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CEFD5">
      <w:pPr>
        <w:spacing w:line="600" w:lineRule="exact"/>
        <w:jc w:val="left"/>
        <w:outlineLvl w:val="0"/>
        <w:rPr>
          <w:rFonts w:ascii="方正小标宋简体" w:hAnsi="宋体" w:eastAsia="方正小标宋简体"/>
          <w:color w:val="auto"/>
          <w:sz w:val="21"/>
          <w:szCs w:val="21"/>
          <w:highlight w:val="none"/>
        </w:rPr>
      </w:pPr>
      <w:bookmarkStart w:id="0" w:name="_Toc15306267"/>
    </w:p>
    <w:p w14:paraId="5F59950D">
      <w:pPr>
        <w:spacing w:line="600" w:lineRule="exact"/>
        <w:jc w:val="center"/>
        <w:outlineLvl w:val="0"/>
        <w:rPr>
          <w:rFonts w:ascii="方正小标宋简体" w:hAnsi="宋体" w:eastAsia="方正小标宋简体"/>
          <w:color w:val="auto"/>
          <w:sz w:val="72"/>
          <w:szCs w:val="72"/>
          <w:highlight w:val="none"/>
        </w:rPr>
      </w:pPr>
    </w:p>
    <w:p w14:paraId="01CD58C3">
      <w:pPr>
        <w:spacing w:line="600" w:lineRule="exact"/>
        <w:jc w:val="center"/>
        <w:outlineLvl w:val="0"/>
        <w:rPr>
          <w:rFonts w:ascii="方正小标宋简体" w:hAnsi="宋体" w:eastAsia="方正小标宋简体"/>
          <w:color w:val="auto"/>
          <w:sz w:val="72"/>
          <w:szCs w:val="72"/>
          <w:highlight w:val="none"/>
        </w:rPr>
      </w:pPr>
    </w:p>
    <w:p w14:paraId="32B7CB1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597"/>
      <w:bookmarkStart w:id="3" w:name="_Toc15377193"/>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lang w:val="en-US" w:eastAsia="zh-CN"/>
        </w:rPr>
        <w:t>2023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14:paraId="2A99E0F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8442"/>
      <w:bookmarkStart w:id="8" w:name="_Toc15396598"/>
      <w:bookmarkStart w:id="9" w:name="_Toc15377194"/>
      <w:bookmarkStart w:id="10" w:name="_Toc15377426"/>
      <w:r>
        <w:rPr>
          <w:rFonts w:hint="eastAsia" w:ascii="方正小标宋简体" w:hAnsi="方正小标宋简体" w:eastAsia="方正小标宋简体" w:cs="方正小标宋简体"/>
          <w:color w:val="auto"/>
          <w:sz w:val="72"/>
          <w:szCs w:val="72"/>
          <w:highlight w:val="none"/>
          <w:lang w:eastAsia="zh-CN"/>
        </w:rPr>
        <w:t>四川省大竹县</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村镇供排水服务中心</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79A71247">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14:paraId="02F7EAA9">
      <w:pPr>
        <w:widowControl/>
        <w:jc w:val="center"/>
        <w:rPr>
          <w:rFonts w:ascii="黑体" w:hAnsi="黑体" w:eastAsia="黑体" w:cstheme="minorBidi"/>
          <w:color w:val="auto"/>
          <w:sz w:val="28"/>
          <w:szCs w:val="28"/>
          <w:highlight w:val="none"/>
        </w:rPr>
      </w:pPr>
    </w:p>
    <w:p w14:paraId="3D3DA41A">
      <w:pPr>
        <w:pStyle w:val="10"/>
        <w:rPr>
          <w:color w:val="auto"/>
          <w:highlight w:val="none"/>
        </w:rPr>
      </w:pPr>
      <w:r>
        <w:rPr>
          <w:rFonts w:hint="eastAsia"/>
          <w:color w:val="auto"/>
          <w:highlight w:val="none"/>
        </w:rPr>
        <w:t>公开时间：</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73FA66A8">
      <w:pPr>
        <w:rPr>
          <w:color w:val="auto"/>
          <w:highlight w:val="none"/>
        </w:rPr>
      </w:pPr>
    </w:p>
    <w:p w14:paraId="373A4A65">
      <w:pPr>
        <w:pStyle w:val="11"/>
        <w:adjustRightInd w:val="0"/>
        <w:snapToGrid w:val="0"/>
        <w:spacing w:line="440" w:lineRule="exact"/>
        <w:ind w:left="0" w:leftChars="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color w:val="auto"/>
          <w:sz w:val="32"/>
          <w:szCs w:val="32"/>
          <w:highlight w:val="none"/>
        </w:rPr>
        <w:t xml:space="preserve">第一部分 </w:t>
      </w:r>
      <w:r>
        <w:rPr>
          <w:rFonts w:hint="eastAsia" w:ascii="黑体" w:hAnsi="黑体" w:eastAsia="黑体" w:cs="黑体"/>
          <w:color w:val="auto"/>
          <w:sz w:val="32"/>
          <w:szCs w:val="32"/>
          <w:highlight w:val="none"/>
          <w:lang w:eastAsia="zh-CN"/>
        </w:rPr>
        <w:t>单位</w:t>
      </w:r>
      <w:r>
        <w:rPr>
          <w:rFonts w:hint="eastAsia" w:ascii="黑体" w:hAnsi="黑体" w:eastAsia="黑体" w:cs="黑体"/>
          <w:color w:val="auto"/>
          <w:sz w:val="32"/>
          <w:szCs w:val="32"/>
          <w:highlight w:val="none"/>
        </w:rPr>
        <w:t>概况</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.4</w:t>
      </w:r>
    </w:p>
    <w:p w14:paraId="142E5560">
      <w:pPr>
        <w:pStyle w:val="10"/>
        <w:adjustRightInd w:val="0"/>
        <w:snapToGrid w:val="0"/>
        <w:spacing w:before="0" w:line="44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主要职责</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4</w:t>
      </w:r>
    </w:p>
    <w:p w14:paraId="40D54CD0">
      <w:pPr>
        <w:pStyle w:val="10"/>
        <w:adjustRightInd w:val="0"/>
        <w:snapToGrid w:val="0"/>
        <w:spacing w:before="0" w:line="44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机构设置</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4</w:t>
      </w:r>
    </w:p>
    <w:p w14:paraId="6E122E57">
      <w:pPr>
        <w:pStyle w:val="11"/>
        <w:adjustRightInd w:val="0"/>
        <w:snapToGrid w:val="0"/>
        <w:spacing w:line="440" w:lineRule="exact"/>
        <w:ind w:left="0" w:leftChars="0"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szCs w:val="32"/>
          <w:highlight w:val="none"/>
          <w:lang w:val="en-US" w:eastAsia="zh-CN"/>
        </w:rPr>
        <w:t xml:space="preserve"> 2022年度</w:t>
      </w:r>
      <w:r>
        <w:rPr>
          <w:rFonts w:hint="eastAsia" w:ascii="黑体" w:hAnsi="黑体" w:eastAsia="黑体" w:cs="黑体"/>
          <w:color w:val="auto"/>
          <w:sz w:val="32"/>
          <w:szCs w:val="32"/>
          <w:highlight w:val="none"/>
          <w:lang w:eastAsia="zh-CN"/>
        </w:rPr>
        <w:t>单位</w:t>
      </w:r>
      <w:r>
        <w:rPr>
          <w:rFonts w:hint="eastAsia" w:ascii="黑体" w:hAnsi="黑体" w:eastAsia="黑体" w:cs="黑体"/>
          <w:color w:val="auto"/>
          <w:sz w:val="32"/>
          <w:szCs w:val="32"/>
          <w:highlight w:val="none"/>
        </w:rPr>
        <w:t>决算情况说明</w:t>
      </w:r>
      <w:r>
        <w:rPr>
          <w:rFonts w:hint="eastAsia" w:ascii="仿宋_GB2312" w:hAnsi="仿宋_GB2312" w:eastAsia="仿宋_GB2312" w:cs="仿宋_GB2312"/>
          <w:b w:val="0"/>
          <w:bCs w:val="0"/>
          <w:color w:val="auto"/>
          <w:sz w:val="32"/>
          <w:szCs w:val="32"/>
          <w:highlight w:val="none"/>
          <w:lang w:val="en-US" w:eastAsia="zh-CN"/>
        </w:rPr>
        <w:t>...........5</w:t>
      </w:r>
    </w:p>
    <w:p w14:paraId="11C0DD0B">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b w:val="0"/>
          <w:bCs w:val="0"/>
          <w:color w:val="auto"/>
          <w:sz w:val="32"/>
          <w:szCs w:val="32"/>
          <w:highlight w:val="none"/>
          <w:lang w:val="en-US" w:eastAsia="zh-CN"/>
        </w:rPr>
        <w:t>.................5</w:t>
      </w:r>
    </w:p>
    <w:p w14:paraId="65D30064">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b w:val="0"/>
          <w:bCs w:val="0"/>
          <w:color w:val="auto"/>
          <w:sz w:val="32"/>
          <w:szCs w:val="32"/>
          <w:highlight w:val="none"/>
          <w:lang w:val="en-US" w:eastAsia="zh-CN"/>
        </w:rPr>
        <w:t>.........................5</w:t>
      </w:r>
    </w:p>
    <w:p w14:paraId="18EE4AA3">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b w:val="0"/>
          <w:bCs w:val="0"/>
          <w:color w:val="auto"/>
          <w:sz w:val="32"/>
          <w:szCs w:val="32"/>
          <w:highlight w:val="none"/>
          <w:lang w:val="en-US" w:eastAsia="zh-CN"/>
        </w:rPr>
        <w:t>.........................6</w:t>
      </w:r>
    </w:p>
    <w:p w14:paraId="413E06F3">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b w:val="0"/>
          <w:bCs w:val="0"/>
          <w:color w:val="auto"/>
          <w:sz w:val="32"/>
          <w:szCs w:val="32"/>
          <w:highlight w:val="none"/>
          <w:lang w:val="en-US" w:eastAsia="zh-CN"/>
        </w:rPr>
        <w:t>.........6</w:t>
      </w:r>
    </w:p>
    <w:p w14:paraId="13123F9E">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b w:val="0"/>
          <w:bCs w:val="0"/>
          <w:color w:val="auto"/>
          <w:sz w:val="32"/>
          <w:szCs w:val="32"/>
          <w:highlight w:val="none"/>
          <w:lang w:val="en-US" w:eastAsia="zh-CN"/>
        </w:rPr>
        <w:t>.....7</w:t>
      </w:r>
    </w:p>
    <w:p w14:paraId="3D9D2C4B">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b w:val="0"/>
          <w:bCs w:val="0"/>
          <w:color w:val="auto"/>
          <w:sz w:val="32"/>
          <w:szCs w:val="32"/>
          <w:highlight w:val="none"/>
          <w:lang w:val="en-US" w:eastAsia="zh-CN"/>
        </w:rPr>
        <w:t>.9</w:t>
      </w:r>
    </w:p>
    <w:p w14:paraId="2F16DA93">
      <w:pPr>
        <w:pStyle w:val="10"/>
        <w:adjustRightInd w:val="0"/>
        <w:snapToGrid w:val="0"/>
        <w:spacing w:before="0" w:line="440" w:lineRule="exact"/>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七、财政拨款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三公”经费支出决算情况说明</w:t>
      </w:r>
      <w:r>
        <w:rPr>
          <w:rFonts w:hint="eastAsia" w:ascii="仿宋_GB2312" w:hAnsi="仿宋_GB2312" w:eastAsia="仿宋_GB2312" w:cs="仿宋_GB2312"/>
          <w:b w:val="0"/>
          <w:bCs w:val="0"/>
          <w:color w:val="auto"/>
          <w:sz w:val="32"/>
          <w:szCs w:val="32"/>
          <w:highlight w:val="none"/>
          <w:lang w:val="en-US" w:eastAsia="zh-CN"/>
        </w:rPr>
        <w:t>.....9</w:t>
      </w:r>
    </w:p>
    <w:p w14:paraId="398D29A5">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b w:val="0"/>
          <w:bCs w:val="0"/>
          <w:color w:val="auto"/>
          <w:sz w:val="32"/>
          <w:szCs w:val="32"/>
          <w:highlight w:val="none"/>
          <w:lang w:val="en-US" w:eastAsia="zh-CN"/>
        </w:rPr>
        <w:t>..........10</w:t>
      </w:r>
    </w:p>
    <w:p w14:paraId="5963B126">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九、国有资本经营预算支出决算情况说明</w:t>
      </w:r>
      <w:r>
        <w:rPr>
          <w:rFonts w:hint="eastAsia" w:ascii="仿宋_GB2312" w:hAnsi="仿宋_GB2312" w:eastAsia="仿宋_GB2312" w:cs="仿宋_GB2312"/>
          <w:b w:val="0"/>
          <w:bCs w:val="0"/>
          <w:color w:val="auto"/>
          <w:sz w:val="32"/>
          <w:szCs w:val="32"/>
          <w:highlight w:val="none"/>
          <w:lang w:val="en-US" w:eastAsia="zh-CN"/>
        </w:rPr>
        <w:t>........11</w:t>
      </w:r>
    </w:p>
    <w:p w14:paraId="353D617C">
      <w:pPr>
        <w:pStyle w:val="10"/>
        <w:adjustRightInd w:val="0"/>
        <w:snapToGrid w:val="0"/>
        <w:spacing w:before="0" w:line="44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十、其他重要事项的情况说明</w:t>
      </w:r>
      <w:r>
        <w:rPr>
          <w:rFonts w:hint="eastAsia" w:ascii="仿宋_GB2312" w:hAnsi="仿宋_GB2312" w:eastAsia="仿宋_GB2312" w:cs="仿宋_GB2312"/>
          <w:b w:val="0"/>
          <w:bCs w:val="0"/>
          <w:color w:val="auto"/>
          <w:sz w:val="32"/>
          <w:szCs w:val="32"/>
          <w:highlight w:val="none"/>
          <w:lang w:val="en-US" w:eastAsia="zh-CN"/>
        </w:rPr>
        <w:t>..................11</w:t>
      </w:r>
    </w:p>
    <w:p w14:paraId="2402BD72">
      <w:pPr>
        <w:pStyle w:val="10"/>
        <w:adjustRightInd w:val="0"/>
        <w:snapToGrid w:val="0"/>
        <w:spacing w:before="0" w:line="440" w:lineRule="exact"/>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 w:val="32"/>
          <w:szCs w:val="32"/>
          <w:highlight w:val="none"/>
        </w:rPr>
        <w:t>第三部分 名词解释</w:t>
      </w:r>
      <w:r>
        <w:rPr>
          <w:rFonts w:hint="eastAsia" w:ascii="仿宋_GB2312" w:hAnsi="仿宋_GB2312" w:eastAsia="仿宋_GB2312" w:cs="仿宋_GB2312"/>
          <w:b w:val="0"/>
          <w:bCs w:val="0"/>
          <w:color w:val="auto"/>
          <w:sz w:val="32"/>
          <w:szCs w:val="32"/>
          <w:highlight w:val="none"/>
          <w:lang w:val="en-US" w:eastAsia="zh-CN"/>
        </w:rPr>
        <w:t>...........................12</w:t>
      </w:r>
    </w:p>
    <w:p w14:paraId="514232B3">
      <w:pPr>
        <w:pStyle w:val="10"/>
        <w:adjustRightInd w:val="0"/>
        <w:snapToGrid w:val="0"/>
        <w:spacing w:before="0" w:line="440" w:lineRule="exact"/>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附件</w:t>
      </w:r>
      <w:r>
        <w:rPr>
          <w:rFonts w:hint="eastAsia" w:ascii="仿宋_GB2312" w:hAnsi="仿宋_GB2312" w:eastAsia="仿宋_GB2312" w:cs="仿宋_GB2312"/>
          <w:b w:val="0"/>
          <w:bCs w:val="0"/>
          <w:color w:val="auto"/>
          <w:sz w:val="32"/>
          <w:szCs w:val="32"/>
          <w:highlight w:val="none"/>
          <w:lang w:val="en-US" w:eastAsia="zh-CN"/>
        </w:rPr>
        <w:t>...............................15</w:t>
      </w:r>
    </w:p>
    <w:p w14:paraId="21CD0685">
      <w:pPr>
        <w:pStyle w:val="10"/>
        <w:adjustRightInd w:val="0"/>
        <w:snapToGrid w:val="0"/>
        <w:spacing w:before="0" w:line="440" w:lineRule="exact"/>
        <w:ind w:firstLine="640" w:firstLineChars="200"/>
        <w:jc w:val="left"/>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第五部分 附表</w:t>
      </w:r>
      <w:r>
        <w:rPr>
          <w:rFonts w:hint="eastAsia" w:ascii="仿宋_GB2312" w:hAnsi="仿宋_GB2312" w:eastAsia="仿宋_GB2312" w:cs="仿宋_GB2312"/>
          <w:b w:val="0"/>
          <w:bCs w:val="0"/>
          <w:color w:val="auto"/>
          <w:sz w:val="32"/>
          <w:szCs w:val="32"/>
          <w:highlight w:val="none"/>
          <w:lang w:val="en-US" w:eastAsia="zh-CN"/>
        </w:rPr>
        <w:t>...............................38</w:t>
      </w:r>
    </w:p>
    <w:p w14:paraId="7BFB668D">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一、收入支出决算总表</w:t>
      </w:r>
      <w:r>
        <w:rPr>
          <w:rFonts w:hint="eastAsia" w:ascii="仿宋_GB2312" w:hAnsi="仿宋_GB2312" w:eastAsia="仿宋_GB2312" w:cs="仿宋_GB2312"/>
          <w:b w:val="0"/>
          <w:bCs w:val="0"/>
          <w:color w:val="auto"/>
          <w:sz w:val="32"/>
          <w:szCs w:val="32"/>
          <w:highlight w:val="none"/>
          <w:lang w:val="en-US" w:eastAsia="zh-CN"/>
        </w:rPr>
        <w:t>........................39</w:t>
      </w:r>
    </w:p>
    <w:p w14:paraId="78347BB7">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二、收入决算表</w:t>
      </w:r>
      <w:r>
        <w:rPr>
          <w:rFonts w:hint="eastAsia" w:ascii="仿宋_GB2312" w:hAnsi="仿宋_GB2312" w:eastAsia="仿宋_GB2312" w:cs="仿宋_GB2312"/>
          <w:b w:val="0"/>
          <w:bCs w:val="0"/>
          <w:color w:val="auto"/>
          <w:sz w:val="32"/>
          <w:szCs w:val="32"/>
          <w:highlight w:val="none"/>
          <w:lang w:val="en-US" w:eastAsia="zh-CN"/>
        </w:rPr>
        <w:t>..............................40</w:t>
      </w:r>
    </w:p>
    <w:p w14:paraId="1CE1FDCD">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三、支出决算表</w:t>
      </w:r>
      <w:r>
        <w:rPr>
          <w:rFonts w:hint="eastAsia" w:ascii="仿宋_GB2312" w:hAnsi="仿宋_GB2312" w:eastAsia="仿宋_GB2312" w:cs="仿宋_GB2312"/>
          <w:b w:val="0"/>
          <w:bCs w:val="0"/>
          <w:color w:val="auto"/>
          <w:sz w:val="32"/>
          <w:szCs w:val="32"/>
          <w:highlight w:val="none"/>
          <w:lang w:val="en-US" w:eastAsia="zh-CN"/>
        </w:rPr>
        <w:t>..............................41</w:t>
      </w:r>
    </w:p>
    <w:p w14:paraId="34051F6E">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四、财政拨款收入支出决算总表</w:t>
      </w:r>
      <w:r>
        <w:rPr>
          <w:rFonts w:hint="eastAsia" w:ascii="仿宋_GB2312" w:hAnsi="仿宋_GB2312" w:eastAsia="仿宋_GB2312" w:cs="仿宋_GB2312"/>
          <w:b w:val="0"/>
          <w:bCs w:val="0"/>
          <w:color w:val="auto"/>
          <w:sz w:val="32"/>
          <w:szCs w:val="32"/>
          <w:highlight w:val="none"/>
          <w:lang w:val="en-US" w:eastAsia="zh-CN"/>
        </w:rPr>
        <w:t>................42</w:t>
      </w:r>
    </w:p>
    <w:p w14:paraId="6FE02288">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五、财政拨款支出决算明细表</w:t>
      </w:r>
      <w:r>
        <w:rPr>
          <w:rFonts w:hint="eastAsia" w:ascii="仿宋_GB2312" w:hAnsi="仿宋_GB2312" w:eastAsia="仿宋_GB2312" w:cs="仿宋_GB2312"/>
          <w:b w:val="0"/>
          <w:bCs w:val="0"/>
          <w:color w:val="auto"/>
          <w:sz w:val="32"/>
          <w:szCs w:val="32"/>
          <w:highlight w:val="none"/>
          <w:lang w:val="en-US" w:eastAsia="zh-CN"/>
        </w:rPr>
        <w:t>..................43</w:t>
      </w:r>
    </w:p>
    <w:p w14:paraId="4FCBC43C">
      <w:pPr>
        <w:pStyle w:val="11"/>
        <w:adjustRightInd w:val="0"/>
        <w:snapToGrid w:val="0"/>
        <w:spacing w:line="440" w:lineRule="exact"/>
        <w:ind w:left="0" w:leftChars="0"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六、一般公共预算财政拨款支出决算表</w:t>
      </w:r>
      <w:r>
        <w:rPr>
          <w:rFonts w:hint="eastAsia" w:ascii="仿宋_GB2312" w:hAnsi="仿宋_GB2312" w:eastAsia="仿宋_GB2312" w:cs="仿宋_GB2312"/>
          <w:b w:val="0"/>
          <w:bCs w:val="0"/>
          <w:color w:val="auto"/>
          <w:sz w:val="32"/>
          <w:szCs w:val="32"/>
          <w:highlight w:val="none"/>
          <w:lang w:val="en-US" w:eastAsia="zh-CN"/>
        </w:rPr>
        <w:t>..........44</w:t>
      </w:r>
    </w:p>
    <w:p w14:paraId="3F285EB8">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七、一般公共预算财政拨款支出决算明细表</w:t>
      </w:r>
      <w:r>
        <w:rPr>
          <w:rFonts w:hint="eastAsia" w:ascii="仿宋_GB2312" w:hAnsi="仿宋_GB2312" w:eastAsia="仿宋_GB2312" w:cs="仿宋_GB2312"/>
          <w:b w:val="0"/>
          <w:bCs w:val="0"/>
          <w:color w:val="auto"/>
          <w:sz w:val="32"/>
          <w:szCs w:val="32"/>
          <w:highlight w:val="none"/>
          <w:lang w:val="en-US" w:eastAsia="zh-CN"/>
        </w:rPr>
        <w:t>.....45</w:t>
      </w:r>
    </w:p>
    <w:p w14:paraId="3D4DFA0E">
      <w:pPr>
        <w:pStyle w:val="11"/>
        <w:adjustRightInd w:val="0"/>
        <w:snapToGrid w:val="0"/>
        <w:spacing w:line="440" w:lineRule="exact"/>
        <w:ind w:firstLine="320" w:firstLineChars="100"/>
        <w:jc w:val="left"/>
        <w:rPr>
          <w:rFonts w:hint="default" w:ascii="黑体" w:hAnsi="黑体" w:eastAsia="黑体" w:cs="黑体"/>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SA"/>
        </w:rPr>
        <w:t>八、一般公共预算财政拨款基本支出决算明细表.46</w:t>
      </w:r>
    </w:p>
    <w:p w14:paraId="33FC193C">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九、一般公共预算财政拨款项目支出决算表</w:t>
      </w:r>
      <w:r>
        <w:rPr>
          <w:rFonts w:hint="eastAsia" w:ascii="仿宋_GB2312" w:hAnsi="仿宋_GB2312" w:eastAsia="仿宋_GB2312" w:cs="仿宋_GB2312"/>
          <w:b w:val="0"/>
          <w:bCs w:val="0"/>
          <w:color w:val="auto"/>
          <w:sz w:val="32"/>
          <w:szCs w:val="32"/>
          <w:highlight w:val="none"/>
          <w:lang w:val="en-US" w:eastAsia="zh-CN"/>
        </w:rPr>
        <w:t>.....47</w:t>
      </w:r>
    </w:p>
    <w:p w14:paraId="73EDF4E5">
      <w:pPr>
        <w:pStyle w:val="11"/>
        <w:adjustRightInd w:val="0"/>
        <w:snapToGrid w:val="0"/>
        <w:spacing w:line="440" w:lineRule="exact"/>
        <w:ind w:firstLine="320" w:firstLineChars="100"/>
        <w:jc w:val="left"/>
        <w:rPr>
          <w:rFonts w:hint="eastAsia" w:ascii="仿宋_GB2312" w:hAnsi="仿宋_GB2312" w:eastAsia="仿宋_GB2312" w:cs="仿宋_GB2312"/>
          <w:color w:val="auto"/>
          <w:kern w:val="2"/>
          <w:sz w:val="32"/>
          <w:szCs w:val="32"/>
          <w:highlight w:val="none"/>
          <w:lang w:val="en-US" w:eastAsia="zh-CN" w:bidi="ar-SA"/>
        </w:rPr>
      </w:pPr>
    </w:p>
    <w:p w14:paraId="6F5B1E02">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十、政府性基金预算财政拨款收入支出决算表</w:t>
      </w:r>
      <w:r>
        <w:rPr>
          <w:rFonts w:hint="eastAsia" w:ascii="仿宋_GB2312" w:hAnsi="仿宋_GB2312" w:eastAsia="仿宋_GB2312" w:cs="仿宋_GB2312"/>
          <w:b w:val="0"/>
          <w:bCs w:val="0"/>
          <w:color w:val="auto"/>
          <w:sz w:val="32"/>
          <w:szCs w:val="32"/>
          <w:highlight w:val="none"/>
          <w:lang w:val="en-US" w:eastAsia="zh-CN"/>
        </w:rPr>
        <w:t>.....48</w:t>
      </w:r>
    </w:p>
    <w:p w14:paraId="242C6746">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十一、国有资本经营预算财政拨款收入支出决算表</w:t>
      </w:r>
      <w:r>
        <w:rPr>
          <w:rFonts w:hint="eastAsia" w:ascii="仿宋_GB2312" w:hAnsi="仿宋_GB2312" w:eastAsia="仿宋_GB2312" w:cs="仿宋_GB2312"/>
          <w:b w:val="0"/>
          <w:bCs w:val="0"/>
          <w:color w:val="auto"/>
          <w:sz w:val="32"/>
          <w:szCs w:val="32"/>
          <w:highlight w:val="none"/>
          <w:lang w:val="en-US" w:eastAsia="zh-CN"/>
        </w:rPr>
        <w:t>.49</w:t>
      </w:r>
    </w:p>
    <w:p w14:paraId="278D3F34">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十二、国有资本经营预算财政拨款支出决算表</w:t>
      </w:r>
      <w:r>
        <w:rPr>
          <w:rFonts w:hint="eastAsia" w:ascii="仿宋_GB2312" w:hAnsi="仿宋_GB2312" w:eastAsia="仿宋_GB2312" w:cs="仿宋_GB2312"/>
          <w:b w:val="0"/>
          <w:bCs w:val="0"/>
          <w:color w:val="auto"/>
          <w:sz w:val="32"/>
          <w:szCs w:val="32"/>
          <w:highlight w:val="none"/>
          <w:lang w:val="en-US" w:eastAsia="zh-CN"/>
        </w:rPr>
        <w:t>.....50</w:t>
      </w:r>
    </w:p>
    <w:p w14:paraId="62622210">
      <w:pPr>
        <w:pStyle w:val="11"/>
        <w:adjustRightInd w:val="0"/>
        <w:snapToGrid w:val="0"/>
        <w:spacing w:line="440" w:lineRule="exact"/>
        <w:ind w:firstLine="320" w:firstLineChars="1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十三、财政拨款“三公”经费支出决算表</w:t>
      </w:r>
      <w:r>
        <w:rPr>
          <w:rFonts w:hint="eastAsia" w:ascii="仿宋_GB2312" w:hAnsi="仿宋_GB2312" w:eastAsia="仿宋_GB2312" w:cs="仿宋_GB2312"/>
          <w:b w:val="0"/>
          <w:bCs w:val="0"/>
          <w:color w:val="auto"/>
          <w:sz w:val="32"/>
          <w:szCs w:val="32"/>
          <w:highlight w:val="none"/>
          <w:lang w:val="en-US" w:eastAsia="zh-CN"/>
        </w:rPr>
        <w:t>.........51</w:t>
      </w:r>
    </w:p>
    <w:p w14:paraId="32CC2A33">
      <w:pPr>
        <w:pStyle w:val="11"/>
        <w:adjustRightInd w:val="0"/>
        <w:snapToGrid w:val="0"/>
        <w:spacing w:line="440" w:lineRule="exact"/>
        <w:ind w:left="0" w:leftChars="0" w:firstLine="640" w:firstLineChars="200"/>
        <w:jc w:val="left"/>
        <w:rPr>
          <w:rFonts w:hint="eastAsia" w:ascii="仿宋_GB2312" w:hAnsi="仿宋_GB2312" w:eastAsia="仿宋_GB2312" w:cs="仿宋_GB2312"/>
          <w:color w:val="auto"/>
          <w:kern w:val="2"/>
          <w:sz w:val="32"/>
          <w:szCs w:val="32"/>
          <w:highlight w:val="none"/>
          <w:lang w:val="en-US" w:eastAsia="zh-CN" w:bidi="ar-SA"/>
        </w:rPr>
      </w:pPr>
    </w:p>
    <w:p w14:paraId="21D34FA7">
      <w:pPr>
        <w:widowControl/>
        <w:spacing w:line="440" w:lineRule="exact"/>
        <w:jc w:val="left"/>
        <w:rPr>
          <w:rFonts w:hint="eastAsia" w:ascii="黑体" w:hAnsi="黑体" w:eastAsia="黑体" w:cs="黑体"/>
          <w:bCs/>
          <w:color w:val="auto"/>
          <w:kern w:val="44"/>
          <w:sz w:val="32"/>
          <w:szCs w:val="32"/>
          <w:highlight w:val="none"/>
        </w:rPr>
      </w:pPr>
      <w:bookmarkStart w:id="12" w:name="_Toc15396599"/>
      <w:bookmarkStart w:id="13" w:name="_Toc15377196"/>
      <w:r>
        <w:rPr>
          <w:rFonts w:hint="eastAsia" w:ascii="黑体" w:hAnsi="黑体" w:eastAsia="黑体" w:cs="黑体"/>
          <w:b/>
          <w:color w:val="auto"/>
          <w:sz w:val="32"/>
          <w:szCs w:val="32"/>
          <w:highlight w:val="none"/>
        </w:rPr>
        <w:br w:type="page"/>
      </w:r>
    </w:p>
    <w:p w14:paraId="34AC6005">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14:paraId="55DA8ADE">
      <w:pPr>
        <w:widowControl/>
        <w:jc w:val="left"/>
        <w:rPr>
          <w:rFonts w:ascii="黑体" w:eastAsia="黑体"/>
          <w:color w:val="auto"/>
          <w:sz w:val="32"/>
          <w:szCs w:val="32"/>
          <w:highlight w:val="none"/>
        </w:rPr>
      </w:pPr>
    </w:p>
    <w:p w14:paraId="7B49024C">
      <w:pPr>
        <w:pStyle w:val="3"/>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14:paraId="6B8FC0F9">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大竹县村镇供排水服务中心主要负责全县村镇供水工程的规划、建设、保护及水源与水质，供水及用水服务；负责全县村镇向河流、湖泊水库新建、改建或扩大排污口服务；承办县委、县政府及县水务局交办的其他事宜等。</w:t>
      </w:r>
    </w:p>
    <w:p w14:paraId="3B4B8310">
      <w:pPr>
        <w:rPr>
          <w:rFonts w:hint="eastAsia"/>
          <w:lang w:eastAsia="zh-CN"/>
        </w:rPr>
      </w:pPr>
    </w:p>
    <w:p w14:paraId="1FC2FA6D">
      <w:pPr>
        <w:pStyle w:val="3"/>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14:paraId="19B6F605">
      <w:pPr>
        <w:numPr>
          <w:ilvl w:val="0"/>
          <w:numId w:val="0"/>
        </w:numPr>
        <w:ind w:leftChars="0"/>
        <w:rPr>
          <w:rFonts w:hint="eastAsia"/>
          <w:lang w:val="en-US" w:eastAsia="zh-CN"/>
        </w:rPr>
      </w:pPr>
    </w:p>
    <w:bookmarkEnd w:id="14"/>
    <w:bookmarkEnd w:id="15"/>
    <w:p w14:paraId="119AD52C">
      <w:pPr>
        <w:ind w:firstLine="473" w:firstLineChars="148"/>
        <w:rPr>
          <w:rFonts w:ascii="仿宋_GB2312" w:eastAsia="仿宋_GB2312"/>
          <w:color w:val="000000"/>
          <w:sz w:val="30"/>
          <w:szCs w:val="30"/>
        </w:rPr>
      </w:pPr>
      <w:r>
        <w:rPr>
          <w:rFonts w:hint="eastAsia" w:ascii="仿宋" w:hAnsi="仿宋" w:eastAsia="仿宋" w:cs="仿宋"/>
          <w:color w:val="auto"/>
          <w:sz w:val="32"/>
          <w:szCs w:val="32"/>
          <w:lang w:val="en-US" w:eastAsia="zh-CN"/>
        </w:rPr>
        <w:t>大竹县村镇供排水服务中心</w:t>
      </w:r>
      <w:r>
        <w:rPr>
          <w:rFonts w:hint="eastAsia" w:ascii="仿宋_GB2312" w:eastAsia="仿宋_GB2312"/>
          <w:color w:val="000000"/>
          <w:sz w:val="30"/>
          <w:szCs w:val="30"/>
        </w:rPr>
        <w:t>系大竹县</w:t>
      </w:r>
      <w:r>
        <w:rPr>
          <w:rFonts w:hint="eastAsia" w:ascii="仿宋_GB2312" w:eastAsia="仿宋_GB2312"/>
          <w:color w:val="000000"/>
          <w:sz w:val="30"/>
          <w:szCs w:val="30"/>
          <w:lang w:eastAsia="zh-CN"/>
        </w:rPr>
        <w:t>水务局</w:t>
      </w:r>
      <w:r>
        <w:rPr>
          <w:rFonts w:hint="eastAsia" w:ascii="仿宋_GB2312" w:eastAsia="仿宋_GB2312"/>
          <w:color w:val="000000"/>
          <w:sz w:val="30"/>
          <w:szCs w:val="30"/>
        </w:rPr>
        <w:t>下属的1个一级预算全额拨款事业单位。</w:t>
      </w:r>
    </w:p>
    <w:p w14:paraId="602853DA">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6224F4AF">
      <w:pPr>
        <w:pStyle w:val="2"/>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14:paraId="0DA80FDC">
      <w:pPr>
        <w:rPr>
          <w:color w:val="auto"/>
          <w:highlight w:val="none"/>
        </w:rPr>
      </w:pPr>
    </w:p>
    <w:p w14:paraId="1FB21DA3">
      <w:pPr>
        <w:pStyle w:val="23"/>
        <w:numPr>
          <w:ilvl w:val="0"/>
          <w:numId w:val="0"/>
        </w:numPr>
        <w:spacing w:line="600" w:lineRule="exact"/>
        <w:ind w:left="1360" w:leftChars="0" w:hanging="720" w:firstLineChars="0"/>
        <w:outlineLvl w:val="1"/>
        <w:rPr>
          <w:rStyle w:val="25"/>
          <w:rFonts w:ascii="黑体" w:hAnsi="黑体" w:eastAsia="黑体"/>
          <w:b w:val="0"/>
          <w:color w:val="auto"/>
          <w:highlight w:val="none"/>
        </w:rPr>
      </w:pPr>
      <w:bookmarkStart w:id="18" w:name="_Toc15377205"/>
      <w:bookmarkStart w:id="19" w:name="_Toc15396603"/>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14:paraId="55039A18">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kern w:val="0"/>
          <w:sz w:val="32"/>
          <w:szCs w:val="32"/>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收入总计增加</w:t>
      </w:r>
      <w:r>
        <w:rPr>
          <w:rFonts w:hint="eastAsia" w:ascii="仿宋" w:hAnsi="仿宋" w:eastAsia="仿宋"/>
          <w:color w:val="auto"/>
          <w:sz w:val="32"/>
          <w:szCs w:val="32"/>
          <w:highlight w:val="none"/>
          <w:lang w:val="en-US" w:eastAsia="zh-CN"/>
        </w:rPr>
        <w:t>29.01万元，增长35.15%，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lang w:eastAsia="zh-CN"/>
        </w:rPr>
        <w:t>每年薪级工资晋级及支付以往年度欠缴费用。</w:t>
      </w:r>
    </w:p>
    <w:p w14:paraId="3BFBAEB2">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支出总计增加</w:t>
      </w:r>
      <w:r>
        <w:rPr>
          <w:rFonts w:hint="eastAsia" w:ascii="仿宋" w:hAnsi="仿宋" w:eastAsia="仿宋"/>
          <w:color w:val="auto"/>
          <w:sz w:val="32"/>
          <w:szCs w:val="32"/>
          <w:highlight w:val="none"/>
          <w:lang w:val="en-US" w:eastAsia="zh-CN"/>
        </w:rPr>
        <w:t>29.01万元，增长35.15%。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lang w:eastAsia="zh-CN"/>
        </w:rPr>
        <w:t>每年薪级工资晋级及支付以往年度欠缴费用。</w:t>
      </w:r>
    </w:p>
    <w:p w14:paraId="78B3D2C5">
      <w:pPr>
        <w:spacing w:line="600" w:lineRule="exact"/>
        <w:ind w:firstLine="640" w:firstLineChars="200"/>
        <w:jc w:val="center"/>
        <w:rPr>
          <w:rFonts w:hint="default" w:ascii="黑体" w:hAnsi="黑体" w:eastAsia="黑体" w:cstheme="majorBidi"/>
          <w:b w:val="0"/>
          <w:bCs/>
          <w:color w:val="auto"/>
          <w:kern w:val="2"/>
          <w:sz w:val="32"/>
          <w:szCs w:val="32"/>
          <w:lang w:val="en-US" w:eastAsia="zh-CN" w:bidi="ar-SA"/>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bookmarkStart w:id="20" w:name="_Toc15396604"/>
      <w:bookmarkStart w:id="21" w:name="_Toc15377206"/>
      <w:r>
        <w:rPr>
          <w:rFonts w:hint="eastAsia" w:ascii="仿宋_GB2312" w:hAnsi="仿宋_GB2312" w:eastAsia="仿宋_GB2312" w:cs="仿宋_GB2312"/>
          <w:color w:val="auto"/>
          <w:sz w:val="32"/>
          <w:szCs w:val="32"/>
          <w:lang w:eastAsia="zh-CN"/>
        </w:rPr>
        <w:drawing>
          <wp:anchor distT="0" distB="0" distL="114300" distR="114300" simplePos="0" relativeHeight="251665408" behindDoc="0" locked="0" layoutInCell="1" allowOverlap="1">
            <wp:simplePos x="0" y="0"/>
            <wp:positionH relativeFrom="column">
              <wp:posOffset>-31750</wp:posOffset>
            </wp:positionH>
            <wp:positionV relativeFrom="paragraph">
              <wp:posOffset>188595</wp:posOffset>
            </wp:positionV>
            <wp:extent cx="5093970" cy="2397760"/>
            <wp:effectExtent l="0" t="0" r="11430" b="254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6B4B42A">
      <w:pPr>
        <w:pStyle w:val="23"/>
        <w:numPr>
          <w:ilvl w:val="0"/>
          <w:numId w:val="0"/>
        </w:numPr>
        <w:spacing w:line="600" w:lineRule="exact"/>
        <w:ind w:left="1360" w:leftChars="0" w:hanging="720" w:firstLineChars="0"/>
        <w:outlineLvl w:val="1"/>
        <w:rPr>
          <w:rStyle w:val="25"/>
          <w:rFonts w:ascii="黑体" w:hAnsi="黑体" w:eastAsia="黑体"/>
          <w:b w:val="0"/>
          <w:color w:val="auto"/>
          <w:highlight w:val="none"/>
        </w:rPr>
      </w:pPr>
      <w:r>
        <w:rPr>
          <w:rFonts w:hint="eastAsia" w:ascii="黑体" w:hAnsi="黑体" w:eastAsia="黑体" w:cstheme="majorBidi"/>
          <w:b w:val="0"/>
          <w:bCs/>
          <w:color w:val="auto"/>
          <w:kern w:val="2"/>
          <w:sz w:val="32"/>
          <w:szCs w:val="32"/>
          <w:lang w:val="en-US" w:eastAsia="zh-CN" w:bidi="ar-SA"/>
        </w:rPr>
        <w:t>二</w:t>
      </w:r>
      <w:r>
        <w:rPr>
          <w:rFonts w:hint="default" w:ascii="黑体" w:hAnsi="黑体" w:eastAsia="黑体" w:cstheme="majorBidi"/>
          <w:b w:val="0"/>
          <w:bCs/>
          <w:color w:val="auto"/>
          <w:kern w:val="2"/>
          <w:sz w:val="32"/>
          <w:szCs w:val="32"/>
          <w:lang w:val="en-US" w:eastAsia="zh-CN" w:bidi="ar-SA"/>
        </w:rPr>
        <w:t>、</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14:paraId="2A3526E2">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FFC9238">
      <w:pPr>
        <w:tabs>
          <w:tab w:val="center" w:pos="4153"/>
        </w:tabs>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lang w:eastAsia="zh-CN"/>
        </w:rPr>
        <w:drawing>
          <wp:anchor distT="0" distB="0" distL="114300" distR="114300" simplePos="0" relativeHeight="251659264" behindDoc="0" locked="0" layoutInCell="1" allowOverlap="1">
            <wp:simplePos x="0" y="0"/>
            <wp:positionH relativeFrom="column">
              <wp:posOffset>572770</wp:posOffset>
            </wp:positionH>
            <wp:positionV relativeFrom="paragraph">
              <wp:posOffset>396875</wp:posOffset>
            </wp:positionV>
            <wp:extent cx="4427855" cy="2465070"/>
            <wp:effectExtent l="0" t="0" r="10795"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w:t>
      </w:r>
    </w:p>
    <w:p w14:paraId="58A43774">
      <w:pPr>
        <w:pStyle w:val="23"/>
        <w:numPr>
          <w:ilvl w:val="0"/>
          <w:numId w:val="0"/>
        </w:numPr>
        <w:spacing w:line="600" w:lineRule="exact"/>
        <w:ind w:left="1360" w:leftChars="0" w:hanging="720"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stheme="majorBidi"/>
          <w:b w:val="0"/>
          <w:bCs/>
          <w:color w:val="auto"/>
          <w:kern w:val="2"/>
          <w:sz w:val="32"/>
          <w:szCs w:val="32"/>
          <w:lang w:val="en-US" w:eastAsia="zh-CN" w:bidi="ar-SA"/>
        </w:rPr>
        <w:t>三</w:t>
      </w:r>
      <w:r>
        <w:rPr>
          <w:rFonts w:hint="default" w:ascii="黑体" w:hAnsi="黑体" w:eastAsia="黑体" w:cstheme="majorBidi"/>
          <w:b w:val="0"/>
          <w:bCs/>
          <w:color w:val="auto"/>
          <w:kern w:val="2"/>
          <w:sz w:val="32"/>
          <w:szCs w:val="32"/>
          <w:lang w:val="en-US" w:eastAsia="zh-CN" w:bidi="ar-SA"/>
        </w:rPr>
        <w:t>、</w:t>
      </w: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14:paraId="0B0DADA0">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69BFF04">
      <w:pPr>
        <w:spacing w:line="600" w:lineRule="exact"/>
        <w:ind w:firstLine="640" w:firstLineChars="200"/>
        <w:jc w:val="center"/>
        <w:rPr>
          <w:rFonts w:ascii="仿宋_GB2312" w:eastAsia="仿宋_GB2312"/>
          <w:color w:val="auto"/>
          <w:sz w:val="32"/>
          <w:szCs w:val="32"/>
          <w:highlight w:val="none"/>
          <w14:textFill>
            <w14:noFill/>
          </w14:textFill>
        </w:rPr>
      </w:pPr>
      <w:r>
        <w:rPr>
          <w:rFonts w:hint="eastAsia" w:ascii="仿宋" w:hAnsi="仿宋" w:eastAsia="仿宋"/>
          <w:color w:val="auto"/>
          <w:sz w:val="32"/>
          <w:szCs w:val="32"/>
          <w:highlight w:val="none"/>
        </w:rPr>
        <w:t>图3：支出决算结构图</w:t>
      </w:r>
    </w:p>
    <w:p w14:paraId="4070C878">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仿宋_GB2312" w:eastAsia="仿宋_GB2312"/>
          <w:color w:val="auto"/>
          <w:sz w:val="32"/>
          <w:szCs w:val="32"/>
          <w:lang w:eastAsia="zh-CN"/>
        </w:rPr>
        <w:drawing>
          <wp:anchor distT="0" distB="0" distL="114300" distR="114300" simplePos="0" relativeHeight="251660288" behindDoc="0" locked="0" layoutInCell="1" allowOverlap="1">
            <wp:simplePos x="0" y="0"/>
            <wp:positionH relativeFrom="column">
              <wp:posOffset>775970</wp:posOffset>
            </wp:positionH>
            <wp:positionV relativeFrom="paragraph">
              <wp:posOffset>58420</wp:posOffset>
            </wp:positionV>
            <wp:extent cx="3912870" cy="2477135"/>
            <wp:effectExtent l="0" t="0" r="11430"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14:paraId="41831A29">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olor w:val="auto"/>
          <w:sz w:val="32"/>
          <w:szCs w:val="32"/>
          <w:highlight w:val="none"/>
          <w:u w:val="none"/>
          <w:lang w:eastAsia="zh-CN"/>
        </w:rPr>
      </w:pPr>
      <w:r>
        <w:rPr>
          <w:rFonts w:hint="eastAsia" w:ascii="仿宋" w:hAnsi="仿宋" w:eastAsia="仿宋"/>
          <w:color w:val="auto"/>
          <w:sz w:val="32"/>
          <w:szCs w:val="32"/>
          <w:highlight w:val="none"/>
          <w:u w:val="none"/>
          <w:lang w:val="en-US" w:eastAsia="zh-CN"/>
        </w:rPr>
        <w:t>2023</w:t>
      </w:r>
      <w:r>
        <w:rPr>
          <w:rFonts w:hint="eastAsia" w:ascii="仿宋" w:hAnsi="仿宋" w:eastAsia="仿宋"/>
          <w:color w:val="auto"/>
          <w:sz w:val="32"/>
          <w:szCs w:val="32"/>
          <w:highlight w:val="none"/>
          <w:u w:val="none"/>
        </w:rPr>
        <w:t>年度收、支总计</w:t>
      </w:r>
      <w:r>
        <w:rPr>
          <w:rFonts w:hint="eastAsia" w:ascii="仿宋" w:hAnsi="仿宋" w:eastAsia="仿宋"/>
          <w:color w:val="auto"/>
          <w:sz w:val="32"/>
          <w:szCs w:val="32"/>
          <w:highlight w:val="none"/>
          <w:u w:val="none"/>
          <w:lang w:val="en-US" w:eastAsia="zh-CN"/>
        </w:rPr>
        <w:t>111.54</w:t>
      </w:r>
      <w:r>
        <w:rPr>
          <w:rFonts w:hint="eastAsia" w:ascii="仿宋" w:hAnsi="仿宋" w:eastAsia="仿宋"/>
          <w:color w:val="auto"/>
          <w:sz w:val="32"/>
          <w:szCs w:val="32"/>
          <w:highlight w:val="none"/>
          <w:u w:val="none"/>
        </w:rPr>
        <w:t>万元。与</w:t>
      </w:r>
      <w:r>
        <w:rPr>
          <w:rFonts w:hint="eastAsia" w:ascii="仿宋" w:hAnsi="仿宋" w:eastAsia="仿宋"/>
          <w:color w:val="auto"/>
          <w:sz w:val="32"/>
          <w:szCs w:val="32"/>
          <w:highlight w:val="none"/>
          <w:u w:val="none"/>
          <w:lang w:val="en-US" w:eastAsia="zh-CN"/>
        </w:rPr>
        <w:t>2022</w:t>
      </w:r>
      <w:r>
        <w:rPr>
          <w:rFonts w:hint="eastAsia" w:ascii="仿宋" w:hAnsi="仿宋" w:eastAsia="仿宋"/>
          <w:color w:val="auto"/>
          <w:sz w:val="32"/>
          <w:szCs w:val="32"/>
          <w:highlight w:val="none"/>
          <w:u w:val="none"/>
        </w:rPr>
        <w:t>年相比，</w:t>
      </w:r>
      <w:r>
        <w:rPr>
          <w:rFonts w:hint="eastAsia" w:ascii="仿宋" w:hAnsi="仿宋" w:eastAsia="仿宋"/>
          <w:color w:val="auto"/>
          <w:sz w:val="32"/>
          <w:szCs w:val="32"/>
          <w:highlight w:val="none"/>
          <w:u w:val="none"/>
          <w:lang w:eastAsia="zh-CN"/>
        </w:rPr>
        <w:t>收入总计增加</w:t>
      </w:r>
      <w:r>
        <w:rPr>
          <w:rFonts w:hint="eastAsia" w:ascii="仿宋" w:hAnsi="仿宋" w:eastAsia="仿宋"/>
          <w:color w:val="auto"/>
          <w:sz w:val="32"/>
          <w:szCs w:val="32"/>
          <w:highlight w:val="none"/>
          <w:u w:val="none"/>
          <w:lang w:val="en-US" w:eastAsia="zh-CN"/>
        </w:rPr>
        <w:t>29.01万元，增长35.15%，</w:t>
      </w:r>
      <w:r>
        <w:rPr>
          <w:rFonts w:hint="eastAsia" w:ascii="仿宋" w:hAnsi="仿宋" w:eastAsia="仿宋"/>
          <w:color w:val="auto"/>
          <w:sz w:val="32"/>
          <w:szCs w:val="32"/>
          <w:highlight w:val="none"/>
          <w:u w:val="none"/>
        </w:rPr>
        <w:t>主要变动原因是</w:t>
      </w:r>
      <w:r>
        <w:rPr>
          <w:rFonts w:hint="eastAsia" w:ascii="仿宋" w:hAnsi="仿宋" w:eastAsia="仿宋"/>
          <w:color w:val="auto"/>
          <w:sz w:val="32"/>
          <w:szCs w:val="32"/>
          <w:u w:val="none"/>
          <w:lang w:eastAsia="zh-CN"/>
        </w:rPr>
        <w:t>每年薪级工资晋级及支付以往年度欠缴费用。</w:t>
      </w:r>
      <w:r>
        <w:rPr>
          <w:rFonts w:hint="eastAsia" w:ascii="仿宋" w:hAnsi="仿宋" w:eastAsia="仿宋"/>
          <w:color w:val="auto"/>
          <w:sz w:val="32"/>
          <w:szCs w:val="32"/>
          <w:highlight w:val="none"/>
          <w:u w:val="none"/>
        </w:rPr>
        <w:t>与20</w:t>
      </w:r>
      <w:r>
        <w:rPr>
          <w:rFonts w:hint="eastAsia" w:ascii="仿宋" w:hAnsi="仿宋" w:eastAsia="仿宋"/>
          <w:color w:val="auto"/>
          <w:sz w:val="32"/>
          <w:szCs w:val="32"/>
          <w:highlight w:val="none"/>
          <w:u w:val="none"/>
          <w:lang w:val="en-US" w:eastAsia="zh-CN"/>
        </w:rPr>
        <w:t>22</w:t>
      </w:r>
      <w:r>
        <w:rPr>
          <w:rFonts w:hint="eastAsia" w:ascii="仿宋" w:hAnsi="仿宋" w:eastAsia="仿宋"/>
          <w:color w:val="auto"/>
          <w:sz w:val="32"/>
          <w:szCs w:val="32"/>
          <w:highlight w:val="none"/>
          <w:u w:val="none"/>
        </w:rPr>
        <w:t>年相比，</w:t>
      </w:r>
      <w:r>
        <w:rPr>
          <w:rFonts w:hint="eastAsia" w:ascii="仿宋" w:hAnsi="仿宋" w:eastAsia="仿宋"/>
          <w:color w:val="auto"/>
          <w:sz w:val="32"/>
          <w:szCs w:val="32"/>
          <w:highlight w:val="none"/>
          <w:u w:val="none"/>
          <w:lang w:eastAsia="zh-CN"/>
        </w:rPr>
        <w:t>支出总计增加</w:t>
      </w:r>
      <w:r>
        <w:rPr>
          <w:rFonts w:hint="eastAsia" w:ascii="仿宋" w:hAnsi="仿宋" w:eastAsia="仿宋"/>
          <w:color w:val="auto"/>
          <w:sz w:val="32"/>
          <w:szCs w:val="32"/>
          <w:highlight w:val="none"/>
          <w:u w:val="none"/>
          <w:lang w:val="en-US" w:eastAsia="zh-CN"/>
        </w:rPr>
        <w:t>29.01万元，增长35.15%。</w:t>
      </w:r>
      <w:r>
        <w:rPr>
          <w:rFonts w:hint="eastAsia" w:ascii="仿宋" w:hAnsi="仿宋" w:eastAsia="仿宋"/>
          <w:color w:val="auto"/>
          <w:sz w:val="32"/>
          <w:szCs w:val="32"/>
          <w:highlight w:val="none"/>
          <w:u w:val="none"/>
        </w:rPr>
        <w:t>主要变动原因是</w:t>
      </w:r>
      <w:r>
        <w:rPr>
          <w:rFonts w:hint="eastAsia" w:ascii="仿宋" w:hAnsi="仿宋" w:eastAsia="仿宋"/>
          <w:color w:val="auto"/>
          <w:sz w:val="32"/>
          <w:szCs w:val="32"/>
          <w:u w:val="none"/>
          <w:lang w:eastAsia="zh-CN"/>
        </w:rPr>
        <w:t>每年薪级工资晋级及支付以往年度欠缴费用。</w:t>
      </w:r>
    </w:p>
    <w:p w14:paraId="0D011249">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78DD1678">
      <w:pPr>
        <w:pStyle w:val="5"/>
      </w:pPr>
      <w:r>
        <w:rPr>
          <w:rFonts w:hint="eastAsia" w:ascii="仿宋_GB2312" w:hAnsi="仿宋_GB2312" w:eastAsia="仿宋_GB2312" w:cs="仿宋_GB2312"/>
          <w:color w:val="auto"/>
          <w:sz w:val="32"/>
          <w:szCs w:val="32"/>
          <w:lang w:eastAsia="zh-CN"/>
        </w:rPr>
        <w:drawing>
          <wp:anchor distT="0" distB="0" distL="114300" distR="114300" simplePos="0" relativeHeight="251661312" behindDoc="0" locked="0" layoutInCell="1" allowOverlap="1">
            <wp:simplePos x="0" y="0"/>
            <wp:positionH relativeFrom="column">
              <wp:posOffset>525145</wp:posOffset>
            </wp:positionH>
            <wp:positionV relativeFrom="paragraph">
              <wp:posOffset>87630</wp:posOffset>
            </wp:positionV>
            <wp:extent cx="4688840" cy="2232025"/>
            <wp:effectExtent l="0" t="0" r="16510" b="1587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2630BBF">
      <w:pPr>
        <w:spacing w:line="600" w:lineRule="exact"/>
        <w:ind w:firstLine="640" w:firstLineChars="200"/>
        <w:outlineLvl w:val="1"/>
        <w:rPr>
          <w:rFonts w:hint="eastAsia" w:ascii="黑体" w:hAnsi="黑体" w:eastAsia="黑体"/>
          <w:color w:val="auto"/>
          <w:sz w:val="32"/>
          <w:szCs w:val="32"/>
          <w:highlight w:val="none"/>
        </w:rPr>
      </w:pPr>
      <w:bookmarkStart w:id="26" w:name="_Toc15396607"/>
      <w:bookmarkStart w:id="27" w:name="_Toc15377209"/>
    </w:p>
    <w:p w14:paraId="018B83AC">
      <w:pPr>
        <w:spacing w:line="600" w:lineRule="exact"/>
        <w:ind w:firstLine="640" w:firstLineChars="200"/>
        <w:outlineLvl w:val="1"/>
        <w:rPr>
          <w:rFonts w:hint="eastAsia" w:ascii="黑体" w:hAnsi="黑体" w:eastAsia="黑体"/>
          <w:color w:val="auto"/>
          <w:sz w:val="32"/>
          <w:szCs w:val="32"/>
          <w:highlight w:val="none"/>
        </w:rPr>
      </w:pPr>
    </w:p>
    <w:p w14:paraId="4E5A731D">
      <w:pPr>
        <w:spacing w:line="600" w:lineRule="exact"/>
        <w:ind w:firstLine="640" w:firstLineChars="200"/>
        <w:outlineLvl w:val="1"/>
        <w:rPr>
          <w:rFonts w:hint="eastAsia" w:ascii="黑体" w:hAnsi="黑体" w:eastAsia="黑体"/>
          <w:color w:val="auto"/>
          <w:sz w:val="32"/>
          <w:szCs w:val="32"/>
          <w:highlight w:val="none"/>
        </w:rPr>
      </w:pPr>
    </w:p>
    <w:p w14:paraId="1C9A31B5">
      <w:pPr>
        <w:spacing w:line="600" w:lineRule="exact"/>
        <w:ind w:firstLine="640" w:firstLineChars="200"/>
        <w:outlineLvl w:val="1"/>
        <w:rPr>
          <w:rFonts w:hint="eastAsia" w:ascii="黑体" w:hAnsi="黑体" w:eastAsia="黑体"/>
          <w:color w:val="auto"/>
          <w:sz w:val="32"/>
          <w:szCs w:val="32"/>
          <w:highlight w:val="none"/>
        </w:rPr>
      </w:pPr>
    </w:p>
    <w:p w14:paraId="2B251769">
      <w:pPr>
        <w:spacing w:line="600" w:lineRule="exact"/>
        <w:ind w:firstLine="640" w:firstLineChars="200"/>
        <w:outlineLvl w:val="1"/>
        <w:rPr>
          <w:rFonts w:hint="eastAsia" w:ascii="黑体" w:hAnsi="黑体" w:eastAsia="黑体"/>
          <w:color w:val="auto"/>
          <w:sz w:val="32"/>
          <w:szCs w:val="32"/>
          <w:highlight w:val="none"/>
        </w:rPr>
      </w:pPr>
    </w:p>
    <w:p w14:paraId="22BEBF49">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14:paraId="6E776FB7">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67292B9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29.01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35.15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为薪级工资支出、日常办公经费增加及缴纳以前年度的欠缴费用。</w:t>
      </w:r>
    </w:p>
    <w:p w14:paraId="7C7AFF91">
      <w:pPr>
        <w:spacing w:line="600" w:lineRule="exact"/>
        <w:ind w:firstLine="640" w:firstLineChars="200"/>
        <w:jc w:val="center"/>
        <w:rPr>
          <w:rFonts w:ascii="仿宋" w:hAnsi="仿宋" w:eastAsia="仿宋"/>
          <w:color w:val="auto"/>
          <w:sz w:val="32"/>
          <w:szCs w:val="32"/>
          <w:highlight w:val="none"/>
        </w:rPr>
      </w:pPr>
      <w:r>
        <w:rPr>
          <w:rFonts w:hint="eastAsia" w:ascii="仿宋_GB2312" w:hAnsi="仿宋_GB2312" w:eastAsia="仿宋_GB2312" w:cs="仿宋_GB2312"/>
          <w:color w:val="auto"/>
          <w:sz w:val="32"/>
          <w:szCs w:val="32"/>
          <w:lang w:eastAsia="zh-CN"/>
        </w:rPr>
        <w:drawing>
          <wp:anchor distT="0" distB="0" distL="114300" distR="114300" simplePos="0" relativeHeight="251662336" behindDoc="0" locked="0" layoutInCell="1" allowOverlap="1">
            <wp:simplePos x="0" y="0"/>
            <wp:positionH relativeFrom="column">
              <wp:posOffset>711200</wp:posOffset>
            </wp:positionH>
            <wp:positionV relativeFrom="paragraph">
              <wp:posOffset>473710</wp:posOffset>
            </wp:positionV>
            <wp:extent cx="4224020" cy="2216150"/>
            <wp:effectExtent l="0" t="0" r="5080" b="1270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w:t>
      </w:r>
    </w:p>
    <w:p w14:paraId="199EEAC5">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二）一般公共预算财政拨款支出决算结构情况</w:t>
      </w:r>
      <w:bookmarkEnd w:id="29"/>
    </w:p>
    <w:p w14:paraId="390DDF2A">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lang w:eastAsia="zh-CN"/>
        </w:rPr>
        <w:t>农林水</w:t>
      </w:r>
      <w:r>
        <w:rPr>
          <w:rFonts w:hint="eastAsia" w:ascii="仿宋" w:hAnsi="仿宋" w:eastAsia="仿宋"/>
          <w:b/>
          <w:color w:val="auto"/>
          <w:sz w:val="32"/>
          <w:szCs w:val="32"/>
          <w:highlight w:val="none"/>
        </w:rPr>
        <w:t>支出</w:t>
      </w:r>
      <w:r>
        <w:rPr>
          <w:rFonts w:hint="eastAsia" w:ascii="仿宋" w:hAnsi="仿宋" w:eastAsia="仿宋"/>
          <w:b/>
          <w:color w:val="auto"/>
          <w:sz w:val="32"/>
          <w:szCs w:val="32"/>
          <w:highlight w:val="none"/>
          <w:lang w:val="en-US" w:eastAsia="zh-CN"/>
        </w:rPr>
        <w:t>83.31</w:t>
      </w:r>
      <w:r>
        <w:rPr>
          <w:rFonts w:hint="eastAsia" w:ascii="仿宋" w:hAnsi="仿宋" w:eastAsia="仿宋"/>
          <w:b/>
          <w:color w:val="auto"/>
          <w:sz w:val="32"/>
          <w:szCs w:val="32"/>
          <w:highlight w:val="none"/>
        </w:rPr>
        <w:t>万元，占</w:t>
      </w:r>
      <w:r>
        <w:rPr>
          <w:rFonts w:hint="eastAsia" w:ascii="仿宋" w:hAnsi="仿宋" w:eastAsia="仿宋"/>
          <w:b/>
          <w:color w:val="auto"/>
          <w:sz w:val="32"/>
          <w:szCs w:val="32"/>
          <w:highlight w:val="none"/>
          <w:lang w:val="en-US" w:eastAsia="zh-CN"/>
        </w:rPr>
        <w:t>74.69</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16.93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3.48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7.82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19CC25F">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0569ACF8">
      <w:pPr>
        <w:spacing w:line="600" w:lineRule="exact"/>
        <w:ind w:firstLine="640" w:firstLineChars="200"/>
        <w:outlineLvl w:val="2"/>
        <w:rPr>
          <w:rFonts w:ascii="仿宋" w:hAnsi="仿宋" w:eastAsia="仿宋"/>
          <w:b/>
          <w:color w:val="auto"/>
          <w:sz w:val="32"/>
          <w:szCs w:val="32"/>
          <w:highlight w:val="none"/>
        </w:rPr>
      </w:pPr>
      <w:bookmarkStart w:id="30" w:name="_Toc15377212"/>
      <w:r>
        <w:rPr>
          <w:rFonts w:hint="eastAsia" w:ascii="仿宋" w:hAnsi="仿宋" w:eastAsia="仿宋"/>
          <w:color w:val="auto"/>
          <w:sz w:val="32"/>
          <w:szCs w:val="32"/>
          <w:lang w:eastAsia="zh-CN"/>
        </w:rPr>
        <w:drawing>
          <wp:anchor distT="0" distB="0" distL="114300" distR="114300" simplePos="0" relativeHeight="251663360" behindDoc="0" locked="0" layoutInCell="1" allowOverlap="1">
            <wp:simplePos x="0" y="0"/>
            <wp:positionH relativeFrom="column">
              <wp:posOffset>652145</wp:posOffset>
            </wp:positionH>
            <wp:positionV relativeFrom="paragraph">
              <wp:posOffset>228600</wp:posOffset>
            </wp:positionV>
            <wp:extent cx="4101465" cy="2289175"/>
            <wp:effectExtent l="0" t="0" r="13335"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（三）一般公共预算财政拨款支出决算具体情况</w:t>
      </w:r>
      <w:bookmarkEnd w:id="30"/>
    </w:p>
    <w:p w14:paraId="4A60B5FD">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lang w:val="en-US"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111.54万元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14:paraId="790B9480">
      <w:pPr>
        <w:spacing w:line="600" w:lineRule="exact"/>
        <w:ind w:firstLine="643" w:firstLineChars="200"/>
        <w:rPr>
          <w:rStyle w:val="14"/>
          <w:rFonts w:ascii="仿宋" w:hAnsi="仿宋" w:eastAsia="仿宋"/>
          <w:bCs/>
          <w:color w:val="auto"/>
          <w:sz w:val="32"/>
          <w:szCs w:val="32"/>
          <w:highlight w:val="none"/>
        </w:rPr>
      </w:pPr>
      <w:r>
        <w:rPr>
          <w:rStyle w:val="14"/>
          <w:rFonts w:hint="eastAsia" w:ascii="仿宋" w:hAnsi="仿宋" w:eastAsia="仿宋" w:cstheme="minorBidi"/>
          <w:bCs/>
          <w:color w:val="auto"/>
          <w:sz w:val="32"/>
          <w:szCs w:val="32"/>
          <w:highlight w:val="none"/>
        </w:rPr>
        <w:t>1.</w:t>
      </w:r>
      <w:r>
        <w:rPr>
          <w:rStyle w:val="14"/>
          <w:rFonts w:hint="eastAsia" w:ascii="仿宋" w:hAnsi="仿宋" w:eastAsia="仿宋" w:cstheme="minorBidi"/>
          <w:bCs/>
          <w:color w:val="auto"/>
          <w:sz w:val="32"/>
          <w:szCs w:val="32"/>
          <w:highlight w:val="none"/>
          <w:lang w:eastAsia="zh-CN"/>
        </w:rPr>
        <w:t>农林水支出</w:t>
      </w:r>
      <w:r>
        <w:rPr>
          <w:rStyle w:val="14"/>
          <w:rFonts w:hint="eastAsia" w:ascii="仿宋" w:hAnsi="仿宋" w:eastAsia="仿宋" w:cstheme="minorBidi"/>
          <w:bCs/>
          <w:color w:val="auto"/>
          <w:sz w:val="32"/>
          <w:szCs w:val="32"/>
          <w:highlight w:val="none"/>
        </w:rPr>
        <w:t>（</w:t>
      </w:r>
      <w:r>
        <w:rPr>
          <w:rStyle w:val="14"/>
          <w:rFonts w:hint="eastAsia" w:ascii="仿宋" w:hAnsi="仿宋" w:eastAsia="仿宋" w:cstheme="minorBidi"/>
          <w:bCs/>
          <w:color w:val="auto"/>
          <w:sz w:val="32"/>
          <w:szCs w:val="32"/>
          <w:highlight w:val="none"/>
          <w:lang w:val="en-US" w:eastAsia="zh-CN"/>
        </w:rPr>
        <w:t>213</w:t>
      </w:r>
      <w:r>
        <w:rPr>
          <w:rStyle w:val="14"/>
          <w:rFonts w:hint="eastAsia" w:ascii="仿宋" w:hAnsi="仿宋" w:eastAsia="仿宋" w:cstheme="minorBidi"/>
          <w:bCs/>
          <w:color w:val="auto"/>
          <w:sz w:val="32"/>
          <w:szCs w:val="32"/>
          <w:highlight w:val="none"/>
        </w:rPr>
        <w:t>）</w:t>
      </w:r>
      <w:r>
        <w:rPr>
          <w:rStyle w:val="14"/>
          <w:rFonts w:hint="eastAsia" w:ascii="仿宋" w:hAnsi="仿宋" w:eastAsia="仿宋" w:cstheme="minorBidi"/>
          <w:bCs/>
          <w:color w:val="auto"/>
          <w:sz w:val="32"/>
          <w:szCs w:val="32"/>
          <w:highlight w:val="none"/>
          <w:lang w:eastAsia="zh-CN"/>
        </w:rPr>
        <w:t>水利（</w:t>
      </w:r>
      <w:r>
        <w:rPr>
          <w:rStyle w:val="14"/>
          <w:rFonts w:hint="eastAsia" w:ascii="仿宋" w:hAnsi="仿宋" w:eastAsia="仿宋" w:cstheme="minorBidi"/>
          <w:bCs/>
          <w:color w:val="auto"/>
          <w:sz w:val="32"/>
          <w:szCs w:val="32"/>
          <w:highlight w:val="none"/>
          <w:lang w:val="en-US" w:eastAsia="zh-CN"/>
        </w:rPr>
        <w:t>03</w:t>
      </w:r>
      <w:r>
        <w:rPr>
          <w:rStyle w:val="14"/>
          <w:rFonts w:hint="eastAsia" w:ascii="仿宋" w:hAnsi="仿宋" w:eastAsia="仿宋" w:cstheme="minorBidi"/>
          <w:bCs/>
          <w:color w:val="auto"/>
          <w:sz w:val="32"/>
          <w:szCs w:val="32"/>
          <w:highlight w:val="none"/>
          <w:lang w:eastAsia="zh-CN"/>
        </w:rPr>
        <w:t>）水利工程运行与维护（</w:t>
      </w:r>
      <w:r>
        <w:rPr>
          <w:rStyle w:val="14"/>
          <w:rFonts w:hint="eastAsia" w:ascii="仿宋" w:hAnsi="仿宋" w:eastAsia="仿宋" w:cstheme="minorBidi"/>
          <w:bCs/>
          <w:color w:val="auto"/>
          <w:sz w:val="32"/>
          <w:szCs w:val="32"/>
          <w:highlight w:val="none"/>
          <w:lang w:val="en-US" w:eastAsia="zh-CN"/>
        </w:rPr>
        <w:t>06</w:t>
      </w:r>
      <w:r>
        <w:rPr>
          <w:rStyle w:val="14"/>
          <w:rFonts w:hint="eastAsia" w:ascii="仿宋" w:hAnsi="仿宋" w:eastAsia="仿宋" w:cstheme="minorBidi"/>
          <w:bCs/>
          <w:color w:val="auto"/>
          <w:sz w:val="32"/>
          <w:szCs w:val="32"/>
          <w:highlight w:val="none"/>
          <w:lang w:eastAsia="zh-CN"/>
        </w:rPr>
        <w:t>）：</w:t>
      </w:r>
      <w:r>
        <w:rPr>
          <w:rFonts w:hint="eastAsia" w:ascii="仿宋" w:hAnsi="仿宋" w:eastAsia="仿宋" w:cs="仿宋"/>
          <w:color w:val="auto"/>
          <w:sz w:val="32"/>
          <w:szCs w:val="32"/>
          <w:u w:val="none"/>
        </w:rPr>
        <w:t>支出决算为</w:t>
      </w:r>
      <w:r>
        <w:rPr>
          <w:rFonts w:hint="eastAsia" w:ascii="仿宋" w:hAnsi="仿宋" w:eastAsia="仿宋" w:cs="仿宋"/>
          <w:color w:val="auto"/>
          <w:sz w:val="32"/>
          <w:szCs w:val="32"/>
          <w:u w:val="none"/>
          <w:lang w:val="en-US" w:eastAsia="zh-CN"/>
        </w:rPr>
        <w:t>83.31万</w:t>
      </w:r>
      <w:r>
        <w:rPr>
          <w:rFonts w:hint="eastAsia" w:ascii="仿宋" w:hAnsi="仿宋" w:eastAsia="仿宋" w:cs="仿宋"/>
          <w:color w:val="auto"/>
          <w:sz w:val="32"/>
          <w:szCs w:val="32"/>
          <w:u w:val="none"/>
        </w:rPr>
        <w:t>元，完成预算</w:t>
      </w:r>
      <w:r>
        <w:rPr>
          <w:rFonts w:hint="eastAsia" w:ascii="仿宋" w:hAnsi="仿宋" w:eastAsia="仿宋" w:cs="仿宋"/>
          <w:color w:val="auto"/>
          <w:sz w:val="32"/>
          <w:szCs w:val="32"/>
          <w:u w:val="none"/>
          <w:lang w:val="en-US" w:eastAsia="zh-CN"/>
        </w:rPr>
        <w:t>100</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w:t>
      </w:r>
    </w:p>
    <w:p w14:paraId="2906967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textAlignment w:val="auto"/>
        <w:rPr>
          <w:rFonts w:hint="eastAsia" w:ascii="仿宋" w:hAnsi="仿宋" w:eastAsia="仿宋" w:cs="仿宋"/>
          <w:color w:val="auto"/>
          <w:sz w:val="32"/>
          <w:szCs w:val="32"/>
          <w:u w:val="none"/>
          <w:lang w:val="en-US" w:eastAsia="zh-CN"/>
        </w:rPr>
      </w:pPr>
      <w:r>
        <w:rPr>
          <w:rStyle w:val="14"/>
          <w:rFonts w:hint="eastAsia" w:ascii="仿宋" w:hAnsi="仿宋" w:eastAsia="仿宋" w:cstheme="minorBidi"/>
          <w:bCs/>
          <w:color w:val="auto"/>
          <w:sz w:val="32"/>
          <w:szCs w:val="32"/>
          <w:highlight w:val="none"/>
          <w:lang w:eastAsia="zh-CN"/>
        </w:rPr>
        <w:t>2.住房保障支出（</w:t>
      </w:r>
      <w:r>
        <w:rPr>
          <w:rStyle w:val="14"/>
          <w:rFonts w:hint="eastAsia" w:ascii="仿宋" w:hAnsi="仿宋" w:eastAsia="仿宋" w:cstheme="minorBidi"/>
          <w:bCs/>
          <w:color w:val="auto"/>
          <w:sz w:val="32"/>
          <w:szCs w:val="32"/>
          <w:highlight w:val="none"/>
          <w:lang w:val="en-US" w:eastAsia="zh-CN"/>
        </w:rPr>
        <w:t>221</w:t>
      </w:r>
      <w:r>
        <w:rPr>
          <w:rStyle w:val="14"/>
          <w:rFonts w:hint="eastAsia" w:ascii="仿宋" w:hAnsi="仿宋" w:eastAsia="仿宋" w:cstheme="minorBidi"/>
          <w:bCs/>
          <w:color w:val="auto"/>
          <w:sz w:val="32"/>
          <w:szCs w:val="32"/>
          <w:highlight w:val="none"/>
          <w:lang w:eastAsia="zh-CN"/>
        </w:rPr>
        <w:t>）住房改革支出（</w:t>
      </w:r>
      <w:r>
        <w:rPr>
          <w:rStyle w:val="14"/>
          <w:rFonts w:hint="eastAsia" w:ascii="仿宋" w:hAnsi="仿宋" w:eastAsia="仿宋" w:cstheme="minorBidi"/>
          <w:bCs/>
          <w:color w:val="auto"/>
          <w:sz w:val="32"/>
          <w:szCs w:val="32"/>
          <w:highlight w:val="none"/>
          <w:lang w:val="en-US" w:eastAsia="zh-CN"/>
        </w:rPr>
        <w:t>02</w:t>
      </w:r>
      <w:r>
        <w:rPr>
          <w:rStyle w:val="14"/>
          <w:rFonts w:hint="eastAsia" w:ascii="仿宋" w:hAnsi="仿宋" w:eastAsia="仿宋" w:cstheme="minorBidi"/>
          <w:bCs/>
          <w:color w:val="auto"/>
          <w:sz w:val="32"/>
          <w:szCs w:val="32"/>
          <w:highlight w:val="none"/>
          <w:lang w:eastAsia="zh-CN"/>
        </w:rPr>
        <w:t>）住房公积金（</w:t>
      </w:r>
      <w:r>
        <w:rPr>
          <w:rStyle w:val="14"/>
          <w:rFonts w:hint="eastAsia" w:ascii="仿宋" w:hAnsi="仿宋" w:eastAsia="仿宋" w:cstheme="minorBidi"/>
          <w:bCs/>
          <w:color w:val="auto"/>
          <w:sz w:val="32"/>
          <w:szCs w:val="32"/>
          <w:highlight w:val="none"/>
          <w:lang w:val="en-US" w:eastAsia="zh-CN"/>
        </w:rPr>
        <w:t>01</w:t>
      </w:r>
      <w:r>
        <w:rPr>
          <w:rStyle w:val="14"/>
          <w:rFonts w:hint="eastAsia" w:ascii="仿宋" w:hAnsi="仿宋" w:eastAsia="仿宋" w:cstheme="minorBidi"/>
          <w:bCs/>
          <w:color w:val="auto"/>
          <w:sz w:val="32"/>
          <w:szCs w:val="32"/>
          <w:highlight w:val="none"/>
          <w:lang w:eastAsia="zh-CN"/>
        </w:rPr>
        <w:t>）</w:t>
      </w:r>
      <w:r>
        <w:rPr>
          <w:rFonts w:hint="eastAsia" w:ascii="仿宋" w:hAnsi="仿宋" w:eastAsia="仿宋" w:cs="仿宋"/>
          <w:color w:val="auto"/>
          <w:sz w:val="32"/>
          <w:szCs w:val="32"/>
          <w:u w:val="none"/>
        </w:rPr>
        <w:t>: 支出决算为</w:t>
      </w:r>
      <w:r>
        <w:rPr>
          <w:rFonts w:hint="eastAsia" w:ascii="仿宋" w:hAnsi="仿宋" w:eastAsia="仿宋" w:cs="仿宋"/>
          <w:color w:val="auto"/>
          <w:sz w:val="32"/>
          <w:szCs w:val="32"/>
          <w:u w:val="none"/>
          <w:lang w:val="en-US" w:eastAsia="zh-CN"/>
        </w:rPr>
        <w:t>7.82</w:t>
      </w:r>
      <w:r>
        <w:rPr>
          <w:rFonts w:hint="eastAsia" w:ascii="仿宋" w:hAnsi="仿宋" w:eastAsia="仿宋" w:cs="仿宋"/>
          <w:color w:val="auto"/>
          <w:sz w:val="32"/>
          <w:szCs w:val="32"/>
          <w:u w:val="none"/>
        </w:rPr>
        <w:t>万元，完成预算</w:t>
      </w:r>
      <w:r>
        <w:rPr>
          <w:rFonts w:hint="eastAsia" w:ascii="仿宋" w:hAnsi="仿宋" w:eastAsia="仿宋" w:cs="仿宋"/>
          <w:color w:val="auto"/>
          <w:sz w:val="32"/>
          <w:szCs w:val="32"/>
          <w:u w:val="none"/>
          <w:lang w:val="en-US" w:eastAsia="zh-CN"/>
        </w:rPr>
        <w:t>100</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w:t>
      </w:r>
    </w:p>
    <w:p w14:paraId="56E403E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textAlignment w:val="auto"/>
        <w:rPr>
          <w:rFonts w:hint="eastAsia" w:ascii="仿宋" w:hAnsi="仿宋" w:eastAsia="仿宋" w:cs="仿宋"/>
          <w:color w:val="auto"/>
          <w:sz w:val="32"/>
          <w:szCs w:val="32"/>
        </w:rPr>
      </w:pPr>
      <w:r>
        <w:rPr>
          <w:rStyle w:val="14"/>
          <w:rFonts w:ascii="仿宋" w:hAnsi="仿宋" w:eastAsia="仿宋"/>
          <w:bCs/>
          <w:color w:val="auto"/>
          <w:sz w:val="32"/>
          <w:szCs w:val="32"/>
          <w:highlight w:val="none"/>
        </w:rPr>
        <w:t>3.</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cstheme="minorBidi"/>
          <w:bCs/>
          <w:color w:val="auto"/>
          <w:sz w:val="32"/>
          <w:szCs w:val="32"/>
          <w:highlight w:val="none"/>
          <w:lang w:eastAsia="zh-CN"/>
        </w:rPr>
        <w:t>（</w:t>
      </w:r>
      <w:r>
        <w:rPr>
          <w:rStyle w:val="14"/>
          <w:rFonts w:hint="eastAsia" w:ascii="仿宋" w:hAnsi="仿宋" w:eastAsia="仿宋" w:cstheme="minorBidi"/>
          <w:bCs/>
          <w:color w:val="auto"/>
          <w:sz w:val="32"/>
          <w:szCs w:val="32"/>
          <w:highlight w:val="none"/>
          <w:lang w:val="en-US" w:eastAsia="zh-CN"/>
        </w:rPr>
        <w:t>208</w:t>
      </w:r>
      <w:r>
        <w:rPr>
          <w:rStyle w:val="14"/>
          <w:rFonts w:hint="eastAsia" w:ascii="仿宋" w:hAnsi="仿宋" w:eastAsia="仿宋" w:cstheme="minorBidi"/>
          <w:bCs/>
          <w:color w:val="auto"/>
          <w:sz w:val="32"/>
          <w:szCs w:val="32"/>
          <w:highlight w:val="none"/>
          <w:lang w:eastAsia="zh-CN"/>
        </w:rPr>
        <w:t>）行政事业单位养老支出（</w:t>
      </w:r>
      <w:r>
        <w:rPr>
          <w:rStyle w:val="14"/>
          <w:rFonts w:hint="eastAsia" w:ascii="仿宋" w:hAnsi="仿宋" w:eastAsia="仿宋" w:cstheme="minorBidi"/>
          <w:bCs/>
          <w:color w:val="auto"/>
          <w:sz w:val="32"/>
          <w:szCs w:val="32"/>
          <w:highlight w:val="none"/>
          <w:lang w:val="en-US" w:eastAsia="zh-CN"/>
        </w:rPr>
        <w:t>05</w:t>
      </w:r>
      <w:r>
        <w:rPr>
          <w:rStyle w:val="14"/>
          <w:rFonts w:hint="eastAsia" w:ascii="仿宋" w:hAnsi="仿宋" w:eastAsia="仿宋" w:cstheme="minorBidi"/>
          <w:bCs/>
          <w:color w:val="auto"/>
          <w:sz w:val="32"/>
          <w:szCs w:val="32"/>
          <w:highlight w:val="none"/>
          <w:lang w:eastAsia="zh-CN"/>
        </w:rPr>
        <w:t>）机关事业单位基本养老保险缴费支出（</w:t>
      </w:r>
      <w:r>
        <w:rPr>
          <w:rStyle w:val="14"/>
          <w:rFonts w:hint="eastAsia" w:ascii="仿宋" w:hAnsi="仿宋" w:eastAsia="仿宋" w:cstheme="minorBidi"/>
          <w:bCs/>
          <w:color w:val="auto"/>
          <w:sz w:val="32"/>
          <w:szCs w:val="32"/>
          <w:highlight w:val="none"/>
          <w:lang w:val="en-US" w:eastAsia="zh-CN"/>
        </w:rPr>
        <w:t>05</w:t>
      </w:r>
      <w:r>
        <w:rPr>
          <w:rStyle w:val="14"/>
          <w:rFonts w:hint="eastAsia" w:ascii="仿宋" w:hAnsi="仿宋" w:eastAsia="仿宋" w:cstheme="minorBidi"/>
          <w:bCs/>
          <w:color w:val="auto"/>
          <w:sz w:val="32"/>
          <w:szCs w:val="32"/>
          <w:highlight w:val="none"/>
          <w:lang w:eastAsia="zh-CN"/>
        </w:rPr>
        <w:t>）:</w:t>
      </w:r>
      <w:r>
        <w:rPr>
          <w:rFonts w:hint="eastAsia" w:ascii="仿宋" w:hAnsi="仿宋" w:eastAsia="仿宋" w:cs="仿宋"/>
          <w:color w:val="auto"/>
          <w:sz w:val="32"/>
          <w:szCs w:val="32"/>
        </w:rPr>
        <w:t xml:space="preserve"> 支出决算为</w:t>
      </w:r>
      <w:r>
        <w:rPr>
          <w:rFonts w:hint="eastAsia" w:ascii="仿宋" w:hAnsi="仿宋" w:eastAsia="仿宋" w:cs="仿宋"/>
          <w:color w:val="auto"/>
          <w:sz w:val="32"/>
          <w:szCs w:val="32"/>
          <w:lang w:val="en-US" w:eastAsia="zh-CN"/>
        </w:rPr>
        <w:t>16.93</w:t>
      </w:r>
      <w:r>
        <w:rPr>
          <w:rFonts w:hint="eastAsia" w:ascii="仿宋" w:hAnsi="仿宋" w:eastAsia="仿宋" w:cs="仿宋"/>
          <w:color w:val="auto"/>
          <w:sz w:val="32"/>
          <w:szCs w:val="32"/>
        </w:rPr>
        <w:t>万元，完成预算</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5266A8A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cstheme="minorBidi"/>
          <w:bCs/>
          <w:color w:val="auto"/>
          <w:sz w:val="32"/>
          <w:szCs w:val="32"/>
          <w:highlight w:val="none"/>
          <w:lang w:eastAsia="zh-CN"/>
        </w:rPr>
        <w:t>卫生健康（</w:t>
      </w:r>
      <w:r>
        <w:rPr>
          <w:rStyle w:val="14"/>
          <w:rFonts w:hint="eastAsia" w:ascii="仿宋" w:hAnsi="仿宋" w:eastAsia="仿宋" w:cstheme="minorBidi"/>
          <w:bCs/>
          <w:color w:val="auto"/>
          <w:sz w:val="32"/>
          <w:szCs w:val="32"/>
          <w:highlight w:val="none"/>
          <w:lang w:val="en-US" w:eastAsia="zh-CN"/>
        </w:rPr>
        <w:t>210</w:t>
      </w:r>
      <w:r>
        <w:rPr>
          <w:rStyle w:val="14"/>
          <w:rFonts w:hint="eastAsia" w:ascii="仿宋" w:hAnsi="仿宋" w:eastAsia="仿宋" w:cstheme="minorBidi"/>
          <w:bCs/>
          <w:color w:val="auto"/>
          <w:sz w:val="32"/>
          <w:szCs w:val="32"/>
          <w:highlight w:val="none"/>
          <w:lang w:eastAsia="zh-CN"/>
        </w:rPr>
        <w:t>）行政事业单位医疗（</w:t>
      </w:r>
      <w:r>
        <w:rPr>
          <w:rStyle w:val="14"/>
          <w:rFonts w:hint="eastAsia" w:ascii="仿宋" w:hAnsi="仿宋" w:eastAsia="仿宋" w:cstheme="minorBidi"/>
          <w:bCs/>
          <w:color w:val="auto"/>
          <w:sz w:val="32"/>
          <w:szCs w:val="32"/>
          <w:highlight w:val="none"/>
          <w:lang w:val="en-US" w:eastAsia="zh-CN"/>
        </w:rPr>
        <w:t>11</w:t>
      </w:r>
      <w:r>
        <w:rPr>
          <w:rStyle w:val="14"/>
          <w:rFonts w:hint="eastAsia" w:ascii="仿宋" w:hAnsi="仿宋" w:eastAsia="仿宋" w:cstheme="minorBidi"/>
          <w:bCs/>
          <w:color w:val="auto"/>
          <w:sz w:val="32"/>
          <w:szCs w:val="32"/>
          <w:highlight w:val="none"/>
          <w:lang w:eastAsia="zh-CN"/>
        </w:rPr>
        <w:t>）事业单位医疗（</w:t>
      </w:r>
      <w:r>
        <w:rPr>
          <w:rStyle w:val="14"/>
          <w:rFonts w:hint="eastAsia" w:ascii="仿宋" w:hAnsi="仿宋" w:eastAsia="仿宋" w:cstheme="minorBidi"/>
          <w:bCs/>
          <w:color w:val="auto"/>
          <w:sz w:val="32"/>
          <w:szCs w:val="32"/>
          <w:highlight w:val="none"/>
          <w:lang w:val="en-US" w:eastAsia="zh-CN"/>
        </w:rPr>
        <w:t>02</w:t>
      </w:r>
      <w:r>
        <w:rPr>
          <w:rStyle w:val="14"/>
          <w:rFonts w:hint="eastAsia" w:ascii="仿宋" w:hAnsi="仿宋" w:eastAsia="仿宋" w:cstheme="minorBidi"/>
          <w:bCs/>
          <w:color w:val="auto"/>
          <w:sz w:val="32"/>
          <w:szCs w:val="32"/>
          <w:highlight w:val="none"/>
          <w:lang w:eastAsia="zh-CN"/>
        </w:rPr>
        <w:t>）:</w:t>
      </w:r>
      <w:r>
        <w:rPr>
          <w:rStyle w:val="14"/>
          <w:rFonts w:hint="eastAsia" w:ascii="仿宋" w:hAnsi="仿宋" w:eastAsia="仿宋" w:cs="仿宋"/>
          <w:b w:val="0"/>
          <w:bCs/>
          <w:color w:val="auto"/>
          <w:sz w:val="32"/>
          <w:szCs w:val="32"/>
        </w:rPr>
        <w:t>支出决算为</w:t>
      </w:r>
      <w:r>
        <w:rPr>
          <w:rStyle w:val="14"/>
          <w:rFonts w:hint="eastAsia" w:ascii="仿宋" w:hAnsi="仿宋" w:eastAsia="仿宋" w:cs="仿宋"/>
          <w:b w:val="0"/>
          <w:bCs/>
          <w:color w:val="auto"/>
          <w:sz w:val="32"/>
          <w:szCs w:val="32"/>
          <w:lang w:val="en-US" w:eastAsia="zh-CN"/>
        </w:rPr>
        <w:t>3.48</w:t>
      </w:r>
      <w:r>
        <w:rPr>
          <w:rStyle w:val="14"/>
          <w:rFonts w:hint="eastAsia" w:ascii="仿宋" w:hAnsi="仿宋" w:eastAsia="仿宋" w:cs="仿宋"/>
          <w:b w:val="0"/>
          <w:bCs/>
          <w:color w:val="auto"/>
          <w:sz w:val="32"/>
          <w:szCs w:val="32"/>
        </w:rPr>
        <w:t>万元，完成预算</w:t>
      </w:r>
      <w:r>
        <w:rPr>
          <w:rStyle w:val="14"/>
          <w:rFonts w:hint="eastAsia" w:ascii="仿宋" w:hAnsi="仿宋" w:eastAsia="仿宋" w:cs="仿宋"/>
          <w:b w:val="0"/>
          <w:bCs/>
          <w:color w:val="auto"/>
          <w:sz w:val="32"/>
          <w:szCs w:val="32"/>
          <w:lang w:val="en-US" w:eastAsia="zh-CN"/>
        </w:rPr>
        <w:t>100</w:t>
      </w:r>
      <w:r>
        <w:rPr>
          <w:rStyle w:val="14"/>
          <w:rFonts w:hint="eastAsia" w:ascii="仿宋" w:hAnsi="仿宋" w:eastAsia="仿宋" w:cs="仿宋"/>
          <w:b w:val="0"/>
          <w:bCs/>
          <w:color w:val="auto"/>
          <w:sz w:val="32"/>
          <w:szCs w:val="32"/>
        </w:rPr>
        <w:t>%</w:t>
      </w:r>
      <w:r>
        <w:rPr>
          <w:rStyle w:val="14"/>
          <w:rFonts w:hint="eastAsia" w:ascii="仿宋" w:hAnsi="仿宋" w:eastAsia="仿宋" w:cs="仿宋"/>
          <w:b w:val="0"/>
          <w:bCs/>
          <w:color w:val="auto"/>
          <w:sz w:val="32"/>
          <w:szCs w:val="32"/>
          <w:lang w:eastAsia="zh-CN"/>
        </w:rPr>
        <w:t>。</w:t>
      </w:r>
    </w:p>
    <w:p w14:paraId="388EEF59">
      <w:pPr>
        <w:tabs>
          <w:tab w:val="right" w:pos="8306"/>
        </w:tabs>
        <w:spacing w:line="600" w:lineRule="exact"/>
        <w:ind w:firstLine="640"/>
        <w:outlineLvl w:val="1"/>
        <w:rPr>
          <w:rStyle w:val="25"/>
          <w:color w:val="auto"/>
          <w:highlight w:val="none"/>
          <w:u w:val="none"/>
        </w:rPr>
      </w:pPr>
      <w:bookmarkStart w:id="34" w:name="_Toc15396608"/>
      <w:bookmarkStart w:id="35" w:name="_Toc15377214"/>
      <w:r>
        <w:rPr>
          <w:rFonts w:hint="eastAsia" w:ascii="黑体" w:eastAsia="黑体"/>
          <w:color w:val="auto"/>
          <w:sz w:val="32"/>
          <w:szCs w:val="32"/>
          <w:highlight w:val="none"/>
          <w:u w:val="none"/>
        </w:rPr>
        <w:t>六</w:t>
      </w:r>
      <w:r>
        <w:rPr>
          <w:rFonts w:hint="eastAsia" w:ascii="黑体" w:eastAsia="黑体"/>
          <w:b/>
          <w:color w:val="auto"/>
          <w:sz w:val="32"/>
          <w:szCs w:val="32"/>
          <w:highlight w:val="none"/>
          <w:u w:val="none"/>
        </w:rPr>
        <w:t>、</w:t>
      </w:r>
      <w:r>
        <w:rPr>
          <w:rFonts w:hint="eastAsia" w:ascii="黑体" w:hAnsi="黑体" w:eastAsia="黑体"/>
          <w:b/>
          <w:color w:val="auto"/>
          <w:sz w:val="32"/>
          <w:szCs w:val="32"/>
          <w:highlight w:val="none"/>
          <w:u w:val="none"/>
        </w:rPr>
        <w:t>一</w:t>
      </w:r>
      <w:r>
        <w:rPr>
          <w:rStyle w:val="25"/>
          <w:rFonts w:hint="eastAsia" w:ascii="黑体" w:hAnsi="黑体" w:eastAsia="黑体"/>
          <w:b w:val="0"/>
          <w:color w:val="auto"/>
          <w:highlight w:val="none"/>
          <w:u w:val="none"/>
        </w:rPr>
        <w:t>般公共预算财政拨款基本支出决算情况说明</w:t>
      </w:r>
      <w:bookmarkEnd w:id="34"/>
      <w:bookmarkEnd w:id="35"/>
      <w:r>
        <w:rPr>
          <w:rStyle w:val="25"/>
          <w:rFonts w:ascii="黑体" w:hAnsi="黑体" w:eastAsia="黑体"/>
          <w:b w:val="0"/>
          <w:color w:val="auto"/>
          <w:highlight w:val="none"/>
          <w:u w:val="none"/>
        </w:rPr>
        <w:tab/>
      </w:r>
    </w:p>
    <w:p w14:paraId="7C9AB255">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111.54</w:t>
      </w:r>
      <w:r>
        <w:rPr>
          <w:rFonts w:hint="eastAsia" w:ascii="仿宋" w:hAnsi="仿宋" w:eastAsia="仿宋"/>
          <w:color w:val="auto"/>
          <w:sz w:val="32"/>
          <w:szCs w:val="32"/>
          <w:highlight w:val="none"/>
        </w:rPr>
        <w:t>万元，其中：</w:t>
      </w:r>
    </w:p>
    <w:p w14:paraId="437FC78D">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人员经费</w:t>
      </w:r>
      <w:r>
        <w:rPr>
          <w:rFonts w:hint="eastAsia" w:ascii="仿宋" w:hAnsi="仿宋" w:eastAsia="仿宋" w:cs="仿宋"/>
          <w:color w:val="auto"/>
          <w:sz w:val="32"/>
          <w:szCs w:val="32"/>
          <w:lang w:val="en-US" w:eastAsia="zh-CN"/>
        </w:rPr>
        <w:t>100.68</w:t>
      </w:r>
      <w:r>
        <w:rPr>
          <w:rFonts w:hint="eastAsia" w:ascii="仿宋" w:hAnsi="仿宋" w:eastAsia="仿宋" w:cs="仿宋"/>
          <w:color w:val="auto"/>
          <w:sz w:val="32"/>
          <w:szCs w:val="32"/>
        </w:rPr>
        <w:t>万元，主要包括：基本工资</w:t>
      </w:r>
      <w:r>
        <w:rPr>
          <w:rFonts w:hint="eastAsia" w:ascii="仿宋" w:hAnsi="仿宋" w:eastAsia="仿宋" w:cs="仿宋"/>
          <w:color w:val="auto"/>
          <w:sz w:val="32"/>
          <w:szCs w:val="32"/>
          <w:lang w:val="en-US" w:eastAsia="zh-CN"/>
        </w:rPr>
        <w:t>27.88万元</w:t>
      </w:r>
      <w:r>
        <w:rPr>
          <w:rFonts w:hint="eastAsia" w:ascii="仿宋" w:hAnsi="仿宋" w:eastAsia="仿宋" w:cs="仿宋"/>
          <w:color w:val="auto"/>
          <w:sz w:val="32"/>
          <w:szCs w:val="32"/>
        </w:rPr>
        <w:t>、津贴补贴</w:t>
      </w:r>
      <w:r>
        <w:rPr>
          <w:rFonts w:hint="eastAsia" w:ascii="仿宋" w:hAnsi="仿宋" w:eastAsia="仿宋" w:cs="仿宋"/>
          <w:color w:val="auto"/>
          <w:sz w:val="32"/>
          <w:szCs w:val="32"/>
          <w:lang w:val="en-US" w:eastAsia="zh-CN"/>
        </w:rPr>
        <w:t>0.66万元</w:t>
      </w:r>
      <w:r>
        <w:rPr>
          <w:rFonts w:hint="eastAsia" w:ascii="仿宋" w:hAnsi="仿宋" w:eastAsia="仿宋" w:cs="仿宋"/>
          <w:color w:val="auto"/>
          <w:sz w:val="32"/>
          <w:szCs w:val="32"/>
        </w:rPr>
        <w:t>、绩效工资</w:t>
      </w:r>
      <w:r>
        <w:rPr>
          <w:rFonts w:hint="eastAsia" w:ascii="仿宋" w:hAnsi="仿宋" w:eastAsia="仿宋" w:cs="仿宋"/>
          <w:color w:val="auto"/>
          <w:sz w:val="32"/>
          <w:szCs w:val="32"/>
          <w:lang w:val="en-US" w:eastAsia="zh-CN"/>
        </w:rPr>
        <w:t>19.35万元、</w:t>
      </w:r>
      <w:r>
        <w:rPr>
          <w:rFonts w:hint="eastAsia" w:ascii="仿宋" w:hAnsi="仿宋" w:eastAsia="仿宋" w:cs="仿宋"/>
          <w:color w:val="auto"/>
          <w:sz w:val="32"/>
          <w:szCs w:val="32"/>
        </w:rPr>
        <w:t>机关事业单位基本养老保险缴费</w:t>
      </w:r>
      <w:r>
        <w:rPr>
          <w:rFonts w:hint="eastAsia" w:ascii="仿宋" w:hAnsi="仿宋" w:eastAsia="仿宋" w:cs="仿宋"/>
          <w:color w:val="auto"/>
          <w:sz w:val="32"/>
          <w:szCs w:val="32"/>
          <w:lang w:val="en-US" w:eastAsia="zh-CN"/>
        </w:rPr>
        <w:t>7.28万元、职工医疗保险缴费3.22万元、</w:t>
      </w:r>
      <w:r>
        <w:rPr>
          <w:rFonts w:hint="eastAsia" w:ascii="仿宋" w:hAnsi="仿宋" w:eastAsia="仿宋" w:cs="仿宋"/>
          <w:color w:val="auto"/>
          <w:sz w:val="32"/>
          <w:szCs w:val="32"/>
        </w:rPr>
        <w:t>住房公积金</w:t>
      </w:r>
      <w:r>
        <w:rPr>
          <w:rFonts w:hint="eastAsia" w:ascii="仿宋" w:hAnsi="仿宋" w:eastAsia="仿宋" w:cs="仿宋"/>
          <w:color w:val="auto"/>
          <w:sz w:val="32"/>
          <w:szCs w:val="32"/>
          <w:lang w:val="en-US" w:eastAsia="zh-CN"/>
        </w:rPr>
        <w:t>7.82万元，职业年金缴费0.88万元，其他工资福利支出24.55万元，其他社会保障缴费0.51对个人和家庭的补助8.53万元。</w:t>
      </w:r>
      <w:bookmarkStart w:id="67" w:name="_GoBack"/>
      <w:bookmarkEnd w:id="67"/>
    </w:p>
    <w:p w14:paraId="0A3A23DF">
      <w:pPr>
        <w:spacing w:line="600" w:lineRule="exact"/>
        <w:ind w:firstLine="645"/>
        <w:rPr>
          <w:rFonts w:ascii="仿宋" w:hAnsi="仿宋" w:eastAsia="仿宋"/>
          <w:b/>
          <w:color w:val="auto"/>
          <w:sz w:val="32"/>
          <w:szCs w:val="32"/>
          <w:highlight w:val="none"/>
        </w:rPr>
      </w:pPr>
      <w:r>
        <w:rPr>
          <w:rFonts w:hint="eastAsia" w:ascii="仿宋" w:hAnsi="仿宋" w:eastAsia="仿宋" w:cs="仿宋"/>
          <w:color w:val="auto"/>
          <w:sz w:val="32"/>
          <w:szCs w:val="32"/>
        </w:rPr>
        <w:t>公用经费</w:t>
      </w:r>
      <w:r>
        <w:rPr>
          <w:rFonts w:hint="eastAsia" w:ascii="仿宋" w:hAnsi="仿宋" w:eastAsia="仿宋" w:cs="仿宋"/>
          <w:color w:val="auto"/>
          <w:sz w:val="32"/>
          <w:szCs w:val="32"/>
          <w:lang w:val="en-US" w:eastAsia="zh-CN"/>
        </w:rPr>
        <w:t>10.86</w:t>
      </w:r>
      <w:r>
        <w:rPr>
          <w:rFonts w:hint="eastAsia" w:ascii="仿宋" w:hAnsi="仿宋" w:eastAsia="仿宋" w:cs="仿宋"/>
          <w:color w:val="auto"/>
          <w:sz w:val="32"/>
          <w:szCs w:val="32"/>
        </w:rPr>
        <w:t>万元，主要包括：办公费</w:t>
      </w:r>
      <w:r>
        <w:rPr>
          <w:rFonts w:hint="eastAsia" w:ascii="仿宋" w:hAnsi="仿宋" w:eastAsia="仿宋" w:cs="仿宋"/>
          <w:color w:val="auto"/>
          <w:sz w:val="32"/>
          <w:szCs w:val="32"/>
          <w:lang w:val="en-US" w:eastAsia="zh-CN"/>
        </w:rPr>
        <w:t>2.65万元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印刷费</w:t>
      </w:r>
      <w:r>
        <w:rPr>
          <w:rFonts w:hint="eastAsia" w:ascii="仿宋" w:hAnsi="仿宋" w:eastAsia="仿宋" w:cs="仿宋"/>
          <w:color w:val="auto"/>
          <w:sz w:val="32"/>
          <w:szCs w:val="32"/>
          <w:lang w:val="en-US" w:eastAsia="zh-CN"/>
        </w:rPr>
        <w:t>1.2万元、</w:t>
      </w:r>
      <w:r>
        <w:rPr>
          <w:rFonts w:hint="eastAsia" w:ascii="仿宋" w:hAnsi="仿宋" w:eastAsia="仿宋" w:cs="仿宋"/>
          <w:color w:val="auto"/>
          <w:sz w:val="32"/>
          <w:szCs w:val="32"/>
        </w:rPr>
        <w:t>差旅费</w:t>
      </w:r>
      <w:r>
        <w:rPr>
          <w:rFonts w:hint="eastAsia" w:ascii="仿宋" w:hAnsi="仿宋" w:eastAsia="仿宋" w:cs="仿宋"/>
          <w:color w:val="auto"/>
          <w:sz w:val="32"/>
          <w:szCs w:val="32"/>
          <w:lang w:val="en-US" w:eastAsia="zh-CN"/>
        </w:rPr>
        <w:t>1万元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公务接待费0.15万元、福利费1.35万元、</w:t>
      </w:r>
      <w:r>
        <w:rPr>
          <w:rFonts w:hint="eastAsia" w:ascii="仿宋" w:hAnsi="仿宋" w:eastAsia="仿宋" w:cs="仿宋"/>
          <w:color w:val="auto"/>
          <w:sz w:val="32"/>
          <w:szCs w:val="32"/>
        </w:rPr>
        <w:t>工会经费</w:t>
      </w:r>
      <w:r>
        <w:rPr>
          <w:rFonts w:hint="eastAsia" w:ascii="仿宋" w:hAnsi="仿宋" w:eastAsia="仿宋" w:cs="仿宋"/>
          <w:color w:val="auto"/>
          <w:sz w:val="32"/>
          <w:szCs w:val="32"/>
          <w:lang w:val="en-US" w:eastAsia="zh-CN"/>
        </w:rPr>
        <w:t>0.96万元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其他交通费</w:t>
      </w:r>
      <w:r>
        <w:rPr>
          <w:rFonts w:hint="eastAsia" w:ascii="仿宋" w:hAnsi="仿宋" w:eastAsia="仿宋" w:cs="仿宋"/>
          <w:color w:val="auto"/>
          <w:sz w:val="32"/>
          <w:szCs w:val="32"/>
          <w:lang w:val="en-US" w:eastAsia="zh-CN"/>
        </w:rPr>
        <w:t>0.49万元，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3.06万元</w:t>
      </w:r>
      <w:r>
        <w:rPr>
          <w:rFonts w:hint="eastAsia" w:ascii="仿宋" w:hAnsi="仿宋" w:eastAsia="仿宋" w:cs="仿宋"/>
          <w:color w:val="auto"/>
          <w:sz w:val="32"/>
          <w:szCs w:val="32"/>
        </w:rPr>
        <w:t>。</w:t>
      </w:r>
    </w:p>
    <w:p w14:paraId="17C7A8E6">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14:paraId="35CC582A">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57E41B9F">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仿宋" w:hAnsi="仿宋" w:eastAsia="仿宋" w:cs="仿宋"/>
          <w:color w:val="auto"/>
          <w:sz w:val="32"/>
          <w:szCs w:val="32"/>
          <w:lang w:eastAsia="zh-CN"/>
        </w:rPr>
      </w:pPr>
      <w:bookmarkStart w:id="39" w:name="_Toc15377217"/>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年“三公”经费财政拨款支出决算为</w:t>
      </w:r>
      <w:r>
        <w:rPr>
          <w:rFonts w:hint="eastAsia" w:ascii="仿宋" w:hAnsi="仿宋" w:eastAsia="仿宋" w:cs="仿宋"/>
          <w:color w:val="auto"/>
          <w:sz w:val="32"/>
          <w:szCs w:val="32"/>
          <w:lang w:val="en-US" w:eastAsia="zh-CN"/>
        </w:rPr>
        <w:t>0.15</w:t>
      </w:r>
      <w:r>
        <w:rPr>
          <w:rFonts w:hint="eastAsia" w:ascii="仿宋" w:hAnsi="仿宋" w:eastAsia="仿宋" w:cs="仿宋"/>
          <w:color w:val="auto"/>
          <w:sz w:val="32"/>
          <w:szCs w:val="32"/>
        </w:rPr>
        <w:t>万元，完成预算</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决算数与预算数</w:t>
      </w:r>
      <w:r>
        <w:rPr>
          <w:rFonts w:hint="eastAsia" w:ascii="仿宋" w:hAnsi="仿宋" w:eastAsia="仿宋" w:cs="仿宋"/>
          <w:color w:val="auto"/>
          <w:sz w:val="32"/>
          <w:szCs w:val="32"/>
          <w:highlight w:val="none"/>
          <w:lang w:eastAsia="zh-CN"/>
        </w:rPr>
        <w:t>一致</w:t>
      </w:r>
      <w:r>
        <w:rPr>
          <w:rFonts w:hint="eastAsia" w:ascii="仿宋" w:hAnsi="仿宋" w:eastAsia="仿宋" w:cs="仿宋"/>
          <w:color w:val="auto"/>
          <w:sz w:val="32"/>
          <w:szCs w:val="32"/>
          <w:highlight w:val="none"/>
        </w:rPr>
        <w:t>的主要原因是</w:t>
      </w:r>
      <w:r>
        <w:rPr>
          <w:rFonts w:hint="eastAsia" w:ascii="仿宋" w:hAnsi="仿宋" w:eastAsia="仿宋" w:cs="仿宋"/>
          <w:color w:val="auto"/>
          <w:sz w:val="32"/>
          <w:szCs w:val="32"/>
          <w:highlight w:val="none"/>
          <w:lang w:eastAsia="zh-CN"/>
        </w:rPr>
        <w:t>发生公务接待</w:t>
      </w:r>
      <w:r>
        <w:rPr>
          <w:rFonts w:hint="eastAsia" w:ascii="仿宋" w:hAnsi="仿宋" w:eastAsia="仿宋" w:cs="仿宋"/>
          <w:color w:val="auto"/>
          <w:sz w:val="32"/>
          <w:szCs w:val="32"/>
          <w:highlight w:val="none"/>
        </w:rPr>
        <w:t>。</w:t>
      </w:r>
    </w:p>
    <w:p w14:paraId="7A5C0E5C">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14:paraId="64E6866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olor w:val="auto"/>
          <w:sz w:val="32"/>
          <w:szCs w:val="32"/>
          <w:highlight w:val="none"/>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0.15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rPr>
        <w:t>具体情况如下：</w:t>
      </w:r>
    </w:p>
    <w:p w14:paraId="17E010D7">
      <w:pPr>
        <w:spacing w:line="600" w:lineRule="exact"/>
        <w:ind w:firstLine="640"/>
        <w:jc w:val="center"/>
      </w:pPr>
      <w:r>
        <w:rPr>
          <w:rFonts w:hint="eastAsia" w:ascii="仿宋" w:hAnsi="仿宋" w:eastAsia="仿宋"/>
          <w:color w:val="auto"/>
          <w:sz w:val="32"/>
          <w:szCs w:val="32"/>
          <w:highlight w:val="none"/>
        </w:rPr>
        <w:t>图7：“三公”经费财政拨款支出结构</w:t>
      </w:r>
    </w:p>
    <w:p w14:paraId="200860A2">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hint="eastAsia" w:ascii="仿宋" w:hAnsi="仿宋" w:eastAsia="仿宋" w:cs="仿宋"/>
          <w:color w:val="auto"/>
          <w:sz w:val="32"/>
          <w:szCs w:val="32"/>
        </w:rPr>
      </w:pPr>
      <w:bookmarkStart w:id="40" w:name="_Toc15377218"/>
      <w:bookmarkStart w:id="41" w:name="_Toc15396610"/>
      <w:r>
        <w:rPr>
          <w:rFonts w:hint="eastAsia" w:ascii="仿宋" w:hAnsi="仿宋" w:eastAsia="仿宋" w:cs="仿宋"/>
          <w:color w:val="auto"/>
          <w:sz w:val="32"/>
          <w:szCs w:val="32"/>
          <w:lang w:eastAsia="zh-CN"/>
        </w:rPr>
        <w:drawing>
          <wp:anchor distT="0" distB="0" distL="114300" distR="114300" simplePos="0" relativeHeight="251664384" behindDoc="0" locked="0" layoutInCell="1" allowOverlap="1">
            <wp:simplePos x="0" y="0"/>
            <wp:positionH relativeFrom="column">
              <wp:posOffset>685800</wp:posOffset>
            </wp:positionH>
            <wp:positionV relativeFrom="paragraph">
              <wp:posOffset>238760</wp:posOffset>
            </wp:positionV>
            <wp:extent cx="4101465" cy="2289175"/>
            <wp:effectExtent l="0" t="0" r="1333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color w:val="auto"/>
          <w:sz w:val="32"/>
          <w:szCs w:val="32"/>
        </w:rPr>
        <w:t>1.因公出国（境）经费支出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万元，完成预算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%。全年安排因公出国（境）团组</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次，出国（境）</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人。因公出国（境）支出决算比</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年增加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14:paraId="3500DF40">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2.公务用车购置及运行维护费支出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万元,完成预算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%。公务用车购置及运行维护费支出决算比</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p>
    <w:p w14:paraId="115C0D0C">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rPr>
        <w:t>3.公务接待费支出</w:t>
      </w:r>
      <w:r>
        <w:rPr>
          <w:rFonts w:hint="eastAsia" w:ascii="仿宋" w:hAnsi="仿宋" w:eastAsia="仿宋" w:cs="仿宋"/>
          <w:color w:val="auto"/>
          <w:sz w:val="32"/>
          <w:szCs w:val="32"/>
          <w:lang w:val="en-US" w:eastAsia="zh-CN"/>
        </w:rPr>
        <w:t>0.15</w:t>
      </w:r>
      <w:r>
        <w:rPr>
          <w:rFonts w:hint="eastAsia" w:ascii="仿宋" w:hAnsi="仿宋" w:eastAsia="仿宋" w:cs="仿宋"/>
          <w:color w:val="auto"/>
          <w:sz w:val="32"/>
          <w:szCs w:val="32"/>
        </w:rPr>
        <w:t>万元，完成预算</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%。公务接待费支出决算比</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0.05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eastAsia="zh-CN"/>
        </w:rPr>
        <w:t>减少公务接待。</w:t>
      </w:r>
    </w:p>
    <w:p w14:paraId="04D58D49">
      <w:pPr>
        <w:pStyle w:val="5"/>
        <w:ind w:firstLine="640" w:firstLineChars="200"/>
        <w:rPr>
          <w:rFonts w:ascii="黑体" w:eastAsia="黑体"/>
          <w:color w:val="auto"/>
          <w:sz w:val="32"/>
          <w:szCs w:val="32"/>
          <w:highlight w:val="none"/>
        </w:rPr>
      </w:pPr>
      <w:r>
        <w:rPr>
          <w:rFonts w:hint="eastAsia" w:ascii="仿宋" w:hAnsi="仿宋" w:eastAsia="仿宋" w:cs="仿宋"/>
          <w:color w:val="auto"/>
          <w:kern w:val="2"/>
          <w:sz w:val="32"/>
          <w:szCs w:val="32"/>
          <w:lang w:val="en-US" w:eastAsia="zh-CN" w:bidi="ar-SA"/>
        </w:rPr>
        <w:t>国内公务接待支出0.15万元，主要用于迎接农村用水安全检查发生的用餐费等。</w:t>
      </w:r>
    </w:p>
    <w:p w14:paraId="1E8552F6">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14:paraId="288151CB">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7DDD312">
      <w:pPr>
        <w:numPr>
          <w:ilvl w:val="0"/>
          <w:numId w:val="2"/>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14:paraId="09250D26">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701DBAB">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14:paraId="679C29FB">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493843C3">
      <w:pPr>
        <w:keepNext w:val="0"/>
        <w:keepLines w:val="0"/>
        <w:pageBreakBefore w:val="0"/>
        <w:widowControl w:val="0"/>
        <w:kinsoku/>
        <w:wordWrap/>
        <w:overflowPunct/>
        <w:topLinePunct w:val="0"/>
        <w:bidi w:val="0"/>
        <w:snapToGrid/>
        <w:spacing w:line="578" w:lineRule="exact"/>
        <w:ind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我单位是执行事业单位会计制度，无机关运行经费。</w:t>
      </w:r>
    </w:p>
    <w:p w14:paraId="6A543D5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7DC8849C">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left"/>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w:t>
      </w:r>
      <w:r>
        <w:rPr>
          <w:rFonts w:hint="eastAsia" w:ascii="仿宋" w:hAnsi="仿宋" w:eastAsia="仿宋"/>
          <w:b w:val="0"/>
          <w:bCs/>
          <w:color w:val="auto"/>
          <w:sz w:val="32"/>
          <w:szCs w:val="32"/>
          <w:lang w:val="en-US" w:eastAsia="zh-CN"/>
        </w:rPr>
        <w:t>我单位无政府采购支出。</w:t>
      </w:r>
    </w:p>
    <w:p w14:paraId="504715A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43D3AD33">
      <w:pPr>
        <w:keepNext w:val="0"/>
        <w:keepLines w:val="0"/>
        <w:pageBreakBefore w:val="0"/>
        <w:widowControl w:val="0"/>
        <w:kinsoku/>
        <w:wordWrap/>
        <w:overflowPunct/>
        <w:topLinePunct w:val="0"/>
        <w:bidi w:val="0"/>
        <w:snapToGrid/>
        <w:spacing w:line="578" w:lineRule="exact"/>
        <w:ind w:right="0" w:rightChars="0" w:firstLine="640"/>
        <w:textAlignment w:val="auto"/>
        <w:rPr>
          <w:rFonts w:hint="eastAsia" w:ascii="仿宋" w:hAnsi="仿宋" w:eastAsia="仿宋" w:cs="仿宋"/>
          <w:color w:val="auto"/>
          <w:sz w:val="32"/>
          <w:szCs w:val="32"/>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val="en-US"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color w:val="auto"/>
          <w:sz w:val="32"/>
          <w:szCs w:val="32"/>
          <w:lang w:eastAsia="zh-CN"/>
        </w:rPr>
        <w:t>大竹县村镇供排水服务中心</w:t>
      </w:r>
      <w:r>
        <w:rPr>
          <w:rFonts w:hint="eastAsia" w:ascii="仿宋" w:hAnsi="仿宋" w:eastAsia="仿宋" w:cs="仿宋"/>
          <w:color w:val="auto"/>
          <w:sz w:val="32"/>
          <w:szCs w:val="32"/>
        </w:rPr>
        <w:t>共有</w:t>
      </w:r>
      <w:r>
        <w:rPr>
          <w:rFonts w:hint="eastAsia" w:ascii="仿宋" w:hAnsi="仿宋" w:eastAsia="仿宋" w:cs="仿宋"/>
          <w:color w:val="auto"/>
          <w:sz w:val="32"/>
          <w:szCs w:val="32"/>
          <w:lang w:eastAsia="zh-CN"/>
        </w:rPr>
        <w:t>笔记本</w:t>
      </w:r>
      <w:r>
        <w:rPr>
          <w:rFonts w:hint="eastAsia" w:ascii="仿宋" w:hAnsi="仿宋" w:eastAsia="仿宋" w:cs="仿宋"/>
          <w:color w:val="auto"/>
          <w:sz w:val="32"/>
          <w:szCs w:val="32"/>
          <w:lang w:val="en-US" w:eastAsia="zh-CN"/>
        </w:rPr>
        <w:t>1台，空调2台。</w:t>
      </w:r>
    </w:p>
    <w:p w14:paraId="1D62BD98">
      <w:pPr>
        <w:numPr>
          <w:ilvl w:val="0"/>
          <w:numId w:val="3"/>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14:paraId="3C25BA56">
      <w:pPr>
        <w:keepNext w:val="0"/>
        <w:keepLines w:val="0"/>
        <w:pageBreakBefore w:val="0"/>
        <w:widowControl w:val="0"/>
        <w:kinsoku/>
        <w:wordWrap/>
        <w:overflowPunct/>
        <w:topLinePunct w:val="0"/>
        <w:bidi w:val="0"/>
        <w:snapToGrid/>
        <w:spacing w:line="578" w:lineRule="exact"/>
        <w:ind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本部门按要求对</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lang w:eastAsia="zh-CN"/>
        </w:rPr>
        <w:t>年部门整体支出开展绩效自评，从评价情况来看</w:t>
      </w:r>
      <w:r>
        <w:rPr>
          <w:rFonts w:hint="eastAsia" w:ascii="仿宋" w:hAnsi="仿宋" w:eastAsia="仿宋" w:cs="仿宋"/>
          <w:color w:val="auto"/>
          <w:sz w:val="32"/>
          <w:szCs w:val="32"/>
          <w:lang w:val="en-US" w:eastAsia="zh-CN"/>
        </w:rPr>
        <w:t>我单位部门整体绩效评价得分为98分。按照县级部门预算编制通知和有关要求，按时完成发送工作，预算编制准确。部门整体绩效目标编制完整、合理，项目绩效目标编制明确、量化。非税收入及时缴入财政国库，做到应收尽收，严格执行“三公经费”预算，没有产生债务。按要求及时公开单位预决算信息。按要求及时、准确、全面开展资产清查工作，上报国有资产数据真实、准确、全面。内控制度健全完整并执行良好。按单位无项目支出，</w:t>
      </w:r>
      <w:r>
        <w:rPr>
          <w:rFonts w:hint="eastAsia" w:ascii="仿宋" w:hAnsi="仿宋" w:eastAsia="仿宋" w:cs="仿宋"/>
          <w:color w:val="auto"/>
          <w:sz w:val="32"/>
          <w:szCs w:val="32"/>
          <w:lang w:eastAsia="zh-CN"/>
        </w:rPr>
        <w:t>未组织开展项目支出绩效评价。</w:t>
      </w:r>
      <w:r>
        <w:rPr>
          <w:rFonts w:hint="eastAsia" w:ascii="仿宋" w:hAnsi="仿宋" w:eastAsia="仿宋" w:cs="仿宋"/>
          <w:color w:val="auto"/>
          <w:sz w:val="32"/>
          <w:szCs w:val="32"/>
          <w:lang w:val="en-US" w:eastAsia="zh-CN"/>
        </w:rPr>
        <w:t>绩效自评表详见第四部分附件。</w:t>
      </w:r>
    </w:p>
    <w:p w14:paraId="2D3B2CCC">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64086350">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14:paraId="38E9C0BD">
      <w:pPr>
        <w:spacing w:line="600" w:lineRule="exact"/>
        <w:jc w:val="left"/>
        <w:rPr>
          <w:rFonts w:ascii="宋体"/>
          <w:b/>
          <w:color w:val="auto"/>
          <w:sz w:val="44"/>
          <w:szCs w:val="44"/>
          <w:highlight w:val="none"/>
        </w:rPr>
      </w:pPr>
    </w:p>
    <w:p w14:paraId="46AE960F">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01361EB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14:paraId="4CC17A6F">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14:paraId="23027577">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14:paraId="79722065">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633BA0F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521A3ED7">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0E1D14EE">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5A5098B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14:paraId="42C6B08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14:paraId="1B33BEA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14:paraId="4A9DB8A0">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14:paraId="20C4DCA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14:paraId="73E6244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体育与传媒（类）…（款）…（项）：指……。</w:t>
      </w:r>
    </w:p>
    <w:p w14:paraId="182FCDB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14:paraId="12F79C9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（类）…（款）…（项）：指……。</w:t>
      </w:r>
    </w:p>
    <w:p w14:paraId="54D9ADF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14:paraId="06C847C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14:paraId="2ACB6318">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14:paraId="1EC7906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14:paraId="2779ABF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rPr>
        <w:t>信息等（类）…（款）…（项）：指……。</w:t>
      </w:r>
    </w:p>
    <w:p w14:paraId="777F115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14:paraId="21EC576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14:paraId="77BC929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lang w:eastAsia="zh-CN"/>
        </w:rPr>
        <w:t>自然资源</w:t>
      </w:r>
      <w:r>
        <w:rPr>
          <w:rFonts w:hint="eastAsia" w:ascii="仿宋_GB2312" w:eastAsia="仿宋_GB2312"/>
          <w:color w:val="auto"/>
          <w:sz w:val="32"/>
          <w:szCs w:val="32"/>
          <w:highlight w:val="none"/>
        </w:rPr>
        <w:t>海洋气象等（类）…（款）…（项）：指……。</w:t>
      </w:r>
    </w:p>
    <w:p w14:paraId="4EA8A7D8">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14:paraId="7661D7EB">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14:paraId="3E22A68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14:paraId="6E2F25B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5FC7EAB">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2E32F28A">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w:t>
      </w:r>
      <w:r>
        <w:rPr>
          <w:rFonts w:hint="eastAsia" w:ascii="仿宋_GB2312" w:eastAsia="仿宋_GB2312"/>
          <w:color w:val="auto"/>
          <w:sz w:val="32"/>
          <w:szCs w:val="32"/>
          <w:highlight w:val="none"/>
          <w:lang w:eastAsia="zh-CN"/>
        </w:rPr>
        <w:t>未按照规定</w:t>
      </w:r>
      <w:r>
        <w:rPr>
          <w:rFonts w:hint="eastAsia" w:ascii="仿宋_GB2312" w:eastAsia="仿宋_GB2312"/>
          <w:color w:val="auto"/>
          <w:sz w:val="32"/>
          <w:szCs w:val="32"/>
          <w:highlight w:val="none"/>
        </w:rPr>
        <w:t>开支的各类公务接待（含外宾接待）支出。</w:t>
      </w:r>
    </w:p>
    <w:p w14:paraId="345ADEE5">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1A773F">
      <w:pPr>
        <w:spacing w:line="600" w:lineRule="exact"/>
        <w:jc w:val="center"/>
        <w:outlineLvl w:val="0"/>
        <w:rPr>
          <w:rStyle w:val="24"/>
          <w:rFonts w:hint="eastAsia"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bookmarkStart w:id="53" w:name="_Toc15396618"/>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32"/>
        <w:gridCol w:w="864"/>
        <w:gridCol w:w="1206"/>
        <w:gridCol w:w="396"/>
        <w:gridCol w:w="1026"/>
        <w:gridCol w:w="396"/>
        <w:gridCol w:w="846"/>
        <w:gridCol w:w="486"/>
        <w:gridCol w:w="396"/>
        <w:gridCol w:w="1293"/>
      </w:tblGrid>
      <w:tr w14:paraId="74D8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401" w:type="pct"/>
            <w:gridSpan w:val="4"/>
            <w:tcBorders>
              <w:top w:val="nil"/>
              <w:left w:val="nil"/>
              <w:bottom w:val="nil"/>
              <w:right w:val="nil"/>
            </w:tcBorders>
            <w:shd w:val="clear" w:color="auto" w:fill="auto"/>
            <w:vAlign w:val="center"/>
          </w:tcPr>
          <w:p w14:paraId="39658108">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184" w:type="pct"/>
            <w:tcBorders>
              <w:top w:val="nil"/>
              <w:left w:val="nil"/>
              <w:bottom w:val="nil"/>
              <w:right w:val="nil"/>
            </w:tcBorders>
            <w:shd w:val="clear" w:color="auto" w:fill="auto"/>
            <w:noWrap/>
            <w:vAlign w:val="center"/>
          </w:tcPr>
          <w:p w14:paraId="72B41B01">
            <w:pPr>
              <w:rPr>
                <w:rFonts w:hint="eastAsia" w:ascii="宋体" w:hAnsi="宋体" w:eastAsia="宋体" w:cs="宋体"/>
                <w:i w:val="0"/>
                <w:iCs w:val="0"/>
                <w:color w:val="000000"/>
                <w:sz w:val="22"/>
                <w:szCs w:val="22"/>
                <w:u w:val="none"/>
              </w:rPr>
            </w:pPr>
          </w:p>
        </w:tc>
        <w:tc>
          <w:tcPr>
            <w:tcW w:w="1166" w:type="pct"/>
            <w:gridSpan w:val="3"/>
            <w:tcBorders>
              <w:top w:val="nil"/>
              <w:left w:val="nil"/>
              <w:bottom w:val="nil"/>
              <w:right w:val="nil"/>
            </w:tcBorders>
            <w:shd w:val="clear" w:color="auto" w:fill="auto"/>
            <w:vAlign w:val="center"/>
          </w:tcPr>
          <w:p w14:paraId="7DD1B5D9">
            <w:pPr>
              <w:rPr>
                <w:rFonts w:hint="eastAsia" w:ascii="宋体" w:hAnsi="宋体" w:eastAsia="宋体" w:cs="宋体"/>
                <w:i w:val="0"/>
                <w:iCs w:val="0"/>
                <w:color w:val="000000"/>
                <w:sz w:val="20"/>
                <w:szCs w:val="20"/>
                <w:u w:val="none"/>
              </w:rPr>
            </w:pPr>
          </w:p>
        </w:tc>
        <w:tc>
          <w:tcPr>
            <w:tcW w:w="179" w:type="pct"/>
            <w:tcBorders>
              <w:top w:val="nil"/>
              <w:left w:val="nil"/>
              <w:bottom w:val="nil"/>
              <w:right w:val="nil"/>
            </w:tcBorders>
            <w:shd w:val="clear" w:color="auto" w:fill="auto"/>
            <w:noWrap/>
            <w:vAlign w:val="center"/>
          </w:tcPr>
          <w:p w14:paraId="2C0D8435">
            <w:pPr>
              <w:rPr>
                <w:rFonts w:hint="eastAsia" w:ascii="宋体" w:hAnsi="宋体" w:eastAsia="宋体" w:cs="宋体"/>
                <w:i w:val="0"/>
                <w:iCs w:val="0"/>
                <w:color w:val="000000"/>
                <w:sz w:val="22"/>
                <w:szCs w:val="22"/>
                <w:u w:val="none"/>
              </w:rPr>
            </w:pPr>
          </w:p>
        </w:tc>
        <w:tc>
          <w:tcPr>
            <w:tcW w:w="161" w:type="pct"/>
            <w:tcBorders>
              <w:top w:val="nil"/>
              <w:left w:val="nil"/>
              <w:bottom w:val="nil"/>
              <w:right w:val="nil"/>
            </w:tcBorders>
            <w:shd w:val="clear" w:color="auto" w:fill="auto"/>
            <w:noWrap/>
            <w:vAlign w:val="center"/>
          </w:tcPr>
          <w:p w14:paraId="5CBF550D">
            <w:pPr>
              <w:rPr>
                <w:rFonts w:hint="eastAsia" w:ascii="宋体" w:hAnsi="宋体" w:eastAsia="宋体" w:cs="宋体"/>
                <w:i w:val="0"/>
                <w:iCs w:val="0"/>
                <w:color w:val="000000"/>
                <w:sz w:val="22"/>
                <w:szCs w:val="22"/>
                <w:u w:val="none"/>
              </w:rPr>
            </w:pPr>
          </w:p>
        </w:tc>
        <w:tc>
          <w:tcPr>
            <w:tcW w:w="906" w:type="pct"/>
            <w:tcBorders>
              <w:top w:val="nil"/>
              <w:left w:val="nil"/>
              <w:bottom w:val="nil"/>
              <w:right w:val="nil"/>
            </w:tcBorders>
            <w:shd w:val="clear" w:color="auto" w:fill="auto"/>
            <w:noWrap/>
            <w:vAlign w:val="center"/>
          </w:tcPr>
          <w:p w14:paraId="2676FCBD">
            <w:pPr>
              <w:rPr>
                <w:rFonts w:hint="eastAsia" w:ascii="宋体" w:hAnsi="宋体" w:eastAsia="宋体" w:cs="宋体"/>
                <w:i w:val="0"/>
                <w:iCs w:val="0"/>
                <w:color w:val="000000"/>
                <w:sz w:val="22"/>
                <w:szCs w:val="22"/>
                <w:u w:val="none"/>
              </w:rPr>
            </w:pPr>
          </w:p>
        </w:tc>
      </w:tr>
      <w:tr w14:paraId="732C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D92D6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48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F9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3CC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51172421R000000063092-在编在职人员经费（大竹）</w:t>
            </w:r>
          </w:p>
        </w:tc>
      </w:tr>
      <w:tr w14:paraId="7FEE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9E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6BB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264D2EB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5C9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1395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BAA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5C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5F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B09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2D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DD73">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A2A9F">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A8194">
            <w:pPr>
              <w:rPr>
                <w:rFonts w:hint="eastAsia" w:ascii="宋体" w:hAnsi="宋体" w:eastAsia="宋体" w:cs="宋体"/>
                <w:i w:val="0"/>
                <w:iCs w:val="0"/>
                <w:color w:val="000000"/>
                <w:sz w:val="18"/>
                <w:szCs w:val="18"/>
                <w:u w:val="none"/>
              </w:rPr>
            </w:pP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52CA3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310C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9688">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82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4E8777">
            <w:pPr>
              <w:rPr>
                <w:rFonts w:hint="eastAsia" w:ascii="宋体" w:hAnsi="宋体" w:eastAsia="宋体" w:cs="宋体"/>
                <w:i w:val="0"/>
                <w:iCs w:val="0"/>
                <w:color w:val="000000"/>
                <w:sz w:val="18"/>
                <w:szCs w:val="18"/>
                <w:u w:val="none"/>
              </w:rPr>
            </w:pPr>
          </w:p>
        </w:tc>
      </w:tr>
      <w:tr w14:paraId="59CC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C1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8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D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3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538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F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2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D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9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2B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404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3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4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A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9C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0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7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FD9C">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B8EB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49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47E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1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A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F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B4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2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D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F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F856">
            <w:pPr>
              <w:rPr>
                <w:rFonts w:hint="eastAsia" w:ascii="黑体" w:hAnsi="黑体" w:eastAsia="黑体" w:cs="黑体"/>
                <w:i/>
                <w:iCs/>
                <w:color w:val="000000"/>
                <w:sz w:val="18"/>
                <w:szCs w:val="18"/>
                <w:u w:val="none"/>
              </w:rPr>
            </w:pPr>
          </w:p>
        </w:tc>
      </w:tr>
      <w:tr w14:paraId="0E69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4C4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E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6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C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39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0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A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3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83FB">
            <w:pPr>
              <w:rPr>
                <w:rFonts w:hint="eastAsia" w:ascii="黑体" w:hAnsi="黑体" w:eastAsia="黑体" w:cs="黑体"/>
                <w:i/>
                <w:iCs/>
                <w:color w:val="000000"/>
                <w:sz w:val="18"/>
                <w:szCs w:val="18"/>
                <w:u w:val="none"/>
              </w:rPr>
            </w:pPr>
          </w:p>
        </w:tc>
      </w:tr>
      <w:tr w14:paraId="7C72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7D67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AC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F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F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87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4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2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2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41FB">
            <w:pPr>
              <w:rPr>
                <w:rFonts w:hint="eastAsia" w:ascii="黑体" w:hAnsi="黑体" w:eastAsia="黑体" w:cs="黑体"/>
                <w:i/>
                <w:iCs/>
                <w:color w:val="000000"/>
                <w:sz w:val="18"/>
                <w:szCs w:val="18"/>
                <w:u w:val="none"/>
              </w:rPr>
            </w:pPr>
          </w:p>
        </w:tc>
      </w:tr>
      <w:tr w14:paraId="0E88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2CE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0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4A30">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8742">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1722B">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BB8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6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0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B205D">
            <w:pPr>
              <w:rPr>
                <w:rFonts w:hint="eastAsia" w:ascii="黑体" w:hAnsi="黑体" w:eastAsia="黑体" w:cs="黑体"/>
                <w:i/>
                <w:iCs/>
                <w:color w:val="000000"/>
                <w:sz w:val="18"/>
                <w:szCs w:val="18"/>
                <w:u w:val="none"/>
              </w:rPr>
            </w:pPr>
          </w:p>
        </w:tc>
      </w:tr>
      <w:tr w14:paraId="5D39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8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F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A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B6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3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B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9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7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F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2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5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13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E23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A502">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00DE">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2A25">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8625">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BE9B">
            <w:pPr>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A0CF">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8BF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7897">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BD1C">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BF55">
            <w:pPr>
              <w:jc w:val="center"/>
              <w:rPr>
                <w:rFonts w:hint="eastAsia" w:ascii="微软雅黑" w:hAnsi="微软雅黑" w:eastAsia="微软雅黑" w:cs="微软雅黑"/>
                <w:i/>
                <w:iCs/>
                <w:color w:val="000000"/>
                <w:sz w:val="16"/>
                <w:szCs w:val="16"/>
                <w:u w:val="none"/>
              </w:rPr>
            </w:pPr>
          </w:p>
        </w:tc>
      </w:tr>
      <w:tr w14:paraId="13B5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12D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8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FC1F">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A495">
            <w:pPr>
              <w:rPr>
                <w:rFonts w:hint="eastAsia" w:ascii="宋体" w:hAnsi="宋体" w:eastAsia="宋体" w:cs="宋体"/>
                <w:i w:val="0"/>
                <w:iCs w:val="0"/>
                <w:color w:val="000000"/>
                <w:sz w:val="18"/>
                <w:szCs w:val="18"/>
                <w:u w:val="none"/>
              </w:rPr>
            </w:pPr>
          </w:p>
        </w:tc>
      </w:tr>
      <w:tr w14:paraId="3702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3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4D8D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F20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E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E95D1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3E8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B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7B62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57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8CC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F9A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DFF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289D2AD4">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6D09FC9">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3AFF2A56">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25435CE5">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1E6D00E5">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5B6696B3">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582256BE">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17361628">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35D11B4">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5CAA6DC5">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0AC07499">
            <w:pPr>
              <w:rPr>
                <w:rFonts w:hint="eastAsia" w:ascii="宋体" w:hAnsi="宋体" w:eastAsia="宋体" w:cs="宋体"/>
                <w:i w:val="0"/>
                <w:iCs w:val="0"/>
                <w:color w:val="000000"/>
                <w:sz w:val="18"/>
                <w:szCs w:val="18"/>
                <w:u w:val="none"/>
              </w:rPr>
            </w:pPr>
          </w:p>
        </w:tc>
      </w:tr>
      <w:tr w14:paraId="7392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32F1E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5C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518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B4BD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51172421R000000067491-离</w:t>
            </w:r>
            <w:r>
              <w:rPr>
                <w:rFonts w:hint="eastAsia" w:ascii="宋体" w:hAnsi="宋体" w:cs="宋体"/>
                <w:i w:val="0"/>
                <w:iCs w:val="0"/>
                <w:color w:val="000000"/>
                <w:kern w:val="0"/>
                <w:sz w:val="18"/>
                <w:szCs w:val="18"/>
                <w:u w:val="none"/>
                <w:lang w:val="en-US" w:eastAsia="zh-CN" w:bidi="ar"/>
              </w:rPr>
              <w:t>退休人员</w:t>
            </w:r>
            <w:r>
              <w:rPr>
                <w:rFonts w:ascii="宋体" w:hAnsi="宋体" w:eastAsia="宋体" w:cs="宋体"/>
                <w:i w:val="0"/>
                <w:iCs w:val="0"/>
                <w:color w:val="000000"/>
                <w:kern w:val="0"/>
                <w:sz w:val="18"/>
                <w:szCs w:val="18"/>
                <w:u w:val="none"/>
                <w:lang w:val="en-US" w:eastAsia="zh-CN" w:bidi="ar"/>
              </w:rPr>
              <w:t>经费（大竹）</w:t>
            </w:r>
          </w:p>
        </w:tc>
      </w:tr>
      <w:tr w14:paraId="18AB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8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904E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75A6719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3C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73C3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31A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C5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85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E116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C2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7D07">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94A8">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33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4E1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1997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E70A">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02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11F046">
            <w:pPr>
              <w:rPr>
                <w:rFonts w:hint="eastAsia" w:ascii="宋体" w:hAnsi="宋体" w:eastAsia="宋体" w:cs="宋体"/>
                <w:i w:val="0"/>
                <w:iCs w:val="0"/>
                <w:color w:val="000000"/>
                <w:sz w:val="18"/>
                <w:szCs w:val="18"/>
                <w:u w:val="none"/>
              </w:rPr>
            </w:pPr>
          </w:p>
        </w:tc>
      </w:tr>
      <w:tr w14:paraId="555A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6E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F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4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2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B7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7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2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4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1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89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6AB4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0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8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5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A2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6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8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187E">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93A4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C7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78B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D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6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D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B6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9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7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F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8741">
            <w:pPr>
              <w:rPr>
                <w:rFonts w:hint="eastAsia" w:ascii="黑体" w:hAnsi="黑体" w:eastAsia="黑体" w:cs="黑体"/>
                <w:i/>
                <w:iCs/>
                <w:color w:val="000000"/>
                <w:sz w:val="18"/>
                <w:szCs w:val="18"/>
                <w:u w:val="none"/>
              </w:rPr>
            </w:pPr>
          </w:p>
        </w:tc>
      </w:tr>
      <w:tr w14:paraId="1F2C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411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4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2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0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C4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1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A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5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309D3">
            <w:pPr>
              <w:rPr>
                <w:rFonts w:hint="eastAsia" w:ascii="黑体" w:hAnsi="黑体" w:eastAsia="黑体" w:cs="黑体"/>
                <w:i/>
                <w:iCs/>
                <w:color w:val="000000"/>
                <w:sz w:val="18"/>
                <w:szCs w:val="18"/>
                <w:u w:val="none"/>
              </w:rPr>
            </w:pPr>
          </w:p>
        </w:tc>
      </w:tr>
      <w:tr w14:paraId="02FA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6E1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B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2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F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A5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B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E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B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8EA7">
            <w:pPr>
              <w:rPr>
                <w:rFonts w:hint="eastAsia" w:ascii="黑体" w:hAnsi="黑体" w:eastAsia="黑体" w:cs="黑体"/>
                <w:i/>
                <w:iCs/>
                <w:color w:val="000000"/>
                <w:sz w:val="18"/>
                <w:szCs w:val="18"/>
                <w:u w:val="none"/>
              </w:rPr>
            </w:pPr>
          </w:p>
        </w:tc>
      </w:tr>
      <w:tr w14:paraId="41A7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209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6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2318">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B5AD">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BBEDC">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12B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9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A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75A86">
            <w:pPr>
              <w:rPr>
                <w:rFonts w:hint="eastAsia" w:ascii="黑体" w:hAnsi="黑体" w:eastAsia="黑体" w:cs="黑体"/>
                <w:i/>
                <w:iCs/>
                <w:color w:val="000000"/>
                <w:sz w:val="18"/>
                <w:szCs w:val="18"/>
                <w:u w:val="none"/>
              </w:rPr>
            </w:pPr>
          </w:p>
        </w:tc>
      </w:tr>
      <w:tr w14:paraId="54A8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AD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6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E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9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1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8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3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1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5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1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8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EC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5BE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2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3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B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2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4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C71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9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B23A">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6AA9">
            <w:pPr>
              <w:jc w:val="center"/>
              <w:rPr>
                <w:rFonts w:hint="eastAsia" w:ascii="微软雅黑" w:hAnsi="微软雅黑" w:eastAsia="微软雅黑" w:cs="微软雅黑"/>
                <w:i/>
                <w:iCs/>
                <w:color w:val="000000"/>
                <w:sz w:val="16"/>
                <w:szCs w:val="16"/>
                <w:u w:val="none"/>
              </w:rPr>
            </w:pPr>
          </w:p>
        </w:tc>
      </w:tr>
      <w:tr w14:paraId="1E1C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6FB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6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5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C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B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5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7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62F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B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AFE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229E">
            <w:pPr>
              <w:jc w:val="center"/>
              <w:rPr>
                <w:rFonts w:hint="eastAsia" w:ascii="微软雅黑" w:hAnsi="微软雅黑" w:eastAsia="微软雅黑" w:cs="微软雅黑"/>
                <w:i/>
                <w:iCs/>
                <w:color w:val="000000"/>
                <w:sz w:val="16"/>
                <w:szCs w:val="16"/>
                <w:u w:val="none"/>
              </w:rPr>
            </w:pPr>
          </w:p>
        </w:tc>
      </w:tr>
      <w:tr w14:paraId="3D69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EB7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A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40D2">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7B0B">
            <w:pPr>
              <w:rPr>
                <w:rFonts w:hint="eastAsia" w:ascii="宋体" w:hAnsi="宋体" w:eastAsia="宋体" w:cs="宋体"/>
                <w:i w:val="0"/>
                <w:iCs w:val="0"/>
                <w:color w:val="000000"/>
                <w:sz w:val="18"/>
                <w:szCs w:val="18"/>
                <w:u w:val="none"/>
              </w:rPr>
            </w:pPr>
          </w:p>
        </w:tc>
      </w:tr>
      <w:tr w14:paraId="3FCF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1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2EB96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34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C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FDB5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911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B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3197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D2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310D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50A7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B5C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5CCDB5A7">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7154C7B9">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29904B3E">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0C56EC09">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69F20B55">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5540A133">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5E93FD93">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0521DA15">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6DD6DF48">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406FBFEC">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760DB3E4">
            <w:pPr>
              <w:rPr>
                <w:rFonts w:hint="eastAsia" w:ascii="宋体" w:hAnsi="宋体" w:eastAsia="宋体" w:cs="宋体"/>
                <w:i w:val="0"/>
                <w:iCs w:val="0"/>
                <w:color w:val="000000"/>
                <w:sz w:val="18"/>
                <w:szCs w:val="18"/>
                <w:u w:val="none"/>
              </w:rPr>
            </w:pPr>
          </w:p>
        </w:tc>
      </w:tr>
      <w:tr w14:paraId="07F9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99BCB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37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DDB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A453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51172421R000000068104-在编在职人员经费（事业）</w:t>
            </w:r>
          </w:p>
        </w:tc>
      </w:tr>
      <w:tr w14:paraId="48CE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01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1A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5B32C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D2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092C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2D5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47C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74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3456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63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1E0E">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8960">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99E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9977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3422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F18F">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4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30CDDF">
            <w:pPr>
              <w:rPr>
                <w:rFonts w:hint="eastAsia" w:ascii="宋体" w:hAnsi="宋体" w:eastAsia="宋体" w:cs="宋体"/>
                <w:i w:val="0"/>
                <w:iCs w:val="0"/>
                <w:color w:val="000000"/>
                <w:sz w:val="18"/>
                <w:szCs w:val="18"/>
                <w:u w:val="none"/>
              </w:rPr>
            </w:pPr>
          </w:p>
        </w:tc>
      </w:tr>
      <w:tr w14:paraId="783B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0D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A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7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E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B5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C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3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A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2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2B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4BA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9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3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9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C5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5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5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B31A">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5BA3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E7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83AB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7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9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1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E8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C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4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B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28419">
            <w:pPr>
              <w:rPr>
                <w:rFonts w:hint="eastAsia" w:ascii="黑体" w:hAnsi="黑体" w:eastAsia="黑体" w:cs="黑体"/>
                <w:i/>
                <w:iCs/>
                <w:color w:val="000000"/>
                <w:sz w:val="18"/>
                <w:szCs w:val="18"/>
                <w:u w:val="none"/>
              </w:rPr>
            </w:pPr>
          </w:p>
        </w:tc>
      </w:tr>
      <w:tr w14:paraId="05FC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B27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A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2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5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EE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2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D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8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526F2">
            <w:pPr>
              <w:rPr>
                <w:rFonts w:hint="eastAsia" w:ascii="黑体" w:hAnsi="黑体" w:eastAsia="黑体" w:cs="黑体"/>
                <w:i/>
                <w:iCs/>
                <w:color w:val="000000"/>
                <w:sz w:val="18"/>
                <w:szCs w:val="18"/>
                <w:u w:val="none"/>
              </w:rPr>
            </w:pPr>
          </w:p>
        </w:tc>
      </w:tr>
      <w:tr w14:paraId="6D6D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3D4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B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F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0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9C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7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F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E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518C">
            <w:pPr>
              <w:rPr>
                <w:rFonts w:hint="eastAsia" w:ascii="黑体" w:hAnsi="黑体" w:eastAsia="黑体" w:cs="黑体"/>
                <w:i/>
                <w:iCs/>
                <w:color w:val="000000"/>
                <w:sz w:val="18"/>
                <w:szCs w:val="18"/>
                <w:u w:val="none"/>
              </w:rPr>
            </w:pPr>
          </w:p>
        </w:tc>
      </w:tr>
      <w:tr w14:paraId="1D03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724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E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CCD7">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D731">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7AD76">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72C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9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7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7A21D">
            <w:pPr>
              <w:rPr>
                <w:rFonts w:hint="eastAsia" w:ascii="黑体" w:hAnsi="黑体" w:eastAsia="黑体" w:cs="黑体"/>
                <w:i/>
                <w:iCs/>
                <w:color w:val="000000"/>
                <w:sz w:val="18"/>
                <w:szCs w:val="18"/>
                <w:u w:val="none"/>
              </w:rPr>
            </w:pPr>
          </w:p>
        </w:tc>
      </w:tr>
      <w:tr w14:paraId="2751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A6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C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8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D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9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8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8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8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D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C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77C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777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0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5B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1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4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5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4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74C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C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76C2">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5197">
            <w:pPr>
              <w:jc w:val="center"/>
              <w:rPr>
                <w:rFonts w:hint="eastAsia" w:ascii="微软雅黑" w:hAnsi="微软雅黑" w:eastAsia="微软雅黑" w:cs="微软雅黑"/>
                <w:i/>
                <w:iCs/>
                <w:color w:val="000000"/>
                <w:sz w:val="16"/>
                <w:szCs w:val="16"/>
                <w:u w:val="none"/>
              </w:rPr>
            </w:pPr>
          </w:p>
        </w:tc>
      </w:tr>
      <w:tr w14:paraId="19E2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838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F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7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F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3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A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D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DAC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7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076B">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FC2C">
            <w:pPr>
              <w:jc w:val="center"/>
              <w:rPr>
                <w:rFonts w:hint="eastAsia" w:ascii="微软雅黑" w:hAnsi="微软雅黑" w:eastAsia="微软雅黑" w:cs="微软雅黑"/>
                <w:i/>
                <w:iCs/>
                <w:color w:val="000000"/>
                <w:sz w:val="16"/>
                <w:szCs w:val="16"/>
                <w:u w:val="none"/>
              </w:rPr>
            </w:pPr>
          </w:p>
        </w:tc>
      </w:tr>
      <w:tr w14:paraId="7A1B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5A3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7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8831">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6215">
            <w:pPr>
              <w:rPr>
                <w:rFonts w:hint="eastAsia" w:ascii="宋体" w:hAnsi="宋体" w:eastAsia="宋体" w:cs="宋体"/>
                <w:i w:val="0"/>
                <w:iCs w:val="0"/>
                <w:color w:val="000000"/>
                <w:sz w:val="18"/>
                <w:szCs w:val="18"/>
                <w:u w:val="none"/>
              </w:rPr>
            </w:pPr>
          </w:p>
        </w:tc>
      </w:tr>
      <w:tr w14:paraId="210C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7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4236A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54B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7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7D0BE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AF2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0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DF6E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D3A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8AA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A9D1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09C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3DB8A426">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1CB30CE0">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6DF68E63">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1D9EA633">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7F327B94">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0860C53A">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5F7CDB57">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3954524B">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C932B00">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75F6FCD3">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0ADC3D30">
            <w:pPr>
              <w:rPr>
                <w:rFonts w:hint="eastAsia" w:ascii="宋体" w:hAnsi="宋体" w:eastAsia="宋体" w:cs="宋体"/>
                <w:i w:val="0"/>
                <w:iCs w:val="0"/>
                <w:color w:val="000000"/>
                <w:sz w:val="18"/>
                <w:szCs w:val="18"/>
                <w:u w:val="none"/>
              </w:rPr>
            </w:pPr>
          </w:p>
        </w:tc>
      </w:tr>
      <w:tr w14:paraId="33BB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70D4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EF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5A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5526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47F1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62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172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76285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AF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48AB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D99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8C2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4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76FC1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10F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2E12">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C45E">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A3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77A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643D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2881E">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D0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A9F07C">
            <w:pPr>
              <w:rPr>
                <w:rFonts w:hint="eastAsia" w:ascii="宋体" w:hAnsi="宋体" w:eastAsia="宋体" w:cs="宋体"/>
                <w:i w:val="0"/>
                <w:iCs w:val="0"/>
                <w:color w:val="000000"/>
                <w:sz w:val="18"/>
                <w:szCs w:val="18"/>
                <w:u w:val="none"/>
              </w:rPr>
            </w:pPr>
          </w:p>
        </w:tc>
      </w:tr>
      <w:tr w14:paraId="0399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97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F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7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6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44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B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A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6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2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62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8FB8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D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E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A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AC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4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9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EA83">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2A5D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39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AB6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A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E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65.20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E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B7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0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D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E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5DDD">
            <w:pPr>
              <w:rPr>
                <w:rFonts w:hint="eastAsia" w:ascii="黑体" w:hAnsi="黑体" w:eastAsia="黑体" w:cs="黑体"/>
                <w:i/>
                <w:iCs/>
                <w:color w:val="000000"/>
                <w:sz w:val="18"/>
                <w:szCs w:val="18"/>
                <w:u w:val="none"/>
              </w:rPr>
            </w:pPr>
          </w:p>
        </w:tc>
      </w:tr>
      <w:tr w14:paraId="48E6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E79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E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1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E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DB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5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5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9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C05E">
            <w:pPr>
              <w:rPr>
                <w:rFonts w:hint="eastAsia" w:ascii="黑体" w:hAnsi="黑体" w:eastAsia="黑体" w:cs="黑体"/>
                <w:i/>
                <w:iCs/>
                <w:color w:val="000000"/>
                <w:sz w:val="18"/>
                <w:szCs w:val="18"/>
                <w:u w:val="none"/>
              </w:rPr>
            </w:pPr>
          </w:p>
        </w:tc>
      </w:tr>
      <w:tr w14:paraId="795E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570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F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5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B4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3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A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8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2B18">
            <w:pPr>
              <w:rPr>
                <w:rFonts w:hint="eastAsia" w:ascii="黑体" w:hAnsi="黑体" w:eastAsia="黑体" w:cs="黑体"/>
                <w:i/>
                <w:iCs/>
                <w:color w:val="000000"/>
                <w:sz w:val="18"/>
                <w:szCs w:val="18"/>
                <w:u w:val="none"/>
              </w:rPr>
            </w:pPr>
          </w:p>
        </w:tc>
      </w:tr>
      <w:tr w14:paraId="0712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B69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8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8874">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99A0">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9F65A">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218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5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A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C294">
            <w:pPr>
              <w:rPr>
                <w:rFonts w:hint="eastAsia" w:ascii="黑体" w:hAnsi="黑体" w:eastAsia="黑体" w:cs="黑体"/>
                <w:i/>
                <w:iCs/>
                <w:color w:val="000000"/>
                <w:sz w:val="18"/>
                <w:szCs w:val="18"/>
                <w:u w:val="none"/>
              </w:rPr>
            </w:pPr>
          </w:p>
        </w:tc>
      </w:tr>
      <w:tr w14:paraId="2DFF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BD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5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E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2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2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1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8C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3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3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CC2A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FE6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C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2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F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A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C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4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840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B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870C">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1B6D">
            <w:pPr>
              <w:jc w:val="center"/>
              <w:rPr>
                <w:rFonts w:hint="eastAsia" w:ascii="微软雅黑" w:hAnsi="微软雅黑" w:eastAsia="微软雅黑" w:cs="微软雅黑"/>
                <w:i/>
                <w:iCs/>
                <w:color w:val="000000"/>
                <w:sz w:val="16"/>
                <w:szCs w:val="16"/>
                <w:u w:val="none"/>
              </w:rPr>
            </w:pPr>
          </w:p>
        </w:tc>
      </w:tr>
      <w:tr w14:paraId="5D91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895B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E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8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3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7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6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131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5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39B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F8B7">
            <w:pPr>
              <w:jc w:val="center"/>
              <w:rPr>
                <w:rFonts w:hint="eastAsia" w:ascii="微软雅黑" w:hAnsi="微软雅黑" w:eastAsia="微软雅黑" w:cs="微软雅黑"/>
                <w:i/>
                <w:iCs/>
                <w:color w:val="000000"/>
                <w:sz w:val="16"/>
                <w:szCs w:val="16"/>
                <w:u w:val="none"/>
              </w:rPr>
            </w:pPr>
          </w:p>
        </w:tc>
      </w:tr>
      <w:tr w14:paraId="61BD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9B6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D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804B">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F78A">
            <w:pPr>
              <w:rPr>
                <w:rFonts w:hint="eastAsia" w:ascii="宋体" w:hAnsi="宋体" w:eastAsia="宋体" w:cs="宋体"/>
                <w:i w:val="0"/>
                <w:iCs w:val="0"/>
                <w:color w:val="000000"/>
                <w:sz w:val="18"/>
                <w:szCs w:val="18"/>
                <w:u w:val="none"/>
              </w:rPr>
            </w:pPr>
          </w:p>
        </w:tc>
      </w:tr>
      <w:tr w14:paraId="0F71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6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608D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C0A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2E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D9C0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5B0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5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400B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472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929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E785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32F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6EB70D03">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6C2120F">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783FCBBC">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36CCD438">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4B0B494B">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4FEC5BC0">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05465282">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0C6561E7">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4305AB17">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4CC3899A">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376CA8B7">
            <w:pPr>
              <w:rPr>
                <w:rFonts w:hint="eastAsia" w:ascii="宋体" w:hAnsi="宋体" w:eastAsia="宋体" w:cs="宋体"/>
                <w:i w:val="0"/>
                <w:iCs w:val="0"/>
                <w:color w:val="000000"/>
                <w:sz w:val="18"/>
                <w:szCs w:val="18"/>
                <w:u w:val="none"/>
              </w:rPr>
            </w:pPr>
          </w:p>
        </w:tc>
      </w:tr>
      <w:tr w14:paraId="068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567BD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89C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D63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D468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7472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269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046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5039F6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79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731C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F4F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D4C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56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9AB7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E5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86CF">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DF1C4">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6F9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DF2FA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4A3B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5A1BF">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5C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8A5C8A">
            <w:pPr>
              <w:rPr>
                <w:rFonts w:hint="eastAsia" w:ascii="宋体" w:hAnsi="宋体" w:eastAsia="宋体" w:cs="宋体"/>
                <w:i w:val="0"/>
                <w:iCs w:val="0"/>
                <w:color w:val="000000"/>
                <w:sz w:val="18"/>
                <w:szCs w:val="18"/>
                <w:u w:val="none"/>
              </w:rPr>
            </w:pPr>
          </w:p>
        </w:tc>
      </w:tr>
      <w:tr w14:paraId="6DC0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35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7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7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9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AC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E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D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C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0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C6B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507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A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F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4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40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1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9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9369">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C51C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9C6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EFB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1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D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A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63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4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5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D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F766">
            <w:pPr>
              <w:rPr>
                <w:rFonts w:hint="eastAsia" w:ascii="黑体" w:hAnsi="黑体" w:eastAsia="黑体" w:cs="黑体"/>
                <w:i/>
                <w:iCs/>
                <w:color w:val="000000"/>
                <w:sz w:val="18"/>
                <w:szCs w:val="18"/>
                <w:u w:val="none"/>
              </w:rPr>
            </w:pPr>
          </w:p>
        </w:tc>
      </w:tr>
      <w:tr w14:paraId="0C5F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445E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7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8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6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8E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5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77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7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6C1EF">
            <w:pPr>
              <w:rPr>
                <w:rFonts w:hint="eastAsia" w:ascii="黑体" w:hAnsi="黑体" w:eastAsia="黑体" w:cs="黑体"/>
                <w:i/>
                <w:iCs/>
                <w:color w:val="000000"/>
                <w:sz w:val="18"/>
                <w:szCs w:val="18"/>
                <w:u w:val="none"/>
              </w:rPr>
            </w:pPr>
          </w:p>
        </w:tc>
      </w:tr>
      <w:tr w14:paraId="166E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F3E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A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E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1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52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C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3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1773">
            <w:pPr>
              <w:rPr>
                <w:rFonts w:hint="eastAsia" w:ascii="黑体" w:hAnsi="黑体" w:eastAsia="黑体" w:cs="黑体"/>
                <w:i/>
                <w:iCs/>
                <w:color w:val="000000"/>
                <w:sz w:val="18"/>
                <w:szCs w:val="18"/>
                <w:u w:val="none"/>
              </w:rPr>
            </w:pPr>
          </w:p>
        </w:tc>
      </w:tr>
      <w:tr w14:paraId="5C22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6A1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1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E94E">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D078">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71365">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6D6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A0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C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48776">
            <w:pPr>
              <w:rPr>
                <w:rFonts w:hint="eastAsia" w:ascii="黑体" w:hAnsi="黑体" w:eastAsia="黑体" w:cs="黑体"/>
                <w:i/>
                <w:iCs/>
                <w:color w:val="000000"/>
                <w:sz w:val="18"/>
                <w:szCs w:val="18"/>
                <w:u w:val="none"/>
              </w:rPr>
            </w:pPr>
          </w:p>
        </w:tc>
      </w:tr>
      <w:tr w14:paraId="28B7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E2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0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9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3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A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3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0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D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A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A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91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B2A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7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9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2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A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5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F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E99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E1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5903">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D89B">
            <w:pPr>
              <w:jc w:val="center"/>
              <w:rPr>
                <w:rFonts w:hint="eastAsia" w:ascii="微软雅黑" w:hAnsi="微软雅黑" w:eastAsia="微软雅黑" w:cs="微软雅黑"/>
                <w:i/>
                <w:iCs/>
                <w:color w:val="000000"/>
                <w:sz w:val="16"/>
                <w:szCs w:val="16"/>
                <w:u w:val="none"/>
              </w:rPr>
            </w:pPr>
          </w:p>
        </w:tc>
      </w:tr>
      <w:tr w14:paraId="007E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B9B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D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8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0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8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7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4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B9E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6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3ACF">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927D">
            <w:pPr>
              <w:jc w:val="center"/>
              <w:rPr>
                <w:rFonts w:hint="eastAsia" w:ascii="微软雅黑" w:hAnsi="微软雅黑" w:eastAsia="微软雅黑" w:cs="微软雅黑"/>
                <w:i/>
                <w:iCs/>
                <w:color w:val="000000"/>
                <w:sz w:val="16"/>
                <w:szCs w:val="16"/>
                <w:u w:val="none"/>
              </w:rPr>
            </w:pPr>
          </w:p>
        </w:tc>
      </w:tr>
      <w:tr w14:paraId="6EBA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DFA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F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627F">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641F">
            <w:pPr>
              <w:rPr>
                <w:rFonts w:hint="eastAsia" w:ascii="宋体" w:hAnsi="宋体" w:eastAsia="宋体" w:cs="宋体"/>
                <w:i w:val="0"/>
                <w:iCs w:val="0"/>
                <w:color w:val="000000"/>
                <w:sz w:val="18"/>
                <w:szCs w:val="18"/>
                <w:u w:val="none"/>
              </w:rPr>
            </w:pPr>
          </w:p>
        </w:tc>
      </w:tr>
      <w:tr w14:paraId="777B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6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0A5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CFD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3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0126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A35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A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26AB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C0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DFE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E5BD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B1A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072BC8C1">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4A5818A0">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6BF16D00">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52AA8DD4">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303D0C86">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18D2782E">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1B0609D2">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14594B9A">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6D98F1AD">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106D78FC">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5CC12323">
            <w:pPr>
              <w:rPr>
                <w:rFonts w:hint="eastAsia" w:ascii="宋体" w:hAnsi="宋体" w:eastAsia="宋体" w:cs="宋体"/>
                <w:i w:val="0"/>
                <w:iCs w:val="0"/>
                <w:color w:val="000000"/>
                <w:sz w:val="18"/>
                <w:szCs w:val="18"/>
                <w:u w:val="none"/>
              </w:rPr>
            </w:pPr>
          </w:p>
        </w:tc>
      </w:tr>
      <w:tr w14:paraId="359D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8FDCB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43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B6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217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1A03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BBD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687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70D77A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27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4F00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F5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C70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A6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501B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F9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2C9D">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CB99">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3C9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4571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59A9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3031">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78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2CEBA6">
            <w:pPr>
              <w:rPr>
                <w:rFonts w:hint="eastAsia" w:ascii="宋体" w:hAnsi="宋体" w:eastAsia="宋体" w:cs="宋体"/>
                <w:i w:val="0"/>
                <w:iCs w:val="0"/>
                <w:color w:val="000000"/>
                <w:sz w:val="18"/>
                <w:szCs w:val="18"/>
                <w:u w:val="none"/>
              </w:rPr>
            </w:pPr>
          </w:p>
        </w:tc>
      </w:tr>
      <w:tr w14:paraId="491F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61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4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1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D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86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6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8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5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8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2AE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123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D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A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2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81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7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8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78F5">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C802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58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46E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9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E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A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1C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0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7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E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40275">
            <w:pPr>
              <w:rPr>
                <w:rFonts w:hint="eastAsia" w:ascii="黑体" w:hAnsi="黑体" w:eastAsia="黑体" w:cs="黑体"/>
                <w:i/>
                <w:iCs/>
                <w:color w:val="000000"/>
                <w:sz w:val="18"/>
                <w:szCs w:val="18"/>
                <w:u w:val="none"/>
              </w:rPr>
            </w:pPr>
          </w:p>
        </w:tc>
      </w:tr>
      <w:tr w14:paraId="3D38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8B1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A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3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2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D2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4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D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3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8B2F">
            <w:pPr>
              <w:rPr>
                <w:rFonts w:hint="eastAsia" w:ascii="黑体" w:hAnsi="黑体" w:eastAsia="黑体" w:cs="黑体"/>
                <w:i/>
                <w:iCs/>
                <w:color w:val="000000"/>
                <w:sz w:val="18"/>
                <w:szCs w:val="18"/>
                <w:u w:val="none"/>
              </w:rPr>
            </w:pPr>
          </w:p>
        </w:tc>
      </w:tr>
      <w:tr w14:paraId="0A18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3243">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3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0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A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4A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D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2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9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7535">
            <w:pPr>
              <w:rPr>
                <w:rFonts w:hint="eastAsia" w:ascii="黑体" w:hAnsi="黑体" w:eastAsia="黑体" w:cs="黑体"/>
                <w:i/>
                <w:iCs/>
                <w:color w:val="000000"/>
                <w:sz w:val="18"/>
                <w:szCs w:val="18"/>
                <w:u w:val="none"/>
              </w:rPr>
            </w:pPr>
          </w:p>
        </w:tc>
      </w:tr>
      <w:tr w14:paraId="5865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853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575C">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69F2">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246B3C">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277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5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4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BA18">
            <w:pPr>
              <w:rPr>
                <w:rFonts w:hint="eastAsia" w:ascii="黑体" w:hAnsi="黑体" w:eastAsia="黑体" w:cs="黑体"/>
                <w:i/>
                <w:iCs/>
                <w:color w:val="000000"/>
                <w:sz w:val="18"/>
                <w:szCs w:val="18"/>
                <w:u w:val="none"/>
              </w:rPr>
            </w:pPr>
          </w:p>
        </w:tc>
      </w:tr>
      <w:tr w14:paraId="6C25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64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7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7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B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7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0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8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1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3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B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0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77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A87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B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2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B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8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7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B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1EC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A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5B1A">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C3A0">
            <w:pPr>
              <w:jc w:val="center"/>
              <w:rPr>
                <w:rFonts w:hint="eastAsia" w:ascii="微软雅黑" w:hAnsi="微软雅黑" w:eastAsia="微软雅黑" w:cs="微软雅黑"/>
                <w:i/>
                <w:iCs/>
                <w:color w:val="000000"/>
                <w:sz w:val="16"/>
                <w:szCs w:val="16"/>
                <w:u w:val="none"/>
              </w:rPr>
            </w:pPr>
          </w:p>
        </w:tc>
      </w:tr>
      <w:tr w14:paraId="6DDA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CFB1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C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5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4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3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3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A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6EF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9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BC4F">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8652">
            <w:pPr>
              <w:jc w:val="center"/>
              <w:rPr>
                <w:rFonts w:hint="eastAsia" w:ascii="微软雅黑" w:hAnsi="微软雅黑" w:eastAsia="微软雅黑" w:cs="微软雅黑"/>
                <w:i/>
                <w:iCs/>
                <w:color w:val="000000"/>
                <w:sz w:val="16"/>
                <w:szCs w:val="16"/>
                <w:u w:val="none"/>
              </w:rPr>
            </w:pPr>
          </w:p>
        </w:tc>
      </w:tr>
      <w:tr w14:paraId="4DE0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1B9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5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115B">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22CA">
            <w:pPr>
              <w:rPr>
                <w:rFonts w:hint="eastAsia" w:ascii="宋体" w:hAnsi="宋体" w:eastAsia="宋体" w:cs="宋体"/>
                <w:i w:val="0"/>
                <w:iCs w:val="0"/>
                <w:color w:val="000000"/>
                <w:sz w:val="18"/>
                <w:szCs w:val="18"/>
                <w:u w:val="none"/>
              </w:rPr>
            </w:pPr>
          </w:p>
        </w:tc>
      </w:tr>
      <w:tr w14:paraId="0F03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F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BB49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1F9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5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2B141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111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B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238A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02C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5E2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2D6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E8E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0D02B018">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440DA41">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41F6A211">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7F193F99">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046BBF19">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28A01765">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564AE68C">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45F9DA53">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91B9B8D">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4990B9A0">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76071FF8">
            <w:pPr>
              <w:rPr>
                <w:rFonts w:hint="eastAsia" w:ascii="宋体" w:hAnsi="宋体" w:eastAsia="宋体" w:cs="宋体"/>
                <w:i w:val="0"/>
                <w:iCs w:val="0"/>
                <w:color w:val="000000"/>
                <w:sz w:val="18"/>
                <w:szCs w:val="18"/>
                <w:u w:val="none"/>
              </w:rPr>
            </w:pPr>
          </w:p>
        </w:tc>
      </w:tr>
      <w:tr w14:paraId="6891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C37AD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19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2E8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ACE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6BE1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28C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7F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5AD8C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4D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4611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1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36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98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5CC7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089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2573">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351B">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377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0FD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4240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3CA2">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B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29FD68">
            <w:pPr>
              <w:rPr>
                <w:rFonts w:hint="eastAsia" w:ascii="宋体" w:hAnsi="宋体" w:eastAsia="宋体" w:cs="宋体"/>
                <w:i w:val="0"/>
                <w:iCs w:val="0"/>
                <w:color w:val="000000"/>
                <w:sz w:val="18"/>
                <w:szCs w:val="18"/>
                <w:u w:val="none"/>
              </w:rPr>
            </w:pPr>
          </w:p>
        </w:tc>
      </w:tr>
      <w:tr w14:paraId="0DBE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30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5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2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3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AC0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F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2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6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1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BDF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6A922">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3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7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B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9E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B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7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5406">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65E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50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47A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9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E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A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14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8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E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F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796A">
            <w:pPr>
              <w:rPr>
                <w:rFonts w:hint="eastAsia" w:ascii="黑体" w:hAnsi="黑体" w:eastAsia="黑体" w:cs="黑体"/>
                <w:i/>
                <w:iCs/>
                <w:color w:val="000000"/>
                <w:sz w:val="18"/>
                <w:szCs w:val="18"/>
                <w:u w:val="none"/>
              </w:rPr>
            </w:pPr>
          </w:p>
        </w:tc>
      </w:tr>
      <w:tr w14:paraId="784D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EB65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F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6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C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06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9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B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4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3B58">
            <w:pPr>
              <w:rPr>
                <w:rFonts w:hint="eastAsia" w:ascii="黑体" w:hAnsi="黑体" w:eastAsia="黑体" w:cs="黑体"/>
                <w:i/>
                <w:iCs/>
                <w:color w:val="000000"/>
                <w:sz w:val="18"/>
                <w:szCs w:val="18"/>
                <w:u w:val="none"/>
              </w:rPr>
            </w:pPr>
          </w:p>
        </w:tc>
      </w:tr>
      <w:tr w14:paraId="1357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2F5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6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6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5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6D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8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1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3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1767A">
            <w:pPr>
              <w:rPr>
                <w:rFonts w:hint="eastAsia" w:ascii="黑体" w:hAnsi="黑体" w:eastAsia="黑体" w:cs="黑体"/>
                <w:i/>
                <w:iCs/>
                <w:color w:val="000000"/>
                <w:sz w:val="18"/>
                <w:szCs w:val="18"/>
                <w:u w:val="none"/>
              </w:rPr>
            </w:pPr>
          </w:p>
        </w:tc>
      </w:tr>
      <w:tr w14:paraId="0CF4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D18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3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4D39">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7BAC">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FAC3B">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C31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2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A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C094B">
            <w:pPr>
              <w:rPr>
                <w:rFonts w:hint="eastAsia" w:ascii="黑体" w:hAnsi="黑体" w:eastAsia="黑体" w:cs="黑体"/>
                <w:i/>
                <w:iCs/>
                <w:color w:val="000000"/>
                <w:sz w:val="18"/>
                <w:szCs w:val="18"/>
                <w:u w:val="none"/>
              </w:rPr>
            </w:pPr>
          </w:p>
        </w:tc>
      </w:tr>
      <w:tr w14:paraId="30CC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CA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B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29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4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3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1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A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2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A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3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5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8BE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7A3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B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6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A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9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6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C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AF7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2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FF21">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6AB0">
            <w:pPr>
              <w:jc w:val="center"/>
              <w:rPr>
                <w:rFonts w:hint="eastAsia" w:ascii="微软雅黑" w:hAnsi="微软雅黑" w:eastAsia="微软雅黑" w:cs="微软雅黑"/>
                <w:i/>
                <w:iCs/>
                <w:color w:val="000000"/>
                <w:sz w:val="16"/>
                <w:szCs w:val="16"/>
                <w:u w:val="none"/>
              </w:rPr>
            </w:pPr>
          </w:p>
        </w:tc>
      </w:tr>
      <w:tr w14:paraId="1B5A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F93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1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2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3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8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B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0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063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7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74A2">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9344">
            <w:pPr>
              <w:jc w:val="center"/>
              <w:rPr>
                <w:rFonts w:hint="eastAsia" w:ascii="微软雅黑" w:hAnsi="微软雅黑" w:eastAsia="微软雅黑" w:cs="微软雅黑"/>
                <w:i/>
                <w:iCs/>
                <w:color w:val="000000"/>
                <w:sz w:val="16"/>
                <w:szCs w:val="16"/>
                <w:u w:val="none"/>
              </w:rPr>
            </w:pPr>
          </w:p>
        </w:tc>
      </w:tr>
      <w:tr w14:paraId="4588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C23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7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E58C">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023D">
            <w:pPr>
              <w:rPr>
                <w:rFonts w:hint="eastAsia" w:ascii="宋体" w:hAnsi="宋体" w:eastAsia="宋体" w:cs="宋体"/>
                <w:i w:val="0"/>
                <w:iCs w:val="0"/>
                <w:color w:val="000000"/>
                <w:sz w:val="18"/>
                <w:szCs w:val="18"/>
                <w:u w:val="none"/>
              </w:rPr>
            </w:pPr>
          </w:p>
        </w:tc>
      </w:tr>
      <w:tr w14:paraId="3540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5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DD25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DF1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4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80C0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799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B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D97F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00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494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A52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08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4A06A44B">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456A147F">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3278525B">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78D646DD">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352EE8FE">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4559B7C7">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6B90085E">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4005F981">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0901F8B7">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30700E9A">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203A4309">
            <w:pPr>
              <w:rPr>
                <w:rFonts w:hint="eastAsia" w:ascii="宋体" w:hAnsi="宋体" w:eastAsia="宋体" w:cs="宋体"/>
                <w:i w:val="0"/>
                <w:iCs w:val="0"/>
                <w:color w:val="000000"/>
                <w:sz w:val="18"/>
                <w:szCs w:val="18"/>
                <w:u w:val="none"/>
              </w:rPr>
            </w:pPr>
          </w:p>
        </w:tc>
      </w:tr>
      <w:tr w14:paraId="3A29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666A8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8E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32B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B74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1BD5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01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9C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7BE1FA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7B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19E3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1A1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63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AC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DDD22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DF4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3B39">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2E0E">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FBB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AEC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4BD9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2ED9">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4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F1A85B">
            <w:pPr>
              <w:rPr>
                <w:rFonts w:hint="eastAsia" w:ascii="宋体" w:hAnsi="宋体" w:eastAsia="宋体" w:cs="宋体"/>
                <w:i w:val="0"/>
                <w:iCs w:val="0"/>
                <w:color w:val="000000"/>
                <w:sz w:val="18"/>
                <w:szCs w:val="18"/>
                <w:u w:val="none"/>
              </w:rPr>
            </w:pPr>
          </w:p>
        </w:tc>
      </w:tr>
      <w:tr w14:paraId="27D6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71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0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9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1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31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6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2E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9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0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774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954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1C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B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A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03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6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1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1B56">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47E7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56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2BC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4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5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4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F4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4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0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1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912AA">
            <w:pPr>
              <w:rPr>
                <w:rFonts w:hint="eastAsia" w:ascii="黑体" w:hAnsi="黑体" w:eastAsia="黑体" w:cs="黑体"/>
                <w:i/>
                <w:iCs/>
                <w:color w:val="000000"/>
                <w:sz w:val="18"/>
                <w:szCs w:val="18"/>
                <w:u w:val="none"/>
              </w:rPr>
            </w:pPr>
          </w:p>
        </w:tc>
      </w:tr>
      <w:tr w14:paraId="24AB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3B33">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8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6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A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77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1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D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0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A4BC">
            <w:pPr>
              <w:rPr>
                <w:rFonts w:hint="eastAsia" w:ascii="黑体" w:hAnsi="黑体" w:eastAsia="黑体" w:cs="黑体"/>
                <w:i/>
                <w:iCs/>
                <w:color w:val="000000"/>
                <w:sz w:val="18"/>
                <w:szCs w:val="18"/>
                <w:u w:val="none"/>
              </w:rPr>
            </w:pPr>
          </w:p>
        </w:tc>
      </w:tr>
      <w:tr w14:paraId="78D3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DD7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A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D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2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09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2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4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D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F023">
            <w:pPr>
              <w:rPr>
                <w:rFonts w:hint="eastAsia" w:ascii="黑体" w:hAnsi="黑体" w:eastAsia="黑体" w:cs="黑体"/>
                <w:i/>
                <w:iCs/>
                <w:color w:val="000000"/>
                <w:sz w:val="18"/>
                <w:szCs w:val="18"/>
                <w:u w:val="none"/>
              </w:rPr>
            </w:pPr>
          </w:p>
        </w:tc>
      </w:tr>
      <w:tr w14:paraId="6C8B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FA3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6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646A">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A0B3">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C5C7B">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955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8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E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3EAF">
            <w:pPr>
              <w:rPr>
                <w:rFonts w:hint="eastAsia" w:ascii="黑体" w:hAnsi="黑体" w:eastAsia="黑体" w:cs="黑体"/>
                <w:i/>
                <w:iCs/>
                <w:color w:val="000000"/>
                <w:sz w:val="18"/>
                <w:szCs w:val="18"/>
                <w:u w:val="none"/>
              </w:rPr>
            </w:pPr>
          </w:p>
        </w:tc>
      </w:tr>
      <w:tr w14:paraId="796F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6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7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E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F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7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7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C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2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47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5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8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FC6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C56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3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3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E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84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C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F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B5C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F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FA23">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5AFC">
            <w:pPr>
              <w:jc w:val="center"/>
              <w:rPr>
                <w:rFonts w:hint="eastAsia" w:ascii="微软雅黑" w:hAnsi="微软雅黑" w:eastAsia="微软雅黑" w:cs="微软雅黑"/>
                <w:i/>
                <w:iCs/>
                <w:color w:val="000000"/>
                <w:sz w:val="16"/>
                <w:szCs w:val="16"/>
                <w:u w:val="none"/>
              </w:rPr>
            </w:pPr>
          </w:p>
        </w:tc>
      </w:tr>
      <w:tr w14:paraId="0F94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A253">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C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38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F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6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F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0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454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FC3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8DF0">
            <w:pPr>
              <w:jc w:val="center"/>
              <w:rPr>
                <w:rFonts w:hint="eastAsia" w:ascii="微软雅黑" w:hAnsi="微软雅黑" w:eastAsia="微软雅黑" w:cs="微软雅黑"/>
                <w:i/>
                <w:iCs/>
                <w:color w:val="000000"/>
                <w:sz w:val="16"/>
                <w:szCs w:val="16"/>
                <w:u w:val="none"/>
              </w:rPr>
            </w:pPr>
          </w:p>
        </w:tc>
      </w:tr>
      <w:tr w14:paraId="3A02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66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2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3363">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60A7">
            <w:pPr>
              <w:rPr>
                <w:rFonts w:hint="eastAsia" w:ascii="宋体" w:hAnsi="宋体" w:eastAsia="宋体" w:cs="宋体"/>
                <w:i w:val="0"/>
                <w:iCs w:val="0"/>
                <w:color w:val="000000"/>
                <w:sz w:val="18"/>
                <w:szCs w:val="18"/>
                <w:u w:val="none"/>
              </w:rPr>
            </w:pPr>
          </w:p>
        </w:tc>
      </w:tr>
      <w:tr w14:paraId="525A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2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D4D7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75A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66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7BF86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A55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71A6F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0CB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361F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009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A49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5BBA8B4E">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747CF04">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3EF8E57A">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3B893944">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1F6D1ECF">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5F37A465">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09845906">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3532CC77">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7969E57C">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72E1C778">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363C099D">
            <w:pPr>
              <w:rPr>
                <w:rFonts w:hint="eastAsia" w:ascii="宋体" w:hAnsi="宋体" w:eastAsia="宋体" w:cs="宋体"/>
                <w:i w:val="0"/>
                <w:iCs w:val="0"/>
                <w:color w:val="000000"/>
                <w:sz w:val="18"/>
                <w:szCs w:val="18"/>
                <w:u w:val="none"/>
              </w:rPr>
            </w:pPr>
          </w:p>
        </w:tc>
      </w:tr>
      <w:tr w14:paraId="45B7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81CD8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C4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7A1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287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51172421Y000000067517-县级单位定额公用经费（事业）</w:t>
            </w:r>
          </w:p>
        </w:tc>
      </w:tr>
      <w:tr w14:paraId="5A5F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87A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BD9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575D7C1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BD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0046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2D0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83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06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E87D2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066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78ED">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1CC5">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F0D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C96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1C03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E874">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5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A3B51B">
            <w:pPr>
              <w:rPr>
                <w:rFonts w:hint="eastAsia" w:ascii="宋体" w:hAnsi="宋体" w:eastAsia="宋体" w:cs="宋体"/>
                <w:i w:val="0"/>
                <w:iCs w:val="0"/>
                <w:color w:val="000000"/>
                <w:sz w:val="18"/>
                <w:szCs w:val="18"/>
                <w:u w:val="none"/>
              </w:rPr>
            </w:pPr>
          </w:p>
        </w:tc>
      </w:tr>
      <w:tr w14:paraId="6B08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26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8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8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3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2C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2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4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4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1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403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4C7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C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F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B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03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B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1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754D">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BEA5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1F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A14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4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5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C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9F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5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A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F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C120">
            <w:pPr>
              <w:rPr>
                <w:rFonts w:hint="eastAsia" w:ascii="黑体" w:hAnsi="黑体" w:eastAsia="黑体" w:cs="黑体"/>
                <w:i/>
                <w:iCs/>
                <w:color w:val="000000"/>
                <w:sz w:val="18"/>
                <w:szCs w:val="18"/>
                <w:u w:val="none"/>
              </w:rPr>
            </w:pPr>
          </w:p>
        </w:tc>
      </w:tr>
      <w:tr w14:paraId="15EF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305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2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4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C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77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9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F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4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8F3E">
            <w:pPr>
              <w:rPr>
                <w:rFonts w:hint="eastAsia" w:ascii="黑体" w:hAnsi="黑体" w:eastAsia="黑体" w:cs="黑体"/>
                <w:i/>
                <w:iCs/>
                <w:color w:val="000000"/>
                <w:sz w:val="18"/>
                <w:szCs w:val="18"/>
                <w:u w:val="none"/>
              </w:rPr>
            </w:pPr>
          </w:p>
        </w:tc>
      </w:tr>
      <w:tr w14:paraId="284E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557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D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A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1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ED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4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D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E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D581">
            <w:pPr>
              <w:rPr>
                <w:rFonts w:hint="eastAsia" w:ascii="黑体" w:hAnsi="黑体" w:eastAsia="黑体" w:cs="黑体"/>
                <w:i/>
                <w:iCs/>
                <w:color w:val="000000"/>
                <w:sz w:val="18"/>
                <w:szCs w:val="18"/>
                <w:u w:val="none"/>
              </w:rPr>
            </w:pPr>
          </w:p>
        </w:tc>
      </w:tr>
      <w:tr w14:paraId="7AC1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ED1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8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525A">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BE21">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53ED2">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3BD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8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8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DA58">
            <w:pPr>
              <w:rPr>
                <w:rFonts w:hint="eastAsia" w:ascii="黑体" w:hAnsi="黑体" w:eastAsia="黑体" w:cs="黑体"/>
                <w:i/>
                <w:iCs/>
                <w:color w:val="000000"/>
                <w:sz w:val="18"/>
                <w:szCs w:val="18"/>
                <w:u w:val="none"/>
              </w:rPr>
            </w:pPr>
          </w:p>
        </w:tc>
      </w:tr>
      <w:tr w14:paraId="35E8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35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9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D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FD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7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CC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5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DD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C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6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3DC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4AD7">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88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2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2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E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8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E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AE6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5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A17C">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E8E0">
            <w:pPr>
              <w:jc w:val="center"/>
              <w:rPr>
                <w:rFonts w:hint="eastAsia" w:ascii="微软雅黑" w:hAnsi="微软雅黑" w:eastAsia="微软雅黑" w:cs="微软雅黑"/>
                <w:i/>
                <w:iCs/>
                <w:color w:val="000000"/>
                <w:sz w:val="16"/>
                <w:szCs w:val="16"/>
                <w:u w:val="none"/>
              </w:rPr>
            </w:pPr>
          </w:p>
        </w:tc>
      </w:tr>
      <w:tr w14:paraId="1486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3369">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8DDE7">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1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E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1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3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7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56E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C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6A53">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C168">
            <w:pPr>
              <w:jc w:val="center"/>
              <w:rPr>
                <w:rFonts w:hint="eastAsia" w:ascii="微软雅黑" w:hAnsi="微软雅黑" w:eastAsia="微软雅黑" w:cs="微软雅黑"/>
                <w:i/>
                <w:iCs/>
                <w:color w:val="000000"/>
                <w:sz w:val="16"/>
                <w:szCs w:val="16"/>
                <w:u w:val="none"/>
              </w:rPr>
            </w:pPr>
          </w:p>
        </w:tc>
      </w:tr>
      <w:tr w14:paraId="49BD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2210">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9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A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4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6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C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F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FD5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B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1AD6">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41F0">
            <w:pPr>
              <w:jc w:val="center"/>
              <w:rPr>
                <w:rFonts w:hint="eastAsia" w:ascii="微软雅黑" w:hAnsi="微软雅黑" w:eastAsia="微软雅黑" w:cs="微软雅黑"/>
                <w:i/>
                <w:iCs/>
                <w:color w:val="000000"/>
                <w:sz w:val="16"/>
                <w:szCs w:val="16"/>
                <w:u w:val="none"/>
              </w:rPr>
            </w:pPr>
          </w:p>
        </w:tc>
      </w:tr>
      <w:tr w14:paraId="4F3A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1996">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F83C">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5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F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C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D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DAF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D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1CB5">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E39D">
            <w:pPr>
              <w:jc w:val="center"/>
              <w:rPr>
                <w:rFonts w:hint="eastAsia" w:ascii="微软雅黑" w:hAnsi="微软雅黑" w:eastAsia="微软雅黑" w:cs="微软雅黑"/>
                <w:i/>
                <w:iCs/>
                <w:color w:val="000000"/>
                <w:sz w:val="16"/>
                <w:szCs w:val="16"/>
                <w:u w:val="none"/>
              </w:rPr>
            </w:pPr>
          </w:p>
        </w:tc>
      </w:tr>
      <w:tr w14:paraId="2808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B5D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0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0017">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1212">
            <w:pPr>
              <w:rPr>
                <w:rFonts w:hint="eastAsia" w:ascii="宋体" w:hAnsi="宋体" w:eastAsia="宋体" w:cs="宋体"/>
                <w:i w:val="0"/>
                <w:iCs w:val="0"/>
                <w:color w:val="000000"/>
                <w:sz w:val="18"/>
                <w:szCs w:val="18"/>
                <w:u w:val="none"/>
              </w:rPr>
            </w:pPr>
          </w:p>
        </w:tc>
      </w:tr>
      <w:tr w14:paraId="2BB9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B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A675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367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8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DE30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3E9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B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9789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56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908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8006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737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55B12177">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40C2D66D">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79B7FF53">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6EAB7355">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3E9D565F">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7A718C67">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2CDB2B82">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55DA07EF">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192F188B">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2EEE4ABC">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34D720E2">
            <w:pPr>
              <w:rPr>
                <w:rFonts w:hint="eastAsia" w:ascii="宋体" w:hAnsi="宋体" w:eastAsia="宋体" w:cs="宋体"/>
                <w:i w:val="0"/>
                <w:iCs w:val="0"/>
                <w:color w:val="000000"/>
                <w:sz w:val="18"/>
                <w:szCs w:val="18"/>
                <w:u w:val="none"/>
              </w:rPr>
            </w:pPr>
          </w:p>
        </w:tc>
      </w:tr>
      <w:tr w14:paraId="7AAD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76475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29C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1AF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176B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6EF2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95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C4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47F9D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79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143A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BAE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777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E9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07AF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05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316B">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4DE68">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70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A55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2F78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D087">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7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14B008">
            <w:pPr>
              <w:rPr>
                <w:rFonts w:hint="eastAsia" w:ascii="宋体" w:hAnsi="宋体" w:eastAsia="宋体" w:cs="宋体"/>
                <w:i w:val="0"/>
                <w:iCs w:val="0"/>
                <w:color w:val="000000"/>
                <w:sz w:val="18"/>
                <w:szCs w:val="18"/>
                <w:u w:val="none"/>
              </w:rPr>
            </w:pPr>
          </w:p>
        </w:tc>
      </w:tr>
      <w:tr w14:paraId="3C47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B1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B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5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3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FF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C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8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9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0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800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CFC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E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E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3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BD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B8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E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C366">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EF83D">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4B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34D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9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1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9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9A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7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A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4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732A3">
            <w:pPr>
              <w:rPr>
                <w:rFonts w:hint="eastAsia" w:ascii="黑体" w:hAnsi="黑体" w:eastAsia="黑体" w:cs="黑体"/>
                <w:i/>
                <w:iCs/>
                <w:color w:val="000000"/>
                <w:sz w:val="18"/>
                <w:szCs w:val="18"/>
                <w:u w:val="none"/>
              </w:rPr>
            </w:pPr>
          </w:p>
        </w:tc>
      </w:tr>
      <w:tr w14:paraId="2E9D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A21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F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7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9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5C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9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7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1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CD9C">
            <w:pPr>
              <w:rPr>
                <w:rFonts w:hint="eastAsia" w:ascii="黑体" w:hAnsi="黑体" w:eastAsia="黑体" w:cs="黑体"/>
                <w:i/>
                <w:iCs/>
                <w:color w:val="000000"/>
                <w:sz w:val="18"/>
                <w:szCs w:val="18"/>
                <w:u w:val="none"/>
              </w:rPr>
            </w:pPr>
          </w:p>
        </w:tc>
      </w:tr>
      <w:tr w14:paraId="77E7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191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C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3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9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59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3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A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8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7AD4">
            <w:pPr>
              <w:rPr>
                <w:rFonts w:hint="eastAsia" w:ascii="黑体" w:hAnsi="黑体" w:eastAsia="黑体" w:cs="黑体"/>
                <w:i/>
                <w:iCs/>
                <w:color w:val="000000"/>
                <w:sz w:val="18"/>
                <w:szCs w:val="18"/>
                <w:u w:val="none"/>
              </w:rPr>
            </w:pPr>
          </w:p>
        </w:tc>
      </w:tr>
      <w:tr w14:paraId="59EC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8D54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5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CE16">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5DBD">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E9180">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ADA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6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F59B">
            <w:pPr>
              <w:rPr>
                <w:rFonts w:hint="eastAsia" w:ascii="黑体" w:hAnsi="黑体" w:eastAsia="黑体" w:cs="黑体"/>
                <w:i/>
                <w:iCs/>
                <w:color w:val="000000"/>
                <w:sz w:val="18"/>
                <w:szCs w:val="18"/>
                <w:u w:val="none"/>
              </w:rPr>
            </w:pPr>
          </w:p>
        </w:tc>
      </w:tr>
      <w:tr w14:paraId="0FDC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82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0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9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5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6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91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F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F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F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1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4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0F3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E0AE">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B4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8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4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0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C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C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F6D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9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8E29">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F935">
            <w:pPr>
              <w:jc w:val="center"/>
              <w:rPr>
                <w:rFonts w:hint="eastAsia" w:ascii="微软雅黑" w:hAnsi="微软雅黑" w:eastAsia="微软雅黑" w:cs="微软雅黑"/>
                <w:i/>
                <w:iCs/>
                <w:color w:val="000000"/>
                <w:sz w:val="16"/>
                <w:szCs w:val="16"/>
                <w:u w:val="none"/>
              </w:rPr>
            </w:pPr>
          </w:p>
        </w:tc>
      </w:tr>
      <w:tr w14:paraId="5AD0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7A24">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601D">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8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2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6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4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E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181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2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9DA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64AA">
            <w:pPr>
              <w:jc w:val="center"/>
              <w:rPr>
                <w:rFonts w:hint="eastAsia" w:ascii="微软雅黑" w:hAnsi="微软雅黑" w:eastAsia="微软雅黑" w:cs="微软雅黑"/>
                <w:i/>
                <w:iCs/>
                <w:color w:val="000000"/>
                <w:sz w:val="16"/>
                <w:szCs w:val="16"/>
                <w:u w:val="none"/>
              </w:rPr>
            </w:pPr>
          </w:p>
        </w:tc>
      </w:tr>
      <w:tr w14:paraId="6F48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E9AC">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E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3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A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3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1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606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B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93B41">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5ABF">
            <w:pPr>
              <w:jc w:val="center"/>
              <w:rPr>
                <w:rFonts w:hint="eastAsia" w:ascii="微软雅黑" w:hAnsi="微软雅黑" w:eastAsia="微软雅黑" w:cs="微软雅黑"/>
                <w:i/>
                <w:iCs/>
                <w:color w:val="000000"/>
                <w:sz w:val="16"/>
                <w:szCs w:val="16"/>
                <w:u w:val="none"/>
              </w:rPr>
            </w:pPr>
          </w:p>
        </w:tc>
      </w:tr>
      <w:tr w14:paraId="6A0A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0473">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FC17">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6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4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E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C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E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AA6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6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9251">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31DA">
            <w:pPr>
              <w:jc w:val="center"/>
              <w:rPr>
                <w:rFonts w:hint="eastAsia" w:ascii="微软雅黑" w:hAnsi="微软雅黑" w:eastAsia="微软雅黑" w:cs="微软雅黑"/>
                <w:i/>
                <w:iCs/>
                <w:color w:val="000000"/>
                <w:sz w:val="16"/>
                <w:szCs w:val="16"/>
                <w:u w:val="none"/>
              </w:rPr>
            </w:pPr>
          </w:p>
        </w:tc>
      </w:tr>
      <w:tr w14:paraId="5459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412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6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1837">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8704">
            <w:pPr>
              <w:rPr>
                <w:rFonts w:hint="eastAsia" w:ascii="宋体" w:hAnsi="宋体" w:eastAsia="宋体" w:cs="宋体"/>
                <w:i w:val="0"/>
                <w:iCs w:val="0"/>
                <w:color w:val="000000"/>
                <w:sz w:val="18"/>
                <w:szCs w:val="18"/>
                <w:u w:val="none"/>
              </w:rPr>
            </w:pPr>
          </w:p>
        </w:tc>
      </w:tr>
      <w:tr w14:paraId="30B0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9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BFA3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531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E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62494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1E5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5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7101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33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B60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9315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877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43F9E0F1">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2BA5287">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3851E3F1">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764E1ED2">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18759FC3">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3B5CC01A">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2B9C481B">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5B71982E">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3B2D5133">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0180777E">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2997605B">
            <w:pPr>
              <w:rPr>
                <w:rFonts w:hint="eastAsia" w:ascii="宋体" w:hAnsi="宋体" w:eastAsia="宋体" w:cs="宋体"/>
                <w:i w:val="0"/>
                <w:iCs w:val="0"/>
                <w:color w:val="000000"/>
                <w:sz w:val="18"/>
                <w:szCs w:val="18"/>
                <w:u w:val="none"/>
              </w:rPr>
            </w:pPr>
          </w:p>
        </w:tc>
      </w:tr>
      <w:tr w14:paraId="1AFC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58FE5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97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27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D152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4FFC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B6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957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59BCF6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2C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23C0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28B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CA2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8A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A627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009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8E1D">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9AC9">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8AE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FFDA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7D8E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17C9">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4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5CD532">
            <w:pPr>
              <w:rPr>
                <w:rFonts w:hint="eastAsia" w:ascii="宋体" w:hAnsi="宋体" w:eastAsia="宋体" w:cs="宋体"/>
                <w:i w:val="0"/>
                <w:iCs w:val="0"/>
                <w:color w:val="000000"/>
                <w:sz w:val="18"/>
                <w:szCs w:val="18"/>
                <w:u w:val="none"/>
              </w:rPr>
            </w:pPr>
          </w:p>
        </w:tc>
      </w:tr>
      <w:tr w14:paraId="2A5F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E6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B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7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7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8A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9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1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7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1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ED7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C7A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3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D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7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AF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D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9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7830">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D94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19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258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8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F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E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05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B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3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B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425F">
            <w:pPr>
              <w:rPr>
                <w:rFonts w:hint="eastAsia" w:ascii="黑体" w:hAnsi="黑体" w:eastAsia="黑体" w:cs="黑体"/>
                <w:i/>
                <w:iCs/>
                <w:color w:val="000000"/>
                <w:sz w:val="18"/>
                <w:szCs w:val="18"/>
                <w:u w:val="none"/>
              </w:rPr>
            </w:pPr>
          </w:p>
        </w:tc>
      </w:tr>
      <w:tr w14:paraId="0A5A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E26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C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8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7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82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4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3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A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37059">
            <w:pPr>
              <w:rPr>
                <w:rFonts w:hint="eastAsia" w:ascii="黑体" w:hAnsi="黑体" w:eastAsia="黑体" w:cs="黑体"/>
                <w:i/>
                <w:iCs/>
                <w:color w:val="000000"/>
                <w:sz w:val="18"/>
                <w:szCs w:val="18"/>
                <w:u w:val="none"/>
              </w:rPr>
            </w:pPr>
          </w:p>
        </w:tc>
      </w:tr>
      <w:tr w14:paraId="59BA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F1F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1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0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D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CA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2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3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B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8890">
            <w:pPr>
              <w:rPr>
                <w:rFonts w:hint="eastAsia" w:ascii="黑体" w:hAnsi="黑体" w:eastAsia="黑体" w:cs="黑体"/>
                <w:i/>
                <w:iCs/>
                <w:color w:val="000000"/>
                <w:sz w:val="18"/>
                <w:szCs w:val="18"/>
                <w:u w:val="none"/>
              </w:rPr>
            </w:pPr>
          </w:p>
        </w:tc>
      </w:tr>
      <w:tr w14:paraId="324A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6B0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A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9008">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B863">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C1988">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CFC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A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C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F5C7">
            <w:pPr>
              <w:rPr>
                <w:rFonts w:hint="eastAsia" w:ascii="黑体" w:hAnsi="黑体" w:eastAsia="黑体" w:cs="黑体"/>
                <w:i/>
                <w:iCs/>
                <w:color w:val="000000"/>
                <w:sz w:val="18"/>
                <w:szCs w:val="18"/>
                <w:u w:val="none"/>
              </w:rPr>
            </w:pPr>
          </w:p>
        </w:tc>
      </w:tr>
      <w:tr w14:paraId="5B99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44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2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9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5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7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3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A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5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0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D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D2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2E4F">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2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D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3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0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C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D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2EA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C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3FC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F830">
            <w:pPr>
              <w:jc w:val="center"/>
              <w:rPr>
                <w:rFonts w:hint="eastAsia" w:ascii="微软雅黑" w:hAnsi="微软雅黑" w:eastAsia="微软雅黑" w:cs="微软雅黑"/>
                <w:i/>
                <w:iCs/>
                <w:color w:val="000000"/>
                <w:sz w:val="16"/>
                <w:szCs w:val="16"/>
                <w:u w:val="none"/>
              </w:rPr>
            </w:pPr>
          </w:p>
        </w:tc>
      </w:tr>
      <w:tr w14:paraId="28C6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F6FAD">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32FAA">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6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2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4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C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6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FAF7">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1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4557">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F670">
            <w:pPr>
              <w:jc w:val="center"/>
              <w:rPr>
                <w:rFonts w:hint="eastAsia" w:ascii="微软雅黑" w:hAnsi="微软雅黑" w:eastAsia="微软雅黑" w:cs="微软雅黑"/>
                <w:i/>
                <w:iCs/>
                <w:color w:val="000000"/>
                <w:sz w:val="16"/>
                <w:szCs w:val="16"/>
                <w:u w:val="none"/>
              </w:rPr>
            </w:pPr>
          </w:p>
        </w:tc>
      </w:tr>
      <w:tr w14:paraId="16F5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0E51">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0C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F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5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E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7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4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2B6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F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8DDF9">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3C01">
            <w:pPr>
              <w:jc w:val="center"/>
              <w:rPr>
                <w:rFonts w:hint="eastAsia" w:ascii="微软雅黑" w:hAnsi="微软雅黑" w:eastAsia="微软雅黑" w:cs="微软雅黑"/>
                <w:i/>
                <w:iCs/>
                <w:color w:val="000000"/>
                <w:sz w:val="16"/>
                <w:szCs w:val="16"/>
                <w:u w:val="none"/>
              </w:rPr>
            </w:pPr>
          </w:p>
        </w:tc>
      </w:tr>
      <w:tr w14:paraId="60FE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05F1C">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12D3">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6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0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A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6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C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158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1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9D45">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E25">
            <w:pPr>
              <w:jc w:val="center"/>
              <w:rPr>
                <w:rFonts w:hint="eastAsia" w:ascii="微软雅黑" w:hAnsi="微软雅黑" w:eastAsia="微软雅黑" w:cs="微软雅黑"/>
                <w:i/>
                <w:iCs/>
                <w:color w:val="000000"/>
                <w:sz w:val="16"/>
                <w:szCs w:val="16"/>
                <w:u w:val="none"/>
              </w:rPr>
            </w:pPr>
          </w:p>
        </w:tc>
      </w:tr>
      <w:tr w14:paraId="6DA1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399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E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0F32">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AAC5">
            <w:pPr>
              <w:rPr>
                <w:rFonts w:hint="eastAsia" w:ascii="宋体" w:hAnsi="宋体" w:eastAsia="宋体" w:cs="宋体"/>
                <w:i w:val="0"/>
                <w:iCs w:val="0"/>
                <w:color w:val="000000"/>
                <w:sz w:val="18"/>
                <w:szCs w:val="18"/>
                <w:u w:val="none"/>
              </w:rPr>
            </w:pPr>
          </w:p>
        </w:tc>
      </w:tr>
      <w:tr w14:paraId="4917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C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83E9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21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9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4BF9D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E91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8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251B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36C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3C0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513A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56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4A137064">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233FFE5A">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16090CBC">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522762AF">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7563E641">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653C2148">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0F16FC89">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5FC0C993">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731DEB5">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1196B049">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69CE7F06">
            <w:pPr>
              <w:rPr>
                <w:rFonts w:hint="eastAsia" w:ascii="宋体" w:hAnsi="宋体" w:eastAsia="宋体" w:cs="宋体"/>
                <w:i w:val="0"/>
                <w:iCs w:val="0"/>
                <w:color w:val="000000"/>
                <w:sz w:val="18"/>
                <w:szCs w:val="18"/>
                <w:u w:val="none"/>
              </w:rPr>
            </w:pPr>
          </w:p>
        </w:tc>
      </w:tr>
      <w:tr w14:paraId="48A3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B9597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3A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4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66A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1832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F30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2D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3D3B3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61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6D0E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FE9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94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D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FC8C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4B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7883A">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5A38">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F9A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137C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1412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A11D">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D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D09A0D">
            <w:pPr>
              <w:rPr>
                <w:rFonts w:hint="eastAsia" w:ascii="宋体" w:hAnsi="宋体" w:eastAsia="宋体" w:cs="宋体"/>
                <w:i w:val="0"/>
                <w:iCs w:val="0"/>
                <w:color w:val="000000"/>
                <w:sz w:val="18"/>
                <w:szCs w:val="18"/>
                <w:u w:val="none"/>
              </w:rPr>
            </w:pPr>
          </w:p>
        </w:tc>
      </w:tr>
      <w:tr w14:paraId="4884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AD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3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D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1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AE1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B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A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6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D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BED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78D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48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6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A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3A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9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7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9D41">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3EDD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721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2AE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4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C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0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2C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E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C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9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9DBE">
            <w:pPr>
              <w:rPr>
                <w:rFonts w:hint="eastAsia" w:ascii="黑体" w:hAnsi="黑体" w:eastAsia="黑体" w:cs="黑体"/>
                <w:i/>
                <w:iCs/>
                <w:color w:val="000000"/>
                <w:sz w:val="18"/>
                <w:szCs w:val="18"/>
                <w:u w:val="none"/>
              </w:rPr>
            </w:pPr>
          </w:p>
        </w:tc>
      </w:tr>
      <w:tr w14:paraId="608B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2E9B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8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9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D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FB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F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4F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E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6A24">
            <w:pPr>
              <w:rPr>
                <w:rFonts w:hint="eastAsia" w:ascii="黑体" w:hAnsi="黑体" w:eastAsia="黑体" w:cs="黑体"/>
                <w:i/>
                <w:iCs/>
                <w:color w:val="000000"/>
                <w:sz w:val="18"/>
                <w:szCs w:val="18"/>
                <w:u w:val="none"/>
              </w:rPr>
            </w:pPr>
          </w:p>
        </w:tc>
      </w:tr>
      <w:tr w14:paraId="16E2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F06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1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4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34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8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2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0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5A58">
            <w:pPr>
              <w:rPr>
                <w:rFonts w:hint="eastAsia" w:ascii="黑体" w:hAnsi="黑体" w:eastAsia="黑体" w:cs="黑体"/>
                <w:i/>
                <w:iCs/>
                <w:color w:val="000000"/>
                <w:sz w:val="18"/>
                <w:szCs w:val="18"/>
                <w:u w:val="none"/>
              </w:rPr>
            </w:pPr>
          </w:p>
        </w:tc>
      </w:tr>
      <w:tr w14:paraId="5E5C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A21A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0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9528">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8FDB">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C42F8">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3FC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E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1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22B4">
            <w:pPr>
              <w:rPr>
                <w:rFonts w:hint="eastAsia" w:ascii="黑体" w:hAnsi="黑体" w:eastAsia="黑体" w:cs="黑体"/>
                <w:i/>
                <w:iCs/>
                <w:color w:val="000000"/>
                <w:sz w:val="18"/>
                <w:szCs w:val="18"/>
                <w:u w:val="none"/>
              </w:rPr>
            </w:pPr>
          </w:p>
        </w:tc>
      </w:tr>
      <w:tr w14:paraId="606B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3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8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A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C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2C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E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F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4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4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6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17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3B55">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15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3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C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4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D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C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348B">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5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B44C">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13DF">
            <w:pPr>
              <w:jc w:val="center"/>
              <w:rPr>
                <w:rFonts w:hint="eastAsia" w:ascii="微软雅黑" w:hAnsi="微软雅黑" w:eastAsia="微软雅黑" w:cs="微软雅黑"/>
                <w:i/>
                <w:iCs/>
                <w:color w:val="000000"/>
                <w:sz w:val="16"/>
                <w:szCs w:val="16"/>
                <w:u w:val="none"/>
              </w:rPr>
            </w:pPr>
          </w:p>
        </w:tc>
      </w:tr>
      <w:tr w14:paraId="56B9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F540">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60A1">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5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7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D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9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5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2A4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5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D997">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807B">
            <w:pPr>
              <w:jc w:val="center"/>
              <w:rPr>
                <w:rFonts w:hint="eastAsia" w:ascii="微软雅黑" w:hAnsi="微软雅黑" w:eastAsia="微软雅黑" w:cs="微软雅黑"/>
                <w:i/>
                <w:iCs/>
                <w:color w:val="000000"/>
                <w:sz w:val="16"/>
                <w:szCs w:val="16"/>
                <w:u w:val="none"/>
              </w:rPr>
            </w:pPr>
          </w:p>
        </w:tc>
      </w:tr>
      <w:tr w14:paraId="6F29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8448">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3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F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3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E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7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9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97E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4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097A">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9C31">
            <w:pPr>
              <w:jc w:val="center"/>
              <w:rPr>
                <w:rFonts w:hint="eastAsia" w:ascii="微软雅黑" w:hAnsi="微软雅黑" w:eastAsia="微软雅黑" w:cs="微软雅黑"/>
                <w:i/>
                <w:iCs/>
                <w:color w:val="000000"/>
                <w:sz w:val="16"/>
                <w:szCs w:val="16"/>
                <w:u w:val="none"/>
              </w:rPr>
            </w:pPr>
          </w:p>
        </w:tc>
      </w:tr>
      <w:tr w14:paraId="6BD8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E49C">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BEF1">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E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9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0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8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5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40C">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B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C0F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4B82">
            <w:pPr>
              <w:jc w:val="center"/>
              <w:rPr>
                <w:rFonts w:hint="eastAsia" w:ascii="微软雅黑" w:hAnsi="微软雅黑" w:eastAsia="微软雅黑" w:cs="微软雅黑"/>
                <w:i/>
                <w:iCs/>
                <w:color w:val="000000"/>
                <w:sz w:val="16"/>
                <w:szCs w:val="16"/>
                <w:u w:val="none"/>
              </w:rPr>
            </w:pPr>
          </w:p>
        </w:tc>
      </w:tr>
      <w:tr w14:paraId="66C4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89D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2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AF48">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FB18">
            <w:pPr>
              <w:rPr>
                <w:rFonts w:hint="eastAsia" w:ascii="宋体" w:hAnsi="宋体" w:eastAsia="宋体" w:cs="宋体"/>
                <w:i w:val="0"/>
                <w:iCs w:val="0"/>
                <w:color w:val="000000"/>
                <w:sz w:val="18"/>
                <w:szCs w:val="18"/>
                <w:u w:val="none"/>
              </w:rPr>
            </w:pPr>
          </w:p>
        </w:tc>
      </w:tr>
      <w:tr w14:paraId="1AF3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64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05F5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4136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6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49088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D15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5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10A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D2A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55E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4970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8D4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3503EAAA">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0381A4B5">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21833EF7">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34E9476E">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2C025787">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62035331">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3F18DA93">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77A3FBEF">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D1BD56A">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6B44BB80">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4E3190D4">
            <w:pPr>
              <w:rPr>
                <w:rFonts w:hint="eastAsia" w:ascii="宋体" w:hAnsi="宋体" w:eastAsia="宋体" w:cs="宋体"/>
                <w:i w:val="0"/>
                <w:iCs w:val="0"/>
                <w:color w:val="000000"/>
                <w:sz w:val="18"/>
                <w:szCs w:val="18"/>
                <w:u w:val="none"/>
              </w:rPr>
            </w:pPr>
          </w:p>
        </w:tc>
      </w:tr>
      <w:tr w14:paraId="5AB8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000DE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CF2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F5E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4DB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4928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2A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AF9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69CB24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61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343B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D8B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12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86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24687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3D0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2901">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56BC">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E09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F9DA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7558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F620">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AE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93DD34">
            <w:pPr>
              <w:rPr>
                <w:rFonts w:hint="eastAsia" w:ascii="宋体" w:hAnsi="宋体" w:eastAsia="宋体" w:cs="宋体"/>
                <w:i w:val="0"/>
                <w:iCs w:val="0"/>
                <w:color w:val="000000"/>
                <w:sz w:val="18"/>
                <w:szCs w:val="18"/>
                <w:u w:val="none"/>
              </w:rPr>
            </w:pPr>
          </w:p>
        </w:tc>
      </w:tr>
      <w:tr w14:paraId="190E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9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1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7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E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06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0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C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1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5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4F2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EA8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7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E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C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FD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3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2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B337">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6B39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74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B69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A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3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3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94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2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5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B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2D60">
            <w:pPr>
              <w:rPr>
                <w:rFonts w:hint="eastAsia" w:ascii="黑体" w:hAnsi="黑体" w:eastAsia="黑体" w:cs="黑体"/>
                <w:i/>
                <w:iCs/>
                <w:color w:val="000000"/>
                <w:sz w:val="18"/>
                <w:szCs w:val="18"/>
                <w:u w:val="none"/>
              </w:rPr>
            </w:pPr>
          </w:p>
        </w:tc>
      </w:tr>
      <w:tr w14:paraId="4B26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690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8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9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3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1F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5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8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F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EB4C">
            <w:pPr>
              <w:rPr>
                <w:rFonts w:hint="eastAsia" w:ascii="黑体" w:hAnsi="黑体" w:eastAsia="黑体" w:cs="黑体"/>
                <w:i/>
                <w:iCs/>
                <w:color w:val="000000"/>
                <w:sz w:val="18"/>
                <w:szCs w:val="18"/>
                <w:u w:val="none"/>
              </w:rPr>
            </w:pPr>
          </w:p>
        </w:tc>
      </w:tr>
      <w:tr w14:paraId="1929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99C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1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2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7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8A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6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A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4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5FF9">
            <w:pPr>
              <w:rPr>
                <w:rFonts w:hint="eastAsia" w:ascii="黑体" w:hAnsi="黑体" w:eastAsia="黑体" w:cs="黑体"/>
                <w:i/>
                <w:iCs/>
                <w:color w:val="000000"/>
                <w:sz w:val="18"/>
                <w:szCs w:val="18"/>
                <w:u w:val="none"/>
              </w:rPr>
            </w:pPr>
          </w:p>
        </w:tc>
      </w:tr>
      <w:tr w14:paraId="461F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DF3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E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1177">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5B19">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4B9D9">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172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1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6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7084">
            <w:pPr>
              <w:rPr>
                <w:rFonts w:hint="eastAsia" w:ascii="黑体" w:hAnsi="黑体" w:eastAsia="黑体" w:cs="黑体"/>
                <w:i/>
                <w:iCs/>
                <w:color w:val="000000"/>
                <w:sz w:val="18"/>
                <w:szCs w:val="18"/>
                <w:u w:val="none"/>
              </w:rPr>
            </w:pPr>
          </w:p>
        </w:tc>
      </w:tr>
      <w:tr w14:paraId="0D58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5E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0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1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2B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0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5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8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8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A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5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8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C0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6F39">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69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3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5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0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8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0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32B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7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30ED">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BE85">
            <w:pPr>
              <w:jc w:val="center"/>
              <w:rPr>
                <w:rFonts w:hint="eastAsia" w:ascii="微软雅黑" w:hAnsi="微软雅黑" w:eastAsia="微软雅黑" w:cs="微软雅黑"/>
                <w:i/>
                <w:iCs/>
                <w:color w:val="000000"/>
                <w:sz w:val="16"/>
                <w:szCs w:val="16"/>
                <w:u w:val="none"/>
              </w:rPr>
            </w:pPr>
          </w:p>
        </w:tc>
      </w:tr>
      <w:tr w14:paraId="0A59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2675">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4D20">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F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1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B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4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D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C53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E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7FC3">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E3B6">
            <w:pPr>
              <w:jc w:val="center"/>
              <w:rPr>
                <w:rFonts w:hint="eastAsia" w:ascii="微软雅黑" w:hAnsi="微软雅黑" w:eastAsia="微软雅黑" w:cs="微软雅黑"/>
                <w:i/>
                <w:iCs/>
                <w:color w:val="000000"/>
                <w:sz w:val="16"/>
                <w:szCs w:val="16"/>
                <w:u w:val="none"/>
              </w:rPr>
            </w:pPr>
          </w:p>
        </w:tc>
      </w:tr>
      <w:tr w14:paraId="0DED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1152A">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2A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3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9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E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C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B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9F9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D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FFF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069D">
            <w:pPr>
              <w:jc w:val="center"/>
              <w:rPr>
                <w:rFonts w:hint="eastAsia" w:ascii="微软雅黑" w:hAnsi="微软雅黑" w:eastAsia="微软雅黑" w:cs="微软雅黑"/>
                <w:i/>
                <w:iCs/>
                <w:color w:val="000000"/>
                <w:sz w:val="16"/>
                <w:szCs w:val="16"/>
                <w:u w:val="none"/>
              </w:rPr>
            </w:pPr>
          </w:p>
        </w:tc>
      </w:tr>
      <w:tr w14:paraId="4AF8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0361">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E6D38">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A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1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9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6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1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308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5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4E1A">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3B71">
            <w:pPr>
              <w:jc w:val="center"/>
              <w:rPr>
                <w:rFonts w:hint="eastAsia" w:ascii="微软雅黑" w:hAnsi="微软雅黑" w:eastAsia="微软雅黑" w:cs="微软雅黑"/>
                <w:i/>
                <w:iCs/>
                <w:color w:val="000000"/>
                <w:sz w:val="16"/>
                <w:szCs w:val="16"/>
                <w:u w:val="none"/>
              </w:rPr>
            </w:pPr>
          </w:p>
        </w:tc>
      </w:tr>
      <w:tr w14:paraId="65D7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CAC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0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A81E">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32F8">
            <w:pPr>
              <w:rPr>
                <w:rFonts w:hint="eastAsia" w:ascii="宋体" w:hAnsi="宋体" w:eastAsia="宋体" w:cs="宋体"/>
                <w:i w:val="0"/>
                <w:iCs w:val="0"/>
                <w:color w:val="000000"/>
                <w:sz w:val="18"/>
                <w:szCs w:val="18"/>
                <w:u w:val="none"/>
              </w:rPr>
            </w:pPr>
          </w:p>
        </w:tc>
      </w:tr>
      <w:tr w14:paraId="75AF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5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A69C4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101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B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7211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C8A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B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D30A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803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127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DA7B2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F60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2BC73601">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53D2FDE5">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671FE462">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12D77CA5">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0114BE73">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2A99CF28">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74592F10">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364D8535">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0BFECD34">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33BE5B27">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4F2360BB">
            <w:pPr>
              <w:rPr>
                <w:rFonts w:hint="eastAsia" w:ascii="宋体" w:hAnsi="宋体" w:eastAsia="宋体" w:cs="宋体"/>
                <w:i w:val="0"/>
                <w:iCs w:val="0"/>
                <w:color w:val="000000"/>
                <w:sz w:val="18"/>
                <w:szCs w:val="18"/>
                <w:u w:val="none"/>
              </w:rPr>
            </w:pPr>
          </w:p>
        </w:tc>
      </w:tr>
      <w:tr w14:paraId="0170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7F532B">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62B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ED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9112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51172422R000006093521-职业年金（事业）</w:t>
            </w:r>
          </w:p>
        </w:tc>
      </w:tr>
      <w:tr w14:paraId="3E7A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E5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65C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1D0EEA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BD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7102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386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A6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F3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8A2B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E5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51E83">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9A54">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5B4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343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195F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2B36">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4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4BC729">
            <w:pPr>
              <w:rPr>
                <w:rFonts w:hint="eastAsia" w:ascii="宋体" w:hAnsi="宋体" w:eastAsia="宋体" w:cs="宋体"/>
                <w:i w:val="0"/>
                <w:iCs w:val="0"/>
                <w:color w:val="000000"/>
                <w:sz w:val="18"/>
                <w:szCs w:val="18"/>
                <w:u w:val="none"/>
              </w:rPr>
            </w:pPr>
          </w:p>
        </w:tc>
      </w:tr>
      <w:tr w14:paraId="32EA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D9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1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2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3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BA6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B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9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C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2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1A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A59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E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E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3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2B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5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8081">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F1E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EB8C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415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A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3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1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69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A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7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4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B67A">
            <w:pPr>
              <w:rPr>
                <w:rFonts w:hint="eastAsia" w:ascii="黑体" w:hAnsi="黑体" w:eastAsia="黑体" w:cs="黑体"/>
                <w:i/>
                <w:iCs/>
                <w:color w:val="000000"/>
                <w:sz w:val="18"/>
                <w:szCs w:val="18"/>
                <w:u w:val="none"/>
              </w:rPr>
            </w:pPr>
          </w:p>
        </w:tc>
      </w:tr>
      <w:tr w14:paraId="575C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5CA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2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2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6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11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8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1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A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D395">
            <w:pPr>
              <w:rPr>
                <w:rFonts w:hint="eastAsia" w:ascii="黑体" w:hAnsi="黑体" w:eastAsia="黑体" w:cs="黑体"/>
                <w:i/>
                <w:iCs/>
                <w:color w:val="000000"/>
                <w:sz w:val="18"/>
                <w:szCs w:val="18"/>
                <w:u w:val="none"/>
              </w:rPr>
            </w:pPr>
          </w:p>
        </w:tc>
      </w:tr>
      <w:tr w14:paraId="395C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80F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1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7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B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1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7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B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52E4">
            <w:pPr>
              <w:rPr>
                <w:rFonts w:hint="eastAsia" w:ascii="黑体" w:hAnsi="黑体" w:eastAsia="黑体" w:cs="黑体"/>
                <w:i/>
                <w:iCs/>
                <w:color w:val="000000"/>
                <w:sz w:val="18"/>
                <w:szCs w:val="18"/>
                <w:u w:val="none"/>
              </w:rPr>
            </w:pPr>
          </w:p>
        </w:tc>
      </w:tr>
      <w:tr w14:paraId="25BE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BFB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B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2692">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EBC0">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CC21F">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3D7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D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B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5E9D">
            <w:pPr>
              <w:rPr>
                <w:rFonts w:hint="eastAsia" w:ascii="黑体" w:hAnsi="黑体" w:eastAsia="黑体" w:cs="黑体"/>
                <w:i/>
                <w:iCs/>
                <w:color w:val="000000"/>
                <w:sz w:val="18"/>
                <w:szCs w:val="18"/>
                <w:u w:val="none"/>
              </w:rPr>
            </w:pPr>
          </w:p>
        </w:tc>
      </w:tr>
      <w:tr w14:paraId="1DE6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E0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4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F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0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D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7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9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8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1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1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9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9BB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276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A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C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E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D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2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6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D12D">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E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5636">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E798">
            <w:pPr>
              <w:jc w:val="center"/>
              <w:rPr>
                <w:rFonts w:hint="eastAsia" w:ascii="微软雅黑" w:hAnsi="微软雅黑" w:eastAsia="微软雅黑" w:cs="微软雅黑"/>
                <w:i/>
                <w:iCs/>
                <w:color w:val="000000"/>
                <w:sz w:val="16"/>
                <w:szCs w:val="16"/>
                <w:u w:val="none"/>
              </w:rPr>
            </w:pPr>
          </w:p>
        </w:tc>
      </w:tr>
      <w:tr w14:paraId="3BC9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B78E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F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6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9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C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D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2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C9F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D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A8CB">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562C">
            <w:pPr>
              <w:jc w:val="center"/>
              <w:rPr>
                <w:rFonts w:hint="eastAsia" w:ascii="微软雅黑" w:hAnsi="微软雅黑" w:eastAsia="微软雅黑" w:cs="微软雅黑"/>
                <w:i/>
                <w:iCs/>
                <w:color w:val="000000"/>
                <w:sz w:val="16"/>
                <w:szCs w:val="16"/>
                <w:u w:val="none"/>
              </w:rPr>
            </w:pPr>
          </w:p>
        </w:tc>
      </w:tr>
      <w:tr w14:paraId="3348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D7D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2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F1E4">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1724">
            <w:pPr>
              <w:rPr>
                <w:rFonts w:hint="eastAsia" w:ascii="宋体" w:hAnsi="宋体" w:eastAsia="宋体" w:cs="宋体"/>
                <w:i w:val="0"/>
                <w:iCs w:val="0"/>
                <w:color w:val="000000"/>
                <w:sz w:val="18"/>
                <w:szCs w:val="18"/>
                <w:u w:val="none"/>
              </w:rPr>
            </w:pPr>
          </w:p>
        </w:tc>
      </w:tr>
      <w:tr w14:paraId="34D7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7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8FF3E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230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6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0BD0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019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A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A6F9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2A6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E27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ACC35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42E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4ABF172D">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34510A25">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651A5F77">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5D0D0BAB">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74C62F29">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31AB5F08">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17081A03">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7928FD60">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6CA37E66">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033F9D5B">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6AEA23DB">
            <w:pPr>
              <w:rPr>
                <w:rFonts w:hint="eastAsia" w:ascii="宋体" w:hAnsi="宋体" w:eastAsia="宋体" w:cs="宋体"/>
                <w:i w:val="0"/>
                <w:iCs w:val="0"/>
                <w:color w:val="000000"/>
                <w:sz w:val="18"/>
                <w:szCs w:val="18"/>
                <w:u w:val="none"/>
              </w:rPr>
            </w:pPr>
          </w:p>
        </w:tc>
      </w:tr>
      <w:tr w14:paraId="0543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9901F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92E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58E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5CD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14:paraId="6421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B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60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12776F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2C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6000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EC7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AC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2C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430B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948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0B6A">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3FC20">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11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EAA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2171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87C8A">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C2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5F36DC">
            <w:pPr>
              <w:rPr>
                <w:rFonts w:hint="eastAsia" w:ascii="宋体" w:hAnsi="宋体" w:eastAsia="宋体" w:cs="宋体"/>
                <w:i w:val="0"/>
                <w:iCs w:val="0"/>
                <w:color w:val="000000"/>
                <w:sz w:val="18"/>
                <w:szCs w:val="18"/>
                <w:u w:val="none"/>
              </w:rPr>
            </w:pPr>
          </w:p>
        </w:tc>
      </w:tr>
      <w:tr w14:paraId="01B4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CC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2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B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8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C5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65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5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1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B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FF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B40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9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7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62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52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0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F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280C">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9267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3F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3E2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8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7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0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0C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2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8F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5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4B65">
            <w:pPr>
              <w:rPr>
                <w:rFonts w:hint="eastAsia" w:ascii="黑体" w:hAnsi="黑体" w:eastAsia="黑体" w:cs="黑体"/>
                <w:i/>
                <w:iCs/>
                <w:color w:val="000000"/>
                <w:sz w:val="18"/>
                <w:szCs w:val="18"/>
                <w:u w:val="none"/>
              </w:rPr>
            </w:pPr>
          </w:p>
        </w:tc>
      </w:tr>
      <w:tr w14:paraId="202F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24C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5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2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3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B3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1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E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5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B78B">
            <w:pPr>
              <w:rPr>
                <w:rFonts w:hint="eastAsia" w:ascii="黑体" w:hAnsi="黑体" w:eastAsia="黑体" w:cs="黑体"/>
                <w:i/>
                <w:iCs/>
                <w:color w:val="000000"/>
                <w:sz w:val="18"/>
                <w:szCs w:val="18"/>
                <w:u w:val="none"/>
              </w:rPr>
            </w:pPr>
          </w:p>
        </w:tc>
      </w:tr>
      <w:tr w14:paraId="0346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AEE4">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4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F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D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AE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7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7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93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FEF5">
            <w:pPr>
              <w:rPr>
                <w:rFonts w:hint="eastAsia" w:ascii="黑体" w:hAnsi="黑体" w:eastAsia="黑体" w:cs="黑体"/>
                <w:i/>
                <w:iCs/>
                <w:color w:val="000000"/>
                <w:sz w:val="18"/>
                <w:szCs w:val="18"/>
                <w:u w:val="none"/>
              </w:rPr>
            </w:pPr>
          </w:p>
        </w:tc>
      </w:tr>
      <w:tr w14:paraId="7D24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2DF2">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6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C64E">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A9D8">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DCA8B">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186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4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8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1F45">
            <w:pPr>
              <w:rPr>
                <w:rFonts w:hint="eastAsia" w:ascii="黑体" w:hAnsi="黑体" w:eastAsia="黑体" w:cs="黑体"/>
                <w:i/>
                <w:iCs/>
                <w:color w:val="000000"/>
                <w:sz w:val="18"/>
                <w:szCs w:val="18"/>
                <w:u w:val="none"/>
              </w:rPr>
            </w:pPr>
          </w:p>
        </w:tc>
      </w:tr>
      <w:tr w14:paraId="540B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CC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D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F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9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4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C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9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6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7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6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CF3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A14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1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3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3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4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E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4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E0AF">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5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905F">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AC4C">
            <w:pPr>
              <w:jc w:val="center"/>
              <w:rPr>
                <w:rFonts w:hint="eastAsia" w:ascii="微软雅黑" w:hAnsi="微软雅黑" w:eastAsia="微软雅黑" w:cs="微软雅黑"/>
                <w:i/>
                <w:iCs/>
                <w:color w:val="000000"/>
                <w:sz w:val="16"/>
                <w:szCs w:val="16"/>
                <w:u w:val="none"/>
              </w:rPr>
            </w:pPr>
          </w:p>
        </w:tc>
      </w:tr>
      <w:tr w14:paraId="6285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4A1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8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C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5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A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13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3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C02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F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94E">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8C05">
            <w:pPr>
              <w:jc w:val="center"/>
              <w:rPr>
                <w:rFonts w:hint="eastAsia" w:ascii="微软雅黑" w:hAnsi="微软雅黑" w:eastAsia="微软雅黑" w:cs="微软雅黑"/>
                <w:i/>
                <w:iCs/>
                <w:color w:val="000000"/>
                <w:sz w:val="16"/>
                <w:szCs w:val="16"/>
                <w:u w:val="none"/>
              </w:rPr>
            </w:pPr>
          </w:p>
        </w:tc>
      </w:tr>
      <w:tr w14:paraId="2014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E60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7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2448">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B98E">
            <w:pPr>
              <w:rPr>
                <w:rFonts w:hint="eastAsia" w:ascii="宋体" w:hAnsi="宋体" w:eastAsia="宋体" w:cs="宋体"/>
                <w:i w:val="0"/>
                <w:iCs w:val="0"/>
                <w:color w:val="000000"/>
                <w:sz w:val="18"/>
                <w:szCs w:val="18"/>
                <w:u w:val="none"/>
              </w:rPr>
            </w:pPr>
          </w:p>
        </w:tc>
      </w:tr>
      <w:tr w14:paraId="366B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E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D928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75E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F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155E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EC4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1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29C6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57E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210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2229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295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7D01360A">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6534B6A9">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10D50111">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157B5DC9">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4B0DBA58">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3495D620">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13C3F8FC">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1F7784E3">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0AB5C89E">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1D48E0A1">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6F562F52">
            <w:pPr>
              <w:rPr>
                <w:rFonts w:hint="eastAsia" w:ascii="宋体" w:hAnsi="宋体" w:eastAsia="宋体" w:cs="宋体"/>
                <w:i w:val="0"/>
                <w:iCs w:val="0"/>
                <w:color w:val="000000"/>
                <w:sz w:val="18"/>
                <w:szCs w:val="18"/>
                <w:u w:val="none"/>
              </w:rPr>
            </w:pPr>
          </w:p>
        </w:tc>
      </w:tr>
      <w:tr w14:paraId="1F9E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0D4A4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BD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51F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2300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7831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7D8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63A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1BF70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94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1552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728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B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05F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0E6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E4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ED9C">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84A3">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FEC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712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724B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0C05">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8C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93C31C">
            <w:pPr>
              <w:rPr>
                <w:rFonts w:hint="eastAsia" w:ascii="宋体" w:hAnsi="宋体" w:eastAsia="宋体" w:cs="宋体"/>
                <w:i w:val="0"/>
                <w:iCs w:val="0"/>
                <w:color w:val="000000"/>
                <w:sz w:val="18"/>
                <w:szCs w:val="18"/>
                <w:u w:val="none"/>
              </w:rPr>
            </w:pPr>
          </w:p>
        </w:tc>
      </w:tr>
      <w:tr w14:paraId="2FC8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32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6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C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8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47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6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E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2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200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063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A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5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D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C2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C4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3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A43F">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485D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E8A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135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A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2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3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81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1E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4B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A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2370">
            <w:pPr>
              <w:rPr>
                <w:rFonts w:hint="eastAsia" w:ascii="黑体" w:hAnsi="黑体" w:eastAsia="黑体" w:cs="黑体"/>
                <w:i/>
                <w:iCs/>
                <w:color w:val="000000"/>
                <w:sz w:val="18"/>
                <w:szCs w:val="18"/>
                <w:u w:val="none"/>
              </w:rPr>
            </w:pPr>
          </w:p>
        </w:tc>
      </w:tr>
      <w:tr w14:paraId="015F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687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8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A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66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0B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1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C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8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8C31">
            <w:pPr>
              <w:rPr>
                <w:rFonts w:hint="eastAsia" w:ascii="黑体" w:hAnsi="黑体" w:eastAsia="黑体" w:cs="黑体"/>
                <w:i/>
                <w:iCs/>
                <w:color w:val="000000"/>
                <w:sz w:val="18"/>
                <w:szCs w:val="18"/>
                <w:u w:val="none"/>
              </w:rPr>
            </w:pPr>
          </w:p>
        </w:tc>
      </w:tr>
      <w:tr w14:paraId="2DC8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986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A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3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5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C3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8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B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B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8BF5">
            <w:pPr>
              <w:rPr>
                <w:rFonts w:hint="eastAsia" w:ascii="黑体" w:hAnsi="黑体" w:eastAsia="黑体" w:cs="黑体"/>
                <w:i/>
                <w:iCs/>
                <w:color w:val="000000"/>
                <w:sz w:val="18"/>
                <w:szCs w:val="18"/>
                <w:u w:val="none"/>
              </w:rPr>
            </w:pPr>
          </w:p>
        </w:tc>
      </w:tr>
      <w:tr w14:paraId="2A62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95D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3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ABFD">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CD14">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9CFC8">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6BC1">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C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D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205D">
            <w:pPr>
              <w:rPr>
                <w:rFonts w:hint="eastAsia" w:ascii="黑体" w:hAnsi="黑体" w:eastAsia="黑体" w:cs="黑体"/>
                <w:i/>
                <w:iCs/>
                <w:color w:val="000000"/>
                <w:sz w:val="18"/>
                <w:szCs w:val="18"/>
                <w:u w:val="none"/>
              </w:rPr>
            </w:pPr>
          </w:p>
        </w:tc>
      </w:tr>
      <w:tr w14:paraId="4B8C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2C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0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7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6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C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F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F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3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7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F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2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622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C4DDC">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4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3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4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E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C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C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AB05">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1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4579">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C38A">
            <w:pPr>
              <w:jc w:val="center"/>
              <w:rPr>
                <w:rFonts w:hint="eastAsia" w:ascii="微软雅黑" w:hAnsi="微软雅黑" w:eastAsia="微软雅黑" w:cs="微软雅黑"/>
                <w:i/>
                <w:iCs/>
                <w:color w:val="000000"/>
                <w:sz w:val="16"/>
                <w:szCs w:val="16"/>
                <w:u w:val="none"/>
              </w:rPr>
            </w:pPr>
          </w:p>
        </w:tc>
      </w:tr>
      <w:tr w14:paraId="3BAB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F15C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1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B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73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8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D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E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F55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1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93B3">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2D8F">
            <w:pPr>
              <w:jc w:val="center"/>
              <w:rPr>
                <w:rFonts w:hint="eastAsia" w:ascii="微软雅黑" w:hAnsi="微软雅黑" w:eastAsia="微软雅黑" w:cs="微软雅黑"/>
                <w:i/>
                <w:iCs/>
                <w:color w:val="000000"/>
                <w:sz w:val="16"/>
                <w:szCs w:val="16"/>
                <w:u w:val="none"/>
              </w:rPr>
            </w:pPr>
          </w:p>
        </w:tc>
      </w:tr>
      <w:tr w14:paraId="200A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692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A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46D6">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49F2">
            <w:pPr>
              <w:rPr>
                <w:rFonts w:hint="eastAsia" w:ascii="宋体" w:hAnsi="宋体" w:eastAsia="宋体" w:cs="宋体"/>
                <w:i w:val="0"/>
                <w:iCs w:val="0"/>
                <w:color w:val="000000"/>
                <w:sz w:val="18"/>
                <w:szCs w:val="18"/>
                <w:u w:val="none"/>
              </w:rPr>
            </w:pPr>
          </w:p>
        </w:tc>
      </w:tr>
      <w:tr w14:paraId="7A4F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C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84F5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0FA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5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CBE4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80D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5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37F2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E5B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6D6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8A37E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CF5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1AB38531">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72EEE93A">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5F1CDF31">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7D3DF609">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27950DBC">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49B44F83">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6719FE8C">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2B784AF8">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596C6326">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5F28A487">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49EB97E2">
            <w:pPr>
              <w:rPr>
                <w:rFonts w:hint="eastAsia" w:ascii="宋体" w:hAnsi="宋体" w:eastAsia="宋体" w:cs="宋体"/>
                <w:i w:val="0"/>
                <w:iCs w:val="0"/>
                <w:color w:val="000000"/>
                <w:sz w:val="18"/>
                <w:szCs w:val="18"/>
                <w:u w:val="none"/>
              </w:rPr>
            </w:pPr>
          </w:p>
        </w:tc>
      </w:tr>
      <w:tr w14:paraId="4B95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2FFFD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17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EBB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D512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300E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E4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6D0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0F6B14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60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0417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6B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8B2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BD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D98C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92E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4410">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E1A3">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4AA3A">
            <w:pPr>
              <w:rPr>
                <w:rFonts w:hint="eastAsia" w:ascii="宋体" w:hAnsi="宋体" w:eastAsia="宋体" w:cs="宋体"/>
                <w:i w:val="0"/>
                <w:iCs w:val="0"/>
                <w:color w:val="000000"/>
                <w:sz w:val="18"/>
                <w:szCs w:val="18"/>
                <w:u w:val="none"/>
              </w:rPr>
            </w:pP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32FD6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2E86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0262">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88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1017CE">
            <w:pPr>
              <w:rPr>
                <w:rFonts w:hint="eastAsia" w:ascii="宋体" w:hAnsi="宋体" w:eastAsia="宋体" w:cs="宋体"/>
                <w:i w:val="0"/>
                <w:iCs w:val="0"/>
                <w:color w:val="000000"/>
                <w:sz w:val="18"/>
                <w:szCs w:val="18"/>
                <w:u w:val="none"/>
              </w:rPr>
            </w:pPr>
          </w:p>
        </w:tc>
      </w:tr>
      <w:tr w14:paraId="4BAE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B6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B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AC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A7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9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3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E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5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75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36A0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F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6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A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0.51</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D2A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3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5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FC9E">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3311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4F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A822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7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2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B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0.51</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38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9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2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1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C187">
            <w:pPr>
              <w:rPr>
                <w:rFonts w:hint="eastAsia" w:ascii="黑体" w:hAnsi="黑体" w:eastAsia="黑体" w:cs="黑体"/>
                <w:i/>
                <w:iCs/>
                <w:color w:val="000000"/>
                <w:sz w:val="18"/>
                <w:szCs w:val="18"/>
                <w:u w:val="none"/>
              </w:rPr>
            </w:pPr>
          </w:p>
        </w:tc>
      </w:tr>
      <w:tr w14:paraId="0DD3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7A32">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E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C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4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E7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E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2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3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4FBC">
            <w:pPr>
              <w:rPr>
                <w:rFonts w:hint="eastAsia" w:ascii="黑体" w:hAnsi="黑体" w:eastAsia="黑体" w:cs="黑体"/>
                <w:i/>
                <w:iCs/>
                <w:color w:val="000000"/>
                <w:sz w:val="18"/>
                <w:szCs w:val="18"/>
                <w:u w:val="none"/>
              </w:rPr>
            </w:pPr>
          </w:p>
        </w:tc>
      </w:tr>
      <w:tr w14:paraId="088D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926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3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B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8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24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6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A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E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52CA">
            <w:pPr>
              <w:rPr>
                <w:rFonts w:hint="eastAsia" w:ascii="黑体" w:hAnsi="黑体" w:eastAsia="黑体" w:cs="黑体"/>
                <w:i/>
                <w:iCs/>
                <w:color w:val="000000"/>
                <w:sz w:val="18"/>
                <w:szCs w:val="18"/>
                <w:u w:val="none"/>
              </w:rPr>
            </w:pPr>
          </w:p>
        </w:tc>
      </w:tr>
      <w:tr w14:paraId="0DEF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BFE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6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B98A">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F78A">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F2B25">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04DE">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D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A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28C8">
            <w:pPr>
              <w:rPr>
                <w:rFonts w:hint="eastAsia" w:ascii="黑体" w:hAnsi="黑体" w:eastAsia="黑体" w:cs="黑体"/>
                <w:i/>
                <w:iCs/>
                <w:color w:val="000000"/>
                <w:sz w:val="18"/>
                <w:szCs w:val="18"/>
                <w:u w:val="none"/>
              </w:rPr>
            </w:pPr>
          </w:p>
        </w:tc>
      </w:tr>
      <w:tr w14:paraId="423F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B4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5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C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7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7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8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5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5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2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0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0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86D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EE38">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E42E">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E13A">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F0C5">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DF637">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2EBA">
            <w:pPr>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B650">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4AAA">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62E4">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94D9">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D64B">
            <w:pPr>
              <w:jc w:val="center"/>
              <w:rPr>
                <w:rFonts w:hint="eastAsia" w:ascii="微软雅黑" w:hAnsi="微软雅黑" w:eastAsia="微软雅黑" w:cs="微软雅黑"/>
                <w:i/>
                <w:iCs/>
                <w:color w:val="000000"/>
                <w:sz w:val="16"/>
                <w:szCs w:val="16"/>
                <w:u w:val="none"/>
              </w:rPr>
            </w:pPr>
          </w:p>
        </w:tc>
      </w:tr>
      <w:tr w14:paraId="133D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F29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A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6512">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E910">
            <w:pPr>
              <w:rPr>
                <w:rFonts w:hint="eastAsia" w:ascii="宋体" w:hAnsi="宋体" w:eastAsia="宋体" w:cs="宋体"/>
                <w:i w:val="0"/>
                <w:iCs w:val="0"/>
                <w:color w:val="000000"/>
                <w:sz w:val="18"/>
                <w:szCs w:val="18"/>
                <w:u w:val="none"/>
              </w:rPr>
            </w:pPr>
          </w:p>
        </w:tc>
      </w:tr>
      <w:tr w14:paraId="2A24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E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EC066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BED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BC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58CF8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BAA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0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D2AF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D70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69D4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89B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76D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3714C5FF">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70D56EE1">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19F6C011">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19E77EC4">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6A9D4F7A">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420300AB">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48767737">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157CCFF6">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17DBF08B">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138351E5">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5F52F332">
            <w:pPr>
              <w:rPr>
                <w:rFonts w:hint="eastAsia" w:ascii="宋体" w:hAnsi="宋体" w:eastAsia="宋体" w:cs="宋体"/>
                <w:i w:val="0"/>
                <w:iCs w:val="0"/>
                <w:color w:val="000000"/>
                <w:sz w:val="18"/>
                <w:szCs w:val="18"/>
                <w:u w:val="none"/>
              </w:rPr>
            </w:pPr>
          </w:p>
        </w:tc>
      </w:tr>
      <w:tr w14:paraId="26EA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5E1FB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6C6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C0B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8521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51172424R000010967554-</w:t>
            </w:r>
            <w:r>
              <w:rPr>
                <w:rFonts w:hint="eastAsia" w:ascii="宋体" w:hAnsi="宋体" w:cs="宋体"/>
                <w:i w:val="0"/>
                <w:iCs w:val="0"/>
                <w:color w:val="000000"/>
                <w:kern w:val="0"/>
                <w:sz w:val="18"/>
                <w:szCs w:val="18"/>
                <w:u w:val="none"/>
                <w:lang w:val="en-US" w:eastAsia="zh-CN" w:bidi="ar"/>
              </w:rPr>
              <w:t>退休人员的生活</w:t>
            </w:r>
            <w:r>
              <w:rPr>
                <w:rFonts w:ascii="宋体" w:hAnsi="宋体" w:eastAsia="宋体" w:cs="宋体"/>
                <w:i w:val="0"/>
                <w:iCs w:val="0"/>
                <w:color w:val="000000"/>
                <w:kern w:val="0"/>
                <w:sz w:val="18"/>
                <w:szCs w:val="18"/>
                <w:u w:val="none"/>
                <w:lang w:val="en-US" w:eastAsia="zh-CN" w:bidi="ar"/>
              </w:rPr>
              <w:t>补助</w:t>
            </w:r>
          </w:p>
        </w:tc>
      </w:tr>
      <w:tr w14:paraId="647A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DC2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1BA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6709C05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72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75C6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C9E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D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F1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18F9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96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CFE7">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19506">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B4CF3">
            <w:pPr>
              <w:rPr>
                <w:rFonts w:hint="eastAsia" w:ascii="宋体" w:hAnsi="宋体" w:eastAsia="宋体" w:cs="宋体"/>
                <w:i w:val="0"/>
                <w:iCs w:val="0"/>
                <w:color w:val="000000"/>
                <w:sz w:val="18"/>
                <w:szCs w:val="18"/>
                <w:u w:val="none"/>
              </w:rPr>
            </w:pP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915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5C15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7F61">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E1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0E7A1A">
            <w:pPr>
              <w:rPr>
                <w:rFonts w:hint="eastAsia" w:ascii="宋体" w:hAnsi="宋体" w:eastAsia="宋体" w:cs="宋体"/>
                <w:i w:val="0"/>
                <w:iCs w:val="0"/>
                <w:color w:val="000000"/>
                <w:sz w:val="18"/>
                <w:szCs w:val="18"/>
                <w:u w:val="none"/>
              </w:rPr>
            </w:pPr>
          </w:p>
        </w:tc>
      </w:tr>
      <w:tr w14:paraId="3490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81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7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0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C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67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EC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35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9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3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F5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D90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5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F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5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48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8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7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AB0E">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77A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18C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5F1C1">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A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0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8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0.27</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E3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9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C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4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D0A1">
            <w:pPr>
              <w:rPr>
                <w:rFonts w:hint="eastAsia" w:ascii="黑体" w:hAnsi="黑体" w:eastAsia="黑体" w:cs="黑体"/>
                <w:i/>
                <w:iCs/>
                <w:color w:val="000000"/>
                <w:sz w:val="18"/>
                <w:szCs w:val="18"/>
                <w:u w:val="none"/>
              </w:rPr>
            </w:pPr>
          </w:p>
        </w:tc>
      </w:tr>
      <w:tr w14:paraId="748A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449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B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4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B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66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0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B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C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71F1">
            <w:pPr>
              <w:rPr>
                <w:rFonts w:hint="eastAsia" w:ascii="黑体" w:hAnsi="黑体" w:eastAsia="黑体" w:cs="黑体"/>
                <w:i/>
                <w:iCs/>
                <w:color w:val="000000"/>
                <w:sz w:val="18"/>
                <w:szCs w:val="18"/>
                <w:u w:val="none"/>
              </w:rPr>
            </w:pPr>
          </w:p>
        </w:tc>
      </w:tr>
      <w:tr w14:paraId="5DB0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AD7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3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A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E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B7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9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6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F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8738">
            <w:pPr>
              <w:rPr>
                <w:rFonts w:hint="eastAsia" w:ascii="黑体" w:hAnsi="黑体" w:eastAsia="黑体" w:cs="黑体"/>
                <w:i/>
                <w:iCs/>
                <w:color w:val="000000"/>
                <w:sz w:val="18"/>
                <w:szCs w:val="18"/>
                <w:u w:val="none"/>
              </w:rPr>
            </w:pPr>
          </w:p>
        </w:tc>
      </w:tr>
      <w:tr w14:paraId="63DF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0090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8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9FF1">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0FC3">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28D90">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370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8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7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3ED7">
            <w:pPr>
              <w:rPr>
                <w:rFonts w:hint="eastAsia" w:ascii="黑体" w:hAnsi="黑体" w:eastAsia="黑体" w:cs="黑体"/>
                <w:i/>
                <w:iCs/>
                <w:color w:val="000000"/>
                <w:sz w:val="18"/>
                <w:szCs w:val="18"/>
                <w:u w:val="none"/>
              </w:rPr>
            </w:pPr>
          </w:p>
        </w:tc>
      </w:tr>
      <w:tr w14:paraId="6D8E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EF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1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F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3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6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A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6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B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2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D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8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206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DCF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4490">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834A">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68FA">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2651">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91A4">
            <w:pPr>
              <w:jc w:val="center"/>
              <w:rPr>
                <w:rFonts w:hint="eastAsia" w:ascii="宋体" w:hAnsi="宋体" w:eastAsia="宋体" w:cs="宋体"/>
                <w:i w:val="0"/>
                <w:iCs w:val="0"/>
                <w:color w:val="000000"/>
                <w:sz w:val="18"/>
                <w:szCs w:val="18"/>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349A">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1148">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6205">
            <w:pPr>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815E">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E997">
            <w:pPr>
              <w:jc w:val="center"/>
              <w:rPr>
                <w:rFonts w:hint="eastAsia" w:ascii="微软雅黑" w:hAnsi="微软雅黑" w:eastAsia="微软雅黑" w:cs="微软雅黑"/>
                <w:i/>
                <w:iCs/>
                <w:color w:val="000000"/>
                <w:sz w:val="16"/>
                <w:szCs w:val="16"/>
                <w:u w:val="none"/>
              </w:rPr>
            </w:pPr>
          </w:p>
        </w:tc>
      </w:tr>
      <w:tr w14:paraId="69E5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2B5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3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6F6E">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C28F">
            <w:pPr>
              <w:rPr>
                <w:rFonts w:hint="eastAsia" w:ascii="宋体" w:hAnsi="宋体" w:eastAsia="宋体" w:cs="宋体"/>
                <w:i w:val="0"/>
                <w:iCs w:val="0"/>
                <w:color w:val="000000"/>
                <w:sz w:val="18"/>
                <w:szCs w:val="18"/>
                <w:u w:val="none"/>
              </w:rPr>
            </w:pPr>
          </w:p>
        </w:tc>
      </w:tr>
      <w:tr w14:paraId="49C5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1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466D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6E7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8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32CB1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6C58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2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5D7B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1E1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701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156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97E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51CDDF47">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12D1CED8">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5BDACB57">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15E1B603">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57AB83DC">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269315B9">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3303A0C3">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785EFD4A">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052C83A7">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44D6CA6E">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582C8003">
            <w:pPr>
              <w:rPr>
                <w:rFonts w:hint="eastAsia" w:ascii="宋体" w:hAnsi="宋体" w:eastAsia="宋体" w:cs="宋体"/>
                <w:i w:val="0"/>
                <w:iCs w:val="0"/>
                <w:color w:val="000000"/>
                <w:sz w:val="18"/>
                <w:szCs w:val="18"/>
                <w:u w:val="none"/>
              </w:rPr>
            </w:pPr>
          </w:p>
        </w:tc>
      </w:tr>
      <w:tr w14:paraId="2C54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538F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533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9F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C72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51172424T000010272139-大竹县2023年</w:t>
            </w:r>
            <w:r>
              <w:rPr>
                <w:rFonts w:hint="eastAsia" w:ascii="宋体" w:hAnsi="宋体" w:cs="宋体"/>
                <w:i w:val="0"/>
                <w:iCs w:val="0"/>
                <w:color w:val="000000"/>
                <w:kern w:val="0"/>
                <w:sz w:val="18"/>
                <w:szCs w:val="18"/>
                <w:u w:val="none"/>
                <w:lang w:val="en-US" w:eastAsia="zh-CN" w:bidi="ar"/>
              </w:rPr>
              <w:t>农村用水</w:t>
            </w:r>
            <w:r>
              <w:rPr>
                <w:rFonts w:ascii="宋体" w:hAnsi="宋体" w:eastAsia="宋体" w:cs="宋体"/>
                <w:i w:val="0"/>
                <w:iCs w:val="0"/>
                <w:color w:val="000000"/>
                <w:kern w:val="0"/>
                <w:sz w:val="18"/>
                <w:szCs w:val="18"/>
                <w:u w:val="none"/>
                <w:lang w:val="en-US" w:eastAsia="zh-CN" w:bidi="ar"/>
              </w:rPr>
              <w:t>安全维修养护项目</w:t>
            </w:r>
          </w:p>
        </w:tc>
      </w:tr>
      <w:tr w14:paraId="69DE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17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AEC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大竹县村镇供排水服务中心部门</w:t>
            </w:r>
          </w:p>
        </w:tc>
        <w:tc>
          <w:tcPr>
            <w:tcW w:w="385" w:type="pct"/>
            <w:tcBorders>
              <w:top w:val="nil"/>
              <w:left w:val="nil"/>
              <w:bottom w:val="nil"/>
              <w:right w:val="nil"/>
            </w:tcBorders>
            <w:shd w:val="clear" w:color="auto" w:fill="auto"/>
            <w:vAlign w:val="center"/>
          </w:tcPr>
          <w:p w14:paraId="3792E0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5A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大竹县村镇供排水服务中心</w:t>
            </w:r>
          </w:p>
        </w:tc>
      </w:tr>
      <w:tr w14:paraId="0637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FE1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19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5C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35A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73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FD57">
            <w:pP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58F4">
            <w:pPr>
              <w:rPr>
                <w:rFonts w:hint="eastAsia" w:ascii="宋体" w:hAnsi="宋体" w:eastAsia="宋体" w:cs="宋体"/>
                <w:i w:val="0"/>
                <w:iCs w:val="0"/>
                <w:color w:val="000000"/>
                <w:sz w:val="18"/>
                <w:szCs w:val="18"/>
                <w:u w:val="none"/>
              </w:rPr>
            </w:pPr>
          </w:p>
        </w:tc>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99D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新建、改建安全饮水工程7处。</w:t>
            </w:r>
          </w:p>
        </w:tc>
        <w:tc>
          <w:tcPr>
            <w:tcW w:w="16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08D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对照年度目标，说明相关任务目标地完成情况（100字以内）</w:t>
            </w:r>
          </w:p>
        </w:tc>
      </w:tr>
      <w:tr w14:paraId="1995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04B1">
            <w:pP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E3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2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F7832C">
            <w:pPr>
              <w:rPr>
                <w:rFonts w:hint="eastAsia" w:ascii="宋体" w:hAnsi="宋体" w:eastAsia="宋体" w:cs="宋体"/>
                <w:i w:val="0"/>
                <w:iCs w:val="0"/>
                <w:color w:val="000000"/>
                <w:sz w:val="18"/>
                <w:szCs w:val="18"/>
                <w:u w:val="none"/>
              </w:rPr>
            </w:pPr>
          </w:p>
        </w:tc>
      </w:tr>
      <w:tr w14:paraId="65DC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E36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F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78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2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1A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8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B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B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5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61D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C0E16">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0D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8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8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32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7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5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7B5F">
            <w:pPr>
              <w:jc w:val="center"/>
              <w:rPr>
                <w:rFonts w:hint="eastAsia" w:ascii="宋体" w:hAnsi="宋体" w:eastAsia="宋体" w:cs="宋体"/>
                <w:i w:val="0"/>
                <w:iCs w:val="0"/>
                <w:color w:val="000000"/>
                <w:sz w:val="18"/>
                <w:szCs w:val="18"/>
                <w:u w:val="none"/>
              </w:rPr>
            </w:pPr>
          </w:p>
        </w:tc>
        <w:tc>
          <w:tcPr>
            <w:tcW w:w="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EA9C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18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4C63">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0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D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0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6B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D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F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3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DF2E">
            <w:pPr>
              <w:rPr>
                <w:rFonts w:hint="eastAsia" w:ascii="黑体" w:hAnsi="黑体" w:eastAsia="黑体" w:cs="黑体"/>
                <w:i/>
                <w:iCs/>
                <w:color w:val="000000"/>
                <w:sz w:val="18"/>
                <w:szCs w:val="18"/>
                <w:u w:val="none"/>
              </w:rPr>
            </w:pPr>
          </w:p>
        </w:tc>
      </w:tr>
      <w:tr w14:paraId="76B0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8E0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9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行政事业单位管理</w:t>
            </w:r>
            <w:r>
              <w:rPr>
                <w:rFonts w:ascii="宋体" w:hAnsi="宋体" w:eastAsia="宋体" w:cs="宋体"/>
                <w:i w:val="0"/>
                <w:iCs w:val="0"/>
                <w:color w:val="000000"/>
                <w:kern w:val="0"/>
                <w:sz w:val="18"/>
                <w:szCs w:val="18"/>
                <w:u w:val="none"/>
                <w:lang w:val="en-US" w:eastAsia="zh-CN" w:bidi="ar"/>
              </w:rPr>
              <w:t>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3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2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1B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5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7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2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E49D9">
            <w:pPr>
              <w:rPr>
                <w:rFonts w:hint="eastAsia" w:ascii="黑体" w:hAnsi="黑体" w:eastAsia="黑体" w:cs="黑体"/>
                <w:i/>
                <w:iCs/>
                <w:color w:val="000000"/>
                <w:sz w:val="18"/>
                <w:szCs w:val="18"/>
                <w:u w:val="none"/>
              </w:rPr>
            </w:pPr>
          </w:p>
        </w:tc>
      </w:tr>
      <w:tr w14:paraId="3598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4795">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3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9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8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255.00</w:t>
            </w: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94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55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6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96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0703">
            <w:pPr>
              <w:rPr>
                <w:rFonts w:hint="eastAsia" w:ascii="黑体" w:hAnsi="黑体" w:eastAsia="黑体" w:cs="黑体"/>
                <w:i/>
                <w:iCs/>
                <w:color w:val="000000"/>
                <w:sz w:val="18"/>
                <w:szCs w:val="18"/>
                <w:u w:val="none"/>
              </w:rPr>
            </w:pPr>
          </w:p>
        </w:tc>
      </w:tr>
      <w:tr w14:paraId="26A1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5077">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B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DB55">
            <w:pPr>
              <w:jc w:val="center"/>
              <w:rPr>
                <w:rFonts w:hint="eastAsia" w:ascii="微软雅黑" w:hAnsi="微软雅黑" w:eastAsia="微软雅黑" w:cs="微软雅黑"/>
                <w:i/>
                <w:iCs/>
                <w:color w:val="000000"/>
                <w:sz w:val="16"/>
                <w:szCs w:val="16"/>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8C19">
            <w:pPr>
              <w:jc w:val="center"/>
              <w:rPr>
                <w:rFonts w:hint="eastAsia" w:ascii="微软雅黑" w:hAnsi="微软雅黑" w:eastAsia="微软雅黑" w:cs="微软雅黑"/>
                <w:i/>
                <w:iCs/>
                <w:color w:val="000000"/>
                <w:sz w:val="16"/>
                <w:szCs w:val="16"/>
                <w:u w:val="none"/>
              </w:rPr>
            </w:pPr>
          </w:p>
        </w:tc>
        <w:tc>
          <w:tcPr>
            <w:tcW w:w="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30258">
            <w:pPr>
              <w:jc w:val="center"/>
              <w:rPr>
                <w:rFonts w:hint="eastAsia" w:ascii="微软雅黑" w:hAnsi="微软雅黑" w:eastAsia="微软雅黑" w:cs="微软雅黑"/>
                <w:i/>
                <w:iCs/>
                <w:color w:val="000000"/>
                <w:sz w:val="16"/>
                <w:szCs w:val="16"/>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2F3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EE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1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07D8">
            <w:pPr>
              <w:rPr>
                <w:rFonts w:hint="eastAsia" w:ascii="黑体" w:hAnsi="黑体" w:eastAsia="黑体" w:cs="黑体"/>
                <w:i/>
                <w:iCs/>
                <w:color w:val="000000"/>
                <w:sz w:val="18"/>
                <w:szCs w:val="18"/>
                <w:u w:val="none"/>
              </w:rPr>
            </w:pPr>
          </w:p>
        </w:tc>
      </w:tr>
      <w:tr w14:paraId="2CC3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A3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1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D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4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0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2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B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E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0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5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6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42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5D7E">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45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29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4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w:t>
            </w:r>
            <w:r>
              <w:rPr>
                <w:rFonts w:hint="eastAsia" w:ascii="宋体" w:hAnsi="宋体" w:cs="宋体"/>
                <w:i w:val="0"/>
                <w:iCs w:val="0"/>
                <w:color w:val="000000"/>
                <w:kern w:val="0"/>
                <w:sz w:val="18"/>
                <w:szCs w:val="18"/>
                <w:u w:val="none"/>
                <w:lang w:val="en-US" w:eastAsia="zh-CN" w:bidi="ar"/>
              </w:rPr>
              <w:t>农村用水</w:t>
            </w:r>
            <w:r>
              <w:rPr>
                <w:rFonts w:ascii="宋体" w:hAnsi="宋体" w:eastAsia="宋体" w:cs="宋体"/>
                <w:i w:val="0"/>
                <w:iCs w:val="0"/>
                <w:color w:val="000000"/>
                <w:kern w:val="0"/>
                <w:sz w:val="18"/>
                <w:szCs w:val="18"/>
                <w:u w:val="none"/>
                <w:lang w:val="en-US" w:eastAsia="zh-CN" w:bidi="ar"/>
              </w:rPr>
              <w:t>工程7处</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3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8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D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BCA6">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E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BD3C">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2525">
            <w:pPr>
              <w:jc w:val="center"/>
              <w:rPr>
                <w:rFonts w:hint="eastAsia" w:ascii="微软雅黑" w:hAnsi="微软雅黑" w:eastAsia="微软雅黑" w:cs="微软雅黑"/>
                <w:i/>
                <w:iCs/>
                <w:color w:val="000000"/>
                <w:sz w:val="16"/>
                <w:szCs w:val="16"/>
                <w:u w:val="none"/>
              </w:rPr>
            </w:pPr>
          </w:p>
        </w:tc>
      </w:tr>
      <w:tr w14:paraId="3E8A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D57B">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462A">
            <w:pPr>
              <w:jc w:val="center"/>
              <w:rPr>
                <w:rFonts w:hint="eastAsia" w:ascii="宋体" w:hAnsi="宋体" w:eastAsia="宋体" w:cs="宋体"/>
                <w:i w:val="0"/>
                <w:iCs w:val="0"/>
                <w:color w:val="000000"/>
                <w:sz w:val="18"/>
                <w:szCs w:val="18"/>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D777C">
            <w:pPr>
              <w:jc w:val="center"/>
              <w:rPr>
                <w:rFonts w:hint="eastAsia" w:ascii="宋体" w:hAnsi="宋体" w:eastAsia="宋体" w:cs="宋体"/>
                <w:i w:val="0"/>
                <w:iCs w:val="0"/>
                <w:color w:val="000000"/>
                <w:sz w:val="18"/>
                <w:szCs w:val="18"/>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6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受益人口达1.2488万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D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0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1.2488</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0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1BA0">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3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F57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1DDE">
            <w:pPr>
              <w:jc w:val="center"/>
              <w:rPr>
                <w:rFonts w:hint="eastAsia" w:ascii="微软雅黑" w:hAnsi="微软雅黑" w:eastAsia="微软雅黑" w:cs="微软雅黑"/>
                <w:i/>
                <w:iCs/>
                <w:color w:val="000000"/>
                <w:sz w:val="16"/>
                <w:szCs w:val="16"/>
                <w:u w:val="none"/>
              </w:rPr>
            </w:pPr>
          </w:p>
        </w:tc>
      </w:tr>
      <w:tr w14:paraId="7F82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7DA4">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50BA">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F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F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按要求按时完成项目</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2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9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6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D604">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B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2185">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FD2B">
            <w:pPr>
              <w:jc w:val="center"/>
              <w:rPr>
                <w:rFonts w:hint="eastAsia" w:ascii="微软雅黑" w:hAnsi="微软雅黑" w:eastAsia="微软雅黑" w:cs="微软雅黑"/>
                <w:i/>
                <w:iCs/>
                <w:color w:val="000000"/>
                <w:sz w:val="16"/>
                <w:szCs w:val="16"/>
                <w:u w:val="none"/>
              </w:rPr>
            </w:pPr>
          </w:p>
        </w:tc>
      </w:tr>
      <w:tr w14:paraId="66FC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D974">
            <w:pPr>
              <w:jc w:val="center"/>
              <w:rPr>
                <w:rFonts w:hint="eastAsia" w:ascii="宋体" w:hAnsi="宋体" w:eastAsia="宋体" w:cs="宋体"/>
                <w:i w:val="0"/>
                <w:iCs w:val="0"/>
                <w:color w:val="000000"/>
                <w:sz w:val="18"/>
                <w:szCs w:val="18"/>
                <w:u w:val="none"/>
              </w:rPr>
            </w:pP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23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9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2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改善农村居民用水</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4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8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D9F1">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7F6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7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F2B0">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24A7">
            <w:pPr>
              <w:jc w:val="center"/>
              <w:rPr>
                <w:rFonts w:hint="eastAsia" w:ascii="微软雅黑" w:hAnsi="微软雅黑" w:eastAsia="微软雅黑" w:cs="微软雅黑"/>
                <w:i/>
                <w:iCs/>
                <w:color w:val="000000"/>
                <w:sz w:val="16"/>
                <w:szCs w:val="16"/>
                <w:u w:val="none"/>
              </w:rPr>
            </w:pPr>
          </w:p>
        </w:tc>
      </w:tr>
      <w:tr w14:paraId="2FC6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A40C1">
            <w:pPr>
              <w:jc w:val="center"/>
              <w:rPr>
                <w:rFonts w:hint="eastAsia" w:ascii="宋体" w:hAnsi="宋体" w:eastAsia="宋体" w:cs="宋体"/>
                <w:i w:val="0"/>
                <w:iCs w:val="0"/>
                <w:color w:val="000000"/>
                <w:sz w:val="18"/>
                <w:szCs w:val="18"/>
                <w:u w:val="none"/>
              </w:rPr>
            </w:pP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F1113">
            <w:pPr>
              <w:jc w:val="center"/>
              <w:rPr>
                <w:rFonts w:hint="eastAsia" w:ascii="宋体" w:hAnsi="宋体" w:eastAsia="宋体" w:cs="宋体"/>
                <w:i w:val="0"/>
                <w:iCs w:val="0"/>
                <w:color w:val="000000"/>
                <w:sz w:val="18"/>
                <w:szCs w:val="18"/>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4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0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有效提高水资源利用率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5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3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C7ED">
            <w:pPr>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6A72">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6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7B21">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F6BB">
            <w:pPr>
              <w:jc w:val="center"/>
              <w:rPr>
                <w:rFonts w:hint="eastAsia" w:ascii="微软雅黑" w:hAnsi="微软雅黑" w:eastAsia="微软雅黑" w:cs="微软雅黑"/>
                <w:i/>
                <w:iCs/>
                <w:color w:val="000000"/>
                <w:sz w:val="16"/>
                <w:szCs w:val="16"/>
                <w:u w:val="none"/>
              </w:rPr>
            </w:pPr>
          </w:p>
        </w:tc>
      </w:tr>
      <w:tr w14:paraId="79FF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CE5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3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A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0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2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1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7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DA13">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8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B988">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1F60">
            <w:pPr>
              <w:jc w:val="center"/>
              <w:rPr>
                <w:rFonts w:hint="eastAsia" w:ascii="微软雅黑" w:hAnsi="微软雅黑" w:eastAsia="微软雅黑" w:cs="微软雅黑"/>
                <w:i/>
                <w:iCs/>
                <w:color w:val="000000"/>
                <w:sz w:val="16"/>
                <w:szCs w:val="16"/>
                <w:u w:val="none"/>
              </w:rPr>
            </w:pPr>
          </w:p>
        </w:tc>
      </w:tr>
      <w:tr w14:paraId="7EBE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912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A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B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E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2549986.1</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2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6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2549986.1</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43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3E29">
            <w:pPr>
              <w:jc w:val="center"/>
              <w:rPr>
                <w:rFonts w:hint="eastAsia" w:ascii="微软雅黑" w:hAnsi="微软雅黑" w:eastAsia="微软雅黑" w:cs="微软雅黑"/>
                <w:i/>
                <w:iCs/>
                <w:color w:val="000000"/>
                <w:sz w:val="16"/>
                <w:szCs w:val="16"/>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6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262B">
            <w:pPr>
              <w:jc w:val="cente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BFBB">
            <w:pPr>
              <w:jc w:val="center"/>
              <w:rPr>
                <w:rFonts w:hint="eastAsia" w:ascii="微软雅黑" w:hAnsi="微软雅黑" w:eastAsia="微软雅黑" w:cs="微软雅黑"/>
                <w:i/>
                <w:iCs/>
                <w:color w:val="000000"/>
                <w:sz w:val="16"/>
                <w:szCs w:val="16"/>
                <w:u w:val="none"/>
              </w:rPr>
            </w:pPr>
          </w:p>
        </w:tc>
      </w:tr>
      <w:tr w14:paraId="3C56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F0D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C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DB73">
            <w:pPr>
              <w:rPr>
                <w:rFonts w:hint="eastAsia" w:ascii="宋体" w:hAnsi="宋体" w:eastAsia="宋体" w:cs="宋体"/>
                <w:i w:val="0"/>
                <w:iCs w:val="0"/>
                <w:color w:val="000000"/>
                <w:sz w:val="18"/>
                <w:szCs w:val="18"/>
                <w:u w:val="none"/>
              </w:rPr>
            </w:pP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A6E1">
            <w:pPr>
              <w:rPr>
                <w:rFonts w:hint="eastAsia" w:ascii="宋体" w:hAnsi="宋体" w:eastAsia="宋体" w:cs="宋体"/>
                <w:i w:val="0"/>
                <w:iCs w:val="0"/>
                <w:color w:val="000000"/>
                <w:sz w:val="18"/>
                <w:szCs w:val="18"/>
                <w:u w:val="none"/>
              </w:rPr>
            </w:pPr>
          </w:p>
        </w:tc>
      </w:tr>
      <w:tr w14:paraId="7A5C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C0D4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861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8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F6A5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A78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6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2072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ECE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160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4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2A0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61F9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2" w:type="pct"/>
            <w:tcBorders>
              <w:top w:val="nil"/>
              <w:left w:val="nil"/>
              <w:bottom w:val="nil"/>
              <w:right w:val="nil"/>
            </w:tcBorders>
            <w:shd w:val="clear" w:color="auto" w:fill="auto"/>
            <w:vAlign w:val="center"/>
          </w:tcPr>
          <w:p w14:paraId="56F2BC3C">
            <w:pPr>
              <w:rPr>
                <w:rFonts w:hint="eastAsia" w:ascii="宋体" w:hAnsi="宋体" w:eastAsia="宋体" w:cs="宋体"/>
                <w:i w:val="0"/>
                <w:iCs w:val="0"/>
                <w:color w:val="000000"/>
                <w:sz w:val="18"/>
                <w:szCs w:val="18"/>
                <w:u w:val="none"/>
              </w:rPr>
            </w:pPr>
          </w:p>
        </w:tc>
        <w:tc>
          <w:tcPr>
            <w:tcW w:w="727" w:type="pct"/>
            <w:tcBorders>
              <w:top w:val="nil"/>
              <w:left w:val="nil"/>
              <w:bottom w:val="nil"/>
              <w:right w:val="nil"/>
            </w:tcBorders>
            <w:shd w:val="clear" w:color="auto" w:fill="auto"/>
            <w:vAlign w:val="center"/>
          </w:tcPr>
          <w:p w14:paraId="5F5385F9">
            <w:pPr>
              <w:rPr>
                <w:rFonts w:hint="eastAsia" w:ascii="宋体" w:hAnsi="宋体" w:eastAsia="宋体" w:cs="宋体"/>
                <w:i w:val="0"/>
                <w:iCs w:val="0"/>
                <w:color w:val="000000"/>
                <w:sz w:val="18"/>
                <w:szCs w:val="18"/>
                <w:u w:val="none"/>
              </w:rPr>
            </w:pPr>
          </w:p>
        </w:tc>
        <w:tc>
          <w:tcPr>
            <w:tcW w:w="629" w:type="pct"/>
            <w:tcBorders>
              <w:top w:val="nil"/>
              <w:left w:val="nil"/>
              <w:bottom w:val="nil"/>
              <w:right w:val="nil"/>
            </w:tcBorders>
            <w:shd w:val="clear" w:color="auto" w:fill="auto"/>
            <w:vAlign w:val="center"/>
          </w:tcPr>
          <w:p w14:paraId="4079E282">
            <w:pPr>
              <w:rPr>
                <w:rFonts w:hint="eastAsia" w:ascii="宋体" w:hAnsi="宋体" w:eastAsia="宋体" w:cs="宋体"/>
                <w:i w:val="0"/>
                <w:iCs w:val="0"/>
                <w:color w:val="000000"/>
                <w:sz w:val="18"/>
                <w:szCs w:val="18"/>
                <w:u w:val="none"/>
              </w:rPr>
            </w:pPr>
          </w:p>
        </w:tc>
        <w:tc>
          <w:tcPr>
            <w:tcW w:w="802" w:type="pct"/>
            <w:tcBorders>
              <w:top w:val="nil"/>
              <w:left w:val="nil"/>
              <w:bottom w:val="nil"/>
              <w:right w:val="nil"/>
            </w:tcBorders>
            <w:shd w:val="clear" w:color="auto" w:fill="auto"/>
            <w:vAlign w:val="center"/>
          </w:tcPr>
          <w:p w14:paraId="5F062E15">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14:paraId="5F466772">
            <w:pPr>
              <w:rPr>
                <w:rFonts w:hint="eastAsia" w:ascii="宋体" w:hAnsi="宋体" w:eastAsia="宋体" w:cs="宋体"/>
                <w:i w:val="0"/>
                <w:iCs w:val="0"/>
                <w:color w:val="000000"/>
                <w:sz w:val="18"/>
                <w:szCs w:val="18"/>
                <w:u w:val="none"/>
              </w:rPr>
            </w:pPr>
          </w:p>
        </w:tc>
        <w:tc>
          <w:tcPr>
            <w:tcW w:w="594" w:type="pct"/>
            <w:tcBorders>
              <w:top w:val="nil"/>
              <w:left w:val="nil"/>
              <w:bottom w:val="nil"/>
              <w:right w:val="nil"/>
            </w:tcBorders>
            <w:shd w:val="clear" w:color="auto" w:fill="auto"/>
            <w:vAlign w:val="center"/>
          </w:tcPr>
          <w:p w14:paraId="5C77C332">
            <w:pPr>
              <w:rPr>
                <w:rFonts w:hint="eastAsia" w:ascii="宋体" w:hAnsi="宋体" w:eastAsia="宋体" w:cs="宋体"/>
                <w:i w:val="0"/>
                <w:iCs w:val="0"/>
                <w:color w:val="000000"/>
                <w:sz w:val="18"/>
                <w:szCs w:val="18"/>
                <w:u w:val="none"/>
              </w:rPr>
            </w:pPr>
          </w:p>
        </w:tc>
        <w:tc>
          <w:tcPr>
            <w:tcW w:w="186" w:type="pct"/>
            <w:tcBorders>
              <w:top w:val="nil"/>
              <w:left w:val="nil"/>
              <w:bottom w:val="nil"/>
              <w:right w:val="nil"/>
            </w:tcBorders>
            <w:shd w:val="clear" w:color="auto" w:fill="auto"/>
            <w:vAlign w:val="center"/>
          </w:tcPr>
          <w:p w14:paraId="5CBEA9D5">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vAlign w:val="center"/>
          </w:tcPr>
          <w:p w14:paraId="0B16633B">
            <w:pPr>
              <w:rPr>
                <w:rFonts w:hint="eastAsia" w:ascii="宋体" w:hAnsi="宋体" w:eastAsia="宋体" w:cs="宋体"/>
                <w:i w:val="0"/>
                <w:iCs w:val="0"/>
                <w:color w:val="000000"/>
                <w:sz w:val="18"/>
                <w:szCs w:val="18"/>
                <w:u w:val="none"/>
              </w:rPr>
            </w:pPr>
          </w:p>
        </w:tc>
        <w:tc>
          <w:tcPr>
            <w:tcW w:w="179" w:type="pct"/>
            <w:tcBorders>
              <w:top w:val="nil"/>
              <w:left w:val="nil"/>
              <w:bottom w:val="nil"/>
              <w:right w:val="nil"/>
            </w:tcBorders>
            <w:shd w:val="clear" w:color="auto" w:fill="auto"/>
            <w:vAlign w:val="center"/>
          </w:tcPr>
          <w:p w14:paraId="0038070A">
            <w:pPr>
              <w:rPr>
                <w:rFonts w:hint="eastAsia" w:ascii="宋体" w:hAnsi="宋体" w:eastAsia="宋体" w:cs="宋体"/>
                <w:i w:val="0"/>
                <w:iCs w:val="0"/>
                <w:color w:val="000000"/>
                <w:sz w:val="18"/>
                <w:szCs w:val="18"/>
                <w:u w:val="none"/>
              </w:rPr>
            </w:pPr>
          </w:p>
        </w:tc>
        <w:tc>
          <w:tcPr>
            <w:tcW w:w="161" w:type="pct"/>
            <w:tcBorders>
              <w:top w:val="nil"/>
              <w:left w:val="nil"/>
              <w:bottom w:val="nil"/>
              <w:right w:val="nil"/>
            </w:tcBorders>
            <w:shd w:val="clear" w:color="auto" w:fill="auto"/>
            <w:vAlign w:val="center"/>
          </w:tcPr>
          <w:p w14:paraId="59D292E5">
            <w:pPr>
              <w:rPr>
                <w:rFonts w:hint="eastAsia" w:ascii="宋体" w:hAnsi="宋体" w:eastAsia="宋体" w:cs="宋体"/>
                <w:i w:val="0"/>
                <w:iCs w:val="0"/>
                <w:color w:val="000000"/>
                <w:sz w:val="18"/>
                <w:szCs w:val="18"/>
                <w:u w:val="none"/>
              </w:rPr>
            </w:pPr>
          </w:p>
        </w:tc>
        <w:tc>
          <w:tcPr>
            <w:tcW w:w="906" w:type="pct"/>
            <w:tcBorders>
              <w:top w:val="nil"/>
              <w:left w:val="nil"/>
              <w:bottom w:val="nil"/>
              <w:right w:val="nil"/>
            </w:tcBorders>
            <w:shd w:val="clear" w:color="auto" w:fill="auto"/>
            <w:vAlign w:val="center"/>
          </w:tcPr>
          <w:p w14:paraId="29F23EBA">
            <w:pPr>
              <w:rPr>
                <w:rFonts w:hint="eastAsia" w:ascii="宋体" w:hAnsi="宋体" w:eastAsia="宋体" w:cs="宋体"/>
                <w:i w:val="0"/>
                <w:iCs w:val="0"/>
                <w:color w:val="000000"/>
                <w:sz w:val="18"/>
                <w:szCs w:val="18"/>
                <w:u w:val="none"/>
              </w:rPr>
            </w:pPr>
          </w:p>
        </w:tc>
      </w:tr>
      <w:tr w14:paraId="447A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61D218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5B3B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3FAB01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0B69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41A6B0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6E71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1"/>
            <w:tcBorders>
              <w:top w:val="nil"/>
              <w:left w:val="nil"/>
              <w:bottom w:val="nil"/>
              <w:right w:val="nil"/>
            </w:tcBorders>
            <w:shd w:val="clear" w:color="auto" w:fill="auto"/>
            <w:vAlign w:val="center"/>
          </w:tcPr>
          <w:p w14:paraId="21428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22DC95C0">
      <w:pPr>
        <w:pStyle w:val="5"/>
        <w:rPr>
          <w:rFonts w:hint="eastAsia" w:ascii="仿宋_GB2312" w:hAnsi="Calibri" w:eastAsia="仿宋_GB2312" w:cs="仿宋"/>
          <w:color w:val="auto"/>
          <w:kern w:val="0"/>
          <w:sz w:val="32"/>
          <w:szCs w:val="32"/>
          <w:highlight w:val="none"/>
          <w:lang w:val="en-US" w:eastAsia="zh-CN" w:bidi="ar-SA"/>
        </w:rPr>
      </w:pPr>
    </w:p>
    <w:p w14:paraId="629B5481">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14:paraId="17279BC1">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14:paraId="60D5D91B">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14:paraId="72BCEDBD">
      <w:pPr>
        <w:pStyle w:val="3"/>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14:paraId="7E773665">
      <w:pPr>
        <w:pStyle w:val="3"/>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14:paraId="3A503AA3">
      <w:pPr>
        <w:pStyle w:val="3"/>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14:paraId="16A0329A">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14:paraId="19B0E941">
      <w:pPr>
        <w:pStyle w:val="3"/>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14:paraId="2C2D4082">
      <w:pPr>
        <w:pStyle w:val="3"/>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14:paraId="2D086F98">
      <w:pPr>
        <w:pStyle w:val="3"/>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14:paraId="27B3EC33">
      <w:pPr>
        <w:pStyle w:val="3"/>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14:paraId="69DB50F5">
      <w:pPr>
        <w:pStyle w:val="3"/>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14:paraId="28918237">
      <w:pPr>
        <w:pStyle w:val="3"/>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14:paraId="60D07297">
      <w:pPr>
        <w:pStyle w:val="3"/>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E2687A5">
        <w:pPr>
          <w:pStyle w:val="8"/>
          <w:jc w:val="center"/>
        </w:pPr>
        <w:r>
          <w:fldChar w:fldCharType="begin"/>
        </w:r>
        <w:r>
          <w:instrText xml:space="preserve">PAGE   \* MERGEFORMAT</w:instrText>
        </w:r>
        <w:r>
          <w:fldChar w:fldCharType="separate"/>
        </w:r>
        <w:r>
          <w:rPr>
            <w:lang w:val="zh-CN"/>
          </w:rPr>
          <w:t>8</w:t>
        </w:r>
        <w:r>
          <w:fldChar w:fldCharType="end"/>
        </w:r>
      </w:p>
    </w:sdtContent>
  </w:sdt>
  <w:p w14:paraId="0784024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447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18A734F"/>
    <w:multiLevelType w:val="singleLevel"/>
    <w:tmpl w:val="E18A734F"/>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ZWQ2N2E4ZmM1MzA3NmMzMmNhMjI4ZGUwODM2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2408"/>
    <w:rsid w:val="031F39D3"/>
    <w:rsid w:val="053A62B5"/>
    <w:rsid w:val="064908C4"/>
    <w:rsid w:val="07375BAD"/>
    <w:rsid w:val="07EF5492"/>
    <w:rsid w:val="08DF029A"/>
    <w:rsid w:val="0A2032A3"/>
    <w:rsid w:val="0B8769D7"/>
    <w:rsid w:val="0B8A37D8"/>
    <w:rsid w:val="0F2D68E9"/>
    <w:rsid w:val="10C055FF"/>
    <w:rsid w:val="10C85AC8"/>
    <w:rsid w:val="118107EC"/>
    <w:rsid w:val="11DD6519"/>
    <w:rsid w:val="13E7095B"/>
    <w:rsid w:val="142C797A"/>
    <w:rsid w:val="15747FCD"/>
    <w:rsid w:val="16117F11"/>
    <w:rsid w:val="16BB723D"/>
    <w:rsid w:val="18015F3F"/>
    <w:rsid w:val="18506F23"/>
    <w:rsid w:val="1B891EC4"/>
    <w:rsid w:val="1BE8440E"/>
    <w:rsid w:val="1D155CEE"/>
    <w:rsid w:val="1E042876"/>
    <w:rsid w:val="20F57F95"/>
    <w:rsid w:val="240371BF"/>
    <w:rsid w:val="25711CC6"/>
    <w:rsid w:val="25C741E6"/>
    <w:rsid w:val="2703598D"/>
    <w:rsid w:val="27842671"/>
    <w:rsid w:val="28922046"/>
    <w:rsid w:val="29FD04D3"/>
    <w:rsid w:val="2A0D254B"/>
    <w:rsid w:val="2ABE7A3E"/>
    <w:rsid w:val="2BED2084"/>
    <w:rsid w:val="2CA234A8"/>
    <w:rsid w:val="2D095047"/>
    <w:rsid w:val="2EE77B59"/>
    <w:rsid w:val="2EFA178C"/>
    <w:rsid w:val="30B46D73"/>
    <w:rsid w:val="319F7F4E"/>
    <w:rsid w:val="31DC0F7C"/>
    <w:rsid w:val="339E473B"/>
    <w:rsid w:val="345021E5"/>
    <w:rsid w:val="34D81839"/>
    <w:rsid w:val="35F745D6"/>
    <w:rsid w:val="36D7040A"/>
    <w:rsid w:val="383D272C"/>
    <w:rsid w:val="39AE70AB"/>
    <w:rsid w:val="3B7B1805"/>
    <w:rsid w:val="3C0C0783"/>
    <w:rsid w:val="3D440184"/>
    <w:rsid w:val="3EE31B9B"/>
    <w:rsid w:val="3F9F3A96"/>
    <w:rsid w:val="40B25CC9"/>
    <w:rsid w:val="437E00E5"/>
    <w:rsid w:val="45A7027F"/>
    <w:rsid w:val="46E20633"/>
    <w:rsid w:val="48166B3E"/>
    <w:rsid w:val="48BF60AB"/>
    <w:rsid w:val="493C27E9"/>
    <w:rsid w:val="496F39ED"/>
    <w:rsid w:val="49FF41D3"/>
    <w:rsid w:val="4A9E05A6"/>
    <w:rsid w:val="4B6E7624"/>
    <w:rsid w:val="4BE068DB"/>
    <w:rsid w:val="4BF6002B"/>
    <w:rsid w:val="4ECE2238"/>
    <w:rsid w:val="51DB4B86"/>
    <w:rsid w:val="535610C9"/>
    <w:rsid w:val="53B27CA3"/>
    <w:rsid w:val="544C62B7"/>
    <w:rsid w:val="54576514"/>
    <w:rsid w:val="55333C3E"/>
    <w:rsid w:val="56E7272F"/>
    <w:rsid w:val="570979E2"/>
    <w:rsid w:val="58A946F7"/>
    <w:rsid w:val="591658A5"/>
    <w:rsid w:val="5BE52C87"/>
    <w:rsid w:val="5C1D57B0"/>
    <w:rsid w:val="5E7A7864"/>
    <w:rsid w:val="60936B26"/>
    <w:rsid w:val="63A44208"/>
    <w:rsid w:val="646B35AA"/>
    <w:rsid w:val="64CA39A1"/>
    <w:rsid w:val="650965CD"/>
    <w:rsid w:val="66C0263F"/>
    <w:rsid w:val="679338AF"/>
    <w:rsid w:val="68AB2E7A"/>
    <w:rsid w:val="68F978A5"/>
    <w:rsid w:val="69630ADE"/>
    <w:rsid w:val="6A694D9B"/>
    <w:rsid w:val="6BF10177"/>
    <w:rsid w:val="6C4A05C8"/>
    <w:rsid w:val="6D317DF2"/>
    <w:rsid w:val="6D3B1A89"/>
    <w:rsid w:val="6DC42A14"/>
    <w:rsid w:val="6DD62E05"/>
    <w:rsid w:val="6F0462AF"/>
    <w:rsid w:val="6FF63759"/>
    <w:rsid w:val="710F044A"/>
    <w:rsid w:val="71974642"/>
    <w:rsid w:val="71BF4EC2"/>
    <w:rsid w:val="72734D90"/>
    <w:rsid w:val="7341582F"/>
    <w:rsid w:val="7412278C"/>
    <w:rsid w:val="7489230E"/>
    <w:rsid w:val="76062411"/>
    <w:rsid w:val="771733FA"/>
    <w:rsid w:val="77D221D2"/>
    <w:rsid w:val="79382508"/>
    <w:rsid w:val="79E7B28D"/>
    <w:rsid w:val="7B5C0D1A"/>
    <w:rsid w:val="7C793889"/>
    <w:rsid w:val="7D86415C"/>
    <w:rsid w:val="7DD11A9C"/>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122"/>
    <w:basedOn w:val="13"/>
    <w:qFormat/>
    <w:uiPriority w:val="0"/>
    <w:rPr>
      <w:rFonts w:hint="eastAsia" w:ascii="宋体" w:hAnsi="宋体" w:eastAsia="宋体" w:cs="宋体"/>
      <w:color w:val="000000"/>
      <w:sz w:val="32"/>
      <w:szCs w:val="32"/>
      <w:u w:val="none"/>
    </w:rPr>
  </w:style>
  <w:style w:type="character" w:customStyle="1" w:styleId="31">
    <w:name w:val="font61"/>
    <w:basedOn w:val="13"/>
    <w:qFormat/>
    <w:uiPriority w:val="0"/>
    <w:rPr>
      <w:rFonts w:hint="eastAsia" w:ascii="宋体" w:hAnsi="宋体" w:eastAsia="宋体" w:cs="宋体"/>
      <w:color w:val="000000"/>
      <w:sz w:val="20"/>
      <w:szCs w:val="20"/>
      <w:u w:val="none"/>
    </w:rPr>
  </w:style>
  <w:style w:type="character" w:customStyle="1" w:styleId="32">
    <w:name w:val="font1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795232936078"/>
          <c:y val="0.0395448079658606"/>
          <c:w val="0.897264355362947"/>
          <c:h val="0.670953058321479"/>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54171180931744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5046045503792"/>
                      <c:h val="0.0978662873399715"/>
                    </c:manualLayout>
                  </c15:layout>
                </c:ext>
              </c:extLst>
            </c:dLbl>
            <c:dLbl>
              <c:idx val="1"/>
              <c:layout>
                <c:manualLayout>
                  <c:x val="-0.0252982042207367"/>
                  <c:y val="0.001109936039302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025953598112"/>
                      <c:h val="0.06817102137767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111.54</c:v>
                </c:pt>
                <c:pt idx="1">
                  <c:v>82.53</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0969664138678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550268711496"/>
                      <c:h val="0.0660332541567696"/>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5273299252851"/>
                      <c:h val="0.063182897862232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Sheet1!$C$2:$C$3</c:f>
              <c:numCache>
                <c:formatCode>General</c:formatCode>
                <c:ptCount val="2"/>
                <c:pt idx="0">
                  <c:v>111.54</c:v>
                </c:pt>
                <c:pt idx="1">
                  <c:v>82.53</c:v>
                </c:pt>
              </c:numCache>
            </c:numRef>
          </c:val>
        </c:ser>
        <c:dLbls>
          <c:showLegendKey val="0"/>
          <c:showVal val="0"/>
          <c:showCatName val="0"/>
          <c:showSerName val="0"/>
          <c:showPercent val="0"/>
          <c:showBubbleSize val="0"/>
        </c:dLbls>
        <c:gapWidth val="219"/>
        <c:overlap val="-27"/>
        <c:axId val="442069385"/>
        <c:axId val="76357224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2023</c:v>
                      </c:pt>
                      <c:pt idx="1">
                        <c:v>2022</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420693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572240"/>
        <c:crosses val="autoZero"/>
        <c:auto val="1"/>
        <c:lblAlgn val="ctr"/>
        <c:lblOffset val="100"/>
        <c:noMultiLvlLbl val="0"/>
      </c:catAx>
      <c:valAx>
        <c:axId val="76357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069385"/>
        <c:crosses val="autoZero"/>
        <c:crossBetween val="between"/>
      </c:valAx>
      <c:spPr>
        <a:noFill/>
        <a:ln>
          <a:noFill/>
        </a:ln>
        <a:effectLst/>
      </c:spPr>
    </c:plotArea>
    <c:legend>
      <c:legendPos val="b"/>
      <c:layout>
        <c:manualLayout>
          <c:xMode val="edge"/>
          <c:yMode val="edge"/>
          <c:x val="0.346796310147095"/>
          <c:y val="0.873146186440678"/>
          <c:w val="0.297930690600848"/>
          <c:h val="0.088188559322033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ad3a90-6ff2-4e81-b248-860e33f8e064}"/>
      </c:ext>
    </c:extLst>
  </c:chart>
  <c:spPr>
    <a:gradFill>
      <a:gsLst>
        <a:gs pos="49000">
          <a:schemeClr val="accent1">
            <a:lumMod val="15000"/>
            <a:lumOff val="85000"/>
            <a:alpha val="53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2018</c:v>
                </c:pt>
              </c:strCache>
            </c:strRef>
          </c:tx>
          <c:spPr/>
          <c:explosion val="0"/>
          <c:dPt>
            <c:idx val="0"/>
            <c:bubble3D val="0"/>
            <c:explosion val="17"/>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0530564088266669"/>
                  <c:y val="-0.2587329653501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71.48</c:v>
                </c:pt>
                <c:pt idx="1">
                  <c:v>0</c:v>
                </c:pt>
                <c:pt idx="2">
                  <c:v>0</c:v>
                </c:pt>
                <c:pt idx="3">
                  <c:v>0</c:v>
                </c:pt>
                <c:pt idx="4">
                  <c:v>0</c:v>
                </c:pt>
                <c:pt idx="5">
                  <c:v>0</c:v>
                </c:pt>
                <c:pt idx="6">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一般公共预算财政拨款收入</c:v>
                </c:pt>
                <c:pt idx="1">
                  <c:v>政府性基金预算收入</c:v>
                </c:pt>
                <c:pt idx="2">
                  <c:v>国有资本经营预算财政拨款收入</c:v>
                </c:pt>
                <c:pt idx="3">
                  <c:v>事业收入</c:v>
                </c:pt>
                <c:pt idx="4">
                  <c:v>经营收入</c:v>
                </c:pt>
                <c:pt idx="5">
                  <c:v>附属单位上缴收入</c:v>
                </c:pt>
                <c:pt idx="6">
                  <c:v>其他收入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4399500692962"/>
          <c:y val="0.704731287702697"/>
          <c:w val="0.851298190401259"/>
          <c:h val="0.2875407370268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c2dd264-922b-487b-b18c-ab381a4d2993}"/>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决算支出结构图</c:v>
                </c:pt>
              </c:strCache>
            </c:strRef>
          </c:tx>
          <c:spPr>
            <a:ln w="19050">
              <a:noFill/>
            </a:ln>
          </c:spPr>
          <c:explosion val="0"/>
          <c:dPt>
            <c:idx val="0"/>
            <c:bubble3D val="0"/>
            <c:explosion val="3"/>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Lbls>
            <c:dLbl>
              <c:idx val="0"/>
              <c:layout>
                <c:manualLayout>
                  <c:x val="0.000212701837526497"/>
                  <c:y val="-0.44096334570597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648675171737"/>
                      <c:h val="0.195249930958299"/>
                    </c:manualLayout>
                  </c15:layout>
                </c:ext>
              </c:extLst>
            </c:dLbl>
            <c:dLbl>
              <c:idx val="1"/>
              <c:delete val="1"/>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111.54</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d441430-03a9-4d2c-9ad5-867bf67225bf}"/>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9414951245937"/>
          <c:y val="0.0591749644381223"/>
          <c:w val="0.897264355362947"/>
          <c:h val="0.670953058321479"/>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Lbl>
              <c:idx val="0"/>
              <c:layout>
                <c:manualLayout>
                  <c:x val="0.0054171180931744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5046045503792"/>
                      <c:h val="0.0978662873399715"/>
                    </c:manualLayout>
                  </c15:layout>
                </c:ext>
              </c:extLst>
            </c:dLbl>
            <c:dLbl>
              <c:idx val="1"/>
              <c:layout>
                <c:manualLayout>
                  <c:x val="-0.0252982042207367"/>
                  <c:y val="0.001109936039302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025953598112"/>
                      <c:h val="0.06817102137767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111.54</c:v>
                </c:pt>
                <c:pt idx="1">
                  <c:v>82.53</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Lbl>
              <c:idx val="0"/>
              <c:layout>
                <c:manualLayout>
                  <c:x val="0.010969664138678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550268711496"/>
                      <c:h val="0.0660332541567696"/>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5273299252851"/>
                      <c:h val="0.063182897862232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2023</c:v>
                </c:pt>
                <c:pt idx="1">
                  <c:v>2022</c:v>
                </c:pt>
              </c:numCache>
            </c:numRef>
          </c:cat>
          <c:val>
            <c:numRef>
              <c:f>Sheet1!$C$2:$C$3</c:f>
              <c:numCache>
                <c:formatCode>General</c:formatCode>
                <c:ptCount val="2"/>
                <c:pt idx="0">
                  <c:v>111.54</c:v>
                </c:pt>
                <c:pt idx="1">
                  <c:v>82.53</c:v>
                </c:pt>
              </c:numCache>
            </c:numRef>
          </c:val>
        </c:ser>
        <c:dLbls>
          <c:showLegendKey val="0"/>
          <c:showVal val="0"/>
          <c:showCatName val="0"/>
          <c:showSerName val="0"/>
          <c:showPercent val="0"/>
          <c:showBubbleSize val="0"/>
        </c:dLbls>
        <c:gapWidth val="219"/>
        <c:overlap val="-27"/>
        <c:axId val="442069385"/>
        <c:axId val="76357224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2023</c:v>
                      </c:pt>
                      <c:pt idx="1">
                        <c:v>2022</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420693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3572240"/>
        <c:crosses val="autoZero"/>
        <c:auto val="1"/>
        <c:lblAlgn val="ctr"/>
        <c:lblOffset val="100"/>
        <c:noMultiLvlLbl val="0"/>
      </c:catAx>
      <c:valAx>
        <c:axId val="76357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069385"/>
        <c:crosses val="autoZero"/>
        <c:crossBetween val="between"/>
      </c:valAx>
      <c:spPr>
        <a:noFill/>
        <a:ln>
          <a:noFill/>
        </a:ln>
        <a:effectLst/>
      </c:spPr>
    </c:plotArea>
    <c:legend>
      <c:legendPos val="b"/>
      <c:layout>
        <c:manualLayout>
          <c:xMode val="edge"/>
          <c:yMode val="edge"/>
          <c:x val="0.346839338376715"/>
          <c:y val="0.8762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ad3a90-6ff2-4e81-b248-860e33f8e064}"/>
      </c:ext>
    </c:extLst>
  </c:chart>
  <c:spPr>
    <a:gradFill>
      <a:gsLst>
        <a:gs pos="49000">
          <a:schemeClr val="accent1">
            <a:lumMod val="15000"/>
            <a:lumOff val="85000"/>
            <a:alpha val="53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27801885381"/>
          <c:y val="0.134709931170108"/>
          <c:w val="0.855962890917253"/>
          <c:h val="0.636971484759095"/>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alpha val="88000"/>
              </a:schemeClr>
            </a:solidFill>
            <a:ln>
              <a:noFill/>
            </a:ln>
            <a:effectLst>
              <a:outerShdw blurRad="38100" dist="38100" dir="5400000" sx="101000" sy="101000" algn="ctr" rotWithShape="0">
                <a:srgbClr val="000000">
                  <a:alpha val="44000"/>
                </a:srgbClr>
              </a:outerShdw>
            </a:effectLst>
          </c:spPr>
          <c:invertIfNegative val="0"/>
          <c:dPt>
            <c:idx val="1"/>
            <c:invertIfNegative val="0"/>
            <c:bubble3D val="0"/>
            <c:spPr>
              <a:solidFill>
                <a:schemeClr val="accent1"/>
              </a:solidFill>
              <a:ln>
                <a:noFill/>
              </a:ln>
              <a:effectLst>
                <a:outerShdw blurRad="38100" dist="38100" dir="5400000" sx="101000" sy="101000" algn="ctr" rotWithShape="0">
                  <a:srgbClr val="000000">
                    <a:alpha val="44000"/>
                  </a:srgbClr>
                </a:out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111.54</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326835482816729"/>
                  <c:y val="0.0077861801730071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82.53</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2023年</c:v>
                </c:pt>
                <c:pt idx="1">
                  <c:v>2022年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111.54</c:v>
                </c:pt>
                <c:pt idx="1">
                  <c:v>82.53</c:v>
                </c:pt>
              </c:numCache>
            </c:numRef>
          </c:val>
        </c:ser>
        <c:dLbls>
          <c:showLegendKey val="0"/>
          <c:showVal val="0"/>
          <c:showCatName val="0"/>
          <c:showSerName val="0"/>
          <c:showPercent val="0"/>
          <c:showBubbleSize val="0"/>
        </c:dLbls>
        <c:gapWidth val="360"/>
        <c:overlap val="100"/>
        <c:axId val="24592286"/>
        <c:axId val="65316280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2023年</c:v>
                      </c:pt>
                      <c:pt idx="1">
                        <c:v>2022年</c:v>
                      </c:pt>
                    </c:strCache>
                  </c:strRef>
                </c:cat>
              </c15:ser>
            </c15:filteredBarSeries>
          </c:ext>
        </c:extLst>
      </c:barChart>
      <c:catAx>
        <c:axId val="245922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162806"/>
        <c:crosses val="autoZero"/>
        <c:auto val="1"/>
        <c:lblAlgn val="ctr"/>
        <c:lblOffset val="100"/>
        <c:noMultiLvlLbl val="0"/>
      </c:catAx>
      <c:valAx>
        <c:axId val="6531628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92286"/>
        <c:crosses val="autoZero"/>
        <c:crossBetween val="between"/>
      </c:valAx>
      <c:spPr>
        <a:noFill/>
        <a:ln>
          <a:noFill/>
        </a:ln>
        <a:effectLst>
          <a:outerShdw blurRad="50800" dir="5400000" sx="94000" sy="94000" algn="ctr" rotWithShape="0">
            <a:srgbClr val="000000">
              <a:alpha val="43000"/>
            </a:srgbClr>
          </a:outerShdw>
        </a:effectLst>
      </c:spPr>
    </c:plotArea>
    <c:legend>
      <c:legendPos val="b"/>
      <c:layout>
        <c:manualLayout>
          <c:xMode val="edge"/>
          <c:yMode val="edge"/>
          <c:x val="0.278695685996407"/>
          <c:y val="0.9016641513521"/>
          <c:w val="0.47820324005891"/>
          <c:h val="0.063687895965321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355127-b750-4e56-87fe-513ea9dd65ed}"/>
      </c:ext>
    </c:extLst>
  </c:chart>
  <c:spPr>
    <a:gradFill>
      <a:gsLst>
        <a:gs pos="42000">
          <a:schemeClr val="accent1">
            <a:lumMod val="15000"/>
            <a:lumOff val="8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noFill/>
      <a:round/>
    </a:ln>
    <a:effectLst>
      <a:outerShdw blurRad="50800" dist="50800" dir="5400000" sx="1000" sy="1000" algn="ctr" rotWithShape="0">
        <a:srgbClr val="000000">
          <a:alpha val="97000"/>
        </a:srgbClr>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08325333432727"/>
                  <c:y val="0.081494694680173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16.93</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15.18%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07187905165476"/>
                  <c:y val="-0.2682929634586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83.31</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74.69%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0226189571237"/>
                  <c:y val="0.056618048710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7.82</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7.01%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440585346944"/>
                  <c:y val="-0.0041110434948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3.48</a:t>
                    </a:r>
                    <a:r>
                      <a:t>万元</a:t>
                    </a:r>
                    <a:r>
                      <a:rPr lang="en-US" altLang="zh-CN"/>
                      <a:t>3.12%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农林水支出</c:v>
                </c:pt>
                <c:pt idx="2">
                  <c:v>住房保障支出</c:v>
                </c:pt>
                <c:pt idx="3">
                  <c:v>卫生健康支出</c:v>
                </c:pt>
              </c:strCache>
            </c:strRef>
          </c:cat>
          <c:val>
            <c:numRef>
              <c:f>Sheet1!$B$2:$B$5</c:f>
              <c:numCache>
                <c:formatCode>General</c:formatCode>
                <c:ptCount val="4"/>
                <c:pt idx="0">
                  <c:v>16.93</c:v>
                </c:pt>
                <c:pt idx="1">
                  <c:v>83.31</c:v>
                </c:pt>
                <c:pt idx="2">
                  <c:v>7.82</c:v>
                </c:pt>
                <c:pt idx="3">
                  <c:v>3.48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c0c244-7b7b-418e-9679-e1daea4b964f}"/>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69340970528253"/>
                  <c:y val="0.041550173182253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0.15</a:t>
                    </a:r>
                    <a:r>
                      <a:t>万元</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0189e9-2887-4a6b-9eeb-4c10708c6919}"/>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4036</Words>
  <Characters>4986</Characters>
  <Lines>61</Lines>
  <Paragraphs>17</Paragraphs>
  <TotalTime>55</TotalTime>
  <ScaleCrop>false</ScaleCrop>
  <LinksUpToDate>false</LinksUpToDate>
  <CharactersWithSpaces>5003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蕡桺鳪乫</cp:lastModifiedBy>
  <cp:lastPrinted>2024-10-24T05:17:00Z</cp:lastPrinted>
  <dcterms:modified xsi:type="dcterms:W3CDTF">2024-10-24T06:42:28Z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FF4BFE83472B4E2F95C5912C1BABCE60_13</vt:lpwstr>
  </property>
</Properties>
</file>