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AC9C6">
      <w:pPr>
        <w:spacing w:line="600" w:lineRule="exact"/>
        <w:jc w:val="center"/>
        <w:outlineLvl w:val="0"/>
        <w:rPr>
          <w:rFonts w:ascii="方正小标宋简体" w:hAnsi="宋体" w:eastAsia="方正小标宋简体"/>
          <w:color w:val="auto"/>
          <w:sz w:val="72"/>
          <w:szCs w:val="72"/>
        </w:rPr>
      </w:pPr>
      <w:bookmarkStart w:id="0" w:name="_Toc15306267"/>
    </w:p>
    <w:p w14:paraId="0B0A42A5">
      <w:pPr>
        <w:spacing w:line="600" w:lineRule="exact"/>
        <w:jc w:val="center"/>
        <w:outlineLvl w:val="0"/>
        <w:rPr>
          <w:rFonts w:ascii="方正小标宋简体" w:hAnsi="宋体" w:eastAsia="方正小标宋简体"/>
          <w:color w:val="auto"/>
          <w:sz w:val="72"/>
          <w:szCs w:val="72"/>
        </w:rPr>
      </w:pPr>
    </w:p>
    <w:p w14:paraId="4641B290">
      <w:pPr>
        <w:spacing w:line="600" w:lineRule="exact"/>
        <w:jc w:val="center"/>
        <w:outlineLvl w:val="0"/>
        <w:rPr>
          <w:rFonts w:ascii="方正小标宋简体" w:hAnsi="宋体" w:eastAsia="方正小标宋简体"/>
          <w:color w:val="auto"/>
          <w:sz w:val="72"/>
          <w:szCs w:val="72"/>
        </w:rPr>
      </w:pPr>
    </w:p>
    <w:p w14:paraId="073BB38A">
      <w:pPr>
        <w:spacing w:line="600" w:lineRule="exact"/>
        <w:jc w:val="center"/>
        <w:outlineLvl w:val="0"/>
        <w:rPr>
          <w:rFonts w:ascii="方正小标宋简体" w:hAnsi="宋体" w:eastAsia="方正小标宋简体"/>
          <w:color w:val="auto"/>
          <w:sz w:val="72"/>
          <w:szCs w:val="72"/>
        </w:rPr>
      </w:pPr>
    </w:p>
    <w:bookmarkEnd w:id="0"/>
    <w:p w14:paraId="3283F8CA">
      <w:pPr>
        <w:adjustRightInd w:val="0"/>
        <w:snapToGrid w:val="0"/>
        <w:spacing w:line="240" w:lineRule="auto"/>
        <w:jc w:val="center"/>
        <w:outlineLvl w:val="0"/>
        <w:rPr>
          <w:rFonts w:hint="eastAsia" w:ascii="方正小标宋简体" w:hAnsi="方正小标宋简体" w:eastAsia="方正小标宋简体" w:cs="方正小标宋简体"/>
          <w:color w:val="auto"/>
          <w:w w:val="90"/>
          <w:sz w:val="60"/>
          <w:szCs w:val="60"/>
          <w:highlight w:val="none"/>
        </w:rPr>
      </w:pPr>
      <w:bookmarkStart w:id="1" w:name="_Toc15378441"/>
      <w:bookmarkStart w:id="2" w:name="_Toc15377193"/>
      <w:bookmarkStart w:id="3" w:name="_Toc15396475"/>
      <w:bookmarkStart w:id="4" w:name="_Toc15396597"/>
      <w:bookmarkStart w:id="5" w:name="_Toc15377425"/>
      <w:r>
        <w:rPr>
          <w:rFonts w:hint="eastAsia" w:ascii="方正小标宋简体" w:hAnsi="方正小标宋简体" w:eastAsia="方正小标宋简体" w:cs="方正小标宋简体"/>
          <w:color w:val="auto"/>
          <w:w w:val="90"/>
          <w:sz w:val="60"/>
          <w:szCs w:val="60"/>
          <w:highlight w:val="none"/>
        </w:rPr>
        <w:t>20</w:t>
      </w:r>
      <w:r>
        <w:rPr>
          <w:rFonts w:hint="eastAsia" w:ascii="方正小标宋简体" w:hAnsi="方正小标宋简体" w:eastAsia="方正小标宋简体" w:cs="方正小标宋简体"/>
          <w:color w:val="auto"/>
          <w:w w:val="90"/>
          <w:sz w:val="60"/>
          <w:szCs w:val="60"/>
          <w:highlight w:val="none"/>
          <w:lang w:val="en-US" w:eastAsia="zh-CN"/>
        </w:rPr>
        <w:t>23</w:t>
      </w:r>
      <w:r>
        <w:rPr>
          <w:rFonts w:hint="eastAsia" w:ascii="方正小标宋简体" w:hAnsi="方正小标宋简体" w:eastAsia="方正小标宋简体" w:cs="方正小标宋简体"/>
          <w:color w:val="auto"/>
          <w:w w:val="90"/>
          <w:sz w:val="60"/>
          <w:szCs w:val="60"/>
          <w:highlight w:val="none"/>
        </w:rPr>
        <w:t>年度</w:t>
      </w:r>
      <w:bookmarkEnd w:id="1"/>
      <w:bookmarkEnd w:id="2"/>
      <w:bookmarkEnd w:id="3"/>
      <w:bookmarkEnd w:id="4"/>
      <w:bookmarkEnd w:id="5"/>
    </w:p>
    <w:p w14:paraId="36F280A5">
      <w:pPr>
        <w:adjustRightInd w:val="0"/>
        <w:snapToGrid w:val="0"/>
        <w:spacing w:line="240" w:lineRule="auto"/>
        <w:jc w:val="center"/>
        <w:outlineLvl w:val="0"/>
        <w:rPr>
          <w:rFonts w:hint="eastAsia" w:ascii="方正小标宋简体" w:hAnsi="方正小标宋简体" w:eastAsia="方正小标宋简体" w:cs="方正小标宋简体"/>
          <w:color w:val="auto"/>
          <w:w w:val="90"/>
          <w:sz w:val="60"/>
          <w:szCs w:val="60"/>
          <w:highlight w:val="none"/>
        </w:rPr>
      </w:pPr>
      <w:bookmarkStart w:id="6" w:name="_Toc15396476"/>
      <w:bookmarkStart w:id="7" w:name="_Toc15377426"/>
      <w:bookmarkStart w:id="8" w:name="_Toc15378442"/>
      <w:bookmarkStart w:id="9" w:name="_Toc15396598"/>
      <w:bookmarkStart w:id="10" w:name="_Toc15377194"/>
      <w:r>
        <w:rPr>
          <w:rFonts w:hint="eastAsia" w:ascii="方正小标宋简体" w:hAnsi="方正小标宋简体" w:eastAsia="方正小标宋简体" w:cs="方正小标宋简体"/>
          <w:color w:val="auto"/>
          <w:w w:val="90"/>
          <w:sz w:val="60"/>
          <w:szCs w:val="60"/>
          <w:highlight w:val="none"/>
          <w:lang w:eastAsia="zh-CN"/>
        </w:rPr>
        <w:t>大竹县</w:t>
      </w:r>
      <w:bookmarkStart w:id="11" w:name="_Toc15306268"/>
      <w:r>
        <w:rPr>
          <w:rFonts w:hint="eastAsia" w:ascii="方正小标宋简体" w:hAnsi="方正小标宋简体" w:eastAsia="方正小标宋简体" w:cs="方正小标宋简体"/>
          <w:color w:val="auto"/>
          <w:w w:val="90"/>
          <w:sz w:val="60"/>
          <w:szCs w:val="60"/>
          <w:highlight w:val="none"/>
          <w:lang w:val="en-US" w:eastAsia="zh-CN"/>
        </w:rPr>
        <w:t>土地滩水库管理所</w:t>
      </w:r>
      <w:r>
        <w:rPr>
          <w:rFonts w:hint="eastAsia" w:ascii="方正小标宋简体" w:hAnsi="方正小标宋简体" w:eastAsia="方正小标宋简体" w:cs="方正小标宋简体"/>
          <w:color w:val="auto"/>
          <w:w w:val="90"/>
          <w:sz w:val="60"/>
          <w:szCs w:val="60"/>
          <w:highlight w:val="none"/>
          <w:lang w:eastAsia="zh-CN"/>
        </w:rPr>
        <w:t>单位</w:t>
      </w:r>
      <w:r>
        <w:rPr>
          <w:rFonts w:hint="eastAsia" w:ascii="方正小标宋简体" w:hAnsi="方正小标宋简体" w:eastAsia="方正小标宋简体" w:cs="方正小标宋简体"/>
          <w:color w:val="auto"/>
          <w:w w:val="90"/>
          <w:sz w:val="60"/>
          <w:szCs w:val="60"/>
          <w:highlight w:val="none"/>
          <w:lang w:val="en-US" w:eastAsia="zh-CN"/>
        </w:rPr>
        <w:t>决</w:t>
      </w:r>
      <w:r>
        <w:rPr>
          <w:rFonts w:hint="eastAsia" w:ascii="方正小标宋简体" w:hAnsi="方正小标宋简体" w:eastAsia="方正小标宋简体" w:cs="方正小标宋简体"/>
          <w:color w:val="auto"/>
          <w:w w:val="90"/>
          <w:sz w:val="60"/>
          <w:szCs w:val="60"/>
          <w:highlight w:val="none"/>
        </w:rPr>
        <w:t>算</w:t>
      </w:r>
      <w:bookmarkEnd w:id="6"/>
      <w:bookmarkEnd w:id="7"/>
      <w:bookmarkEnd w:id="8"/>
      <w:bookmarkEnd w:id="9"/>
      <w:bookmarkEnd w:id="10"/>
      <w:bookmarkEnd w:id="11"/>
    </w:p>
    <w:p w14:paraId="78589ACC">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w:t>
      </w:r>
    </w:p>
    <w:p w14:paraId="01CD67F2">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1F0ECBCD">
      <w:pPr>
        <w:widowControl/>
        <w:jc w:val="center"/>
        <w:rPr>
          <w:rFonts w:ascii="黑体" w:hAnsi="黑体" w:eastAsia="黑体" w:cstheme="minorBidi"/>
          <w:color w:val="auto"/>
          <w:sz w:val="28"/>
          <w:szCs w:val="28"/>
          <w:highlight w:val="none"/>
        </w:rPr>
      </w:pPr>
    </w:p>
    <w:p w14:paraId="5222D82C">
      <w:pPr>
        <w:pStyle w:val="13"/>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196A4B66">
      <w:pPr>
        <w:rPr>
          <w:color w:val="auto"/>
          <w:highlight w:val="none"/>
        </w:rPr>
      </w:pPr>
    </w:p>
    <w:p w14:paraId="75FB266B">
      <w:pPr>
        <w:pStyle w:val="14"/>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第一部分 单位概况</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4</w:t>
      </w:r>
    </w:p>
    <w:p w14:paraId="442A9B21">
      <w:pPr>
        <w:pStyle w:val="14"/>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一、主要职责</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4</w:t>
      </w:r>
    </w:p>
    <w:p w14:paraId="26D73DCA">
      <w:pPr>
        <w:pStyle w:val="14"/>
        <w:jc w:val="center"/>
        <w:rPr>
          <w:rFonts w:ascii="仿宋" w:hAnsi="仿宋" w:eastAsia="仿宋"/>
          <w:color w:val="auto"/>
          <w:sz w:val="28"/>
          <w:szCs w:val="28"/>
          <w:u w:val="none"/>
        </w:rPr>
      </w:pPr>
      <w:r>
        <w:rPr>
          <w:color w:val="auto"/>
          <w:u w:val="none"/>
        </w:rPr>
        <w:fldChar w:fldCharType="begin"/>
      </w:r>
      <w:r>
        <w:rPr>
          <w:color w:val="auto"/>
          <w:u w:val="none"/>
        </w:rPr>
        <w:instrText xml:space="preserve"> HYPERLINK \l "_Toc15396601" </w:instrText>
      </w:r>
      <w:r>
        <w:rPr>
          <w:color w:val="auto"/>
          <w:u w:val="none"/>
        </w:rPr>
        <w:fldChar w:fldCharType="separate"/>
      </w:r>
      <w:r>
        <w:rPr>
          <w:rStyle w:val="18"/>
          <w:rFonts w:hint="eastAsia" w:ascii="仿宋" w:hAnsi="仿宋" w:eastAsia="仿宋"/>
          <w:color w:val="auto"/>
          <w:sz w:val="28"/>
          <w:szCs w:val="28"/>
          <w:u w:val="none"/>
          <w:lang w:val="en-US" w:eastAsia="zh-CN"/>
        </w:rPr>
        <w:t>二</w:t>
      </w:r>
      <w:r>
        <w:rPr>
          <w:rStyle w:val="18"/>
          <w:rFonts w:hint="eastAsia" w:ascii="仿宋" w:hAnsi="仿宋" w:eastAsia="仿宋"/>
          <w:color w:val="auto"/>
          <w:sz w:val="28"/>
          <w:szCs w:val="28"/>
          <w:u w:val="none"/>
        </w:rPr>
        <w:t>、机构设置</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4</w:t>
      </w:r>
      <w:r>
        <w:rPr>
          <w:rFonts w:ascii="仿宋" w:hAnsi="仿宋" w:eastAsia="仿宋"/>
          <w:color w:val="auto"/>
          <w:sz w:val="28"/>
          <w:szCs w:val="28"/>
          <w:u w:val="none"/>
        </w:rPr>
        <w:fldChar w:fldCharType="end"/>
      </w:r>
    </w:p>
    <w:p w14:paraId="697E5BCF">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第二部分 2023年度单位决算情况说明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5</w:t>
      </w:r>
    </w:p>
    <w:p w14:paraId="3A53F5EA">
      <w:pPr>
        <w:pStyle w:val="14"/>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一、收入支出决算总体情况说明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5</w:t>
      </w:r>
    </w:p>
    <w:p w14:paraId="3EEF4CE8">
      <w:pPr>
        <w:pStyle w:val="14"/>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二、收入决算情况说明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5</w:t>
      </w:r>
    </w:p>
    <w:p w14:paraId="23FA91D6">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三、支出决算情况说明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6</w:t>
      </w:r>
    </w:p>
    <w:p w14:paraId="00522AED">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四、财政拨款收入支出决算总体情况说明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7</w:t>
      </w:r>
    </w:p>
    <w:p w14:paraId="2C4089FE">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五、一般公共预算财政拨款支出决算情况说明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7</w:t>
      </w:r>
    </w:p>
    <w:p w14:paraId="3A6A8308">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六、一般公共预算财政拨款基本支出决算情况说明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10</w:t>
      </w:r>
    </w:p>
    <w:p w14:paraId="47FE4B8B">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七、财政拨款“三公”经费支出决算情况说明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11</w:t>
      </w:r>
    </w:p>
    <w:p w14:paraId="3B925DD1">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八、政府性基金预算支出决算情况说明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13</w:t>
      </w:r>
    </w:p>
    <w:p w14:paraId="0539C40A">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九、国有资本经营预算支出决算情况说明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13</w:t>
      </w:r>
    </w:p>
    <w:p w14:paraId="53751A0D">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十、其他重要事项的情况说明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13</w:t>
      </w:r>
    </w:p>
    <w:p w14:paraId="3DE29ACB">
      <w:pPr>
        <w:pStyle w:val="14"/>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第三部分 名词解释</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16</w:t>
      </w:r>
    </w:p>
    <w:p w14:paraId="6407E32F">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第四部分 附件</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19</w:t>
      </w:r>
    </w:p>
    <w:p w14:paraId="77F16AA1">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第五部分 附表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69624C28">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一、收入支出决算总表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1CB29871">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二、收入决算表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44C651A0">
      <w:pPr>
        <w:pStyle w:val="14"/>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三、支出决算表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72D93AC1">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四、财政拨款收入支出决算总表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3B05600B">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五、财政拨款支出决算明细表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3D1BC36A">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六、一般公共预算财政拨款支出决算表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0463D87E">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七、一般公共预算财政拨款支出决算明细表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4C6B4188">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八、一般公共预算财政拨款基本支出决算表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5F3BD91A">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九、一般公共预算财政拨款项目支出决算表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779B8608">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十、一般公共预算财政拨款“三公”经费支出决算表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6B160AB3">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十一、政府性基金预算财政拨款收入支出决算表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7E5A94D0">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十二、政府性基金预算财政拨款“三公”经费支出决算表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221718AC">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十三、国有资本经营预算财政拨款收入支出决算表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2CBDBF43">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十四、国有资本经营预算财政拨款支出决算表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7E12AAC8">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14:paraId="36C4A87C">
      <w:pPr>
        <w:pStyle w:val="3"/>
        <w:jc w:val="center"/>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8"/>
          <w:rFonts w:hint="eastAsia" w:ascii="黑体" w:hAnsi="黑体" w:eastAsia="黑体"/>
          <w:b w:val="0"/>
          <w:bCs w:val="0"/>
          <w:color w:val="auto"/>
          <w:highlight w:val="none"/>
        </w:rPr>
        <w:t>概况</w:t>
      </w:r>
      <w:bookmarkEnd w:id="12"/>
      <w:bookmarkEnd w:id="13"/>
    </w:p>
    <w:p w14:paraId="24B01844">
      <w:pPr>
        <w:widowControl/>
        <w:jc w:val="left"/>
        <w:rPr>
          <w:rFonts w:ascii="黑体" w:eastAsia="黑体"/>
          <w:color w:val="auto"/>
          <w:sz w:val="32"/>
          <w:szCs w:val="32"/>
          <w:highlight w:val="none"/>
        </w:rPr>
      </w:pPr>
    </w:p>
    <w:p w14:paraId="1265C92B">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Style w:val="29"/>
          <w:rFonts w:hint="default" w:ascii="黑体" w:hAnsi="黑体" w:eastAsia="黑体"/>
          <w:b w:val="0"/>
          <w:bCs w:val="0"/>
          <w:color w:val="auto"/>
          <w:highlight w:val="none"/>
          <w:lang w:val="en-US" w:eastAsia="zh-CN"/>
        </w:rPr>
      </w:pPr>
      <w:bookmarkStart w:id="14" w:name="_Toc15396600"/>
      <w:bookmarkStart w:id="15" w:name="_Toc15377197"/>
      <w:r>
        <w:rPr>
          <w:rStyle w:val="29"/>
          <w:rFonts w:hint="eastAsia" w:ascii="黑体" w:hAnsi="黑体" w:eastAsia="黑体"/>
          <w:b w:val="0"/>
          <w:bCs w:val="0"/>
          <w:color w:val="auto"/>
          <w:highlight w:val="none"/>
          <w:lang w:val="en-US" w:eastAsia="zh-CN"/>
        </w:rPr>
        <w:t>一、主要职责</w:t>
      </w:r>
    </w:p>
    <w:bookmarkEnd w:id="14"/>
    <w:bookmarkEnd w:id="15"/>
    <w:p w14:paraId="5D0E8D51">
      <w:pPr>
        <w:pStyle w:val="6"/>
        <w:pageBreakBefore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eastAsia" w:ascii="仿宋_GB2312" w:hAnsi="仿宋" w:eastAsia="仿宋_GB2312"/>
          <w:sz w:val="32"/>
          <w:szCs w:val="32"/>
        </w:rPr>
      </w:pPr>
      <w:r>
        <w:rPr>
          <w:rFonts w:hint="eastAsia" w:ascii="仿宋_GB2312" w:hAnsi="仿宋_GB2312" w:eastAsia="仿宋_GB2312" w:cs="仿宋_GB2312"/>
          <w:kern w:val="2"/>
          <w:sz w:val="32"/>
          <w:szCs w:val="32"/>
          <w:lang w:val="en-US" w:eastAsia="zh-CN" w:bidi="ar-SA"/>
        </w:rPr>
        <w:t>大竹县土地滩水库管理所</w:t>
      </w:r>
      <w:r>
        <w:rPr>
          <w:rFonts w:hint="eastAsia" w:ascii="仿宋_GB2312" w:hAnsi="仿宋" w:eastAsia="仿宋_GB2312"/>
          <w:sz w:val="32"/>
          <w:szCs w:val="32"/>
        </w:rPr>
        <w:t>大竹县龙潭水库管理所的基本职能是水利工程建设与管理、水利工程安全运行与维护，水利工程防洪度汛与抗旱，水资源节约与保护、以及水利行业业务管理。</w:t>
      </w:r>
    </w:p>
    <w:p w14:paraId="07BD72EA">
      <w:pPr>
        <w:pStyle w:val="4"/>
        <w:keepNext/>
        <w:keepLines/>
        <w:pageBreakBefore w:val="0"/>
        <w:widowControl w:val="0"/>
        <w:numPr>
          <w:ilvl w:val="0"/>
          <w:numId w:val="0"/>
        </w:numPr>
        <w:kinsoku/>
        <w:wordWrap/>
        <w:overflowPunct/>
        <w:topLinePunct w:val="0"/>
        <w:autoSpaceDE/>
        <w:autoSpaceDN/>
        <w:bidi w:val="0"/>
        <w:adjustRightInd/>
        <w:snapToGrid/>
        <w:spacing w:before="0" w:after="0" w:line="578" w:lineRule="exact"/>
        <w:ind w:firstLine="640" w:firstLineChars="200"/>
        <w:textAlignment w:val="auto"/>
        <w:rPr>
          <w:rStyle w:val="29"/>
          <w:rFonts w:hint="eastAsia" w:ascii="黑体" w:hAnsi="黑体" w:eastAsia="黑体"/>
          <w:b w:val="0"/>
          <w:bCs w:val="0"/>
          <w:color w:val="auto"/>
          <w:highlight w:val="none"/>
        </w:rPr>
      </w:pPr>
      <w:r>
        <w:rPr>
          <w:rStyle w:val="29"/>
          <w:rFonts w:hint="eastAsia" w:ascii="黑体" w:hAnsi="黑体" w:eastAsia="黑体"/>
          <w:b w:val="0"/>
          <w:bCs w:val="0"/>
          <w:color w:val="auto"/>
          <w:highlight w:val="none"/>
          <w:lang w:val="en-US" w:eastAsia="zh-CN"/>
        </w:rPr>
        <w:t>二</w:t>
      </w:r>
      <w:r>
        <w:rPr>
          <w:rStyle w:val="29"/>
          <w:rFonts w:hint="eastAsia" w:ascii="黑体" w:hAnsi="黑体" w:eastAsia="黑体"/>
          <w:b w:val="0"/>
          <w:bCs w:val="0"/>
          <w:color w:val="auto"/>
          <w:highlight w:val="none"/>
          <w:lang w:eastAsia="zh-CN"/>
        </w:rPr>
        <w:t>、</w:t>
      </w:r>
      <w:r>
        <w:rPr>
          <w:rStyle w:val="29"/>
          <w:rFonts w:hint="eastAsia" w:ascii="黑体" w:hAnsi="黑体" w:eastAsia="黑体"/>
          <w:b w:val="0"/>
          <w:bCs w:val="0"/>
          <w:color w:val="auto"/>
          <w:highlight w:val="none"/>
        </w:rPr>
        <w:t>机构设置</w:t>
      </w:r>
    </w:p>
    <w:p w14:paraId="0458A91A">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cs="Times New Roman"/>
          <w:kern w:val="0"/>
          <w:sz w:val="32"/>
          <w:szCs w:val="32"/>
          <w:lang w:val="en-US" w:eastAsia="zh-CN" w:bidi="ar-SA"/>
        </w:rPr>
        <w:t>大竹县土地滩水库管理所是全额拨款的事业单位，一级预算单位，执行政府会计制度，单位事业编制15人。2023年末职工人数25人，其中：在职13人，退休12人。</w:t>
      </w:r>
    </w:p>
    <w:p w14:paraId="15B03669">
      <w:pPr>
        <w:pStyle w:val="6"/>
        <w:adjustRightInd w:val="0"/>
        <w:snapToGrid w:val="0"/>
        <w:spacing w:before="93" w:line="600" w:lineRule="exact"/>
        <w:ind w:firstLine="672" w:firstLineChars="210"/>
        <w:outlineLvl w:val="2"/>
        <w:rPr>
          <w:rFonts w:hint="eastAsia" w:ascii="仿宋_GB2312" w:hAnsi="仿宋" w:eastAsia="仿宋_GB2312" w:cs="Times New Roman"/>
          <w:kern w:val="0"/>
          <w:sz w:val="32"/>
          <w:szCs w:val="32"/>
          <w:lang w:val="en-US" w:eastAsia="zh-CN" w:bidi="ar-SA"/>
        </w:rPr>
      </w:pPr>
    </w:p>
    <w:p w14:paraId="63909EDF">
      <w:pPr>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ascii="仿宋" w:hAnsi="仿宋" w:eastAsia="仿宋"/>
          <w:color w:val="auto"/>
          <w:kern w:val="0"/>
          <w:sz w:val="32"/>
          <w:szCs w:val="32"/>
        </w:rPr>
      </w:pPr>
      <w:r>
        <w:rPr>
          <w:rFonts w:ascii="仿宋" w:hAnsi="仿宋" w:eastAsia="仿宋"/>
          <w:color w:val="auto"/>
          <w:sz w:val="32"/>
          <w:szCs w:val="32"/>
        </w:rPr>
        <w:br w:type="page"/>
      </w:r>
    </w:p>
    <w:p w14:paraId="7D56F364">
      <w:pPr>
        <w:pStyle w:val="3"/>
        <w:ind w:right="440"/>
        <w:jc w:val="center"/>
        <w:rPr>
          <w:rStyle w:val="28"/>
          <w:rFonts w:ascii="黑体" w:hAnsi="黑体" w:eastAsia="黑体"/>
          <w:b w:val="0"/>
          <w:bCs/>
          <w:color w:val="auto"/>
        </w:rPr>
      </w:pPr>
      <w:bookmarkStart w:id="16" w:name="_Toc15377204"/>
      <w:bookmarkStart w:id="17" w:name="_Toc15396602"/>
      <w:r>
        <w:rPr>
          <w:rFonts w:hint="eastAsia" w:ascii="黑体" w:hAnsi="黑体" w:eastAsia="黑体"/>
          <w:b w:val="0"/>
          <w:color w:val="auto"/>
        </w:rPr>
        <w:t>第二部分 202</w:t>
      </w:r>
      <w:r>
        <w:rPr>
          <w:rFonts w:hint="eastAsia" w:ascii="黑体" w:hAnsi="黑体" w:eastAsia="黑体"/>
          <w:b w:val="0"/>
          <w:color w:val="auto"/>
          <w:lang w:val="en-US" w:eastAsia="zh-CN"/>
        </w:rPr>
        <w:t>3</w:t>
      </w:r>
      <w:r>
        <w:rPr>
          <w:rFonts w:hint="eastAsia" w:ascii="黑体" w:hAnsi="黑体" w:eastAsia="黑体"/>
          <w:b w:val="0"/>
          <w:color w:val="auto"/>
        </w:rPr>
        <w:t>年度</w:t>
      </w:r>
      <w:r>
        <w:rPr>
          <w:rStyle w:val="28"/>
          <w:rFonts w:hint="eastAsia" w:ascii="黑体" w:hAnsi="黑体" w:eastAsia="黑体"/>
          <w:b w:val="0"/>
          <w:bCs/>
          <w:color w:val="auto"/>
        </w:rPr>
        <w:t>单位决算情况说明</w:t>
      </w:r>
      <w:bookmarkEnd w:id="16"/>
      <w:bookmarkEnd w:id="17"/>
    </w:p>
    <w:p w14:paraId="2B1F8377">
      <w:pPr>
        <w:rPr>
          <w:color w:val="auto"/>
        </w:rPr>
      </w:pPr>
    </w:p>
    <w:p w14:paraId="5036CD9B">
      <w:pPr>
        <w:pStyle w:val="27"/>
        <w:numPr>
          <w:ilvl w:val="0"/>
          <w:numId w:val="1"/>
        </w:numPr>
        <w:spacing w:line="600" w:lineRule="exact"/>
        <w:ind w:firstLineChars="0"/>
        <w:outlineLvl w:val="1"/>
        <w:rPr>
          <w:rStyle w:val="29"/>
          <w:rFonts w:ascii="黑体" w:hAnsi="黑体" w:eastAsia="黑体"/>
          <w:b w:val="0"/>
          <w:color w:val="auto"/>
        </w:rPr>
      </w:pPr>
      <w:bookmarkStart w:id="18" w:name="_Toc15396603"/>
      <w:bookmarkStart w:id="19" w:name="_Toc15377205"/>
      <w:r>
        <w:rPr>
          <w:rFonts w:hint="eastAsia" w:ascii="黑体" w:hAnsi="黑体" w:eastAsia="黑体"/>
          <w:color w:val="auto"/>
          <w:sz w:val="32"/>
          <w:szCs w:val="32"/>
        </w:rPr>
        <w:t>收</w:t>
      </w:r>
      <w:r>
        <w:rPr>
          <w:rStyle w:val="29"/>
          <w:rFonts w:hint="eastAsia" w:ascii="黑体" w:hAnsi="黑体" w:eastAsia="黑体"/>
          <w:b w:val="0"/>
          <w:color w:val="auto"/>
        </w:rPr>
        <w:t>入支出决算总体情况说明</w:t>
      </w:r>
      <w:bookmarkEnd w:id="18"/>
      <w:bookmarkEnd w:id="19"/>
    </w:p>
    <w:p w14:paraId="1990549C">
      <w:pPr>
        <w:spacing w:line="600" w:lineRule="exact"/>
        <w:ind w:firstLine="640" w:firstLineChars="200"/>
        <w:rPr>
          <w:rFonts w:hint="eastAsia" w:ascii="仿宋" w:hAnsi="仿宋" w:eastAsia="仿宋" w:cs="Times New Roman"/>
          <w:color w:val="auto"/>
          <w:sz w:val="32"/>
          <w:szCs w:val="32"/>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年度财政拨款收入为</w:t>
      </w:r>
      <w:r>
        <w:rPr>
          <w:rFonts w:hint="eastAsia" w:ascii="仿宋" w:hAnsi="仿宋" w:eastAsia="仿宋" w:cs="Times New Roman"/>
          <w:color w:val="auto"/>
          <w:sz w:val="32"/>
          <w:szCs w:val="32"/>
          <w:highlight w:val="none"/>
          <w:lang w:val="en-US" w:eastAsia="zh-CN"/>
        </w:rPr>
        <w:t>232.81</w:t>
      </w:r>
      <w:r>
        <w:rPr>
          <w:rFonts w:hint="eastAsia" w:ascii="仿宋" w:hAnsi="仿宋" w:eastAsia="仿宋"/>
          <w:color w:val="auto"/>
          <w:sz w:val="32"/>
          <w:szCs w:val="32"/>
          <w:highlight w:val="none"/>
        </w:rPr>
        <w:t>万元，支出为</w:t>
      </w:r>
      <w:r>
        <w:rPr>
          <w:rFonts w:hint="eastAsia" w:ascii="仿宋" w:hAnsi="仿宋" w:eastAsia="仿宋" w:cs="Times New Roman"/>
          <w:color w:val="auto"/>
          <w:sz w:val="32"/>
          <w:szCs w:val="32"/>
          <w:highlight w:val="none"/>
          <w:lang w:val="en-US" w:eastAsia="zh-CN"/>
        </w:rPr>
        <w:t>235.81</w:t>
      </w:r>
      <w:r>
        <w:rPr>
          <w:rFonts w:hint="eastAsia" w:ascii="仿宋" w:hAnsi="仿宋" w:eastAsia="仿宋"/>
          <w:color w:val="auto"/>
          <w:sz w:val="32"/>
          <w:szCs w:val="32"/>
          <w:highlight w:val="none"/>
        </w:rPr>
        <w:t>万元。与202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年相比，收入</w:t>
      </w:r>
      <w:r>
        <w:rPr>
          <w:rFonts w:hint="eastAsia" w:ascii="仿宋" w:hAnsi="仿宋" w:eastAsia="仿宋"/>
          <w:color w:val="auto"/>
          <w:sz w:val="32"/>
          <w:szCs w:val="32"/>
          <w:highlight w:val="none"/>
          <w:lang w:val="en-US" w:eastAsia="zh-CN"/>
        </w:rPr>
        <w:t>增加</w:t>
      </w:r>
      <w:r>
        <w:rPr>
          <w:rFonts w:hint="eastAsia" w:ascii="仿宋" w:hAnsi="仿宋" w:eastAsia="仿宋"/>
          <w:color w:val="auto"/>
          <w:sz w:val="32"/>
          <w:szCs w:val="32"/>
          <w:highlight w:val="none"/>
        </w:rPr>
        <w:t>了</w:t>
      </w:r>
      <w:r>
        <w:rPr>
          <w:rFonts w:hint="eastAsia" w:ascii="仿宋" w:hAnsi="仿宋" w:eastAsia="仿宋"/>
          <w:color w:val="auto"/>
          <w:sz w:val="32"/>
          <w:szCs w:val="32"/>
          <w:highlight w:val="none"/>
          <w:lang w:val="en-US" w:eastAsia="zh-CN"/>
        </w:rPr>
        <w:t>40.40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w:t>
      </w:r>
      <w:r>
        <w:rPr>
          <w:rFonts w:hint="eastAsia" w:ascii="仿宋" w:hAnsi="仿宋" w:eastAsia="仿宋"/>
          <w:color w:val="auto"/>
          <w:sz w:val="32"/>
          <w:szCs w:val="32"/>
          <w:lang w:val="en-US" w:eastAsia="zh-CN"/>
        </w:rPr>
        <w:t>长21.00</w:t>
      </w:r>
      <w:r>
        <w:rPr>
          <w:rFonts w:ascii="仿宋" w:hAnsi="仿宋" w:eastAsia="仿宋"/>
          <w:color w:val="auto"/>
          <w:sz w:val="32"/>
          <w:szCs w:val="32"/>
        </w:rPr>
        <w:t>%；支出</w:t>
      </w:r>
      <w:r>
        <w:rPr>
          <w:rFonts w:hint="eastAsia" w:ascii="仿宋" w:hAnsi="仿宋" w:eastAsia="仿宋"/>
          <w:color w:val="auto"/>
          <w:sz w:val="32"/>
          <w:szCs w:val="32"/>
          <w:lang w:val="en-US" w:eastAsia="zh-CN"/>
        </w:rPr>
        <w:t>增加</w:t>
      </w:r>
      <w:r>
        <w:rPr>
          <w:rFonts w:ascii="仿宋" w:hAnsi="仿宋" w:eastAsia="仿宋"/>
          <w:color w:val="auto"/>
          <w:sz w:val="32"/>
          <w:szCs w:val="32"/>
        </w:rPr>
        <w:t>了</w:t>
      </w:r>
      <w:r>
        <w:rPr>
          <w:rFonts w:hint="eastAsia" w:ascii="仿宋" w:hAnsi="仿宋" w:eastAsia="仿宋"/>
          <w:color w:val="auto"/>
          <w:sz w:val="32"/>
          <w:szCs w:val="32"/>
          <w:lang w:val="en-US" w:eastAsia="zh-CN"/>
        </w:rPr>
        <w:t>39.86</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增长20.34</w:t>
      </w:r>
      <w:r>
        <w:rPr>
          <w:rFonts w:hint="eastAsia" w:ascii="仿宋" w:hAnsi="仿宋" w:eastAsia="仿宋"/>
          <w:color w:val="auto"/>
          <w:sz w:val="32"/>
          <w:szCs w:val="32"/>
        </w:rPr>
        <w:t>%。主要变动原因是：</w:t>
      </w:r>
      <w:r>
        <w:rPr>
          <w:rFonts w:hint="eastAsia" w:ascii="仿宋" w:hAnsi="仿宋" w:eastAsia="仿宋" w:cs="Times New Roman"/>
          <w:color w:val="auto"/>
          <w:sz w:val="32"/>
          <w:szCs w:val="32"/>
          <w:lang w:val="en-US" w:eastAsia="zh-CN"/>
        </w:rPr>
        <w:t>2023年发放了2022年应付未付款项以及人员的增加</w:t>
      </w:r>
      <w:r>
        <w:rPr>
          <w:rFonts w:hint="eastAsia" w:ascii="仿宋" w:hAnsi="仿宋" w:eastAsia="仿宋" w:cs="Times New Roman"/>
          <w:color w:val="auto"/>
          <w:sz w:val="32"/>
          <w:szCs w:val="32"/>
        </w:rPr>
        <w:t>。</w:t>
      </w:r>
    </w:p>
    <w:p w14:paraId="23D7758C">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：收、支决算总计变动情况图）（柱状图）</w:t>
      </w:r>
    </w:p>
    <w:p w14:paraId="08BCBFFC">
      <w:pPr>
        <w:pStyle w:val="6"/>
        <w:spacing w:before="93"/>
        <w:rPr>
          <w:color w:val="auto"/>
        </w:rPr>
      </w:pPr>
      <w:r>
        <w:rPr>
          <w:color w:val="auto"/>
          <w:sz w:val="32"/>
          <w:szCs w:val="32"/>
        </w:rPr>
        <w:drawing>
          <wp:inline distT="0" distB="0" distL="0" distR="0">
            <wp:extent cx="5285740" cy="2657475"/>
            <wp:effectExtent l="4445" t="4445" r="5715"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8114604">
      <w:pPr>
        <w:pStyle w:val="6"/>
        <w:spacing w:before="93"/>
        <w:rPr>
          <w:color w:val="auto"/>
        </w:rPr>
      </w:pPr>
    </w:p>
    <w:p w14:paraId="6C8D66EF">
      <w:pPr>
        <w:pStyle w:val="27"/>
        <w:numPr>
          <w:ilvl w:val="0"/>
          <w:numId w:val="1"/>
        </w:numPr>
        <w:spacing w:line="600" w:lineRule="exact"/>
        <w:ind w:firstLineChars="0"/>
        <w:outlineLvl w:val="1"/>
        <w:rPr>
          <w:rStyle w:val="29"/>
          <w:rFonts w:ascii="黑体" w:hAnsi="黑体" w:eastAsia="黑体"/>
          <w:b w:val="0"/>
          <w:color w:val="auto"/>
        </w:rPr>
      </w:pPr>
      <w:bookmarkStart w:id="20" w:name="_Toc15377206"/>
      <w:bookmarkStart w:id="21" w:name="_Toc15396604"/>
      <w:r>
        <w:rPr>
          <w:rFonts w:hint="eastAsia" w:ascii="黑体" w:hAnsi="黑体" w:eastAsia="黑体"/>
          <w:color w:val="auto"/>
          <w:sz w:val="32"/>
          <w:szCs w:val="32"/>
        </w:rPr>
        <w:t>收</w:t>
      </w:r>
      <w:r>
        <w:rPr>
          <w:rStyle w:val="29"/>
          <w:rFonts w:hint="eastAsia" w:ascii="黑体" w:hAnsi="黑体" w:eastAsia="黑体"/>
          <w:b w:val="0"/>
          <w:color w:val="auto"/>
        </w:rPr>
        <w:t>入决算情况说明</w:t>
      </w:r>
      <w:bookmarkEnd w:id="20"/>
      <w:bookmarkEnd w:id="21"/>
    </w:p>
    <w:p w14:paraId="0D07A43A">
      <w:pPr>
        <w:spacing w:line="600" w:lineRule="exact"/>
        <w:ind w:firstLine="640" w:firstLineChars="200"/>
        <w:outlineLvl w:val="1"/>
        <w:rPr>
          <w:color w:val="auto"/>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232.81</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232.81</w:t>
      </w:r>
      <w:r>
        <w:rPr>
          <w:rFonts w:hint="eastAsia" w:ascii="仿宋" w:hAnsi="仿宋" w:eastAsia="仿宋"/>
          <w:color w:val="auto"/>
          <w:sz w:val="32"/>
          <w:szCs w:val="32"/>
        </w:rPr>
        <w:t>万元，占100</w:t>
      </w:r>
      <w:r>
        <w:rPr>
          <w:rFonts w:ascii="仿宋" w:hAnsi="仿宋" w:eastAsia="仿宋"/>
          <w:color w:val="auto"/>
          <w:sz w:val="32"/>
          <w:szCs w:val="32"/>
        </w:rPr>
        <w:t>%</w:t>
      </w:r>
      <w:r>
        <w:rPr>
          <w:rFonts w:hint="eastAsia" w:ascii="仿宋" w:hAnsi="仿宋" w:eastAsia="仿宋"/>
          <w:color w:val="auto"/>
          <w:sz w:val="32"/>
          <w:szCs w:val="32"/>
        </w:rPr>
        <w:t>；政府性基金预算财政拨款收入0万元，占0</w:t>
      </w:r>
      <w:r>
        <w:rPr>
          <w:rFonts w:ascii="仿宋" w:hAnsi="仿宋" w:eastAsia="仿宋"/>
          <w:color w:val="auto"/>
          <w:sz w:val="32"/>
          <w:szCs w:val="32"/>
        </w:rPr>
        <w:t>%</w:t>
      </w:r>
      <w:r>
        <w:rPr>
          <w:rFonts w:hint="eastAsia" w:ascii="仿宋" w:hAnsi="仿宋" w:eastAsia="仿宋"/>
          <w:color w:val="auto"/>
          <w:sz w:val="32"/>
          <w:szCs w:val="32"/>
        </w:rPr>
        <w:t>；国有资本经营预算财政拨款收入0万元，占0</w:t>
      </w:r>
      <w:r>
        <w:rPr>
          <w:rFonts w:ascii="仿宋" w:hAnsi="仿宋" w:eastAsia="仿宋"/>
          <w:color w:val="auto"/>
          <w:sz w:val="32"/>
          <w:szCs w:val="32"/>
        </w:rPr>
        <w:t>%</w:t>
      </w:r>
      <w:r>
        <w:rPr>
          <w:rFonts w:hint="eastAsia" w:ascii="仿宋" w:hAnsi="仿宋" w:eastAsia="仿宋"/>
          <w:color w:val="auto"/>
          <w:sz w:val="32"/>
          <w:szCs w:val="32"/>
        </w:rPr>
        <w:t>；上级补助收入0万元，占0</w:t>
      </w:r>
      <w:r>
        <w:rPr>
          <w:rFonts w:ascii="仿宋" w:hAnsi="仿宋" w:eastAsia="仿宋"/>
          <w:color w:val="auto"/>
          <w:sz w:val="32"/>
          <w:szCs w:val="32"/>
        </w:rPr>
        <w:t>%</w:t>
      </w:r>
      <w:r>
        <w:rPr>
          <w:rFonts w:hint="eastAsia" w:ascii="仿宋" w:hAnsi="仿宋" w:eastAsia="仿宋"/>
          <w:color w:val="auto"/>
          <w:sz w:val="32"/>
          <w:szCs w:val="32"/>
        </w:rPr>
        <w:t>；事业收入0万元，占0</w:t>
      </w:r>
      <w:r>
        <w:rPr>
          <w:rFonts w:ascii="仿宋" w:hAnsi="仿宋" w:eastAsia="仿宋"/>
          <w:color w:val="auto"/>
          <w:sz w:val="32"/>
          <w:szCs w:val="32"/>
        </w:rPr>
        <w:t>%</w:t>
      </w:r>
      <w:r>
        <w:rPr>
          <w:rFonts w:hint="eastAsia" w:ascii="仿宋" w:hAnsi="仿宋" w:eastAsia="仿宋"/>
          <w:color w:val="auto"/>
          <w:sz w:val="32"/>
          <w:szCs w:val="32"/>
        </w:rPr>
        <w:t>；经营收入0万元，占0</w:t>
      </w:r>
      <w:r>
        <w:rPr>
          <w:rFonts w:ascii="仿宋" w:hAnsi="仿宋" w:eastAsia="仿宋"/>
          <w:color w:val="auto"/>
          <w:sz w:val="32"/>
          <w:szCs w:val="32"/>
        </w:rPr>
        <w:t>%</w:t>
      </w:r>
      <w:r>
        <w:rPr>
          <w:rFonts w:hint="eastAsia" w:ascii="仿宋" w:hAnsi="仿宋" w:eastAsia="仿宋"/>
          <w:color w:val="auto"/>
          <w:sz w:val="32"/>
          <w:szCs w:val="32"/>
        </w:rPr>
        <w:t>；附属单位上缴收入0万元，占0</w:t>
      </w:r>
      <w:r>
        <w:rPr>
          <w:rFonts w:ascii="仿宋" w:hAnsi="仿宋" w:eastAsia="仿宋"/>
          <w:color w:val="auto"/>
          <w:sz w:val="32"/>
          <w:szCs w:val="32"/>
        </w:rPr>
        <w:t>%</w:t>
      </w:r>
      <w:r>
        <w:rPr>
          <w:rFonts w:hint="eastAsia" w:ascii="仿宋" w:hAnsi="仿宋" w:eastAsia="仿宋"/>
          <w:color w:val="auto"/>
          <w:sz w:val="32"/>
          <w:szCs w:val="32"/>
        </w:rPr>
        <w:t>；其他收入0万元，占0</w:t>
      </w:r>
      <w:r>
        <w:rPr>
          <w:rFonts w:ascii="仿宋" w:hAnsi="仿宋" w:eastAsia="仿宋"/>
          <w:color w:val="auto"/>
          <w:sz w:val="32"/>
          <w:szCs w:val="32"/>
        </w:rPr>
        <w:t>%</w:t>
      </w:r>
      <w:r>
        <w:rPr>
          <w:rFonts w:hint="eastAsia" w:ascii="仿宋" w:hAnsi="仿宋" w:eastAsia="仿宋"/>
          <w:color w:val="auto"/>
          <w:sz w:val="32"/>
          <w:szCs w:val="32"/>
        </w:rPr>
        <w:t>。</w:t>
      </w:r>
    </w:p>
    <w:p w14:paraId="3308B55D">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（图2：收入决算结构图）（饼状图）</w:t>
      </w:r>
    </w:p>
    <w:p w14:paraId="35E63C6A">
      <w:pPr>
        <w:pStyle w:val="6"/>
        <w:spacing w:before="93"/>
        <w:rPr>
          <w:color w:val="auto"/>
        </w:rPr>
      </w:pPr>
      <w:r>
        <w:rPr>
          <w:color w:val="auto"/>
          <w:sz w:val="20"/>
          <w:szCs w:val="20"/>
        </w:rPr>
        <w:drawing>
          <wp:inline distT="0" distB="0" distL="0" distR="0">
            <wp:extent cx="5162550" cy="2437765"/>
            <wp:effectExtent l="4445" t="4445" r="14605"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5DCDB8">
      <w:pPr>
        <w:pStyle w:val="27"/>
        <w:numPr>
          <w:ilvl w:val="0"/>
          <w:numId w:val="1"/>
        </w:numPr>
        <w:spacing w:line="600" w:lineRule="exact"/>
        <w:ind w:firstLineChars="0"/>
        <w:outlineLvl w:val="1"/>
        <w:rPr>
          <w:rStyle w:val="29"/>
          <w:rFonts w:ascii="黑体" w:hAnsi="黑体" w:eastAsia="黑体"/>
          <w:b w:val="0"/>
          <w:color w:val="auto"/>
        </w:rPr>
      </w:pPr>
      <w:bookmarkStart w:id="22" w:name="_Toc15396605"/>
      <w:bookmarkStart w:id="23" w:name="_Toc15377207"/>
      <w:r>
        <w:rPr>
          <w:rFonts w:hint="eastAsia" w:ascii="黑体" w:hAnsi="黑体" w:eastAsia="黑体"/>
          <w:color w:val="auto"/>
          <w:sz w:val="32"/>
          <w:szCs w:val="32"/>
        </w:rPr>
        <w:t>支</w:t>
      </w:r>
      <w:r>
        <w:rPr>
          <w:rStyle w:val="29"/>
          <w:rFonts w:hint="eastAsia" w:ascii="黑体" w:hAnsi="黑体" w:eastAsia="黑体"/>
          <w:b w:val="0"/>
          <w:color w:val="auto"/>
        </w:rPr>
        <w:t>出决算情况说明</w:t>
      </w:r>
      <w:bookmarkEnd w:id="22"/>
      <w:bookmarkEnd w:id="23"/>
    </w:p>
    <w:p w14:paraId="4E51D3D5">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235.81</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226.13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95.90</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9.68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4.10</w:t>
      </w:r>
      <w:r>
        <w:rPr>
          <w:rFonts w:ascii="仿宋" w:hAnsi="仿宋" w:eastAsia="仿宋"/>
          <w:color w:val="auto"/>
          <w:sz w:val="32"/>
          <w:szCs w:val="32"/>
        </w:rPr>
        <w:t>%</w:t>
      </w:r>
      <w:r>
        <w:rPr>
          <w:rFonts w:hint="eastAsia" w:ascii="仿宋" w:hAnsi="仿宋" w:eastAsia="仿宋"/>
          <w:color w:val="auto"/>
          <w:sz w:val="32"/>
          <w:szCs w:val="32"/>
        </w:rPr>
        <w:t>；上缴上级支出0万元，占0</w:t>
      </w:r>
      <w:r>
        <w:rPr>
          <w:rFonts w:ascii="仿宋" w:hAnsi="仿宋" w:eastAsia="仿宋"/>
          <w:color w:val="auto"/>
          <w:sz w:val="32"/>
          <w:szCs w:val="32"/>
        </w:rPr>
        <w:t>%</w:t>
      </w:r>
      <w:r>
        <w:rPr>
          <w:rFonts w:hint="eastAsia" w:ascii="仿宋" w:hAnsi="仿宋" w:eastAsia="仿宋"/>
          <w:color w:val="auto"/>
          <w:sz w:val="32"/>
          <w:szCs w:val="32"/>
        </w:rPr>
        <w:t>；经营支出0万元，占0</w:t>
      </w:r>
      <w:r>
        <w:rPr>
          <w:rFonts w:ascii="仿宋" w:hAnsi="仿宋" w:eastAsia="仿宋"/>
          <w:color w:val="auto"/>
          <w:sz w:val="32"/>
          <w:szCs w:val="32"/>
        </w:rPr>
        <w:t>%</w:t>
      </w:r>
      <w:r>
        <w:rPr>
          <w:rFonts w:hint="eastAsia" w:ascii="仿宋" w:hAnsi="仿宋" w:eastAsia="仿宋"/>
          <w:color w:val="auto"/>
          <w:sz w:val="32"/>
          <w:szCs w:val="32"/>
        </w:rPr>
        <w:t>；对附属单位补助支出0万元，占0</w:t>
      </w:r>
      <w:r>
        <w:rPr>
          <w:rFonts w:ascii="仿宋" w:hAnsi="仿宋" w:eastAsia="仿宋"/>
          <w:color w:val="auto"/>
          <w:sz w:val="32"/>
          <w:szCs w:val="32"/>
        </w:rPr>
        <w:t>%</w:t>
      </w:r>
      <w:r>
        <w:rPr>
          <w:rFonts w:hint="eastAsia" w:ascii="仿宋" w:hAnsi="仿宋" w:eastAsia="仿宋"/>
          <w:color w:val="auto"/>
          <w:sz w:val="32"/>
          <w:szCs w:val="32"/>
        </w:rPr>
        <w:t>。</w:t>
      </w:r>
    </w:p>
    <w:p w14:paraId="49506C68">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（图3：支出决算结构图）（饼状图）</w:t>
      </w:r>
    </w:p>
    <w:p w14:paraId="4EBCCBA5">
      <w:pPr>
        <w:pStyle w:val="6"/>
        <w:spacing w:before="93"/>
        <w:rPr>
          <w:color w:val="auto"/>
        </w:rPr>
      </w:pPr>
      <w:r>
        <w:rPr>
          <w:rFonts w:ascii="仿宋" w:hAnsi="仿宋" w:eastAsia="仿宋"/>
          <w:color w:val="auto"/>
          <w:sz w:val="32"/>
          <w:szCs w:val="32"/>
        </w:rPr>
        <w:drawing>
          <wp:inline distT="0" distB="0" distL="0" distR="0">
            <wp:extent cx="4629150" cy="2409825"/>
            <wp:effectExtent l="4445" t="5080" r="14605" b="44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93A211">
      <w:pPr>
        <w:spacing w:line="600" w:lineRule="exact"/>
        <w:ind w:firstLine="640" w:firstLineChars="200"/>
        <w:rPr>
          <w:rFonts w:ascii="仿宋_GB2312" w:eastAsia="仿宋_GB2312"/>
          <w:color w:val="auto"/>
          <w:sz w:val="32"/>
          <w:szCs w:val="32"/>
        </w:rPr>
      </w:pPr>
    </w:p>
    <w:p w14:paraId="57E26188">
      <w:pPr>
        <w:spacing w:line="600" w:lineRule="exact"/>
        <w:ind w:firstLine="640" w:firstLineChars="200"/>
        <w:outlineLvl w:val="1"/>
        <w:rPr>
          <w:rStyle w:val="29"/>
          <w:rFonts w:ascii="黑体" w:hAnsi="黑体" w:eastAsia="黑体"/>
          <w:b w:val="0"/>
          <w:color w:val="auto"/>
        </w:rPr>
      </w:pPr>
      <w:bookmarkStart w:id="24" w:name="_Toc15396606"/>
      <w:bookmarkStart w:id="25" w:name="_Toc15377208"/>
      <w:r>
        <w:rPr>
          <w:rFonts w:hint="eastAsia" w:ascii="黑体" w:hAnsi="黑体" w:eastAsia="黑体"/>
          <w:color w:val="auto"/>
          <w:sz w:val="32"/>
          <w:szCs w:val="32"/>
        </w:rPr>
        <w:t>四、财</w:t>
      </w:r>
      <w:r>
        <w:rPr>
          <w:rStyle w:val="29"/>
          <w:rFonts w:hint="eastAsia" w:ascii="黑体" w:hAnsi="黑体" w:eastAsia="黑体"/>
          <w:b w:val="0"/>
          <w:color w:val="auto"/>
        </w:rPr>
        <w:t>政拨款收入支出决算总体情况说明</w:t>
      </w:r>
      <w:bookmarkEnd w:id="24"/>
      <w:bookmarkEnd w:id="25"/>
    </w:p>
    <w:p w14:paraId="21B57E15">
      <w:pPr>
        <w:spacing w:line="600" w:lineRule="exact"/>
        <w:ind w:firstLine="640" w:firstLineChars="200"/>
        <w:rPr>
          <w:rFonts w:hint="eastAsia" w:ascii="仿宋" w:hAnsi="仿宋" w:eastAsia="仿宋" w:cs="Times New Roman"/>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highlight w:val="none"/>
        </w:rPr>
        <w:t>年财政拨款收、支</w:t>
      </w:r>
      <w:r>
        <w:rPr>
          <w:rFonts w:hint="eastAsia" w:ascii="仿宋" w:hAnsi="仿宋" w:eastAsia="仿宋"/>
          <w:color w:val="auto"/>
          <w:sz w:val="32"/>
          <w:szCs w:val="32"/>
        </w:rPr>
        <w:t>总计</w:t>
      </w:r>
      <w:r>
        <w:rPr>
          <w:rFonts w:ascii="仿宋" w:hAnsi="仿宋" w:eastAsia="仿宋"/>
          <w:color w:val="auto"/>
          <w:sz w:val="32"/>
          <w:szCs w:val="32"/>
        </w:rPr>
        <w:t>分别为</w:t>
      </w:r>
      <w:r>
        <w:rPr>
          <w:rFonts w:hint="eastAsia" w:ascii="仿宋" w:hAnsi="仿宋" w:eastAsia="仿宋"/>
          <w:color w:val="auto"/>
          <w:sz w:val="32"/>
          <w:szCs w:val="32"/>
          <w:lang w:val="en-US" w:eastAsia="zh-CN"/>
        </w:rPr>
        <w:t>232.81</w:t>
      </w:r>
      <w:r>
        <w:rPr>
          <w:rFonts w:hint="eastAsia" w:ascii="仿宋" w:hAnsi="仿宋" w:eastAsia="仿宋"/>
          <w:color w:val="auto"/>
          <w:sz w:val="32"/>
          <w:szCs w:val="32"/>
        </w:rPr>
        <w:t>万元和</w:t>
      </w:r>
      <w:r>
        <w:rPr>
          <w:rFonts w:hint="eastAsia" w:ascii="仿宋" w:hAnsi="仿宋" w:eastAsia="仿宋"/>
          <w:color w:val="auto"/>
          <w:sz w:val="32"/>
          <w:szCs w:val="32"/>
          <w:lang w:val="en-US" w:eastAsia="zh-CN"/>
        </w:rPr>
        <w:t>235.81</w:t>
      </w:r>
      <w:r>
        <w:rPr>
          <w:rFonts w:hint="eastAsia" w:ascii="仿宋" w:hAnsi="仿宋" w:eastAsia="仿宋"/>
          <w:color w:val="auto"/>
          <w:sz w:val="32"/>
          <w:szCs w:val="32"/>
        </w:rPr>
        <w:t>万元。与202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年相比，</w:t>
      </w:r>
      <w:r>
        <w:rPr>
          <w:rFonts w:hint="eastAsia" w:ascii="仿宋" w:hAnsi="仿宋" w:eastAsia="仿宋"/>
          <w:color w:val="auto"/>
          <w:sz w:val="32"/>
          <w:szCs w:val="32"/>
          <w:highlight w:val="none"/>
        </w:rPr>
        <w:t>收入</w:t>
      </w:r>
      <w:r>
        <w:rPr>
          <w:rFonts w:hint="eastAsia" w:ascii="仿宋" w:hAnsi="仿宋" w:eastAsia="仿宋"/>
          <w:color w:val="auto"/>
          <w:sz w:val="32"/>
          <w:szCs w:val="32"/>
          <w:highlight w:val="none"/>
          <w:lang w:val="en-US" w:eastAsia="zh-CN"/>
        </w:rPr>
        <w:t>增加</w:t>
      </w:r>
      <w:r>
        <w:rPr>
          <w:rFonts w:hint="eastAsia" w:ascii="仿宋" w:hAnsi="仿宋" w:eastAsia="仿宋"/>
          <w:color w:val="auto"/>
          <w:sz w:val="32"/>
          <w:szCs w:val="32"/>
          <w:highlight w:val="none"/>
        </w:rPr>
        <w:t>了</w:t>
      </w:r>
      <w:r>
        <w:rPr>
          <w:rFonts w:hint="eastAsia" w:ascii="仿宋" w:hAnsi="仿宋" w:eastAsia="仿宋"/>
          <w:color w:val="auto"/>
          <w:sz w:val="32"/>
          <w:szCs w:val="32"/>
          <w:highlight w:val="none"/>
          <w:lang w:val="en-US" w:eastAsia="zh-CN"/>
        </w:rPr>
        <w:t>40.40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w:t>
      </w:r>
      <w:r>
        <w:rPr>
          <w:rFonts w:hint="eastAsia" w:ascii="仿宋" w:hAnsi="仿宋" w:eastAsia="仿宋"/>
          <w:color w:val="auto"/>
          <w:sz w:val="32"/>
          <w:szCs w:val="32"/>
          <w:lang w:val="en-US" w:eastAsia="zh-CN"/>
        </w:rPr>
        <w:t>长21.00</w:t>
      </w:r>
      <w:r>
        <w:rPr>
          <w:rFonts w:ascii="仿宋" w:hAnsi="仿宋" w:eastAsia="仿宋"/>
          <w:color w:val="auto"/>
          <w:sz w:val="32"/>
          <w:szCs w:val="32"/>
        </w:rPr>
        <w:t>%；支出</w:t>
      </w:r>
      <w:r>
        <w:rPr>
          <w:rFonts w:hint="eastAsia" w:ascii="仿宋" w:hAnsi="仿宋" w:eastAsia="仿宋"/>
          <w:color w:val="auto"/>
          <w:sz w:val="32"/>
          <w:szCs w:val="32"/>
          <w:lang w:val="en-US" w:eastAsia="zh-CN"/>
        </w:rPr>
        <w:t>增加</w:t>
      </w:r>
      <w:r>
        <w:rPr>
          <w:rFonts w:ascii="仿宋" w:hAnsi="仿宋" w:eastAsia="仿宋"/>
          <w:color w:val="auto"/>
          <w:sz w:val="32"/>
          <w:szCs w:val="32"/>
        </w:rPr>
        <w:t>了</w:t>
      </w:r>
      <w:r>
        <w:rPr>
          <w:rFonts w:hint="eastAsia" w:ascii="仿宋" w:hAnsi="仿宋" w:eastAsia="仿宋"/>
          <w:color w:val="auto"/>
          <w:sz w:val="32"/>
          <w:szCs w:val="32"/>
          <w:lang w:val="en-US" w:eastAsia="zh-CN"/>
        </w:rPr>
        <w:t>39.86</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增长20.34</w:t>
      </w:r>
      <w:r>
        <w:rPr>
          <w:rFonts w:hint="eastAsia" w:ascii="仿宋" w:hAnsi="仿宋" w:eastAsia="仿宋"/>
          <w:color w:val="auto"/>
          <w:sz w:val="32"/>
          <w:szCs w:val="32"/>
        </w:rPr>
        <w:t>%。主要变动原因是：</w:t>
      </w:r>
      <w:r>
        <w:rPr>
          <w:rFonts w:hint="eastAsia" w:ascii="仿宋" w:hAnsi="仿宋" w:eastAsia="仿宋" w:cs="Times New Roman"/>
          <w:color w:val="auto"/>
          <w:sz w:val="32"/>
          <w:szCs w:val="32"/>
          <w:lang w:val="en-US" w:eastAsia="zh-CN"/>
        </w:rPr>
        <w:t>2023年发放了2022年应付未付款项以及人员的增加</w:t>
      </w:r>
      <w:r>
        <w:rPr>
          <w:rFonts w:hint="eastAsia" w:ascii="仿宋" w:hAnsi="仿宋" w:eastAsia="仿宋" w:cs="Times New Roman"/>
          <w:color w:val="auto"/>
          <w:sz w:val="32"/>
          <w:szCs w:val="32"/>
        </w:rPr>
        <w:t>。</w:t>
      </w:r>
    </w:p>
    <w:p w14:paraId="10131F3B">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（图4：财政拨款收、支决算总计变动情况）（柱状图）</w:t>
      </w:r>
    </w:p>
    <w:p w14:paraId="21ED01A3">
      <w:pPr>
        <w:pStyle w:val="6"/>
        <w:spacing w:before="93"/>
        <w:rPr>
          <w:color w:val="auto"/>
        </w:rPr>
      </w:pPr>
      <w:r>
        <w:rPr>
          <w:rFonts w:ascii="仿宋" w:hAnsi="仿宋" w:eastAsia="仿宋"/>
          <w:b/>
          <w:color w:val="auto"/>
          <w:sz w:val="32"/>
          <w:szCs w:val="32"/>
        </w:rPr>
        <w:drawing>
          <wp:inline distT="0" distB="0" distL="0" distR="0">
            <wp:extent cx="5247640" cy="2809240"/>
            <wp:effectExtent l="4445" t="4445" r="5715" b="571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0A57C7">
      <w:pPr>
        <w:spacing w:line="600" w:lineRule="exact"/>
        <w:ind w:firstLine="640" w:firstLineChars="200"/>
        <w:outlineLvl w:val="1"/>
        <w:rPr>
          <w:rFonts w:hint="eastAsia" w:ascii="黑体" w:hAnsi="黑体" w:eastAsia="黑体"/>
          <w:color w:val="auto"/>
          <w:sz w:val="32"/>
          <w:szCs w:val="32"/>
        </w:rPr>
      </w:pPr>
      <w:bookmarkStart w:id="26" w:name="_Toc15377209"/>
      <w:bookmarkStart w:id="27" w:name="_Toc15396607"/>
    </w:p>
    <w:p w14:paraId="3CA14EA5">
      <w:pPr>
        <w:spacing w:line="600" w:lineRule="exact"/>
        <w:ind w:firstLine="640" w:firstLineChars="200"/>
        <w:outlineLvl w:val="1"/>
        <w:rPr>
          <w:rStyle w:val="29"/>
          <w:rFonts w:ascii="黑体" w:hAnsi="黑体" w:eastAsia="黑体"/>
          <w:b w:val="0"/>
          <w:color w:val="auto"/>
        </w:rPr>
      </w:pPr>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9"/>
          <w:rFonts w:hint="eastAsia" w:ascii="黑体" w:hAnsi="黑体" w:eastAsia="黑体"/>
          <w:b w:val="0"/>
          <w:color w:val="auto"/>
        </w:rPr>
        <w:t>般公共预算财政拨款支出决算情况说明</w:t>
      </w:r>
      <w:bookmarkEnd w:id="26"/>
      <w:bookmarkEnd w:id="27"/>
    </w:p>
    <w:p w14:paraId="2153A021">
      <w:pPr>
        <w:spacing w:line="600" w:lineRule="exact"/>
        <w:ind w:firstLine="643" w:firstLineChars="200"/>
        <w:outlineLvl w:val="2"/>
        <w:rPr>
          <w:rFonts w:ascii="仿宋" w:hAnsi="仿宋" w:eastAsia="仿宋"/>
          <w:b/>
          <w:color w:val="auto"/>
          <w:sz w:val="32"/>
          <w:szCs w:val="32"/>
        </w:rPr>
      </w:pPr>
      <w:bookmarkStart w:id="28" w:name="_Toc15377210"/>
      <w:r>
        <w:rPr>
          <w:rFonts w:hint="eastAsia" w:ascii="仿宋" w:hAnsi="仿宋" w:eastAsia="仿宋"/>
          <w:b/>
          <w:color w:val="auto"/>
          <w:sz w:val="32"/>
          <w:szCs w:val="32"/>
        </w:rPr>
        <w:t>（一）一般公共预算财政拨款支出决算总体情况</w:t>
      </w:r>
      <w:bookmarkEnd w:id="28"/>
    </w:p>
    <w:p w14:paraId="1284083F">
      <w:pPr>
        <w:spacing w:line="600" w:lineRule="exact"/>
        <w:ind w:firstLine="640" w:firstLineChars="200"/>
        <w:rPr>
          <w:rFonts w:hint="eastAsia" w:ascii="仿宋" w:hAnsi="仿宋" w:eastAsia="仿宋" w:cs="Times New Roman"/>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235.81</w:t>
      </w:r>
      <w:r>
        <w:rPr>
          <w:rFonts w:hint="eastAsia" w:ascii="仿宋" w:hAnsi="仿宋" w:eastAsia="仿宋"/>
          <w:color w:val="auto"/>
          <w:sz w:val="32"/>
          <w:szCs w:val="32"/>
        </w:rPr>
        <w:t>万元，占本年支出合计的100</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年相比，一般公共预算财政拨款</w:t>
      </w:r>
      <w:r>
        <w:rPr>
          <w:rFonts w:ascii="仿宋" w:hAnsi="仿宋" w:eastAsia="仿宋"/>
          <w:color w:val="auto"/>
          <w:sz w:val="32"/>
          <w:szCs w:val="32"/>
        </w:rPr>
        <w:t>支出</w:t>
      </w:r>
      <w:r>
        <w:rPr>
          <w:rFonts w:hint="eastAsia" w:ascii="仿宋" w:hAnsi="仿宋" w:eastAsia="仿宋"/>
          <w:color w:val="auto"/>
          <w:sz w:val="32"/>
          <w:szCs w:val="32"/>
          <w:lang w:val="en-US" w:eastAsia="zh-CN"/>
        </w:rPr>
        <w:t>增加</w:t>
      </w:r>
      <w:r>
        <w:rPr>
          <w:rFonts w:ascii="仿宋" w:hAnsi="仿宋" w:eastAsia="仿宋"/>
          <w:color w:val="auto"/>
          <w:sz w:val="32"/>
          <w:szCs w:val="32"/>
        </w:rPr>
        <w:t>了</w:t>
      </w:r>
      <w:r>
        <w:rPr>
          <w:rFonts w:hint="eastAsia" w:ascii="仿宋" w:hAnsi="仿宋" w:eastAsia="仿宋"/>
          <w:color w:val="auto"/>
          <w:sz w:val="32"/>
          <w:szCs w:val="32"/>
          <w:lang w:val="en-US" w:eastAsia="zh-CN"/>
        </w:rPr>
        <w:t>39.86</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增长20.34</w:t>
      </w:r>
      <w:r>
        <w:rPr>
          <w:rFonts w:hint="eastAsia" w:ascii="仿宋" w:hAnsi="仿宋" w:eastAsia="仿宋"/>
          <w:color w:val="auto"/>
          <w:sz w:val="32"/>
          <w:szCs w:val="32"/>
        </w:rPr>
        <w:t>%。主要变动原因是：</w:t>
      </w:r>
      <w:r>
        <w:rPr>
          <w:rFonts w:hint="eastAsia" w:ascii="仿宋" w:hAnsi="仿宋" w:eastAsia="仿宋" w:cs="Times New Roman"/>
          <w:color w:val="auto"/>
          <w:sz w:val="32"/>
          <w:szCs w:val="32"/>
          <w:lang w:val="en-US" w:eastAsia="zh-CN"/>
        </w:rPr>
        <w:t>2023年发放了2022年应付未付款项以及人员的增加</w:t>
      </w:r>
      <w:r>
        <w:rPr>
          <w:rFonts w:hint="eastAsia" w:ascii="仿宋" w:hAnsi="仿宋" w:eastAsia="仿宋" w:cs="Times New Roman"/>
          <w:color w:val="auto"/>
          <w:sz w:val="32"/>
          <w:szCs w:val="32"/>
        </w:rPr>
        <w:t>。</w:t>
      </w:r>
    </w:p>
    <w:p w14:paraId="46F10E8A">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（图5：一般公共预算财政拨款支出决算变动情况）（柱状图）</w:t>
      </w:r>
    </w:p>
    <w:p w14:paraId="0E1CB68E">
      <w:pPr>
        <w:pStyle w:val="6"/>
        <w:spacing w:before="93"/>
        <w:rPr>
          <w:color w:val="auto"/>
        </w:rPr>
      </w:pPr>
      <w:r>
        <w:rPr>
          <w:rFonts w:ascii="仿宋" w:hAnsi="仿宋" w:eastAsia="仿宋"/>
          <w:color w:val="auto"/>
          <w:sz w:val="32"/>
          <w:szCs w:val="32"/>
        </w:rPr>
        <w:drawing>
          <wp:inline distT="0" distB="0" distL="0" distR="0">
            <wp:extent cx="5219700" cy="2552700"/>
            <wp:effectExtent l="4445" t="4445" r="1460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9D4EDE">
      <w:pPr>
        <w:pStyle w:val="6"/>
        <w:spacing w:before="93"/>
        <w:rPr>
          <w:color w:val="auto"/>
        </w:rPr>
      </w:pPr>
    </w:p>
    <w:p w14:paraId="34C6CF99">
      <w:pPr>
        <w:spacing w:line="600" w:lineRule="exact"/>
        <w:outlineLvl w:val="2"/>
        <w:rPr>
          <w:rFonts w:ascii="仿宋" w:hAnsi="仿宋" w:eastAsia="仿宋"/>
          <w:b/>
          <w:color w:val="auto"/>
          <w:sz w:val="32"/>
          <w:szCs w:val="32"/>
        </w:rPr>
      </w:pPr>
      <w:bookmarkStart w:id="29" w:name="_Toc15377211"/>
      <w:r>
        <w:rPr>
          <w:rFonts w:hint="eastAsia" w:ascii="仿宋" w:hAnsi="仿宋" w:eastAsia="仿宋"/>
          <w:b/>
          <w:color w:val="auto"/>
          <w:sz w:val="32"/>
          <w:szCs w:val="32"/>
        </w:rPr>
        <w:t>（二）一般公共预算财政拨款支出决算结构情况</w:t>
      </w:r>
      <w:bookmarkEnd w:id="29"/>
    </w:p>
    <w:p w14:paraId="2B699066">
      <w:pPr>
        <w:spacing w:line="600" w:lineRule="exact"/>
        <w:ind w:firstLine="640"/>
        <w:rPr>
          <w:rFonts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235.81</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社会保障和就</w:t>
      </w:r>
      <w:r>
        <w:rPr>
          <w:rFonts w:hint="eastAsia" w:ascii="仿宋" w:hAnsi="仿宋" w:eastAsia="仿宋"/>
          <w:b/>
          <w:color w:val="auto"/>
          <w:sz w:val="32"/>
          <w:szCs w:val="32"/>
          <w:highlight w:val="none"/>
        </w:rPr>
        <w:t>业</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39.62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16.80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rPr>
        <w:t>卫生健康支出</w:t>
      </w:r>
      <w:r>
        <w:rPr>
          <w:rFonts w:hint="eastAsia" w:ascii="仿宋" w:hAnsi="仿宋" w:eastAsia="仿宋"/>
          <w:color w:val="auto"/>
          <w:sz w:val="32"/>
          <w:szCs w:val="32"/>
          <w:lang w:val="en-US" w:eastAsia="zh-CN"/>
        </w:rPr>
        <w:t>6.10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2.59</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住房保障支出</w:t>
      </w:r>
      <w:r>
        <w:rPr>
          <w:rFonts w:hint="eastAsia" w:ascii="仿宋" w:hAnsi="仿宋" w:eastAsia="仿宋"/>
          <w:color w:val="auto"/>
          <w:sz w:val="32"/>
          <w:szCs w:val="32"/>
          <w:lang w:val="en-US" w:eastAsia="zh-CN"/>
        </w:rPr>
        <w:t>14.85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6.30</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农林水支出</w:t>
      </w:r>
      <w:r>
        <w:rPr>
          <w:rFonts w:hint="eastAsia" w:ascii="仿宋" w:hAnsi="仿宋" w:eastAsia="仿宋"/>
          <w:color w:val="auto"/>
          <w:sz w:val="32"/>
          <w:szCs w:val="32"/>
          <w:lang w:val="en-US" w:eastAsia="zh-CN"/>
        </w:rPr>
        <w:t>175.25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74.31</w:t>
      </w:r>
      <w:r>
        <w:rPr>
          <w:rFonts w:hint="eastAsia" w:ascii="仿宋" w:hAnsi="仿宋" w:eastAsia="仿宋"/>
          <w:color w:val="auto"/>
          <w:sz w:val="32"/>
          <w:szCs w:val="32"/>
        </w:rPr>
        <w:t>%。</w:t>
      </w:r>
    </w:p>
    <w:p w14:paraId="4FD340C6">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（图6：一般公共预算财政拨款支出决算结构）（饼状图）</w:t>
      </w:r>
    </w:p>
    <w:p w14:paraId="0795E3C9">
      <w:pPr>
        <w:spacing w:line="600" w:lineRule="exact"/>
        <w:ind w:firstLine="640" w:firstLineChars="200"/>
        <w:rPr>
          <w:rFonts w:ascii="仿宋" w:hAnsi="仿宋" w:eastAsia="仿宋"/>
          <w:color w:val="auto"/>
          <w:sz w:val="32"/>
          <w:szCs w:val="32"/>
        </w:rPr>
      </w:pPr>
    </w:p>
    <w:p w14:paraId="506808C7">
      <w:pPr>
        <w:pStyle w:val="6"/>
        <w:spacing w:before="93"/>
        <w:jc w:val="center"/>
        <w:rPr>
          <w:color w:val="auto"/>
        </w:rPr>
      </w:pPr>
      <w:r>
        <w:rPr>
          <w:rFonts w:ascii="仿宋" w:hAnsi="仿宋" w:eastAsia="仿宋"/>
          <w:color w:val="auto"/>
          <w:sz w:val="32"/>
          <w:szCs w:val="32"/>
        </w:rPr>
        <w:drawing>
          <wp:inline distT="0" distB="0" distL="0" distR="0">
            <wp:extent cx="4838700" cy="249555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8D3E9A">
      <w:pPr>
        <w:pStyle w:val="6"/>
        <w:spacing w:before="93"/>
        <w:rPr>
          <w:color w:val="auto"/>
        </w:rPr>
      </w:pPr>
    </w:p>
    <w:p w14:paraId="6198BF68">
      <w:pPr>
        <w:spacing w:line="600" w:lineRule="exact"/>
        <w:ind w:firstLine="643" w:firstLineChars="200"/>
        <w:outlineLvl w:val="2"/>
        <w:rPr>
          <w:rFonts w:ascii="仿宋" w:hAnsi="仿宋" w:eastAsia="仿宋"/>
          <w:b/>
          <w:color w:val="auto"/>
          <w:sz w:val="32"/>
          <w:szCs w:val="32"/>
        </w:rPr>
      </w:pPr>
      <w:bookmarkStart w:id="30" w:name="_Toc15377212"/>
      <w:r>
        <w:rPr>
          <w:rFonts w:hint="eastAsia" w:ascii="仿宋" w:hAnsi="仿宋" w:eastAsia="仿宋"/>
          <w:b/>
          <w:color w:val="auto"/>
          <w:sz w:val="32"/>
          <w:szCs w:val="32"/>
        </w:rPr>
        <w:t>（三）一般公共预算财政拨款支出决算具体情况</w:t>
      </w:r>
      <w:bookmarkEnd w:id="30"/>
    </w:p>
    <w:p w14:paraId="441F4B64">
      <w:pPr>
        <w:spacing w:line="600" w:lineRule="exact"/>
        <w:ind w:firstLine="643" w:firstLineChars="200"/>
        <w:outlineLvl w:val="2"/>
        <w:rPr>
          <w:rStyle w:val="17"/>
          <w:rFonts w:hint="eastAsia" w:ascii="仿宋" w:hAnsi="仿宋" w:eastAsia="仿宋"/>
          <w:bCs/>
          <w:color w:val="auto"/>
          <w:sz w:val="32"/>
          <w:szCs w:val="32"/>
        </w:rPr>
      </w:pPr>
      <w:bookmarkStart w:id="31" w:name="_Toc15378460"/>
      <w:bookmarkStart w:id="32" w:name="_Toc15377444"/>
      <w:bookmarkStart w:id="33" w:name="_Toc15377213"/>
      <w:r>
        <w:rPr>
          <w:rFonts w:hint="eastAsia" w:ascii="仿宋" w:hAnsi="仿宋" w:eastAsia="仿宋"/>
          <w:b/>
          <w:color w:val="auto"/>
          <w:sz w:val="32"/>
          <w:szCs w:val="32"/>
        </w:rPr>
        <w:t>202</w:t>
      </w:r>
      <w:r>
        <w:rPr>
          <w:rFonts w:hint="eastAsia" w:ascii="仿宋" w:hAnsi="仿宋" w:eastAsia="仿宋"/>
          <w:b/>
          <w:color w:val="auto"/>
          <w:sz w:val="32"/>
          <w:szCs w:val="32"/>
          <w:lang w:val="en-US" w:eastAsia="zh-CN"/>
        </w:rPr>
        <w:t>3</w:t>
      </w:r>
      <w:r>
        <w:rPr>
          <w:rFonts w:hint="eastAsia" w:ascii="仿宋" w:hAnsi="仿宋" w:eastAsia="仿宋"/>
          <w:b/>
          <w:color w:val="auto"/>
          <w:sz w:val="32"/>
          <w:szCs w:val="32"/>
        </w:rPr>
        <w:t>年一般公共预算支出决算数为</w:t>
      </w:r>
      <w:r>
        <w:rPr>
          <w:rFonts w:hint="eastAsia" w:ascii="仿宋" w:hAnsi="仿宋" w:eastAsia="仿宋"/>
          <w:b/>
          <w:color w:val="auto"/>
          <w:sz w:val="32"/>
          <w:szCs w:val="32"/>
          <w:lang w:val="en-US" w:eastAsia="zh-CN"/>
        </w:rPr>
        <w:t>235.81</w:t>
      </w:r>
      <w:r>
        <w:rPr>
          <w:rFonts w:hint="eastAsia" w:ascii="仿宋" w:hAnsi="仿宋" w:eastAsia="仿宋"/>
          <w:b/>
          <w:color w:val="auto"/>
          <w:sz w:val="32"/>
          <w:szCs w:val="32"/>
        </w:rPr>
        <w:t>万元</w:t>
      </w:r>
      <w:r>
        <w:rPr>
          <w:rFonts w:hint="eastAsia" w:ascii="仿宋" w:hAnsi="仿宋" w:eastAsia="仿宋"/>
          <w:color w:val="auto"/>
          <w:sz w:val="32"/>
          <w:szCs w:val="32"/>
        </w:rPr>
        <w:t>，</w:t>
      </w:r>
      <w:r>
        <w:rPr>
          <w:rStyle w:val="17"/>
          <w:rFonts w:hint="eastAsia" w:ascii="仿宋" w:hAnsi="仿宋" w:eastAsia="仿宋"/>
          <w:bCs/>
          <w:color w:val="auto"/>
          <w:sz w:val="32"/>
          <w:szCs w:val="32"/>
        </w:rPr>
        <w:t>完成预算100</w:t>
      </w:r>
      <w:r>
        <w:rPr>
          <w:rStyle w:val="17"/>
          <w:rFonts w:ascii="仿宋" w:hAnsi="仿宋" w:eastAsia="仿宋"/>
          <w:bCs/>
          <w:color w:val="auto"/>
          <w:sz w:val="32"/>
          <w:szCs w:val="32"/>
        </w:rPr>
        <w:t>%</w:t>
      </w:r>
      <w:r>
        <w:rPr>
          <w:rStyle w:val="17"/>
          <w:rFonts w:hint="eastAsia" w:ascii="仿宋" w:hAnsi="仿宋" w:eastAsia="仿宋"/>
          <w:bCs/>
          <w:color w:val="auto"/>
          <w:sz w:val="32"/>
          <w:szCs w:val="32"/>
        </w:rPr>
        <w:t>。其中：</w:t>
      </w:r>
      <w:bookmarkEnd w:id="31"/>
      <w:bookmarkEnd w:id="32"/>
      <w:bookmarkEnd w:id="33"/>
    </w:p>
    <w:p w14:paraId="68076D2A">
      <w:pPr>
        <w:spacing w:line="600" w:lineRule="exact"/>
        <w:ind w:firstLine="643" w:firstLineChars="200"/>
        <w:rPr>
          <w:rStyle w:val="17"/>
          <w:rFonts w:hint="eastAsia" w:ascii="仿宋" w:hAnsi="仿宋" w:eastAsia="仿宋"/>
          <w:bCs/>
          <w:color w:val="auto"/>
          <w:sz w:val="32"/>
          <w:szCs w:val="32"/>
        </w:rPr>
      </w:pPr>
      <w:r>
        <w:rPr>
          <w:rStyle w:val="17"/>
          <w:rFonts w:hint="eastAsia" w:ascii="仿宋" w:hAnsi="仿宋" w:eastAsia="仿宋"/>
          <w:bCs/>
          <w:color w:val="auto"/>
          <w:sz w:val="32"/>
          <w:szCs w:val="32"/>
          <w:lang w:val="en-US" w:eastAsia="zh-CN"/>
        </w:rPr>
        <w:t>1</w:t>
      </w:r>
      <w:r>
        <w:rPr>
          <w:rStyle w:val="17"/>
          <w:rFonts w:hint="eastAsia" w:ascii="仿宋" w:hAnsi="仿宋" w:eastAsia="仿宋"/>
          <w:bCs/>
          <w:color w:val="auto"/>
          <w:sz w:val="32"/>
          <w:szCs w:val="32"/>
        </w:rPr>
        <w:t>、社会保障和就业（208）行政事业单位</w:t>
      </w:r>
      <w:r>
        <w:rPr>
          <w:rStyle w:val="17"/>
          <w:rFonts w:hint="eastAsia" w:ascii="仿宋" w:hAnsi="仿宋" w:eastAsia="仿宋"/>
          <w:bCs/>
          <w:color w:val="auto"/>
          <w:sz w:val="32"/>
          <w:szCs w:val="32"/>
          <w:lang w:val="en-US" w:eastAsia="zh-CN"/>
        </w:rPr>
        <w:t>养老</w:t>
      </w:r>
      <w:r>
        <w:rPr>
          <w:rStyle w:val="17"/>
          <w:rFonts w:hint="eastAsia" w:ascii="仿宋" w:hAnsi="仿宋" w:eastAsia="仿宋"/>
          <w:bCs/>
          <w:color w:val="auto"/>
          <w:sz w:val="32"/>
          <w:szCs w:val="32"/>
        </w:rPr>
        <w:t>（05）</w:t>
      </w:r>
      <w:r>
        <w:rPr>
          <w:rStyle w:val="17"/>
          <w:rFonts w:hint="eastAsia" w:ascii="仿宋" w:hAnsi="仿宋" w:eastAsia="仿宋"/>
          <w:bCs/>
          <w:color w:val="auto"/>
          <w:sz w:val="32"/>
          <w:szCs w:val="32"/>
          <w:lang w:val="en-US" w:eastAsia="zh-CN"/>
        </w:rPr>
        <w:t>机关事业单位职业年金缴费支出</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06</w:t>
      </w:r>
      <w:r>
        <w:rPr>
          <w:rStyle w:val="17"/>
          <w:rFonts w:hint="eastAsia"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4.81</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54079CB9">
      <w:pPr>
        <w:spacing w:line="600" w:lineRule="exact"/>
        <w:ind w:firstLine="643" w:firstLineChars="200"/>
        <w:rPr>
          <w:rStyle w:val="17"/>
          <w:rFonts w:hint="eastAsia" w:ascii="仿宋" w:hAnsi="仿宋" w:eastAsia="仿宋"/>
          <w:b w:val="0"/>
          <w:bCs/>
          <w:color w:val="auto"/>
          <w:sz w:val="32"/>
          <w:szCs w:val="32"/>
        </w:rPr>
      </w:pPr>
      <w:r>
        <w:rPr>
          <w:rStyle w:val="17"/>
          <w:rFonts w:hint="eastAsia" w:ascii="仿宋" w:hAnsi="仿宋" w:eastAsia="仿宋"/>
          <w:bCs/>
          <w:color w:val="auto"/>
          <w:sz w:val="32"/>
          <w:szCs w:val="32"/>
          <w:lang w:val="en-US" w:eastAsia="zh-CN"/>
        </w:rPr>
        <w:t>2</w:t>
      </w:r>
      <w:r>
        <w:rPr>
          <w:rStyle w:val="17"/>
          <w:rFonts w:hint="eastAsia" w:ascii="仿宋" w:hAnsi="仿宋" w:eastAsia="仿宋"/>
          <w:bCs/>
          <w:color w:val="auto"/>
          <w:sz w:val="32"/>
          <w:szCs w:val="32"/>
        </w:rPr>
        <w:t>、社会保障和就业（208）行政事业单位</w:t>
      </w:r>
      <w:r>
        <w:rPr>
          <w:rStyle w:val="17"/>
          <w:rFonts w:hint="eastAsia" w:ascii="仿宋" w:hAnsi="仿宋" w:eastAsia="仿宋"/>
          <w:bCs/>
          <w:color w:val="auto"/>
          <w:sz w:val="32"/>
          <w:szCs w:val="32"/>
          <w:lang w:val="en-US" w:eastAsia="zh-CN"/>
        </w:rPr>
        <w:t>养老</w:t>
      </w:r>
      <w:r>
        <w:rPr>
          <w:rStyle w:val="17"/>
          <w:rFonts w:hint="eastAsia" w:ascii="仿宋" w:hAnsi="仿宋" w:eastAsia="仿宋"/>
          <w:bCs/>
          <w:color w:val="auto"/>
          <w:sz w:val="32"/>
          <w:szCs w:val="32"/>
        </w:rPr>
        <w:t>（05）机关事业单位基本养老保险缴费支出（05）:</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9.25</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3BEAC254">
      <w:pPr>
        <w:spacing w:line="600" w:lineRule="exact"/>
        <w:ind w:firstLine="643" w:firstLineChars="200"/>
        <w:rPr>
          <w:rStyle w:val="17"/>
          <w:rFonts w:hint="eastAsia" w:ascii="仿宋" w:hAnsi="仿宋" w:eastAsia="仿宋"/>
          <w:b w:val="0"/>
          <w:bCs/>
          <w:color w:val="auto"/>
          <w:sz w:val="32"/>
          <w:szCs w:val="32"/>
        </w:rPr>
      </w:pPr>
      <w:r>
        <w:rPr>
          <w:rStyle w:val="17"/>
          <w:rFonts w:hint="eastAsia" w:ascii="仿宋" w:hAnsi="仿宋" w:eastAsia="仿宋"/>
          <w:bCs/>
          <w:color w:val="auto"/>
          <w:sz w:val="32"/>
          <w:szCs w:val="32"/>
          <w:lang w:val="en-US" w:eastAsia="zh-CN"/>
        </w:rPr>
        <w:t>3</w:t>
      </w:r>
      <w:r>
        <w:rPr>
          <w:rStyle w:val="17"/>
          <w:rFonts w:hint="eastAsia" w:ascii="仿宋" w:hAnsi="仿宋" w:eastAsia="仿宋"/>
          <w:bCs/>
          <w:color w:val="auto"/>
          <w:sz w:val="32"/>
          <w:szCs w:val="32"/>
        </w:rPr>
        <w:t>、社会保障和就业（208）行政事业单位</w:t>
      </w:r>
      <w:r>
        <w:rPr>
          <w:rStyle w:val="17"/>
          <w:rFonts w:hint="eastAsia" w:ascii="仿宋" w:hAnsi="仿宋" w:eastAsia="仿宋"/>
          <w:bCs/>
          <w:color w:val="auto"/>
          <w:sz w:val="32"/>
          <w:szCs w:val="32"/>
          <w:lang w:val="en-US" w:eastAsia="zh-CN"/>
        </w:rPr>
        <w:t>养老</w:t>
      </w:r>
      <w:r>
        <w:rPr>
          <w:rStyle w:val="17"/>
          <w:rFonts w:hint="eastAsia" w:ascii="仿宋" w:hAnsi="仿宋" w:eastAsia="仿宋"/>
          <w:bCs/>
          <w:color w:val="auto"/>
          <w:sz w:val="32"/>
          <w:szCs w:val="32"/>
        </w:rPr>
        <w:t>（05）</w:t>
      </w:r>
      <w:r>
        <w:rPr>
          <w:rStyle w:val="17"/>
          <w:rFonts w:hint="eastAsia" w:ascii="仿宋" w:hAnsi="仿宋" w:eastAsia="仿宋"/>
          <w:bCs/>
          <w:color w:val="auto"/>
          <w:sz w:val="32"/>
          <w:szCs w:val="32"/>
          <w:lang w:val="en-US" w:eastAsia="zh-CN"/>
        </w:rPr>
        <w:t>其他行政事业单位养老支出</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99</w:t>
      </w:r>
      <w:r>
        <w:rPr>
          <w:rStyle w:val="17"/>
          <w:rFonts w:hint="eastAsia"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22.82</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35C3C44F">
      <w:pPr>
        <w:pStyle w:val="6"/>
        <w:ind w:firstLine="643" w:firstLineChars="200"/>
        <w:rPr>
          <w:rStyle w:val="17"/>
          <w:rFonts w:hint="eastAsia" w:ascii="仿宋" w:hAnsi="仿宋" w:eastAsia="仿宋"/>
          <w:b w:val="0"/>
          <w:bCs/>
          <w:color w:val="auto"/>
          <w:sz w:val="32"/>
          <w:szCs w:val="32"/>
        </w:rPr>
      </w:pPr>
      <w:r>
        <w:rPr>
          <w:rStyle w:val="17"/>
          <w:rFonts w:hint="eastAsia" w:ascii="仿宋" w:hAnsi="仿宋" w:eastAsia="仿宋"/>
          <w:b/>
          <w:bCs w:val="0"/>
          <w:color w:val="auto"/>
          <w:sz w:val="32"/>
          <w:szCs w:val="32"/>
          <w:lang w:val="en-US" w:eastAsia="zh-CN"/>
        </w:rPr>
        <w:t>4、</w:t>
      </w:r>
      <w:r>
        <w:rPr>
          <w:rStyle w:val="17"/>
          <w:rFonts w:hint="eastAsia" w:ascii="仿宋" w:hAnsi="仿宋" w:eastAsia="仿宋"/>
          <w:bCs/>
          <w:color w:val="auto"/>
          <w:sz w:val="32"/>
          <w:szCs w:val="32"/>
        </w:rPr>
        <w:t>社会保障和就业（208）</w:t>
      </w:r>
      <w:r>
        <w:rPr>
          <w:rStyle w:val="17"/>
          <w:rFonts w:hint="eastAsia" w:ascii="仿宋" w:hAnsi="仿宋" w:eastAsia="仿宋"/>
          <w:b/>
          <w:bCs w:val="0"/>
          <w:color w:val="auto"/>
          <w:sz w:val="32"/>
          <w:szCs w:val="32"/>
          <w:lang w:val="en-US" w:eastAsia="zh-CN"/>
        </w:rPr>
        <w:t>抚恤(08)死亡抚恤（01）：</w:t>
      </w:r>
      <w:r>
        <w:rPr>
          <w:rStyle w:val="17"/>
          <w:rFonts w:hint="eastAsia" w:ascii="仿宋" w:hAnsi="仿宋" w:eastAsia="仿宋"/>
          <w:b w:val="0"/>
          <w:bCs/>
          <w:color w:val="auto"/>
          <w:sz w:val="32"/>
          <w:szCs w:val="32"/>
          <w:lang w:val="en-US" w:eastAsia="zh-CN"/>
        </w:rPr>
        <w:t>2.73万元，</w:t>
      </w:r>
      <w:r>
        <w:rPr>
          <w:rStyle w:val="17"/>
          <w:rFonts w:hint="eastAsia" w:ascii="仿宋" w:hAnsi="仿宋" w:eastAsia="仿宋"/>
          <w:b w:val="0"/>
          <w:bCs/>
          <w:color w:val="auto"/>
          <w:sz w:val="32"/>
          <w:szCs w:val="32"/>
        </w:rPr>
        <w:t>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5A8826BE">
      <w:pPr>
        <w:spacing w:line="600" w:lineRule="exact"/>
        <w:ind w:firstLine="643" w:firstLineChars="200"/>
        <w:rPr>
          <w:rStyle w:val="17"/>
          <w:rFonts w:ascii="仿宋" w:hAnsi="仿宋" w:eastAsia="仿宋"/>
          <w:b w:val="0"/>
          <w:bCs/>
          <w:color w:val="auto"/>
          <w:sz w:val="32"/>
          <w:szCs w:val="32"/>
        </w:rPr>
      </w:pPr>
      <w:r>
        <w:rPr>
          <w:rStyle w:val="17"/>
          <w:rFonts w:hint="eastAsia" w:ascii="仿宋" w:hAnsi="仿宋" w:eastAsia="仿宋"/>
          <w:bCs/>
          <w:color w:val="auto"/>
          <w:sz w:val="32"/>
          <w:szCs w:val="32"/>
          <w:lang w:val="en-US" w:eastAsia="zh-CN"/>
        </w:rPr>
        <w:t>5</w:t>
      </w:r>
      <w:r>
        <w:rPr>
          <w:rStyle w:val="17"/>
          <w:rFonts w:hint="eastAsia" w:ascii="仿宋" w:hAnsi="仿宋" w:eastAsia="仿宋"/>
          <w:bCs/>
          <w:color w:val="auto"/>
          <w:sz w:val="32"/>
          <w:szCs w:val="32"/>
        </w:rPr>
        <w:t>、卫生健康（210）行政事业单位医疗（11）事业单位医疗（02）:</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6.10</w:t>
      </w:r>
      <w:r>
        <w:rPr>
          <w:rStyle w:val="17"/>
          <w:rFonts w:hint="eastAsia" w:ascii="仿宋" w:hAnsi="仿宋" w:eastAsia="仿宋"/>
          <w:b w:val="0"/>
          <w:bCs/>
          <w:color w:val="auto"/>
          <w:sz w:val="32"/>
          <w:szCs w:val="32"/>
        </w:rPr>
        <w:t>万元，完成预算100%，</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6139F0D4">
      <w:pPr>
        <w:pStyle w:val="6"/>
        <w:spacing w:before="93"/>
        <w:ind w:firstLine="600"/>
        <w:rPr>
          <w:rStyle w:val="17"/>
          <w:rFonts w:hint="eastAsia" w:ascii="仿宋" w:hAnsi="仿宋" w:eastAsia="仿宋"/>
          <w:b w:val="0"/>
          <w:bCs/>
          <w:color w:val="auto"/>
          <w:sz w:val="32"/>
          <w:szCs w:val="32"/>
        </w:rPr>
      </w:pPr>
      <w:r>
        <w:rPr>
          <w:rStyle w:val="17"/>
          <w:rFonts w:hint="eastAsia" w:ascii="仿宋" w:hAnsi="仿宋" w:eastAsia="仿宋"/>
          <w:bCs/>
          <w:color w:val="auto"/>
          <w:sz w:val="32"/>
          <w:szCs w:val="32"/>
          <w:lang w:val="en-US" w:eastAsia="zh-CN"/>
        </w:rPr>
        <w:t>6</w:t>
      </w:r>
      <w:r>
        <w:rPr>
          <w:rStyle w:val="17"/>
          <w:rFonts w:hint="eastAsia" w:ascii="仿宋" w:hAnsi="仿宋" w:eastAsia="仿宋"/>
          <w:bCs/>
          <w:color w:val="auto"/>
          <w:sz w:val="32"/>
          <w:szCs w:val="32"/>
        </w:rPr>
        <w:t>.农林水（213）</w:t>
      </w:r>
      <w:r>
        <w:rPr>
          <w:rStyle w:val="17"/>
          <w:rFonts w:hint="eastAsia" w:ascii="仿宋" w:hAnsi="仿宋" w:eastAsia="仿宋"/>
          <w:bCs/>
          <w:color w:val="auto"/>
          <w:sz w:val="32"/>
          <w:szCs w:val="32"/>
          <w:lang w:eastAsia="zh-CN"/>
        </w:rPr>
        <w:t>农业农村</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01</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事业运行</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04</w:t>
      </w:r>
      <w:r>
        <w:rPr>
          <w:rStyle w:val="17"/>
          <w:rFonts w:hint="eastAsia"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2.87</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08030263">
      <w:pPr>
        <w:pStyle w:val="6"/>
        <w:spacing w:before="93"/>
        <w:ind w:firstLine="600"/>
        <w:rPr>
          <w:rStyle w:val="17"/>
          <w:rFonts w:hint="eastAsia" w:ascii="仿宋" w:hAnsi="仿宋" w:eastAsia="仿宋"/>
          <w:b w:val="0"/>
          <w:bCs/>
          <w:color w:val="auto"/>
          <w:sz w:val="32"/>
          <w:szCs w:val="32"/>
        </w:rPr>
      </w:pPr>
      <w:r>
        <w:rPr>
          <w:rStyle w:val="17"/>
          <w:rFonts w:hint="eastAsia" w:ascii="仿宋" w:hAnsi="仿宋" w:eastAsia="仿宋"/>
          <w:bCs/>
          <w:color w:val="auto"/>
          <w:sz w:val="32"/>
          <w:szCs w:val="32"/>
          <w:lang w:val="en-US" w:eastAsia="zh-CN"/>
        </w:rPr>
        <w:t>7</w:t>
      </w:r>
      <w:r>
        <w:rPr>
          <w:rStyle w:val="17"/>
          <w:rFonts w:hint="eastAsia" w:ascii="仿宋" w:hAnsi="仿宋" w:eastAsia="仿宋"/>
          <w:bCs/>
          <w:color w:val="auto"/>
          <w:sz w:val="32"/>
          <w:szCs w:val="32"/>
        </w:rPr>
        <w:t>.农林水（213）水利（03）</w:t>
      </w:r>
      <w:r>
        <w:rPr>
          <w:rStyle w:val="17"/>
          <w:rFonts w:hint="eastAsia" w:ascii="仿宋" w:hAnsi="仿宋" w:eastAsia="仿宋"/>
          <w:bCs/>
          <w:color w:val="auto"/>
          <w:sz w:val="32"/>
          <w:szCs w:val="32"/>
          <w:lang w:val="en-US" w:eastAsia="zh-CN"/>
        </w:rPr>
        <w:t>水资源节约管理与保护</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11</w:t>
      </w:r>
      <w:r>
        <w:rPr>
          <w:rStyle w:val="17"/>
          <w:rFonts w:hint="eastAsia"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150.45</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37E8439B">
      <w:pPr>
        <w:pStyle w:val="6"/>
        <w:spacing w:before="93"/>
        <w:ind w:firstLine="600"/>
        <w:rPr>
          <w:rStyle w:val="17"/>
          <w:rFonts w:hint="eastAsia" w:ascii="仿宋" w:hAnsi="仿宋" w:eastAsia="仿宋"/>
          <w:b w:val="0"/>
          <w:bCs/>
          <w:color w:val="auto"/>
          <w:sz w:val="32"/>
          <w:szCs w:val="32"/>
          <w:lang w:val="en-US" w:eastAsia="zh-CN"/>
        </w:rPr>
      </w:pPr>
      <w:r>
        <w:rPr>
          <w:rStyle w:val="17"/>
          <w:rFonts w:hint="eastAsia" w:ascii="仿宋" w:hAnsi="仿宋" w:eastAsia="仿宋"/>
          <w:bCs/>
          <w:color w:val="auto"/>
          <w:sz w:val="32"/>
          <w:szCs w:val="32"/>
          <w:lang w:val="en-US" w:eastAsia="zh-CN"/>
        </w:rPr>
        <w:t>8</w:t>
      </w:r>
      <w:r>
        <w:rPr>
          <w:rStyle w:val="17"/>
          <w:rFonts w:hint="eastAsia" w:ascii="仿宋" w:hAnsi="仿宋" w:eastAsia="仿宋"/>
          <w:bCs/>
          <w:color w:val="auto"/>
          <w:sz w:val="32"/>
          <w:szCs w:val="32"/>
        </w:rPr>
        <w:t>.农林水（213）水利（03）</w:t>
      </w:r>
      <w:r>
        <w:rPr>
          <w:rStyle w:val="17"/>
          <w:rFonts w:hint="eastAsia" w:ascii="仿宋" w:hAnsi="仿宋" w:eastAsia="仿宋"/>
          <w:bCs/>
          <w:color w:val="auto"/>
          <w:sz w:val="32"/>
          <w:szCs w:val="32"/>
          <w:lang w:val="en-US" w:eastAsia="zh-CN"/>
        </w:rPr>
        <w:t>江河湖库水系综合整治</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19</w:t>
      </w:r>
      <w:r>
        <w:rPr>
          <w:rStyle w:val="17"/>
          <w:rFonts w:hint="eastAsia"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9.24</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505EF33B">
      <w:pPr>
        <w:pStyle w:val="6"/>
        <w:spacing w:before="93"/>
        <w:ind w:firstLine="600"/>
        <w:rPr>
          <w:rStyle w:val="17"/>
          <w:rFonts w:hint="eastAsia" w:ascii="仿宋" w:hAnsi="仿宋" w:eastAsia="仿宋"/>
          <w:b w:val="0"/>
          <w:bCs/>
          <w:color w:val="auto"/>
          <w:sz w:val="32"/>
          <w:szCs w:val="32"/>
        </w:rPr>
      </w:pPr>
      <w:r>
        <w:rPr>
          <w:rStyle w:val="17"/>
          <w:rFonts w:hint="eastAsia" w:ascii="仿宋" w:hAnsi="仿宋" w:eastAsia="仿宋"/>
          <w:bCs/>
          <w:color w:val="auto"/>
          <w:sz w:val="32"/>
          <w:szCs w:val="32"/>
          <w:lang w:val="en-US" w:eastAsia="zh-CN"/>
        </w:rPr>
        <w:t>9</w:t>
      </w:r>
      <w:r>
        <w:rPr>
          <w:rStyle w:val="17"/>
          <w:rFonts w:hint="eastAsia" w:ascii="仿宋" w:hAnsi="仿宋" w:eastAsia="仿宋"/>
          <w:bCs/>
          <w:color w:val="auto"/>
          <w:sz w:val="32"/>
          <w:szCs w:val="32"/>
        </w:rPr>
        <w:t>.农林水（213）水利（03）</w:t>
      </w:r>
      <w:r>
        <w:rPr>
          <w:rStyle w:val="17"/>
          <w:rFonts w:hint="eastAsia" w:ascii="仿宋" w:hAnsi="仿宋" w:eastAsia="仿宋"/>
          <w:bCs/>
          <w:color w:val="auto"/>
          <w:sz w:val="32"/>
          <w:szCs w:val="32"/>
          <w:lang w:val="en-US" w:eastAsia="zh-CN"/>
        </w:rPr>
        <w:t>其他水利支出</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99</w:t>
      </w:r>
      <w:r>
        <w:rPr>
          <w:rStyle w:val="17"/>
          <w:rFonts w:hint="eastAsia"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9.68</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2EF90133">
      <w:pPr>
        <w:pStyle w:val="6"/>
        <w:spacing w:before="93"/>
        <w:ind w:firstLine="600"/>
        <w:rPr>
          <w:rStyle w:val="17"/>
          <w:rFonts w:hint="eastAsia" w:ascii="仿宋" w:hAnsi="仿宋" w:eastAsia="仿宋"/>
          <w:b w:val="0"/>
          <w:bCs/>
          <w:color w:val="auto"/>
          <w:sz w:val="32"/>
          <w:szCs w:val="32"/>
        </w:rPr>
      </w:pPr>
      <w:r>
        <w:rPr>
          <w:rStyle w:val="17"/>
          <w:rFonts w:hint="eastAsia" w:ascii="仿宋" w:hAnsi="仿宋" w:eastAsia="仿宋"/>
          <w:bCs/>
          <w:color w:val="auto"/>
          <w:sz w:val="32"/>
          <w:szCs w:val="32"/>
          <w:lang w:val="en-US" w:eastAsia="zh-CN"/>
        </w:rPr>
        <w:t>10</w:t>
      </w:r>
      <w:r>
        <w:rPr>
          <w:rStyle w:val="17"/>
          <w:rFonts w:hint="eastAsia" w:ascii="仿宋" w:hAnsi="仿宋" w:eastAsia="仿宋"/>
          <w:bCs/>
          <w:color w:val="auto"/>
          <w:sz w:val="32"/>
          <w:szCs w:val="32"/>
        </w:rPr>
        <w:t>.农林水（213）</w:t>
      </w:r>
      <w:r>
        <w:rPr>
          <w:rStyle w:val="17"/>
          <w:rFonts w:hint="eastAsia" w:ascii="仿宋" w:hAnsi="仿宋" w:eastAsia="仿宋"/>
          <w:bCs/>
          <w:color w:val="auto"/>
          <w:sz w:val="32"/>
          <w:szCs w:val="32"/>
          <w:lang w:eastAsia="zh-CN"/>
        </w:rPr>
        <w:t>其他农林水支出</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99</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eastAsia="zh-CN"/>
        </w:rPr>
        <w:t>其他农林水支出（</w:t>
      </w:r>
      <w:r>
        <w:rPr>
          <w:rStyle w:val="17"/>
          <w:rFonts w:hint="eastAsia" w:ascii="仿宋" w:hAnsi="仿宋" w:eastAsia="仿宋"/>
          <w:bCs/>
          <w:color w:val="auto"/>
          <w:sz w:val="32"/>
          <w:szCs w:val="32"/>
          <w:lang w:val="en-US" w:eastAsia="zh-CN"/>
        </w:rPr>
        <w:t>99</w:t>
      </w:r>
      <w:r>
        <w:rPr>
          <w:rStyle w:val="17"/>
          <w:rFonts w:hint="eastAsia" w:ascii="仿宋" w:hAnsi="仿宋" w:eastAsia="仿宋"/>
          <w:bCs/>
          <w:color w:val="auto"/>
          <w:sz w:val="32"/>
          <w:szCs w:val="32"/>
          <w:lang w:eastAsia="zh-CN"/>
        </w:rPr>
        <w:t>）</w:t>
      </w:r>
      <w:r>
        <w:rPr>
          <w:rStyle w:val="17"/>
          <w:rFonts w:hint="eastAsia"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3.00</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56BF5489">
      <w:pPr>
        <w:spacing w:line="600" w:lineRule="exact"/>
        <w:ind w:firstLine="643" w:firstLineChars="200"/>
        <w:rPr>
          <w:rFonts w:ascii="仿宋" w:hAnsi="仿宋" w:eastAsia="仿宋"/>
          <w:b/>
          <w:color w:val="auto"/>
          <w:sz w:val="32"/>
          <w:szCs w:val="32"/>
        </w:rPr>
      </w:pPr>
      <w:r>
        <w:rPr>
          <w:rStyle w:val="17"/>
          <w:rFonts w:hint="eastAsia" w:ascii="仿宋" w:hAnsi="仿宋" w:eastAsia="仿宋"/>
          <w:bCs/>
          <w:color w:val="auto"/>
          <w:sz w:val="32"/>
          <w:szCs w:val="32"/>
          <w:lang w:val="en-US" w:eastAsia="zh-CN"/>
        </w:rPr>
        <w:t>11</w:t>
      </w:r>
      <w:r>
        <w:rPr>
          <w:rStyle w:val="17"/>
          <w:rFonts w:hint="eastAsia" w:ascii="仿宋" w:hAnsi="仿宋" w:eastAsia="仿宋"/>
          <w:bCs/>
          <w:color w:val="auto"/>
          <w:sz w:val="32"/>
          <w:szCs w:val="32"/>
        </w:rPr>
        <w:t>、住房保障（221）住房改革（02）住房公积金（01）:</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14.85</w:t>
      </w:r>
      <w:r>
        <w:rPr>
          <w:rStyle w:val="17"/>
          <w:rFonts w:hint="eastAsia" w:ascii="仿宋" w:hAnsi="仿宋" w:eastAsia="仿宋"/>
          <w:b w:val="0"/>
          <w:bCs/>
          <w:color w:val="auto"/>
          <w:sz w:val="32"/>
          <w:szCs w:val="32"/>
        </w:rPr>
        <w:t>万元，完成预算100%，</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67CB8F9B">
      <w:pPr>
        <w:tabs>
          <w:tab w:val="right" w:pos="8306"/>
        </w:tabs>
        <w:spacing w:line="600" w:lineRule="exact"/>
        <w:ind w:firstLine="640"/>
        <w:outlineLvl w:val="1"/>
        <w:rPr>
          <w:rStyle w:val="29"/>
          <w:color w:val="auto"/>
        </w:rPr>
      </w:pPr>
      <w:bookmarkStart w:id="34" w:name="_Toc15377214"/>
      <w:bookmarkStart w:id="35"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9"/>
          <w:rFonts w:hint="eastAsia" w:ascii="黑体" w:hAnsi="黑体" w:eastAsia="黑体"/>
          <w:b w:val="0"/>
          <w:color w:val="auto"/>
        </w:rPr>
        <w:t>般公共预算财政拨款基本支出决算情况说明</w:t>
      </w:r>
      <w:bookmarkEnd w:id="34"/>
      <w:bookmarkEnd w:id="35"/>
      <w:r>
        <w:rPr>
          <w:rStyle w:val="29"/>
          <w:rFonts w:ascii="黑体" w:hAnsi="黑体" w:eastAsia="黑体"/>
          <w:b w:val="0"/>
          <w:color w:val="auto"/>
        </w:rPr>
        <w:tab/>
      </w:r>
    </w:p>
    <w:p w14:paraId="41903051">
      <w:pPr>
        <w:spacing w:line="600" w:lineRule="exact"/>
        <w:ind w:firstLine="645"/>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226.13</w:t>
      </w:r>
      <w:r>
        <w:rPr>
          <w:rFonts w:hint="eastAsia" w:ascii="仿宋" w:hAnsi="仿宋" w:eastAsia="仿宋"/>
          <w:color w:val="auto"/>
          <w:sz w:val="32"/>
          <w:szCs w:val="32"/>
        </w:rPr>
        <w:t>万元，其中：</w:t>
      </w:r>
    </w:p>
    <w:p w14:paraId="723A6D6A">
      <w:pPr>
        <w:spacing w:line="600" w:lineRule="exact"/>
        <w:ind w:firstLine="645"/>
        <w:rPr>
          <w:rFonts w:ascii="仿宋" w:hAnsi="仿宋" w:eastAsia="仿宋"/>
          <w:b/>
          <w:color w:val="auto"/>
          <w:sz w:val="32"/>
          <w:szCs w:val="32"/>
        </w:rPr>
      </w:pPr>
      <w:r>
        <w:rPr>
          <w:rFonts w:hint="eastAsia" w:ascii="仿宋" w:hAnsi="仿宋" w:eastAsia="仿宋"/>
          <w:b/>
          <w:bCs/>
          <w:color w:val="auto"/>
          <w:sz w:val="32"/>
          <w:szCs w:val="32"/>
        </w:rPr>
        <w:t>人员经费</w:t>
      </w:r>
      <w:r>
        <w:rPr>
          <w:rFonts w:hint="eastAsia" w:ascii="仿宋" w:hAnsi="仿宋" w:eastAsia="仿宋"/>
          <w:color w:val="auto"/>
          <w:sz w:val="32"/>
          <w:szCs w:val="32"/>
          <w:lang w:val="en-US" w:eastAsia="zh-CN"/>
        </w:rPr>
        <w:t>201.13</w:t>
      </w:r>
      <w:r>
        <w:rPr>
          <w:rFonts w:hint="eastAsia" w:ascii="仿宋" w:hAnsi="仿宋" w:eastAsia="仿宋"/>
          <w:color w:val="auto"/>
          <w:sz w:val="32"/>
          <w:szCs w:val="32"/>
        </w:rPr>
        <w:t>万元，主要包括：基本工资</w:t>
      </w:r>
      <w:r>
        <w:rPr>
          <w:rFonts w:hint="eastAsia" w:ascii="仿宋" w:hAnsi="仿宋" w:eastAsia="仿宋"/>
          <w:color w:val="auto"/>
          <w:sz w:val="32"/>
          <w:szCs w:val="32"/>
          <w:lang w:val="en-US" w:eastAsia="zh-CN"/>
        </w:rPr>
        <w:t>53.38</w:t>
      </w:r>
      <w:r>
        <w:rPr>
          <w:rFonts w:hint="eastAsia" w:ascii="仿宋" w:hAnsi="仿宋" w:eastAsia="仿宋"/>
          <w:color w:val="auto"/>
          <w:sz w:val="32"/>
          <w:szCs w:val="32"/>
        </w:rPr>
        <w:t>万元、津贴补贴</w:t>
      </w:r>
      <w:r>
        <w:rPr>
          <w:rFonts w:hint="eastAsia" w:ascii="仿宋" w:hAnsi="仿宋" w:eastAsia="仿宋"/>
          <w:color w:val="auto"/>
          <w:sz w:val="32"/>
          <w:szCs w:val="32"/>
          <w:lang w:val="en-US" w:eastAsia="zh-CN"/>
        </w:rPr>
        <w:t>4.00</w:t>
      </w:r>
      <w:r>
        <w:rPr>
          <w:rFonts w:hint="eastAsia" w:ascii="仿宋" w:hAnsi="仿宋" w:eastAsia="仿宋"/>
          <w:color w:val="auto"/>
          <w:sz w:val="32"/>
          <w:szCs w:val="32"/>
        </w:rPr>
        <w:t>万元、奖金0万元、伙食补助费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万元、绩效工资</w:t>
      </w:r>
      <w:r>
        <w:rPr>
          <w:rFonts w:hint="eastAsia" w:ascii="仿宋" w:hAnsi="仿宋" w:eastAsia="仿宋"/>
          <w:color w:val="auto"/>
          <w:sz w:val="32"/>
          <w:szCs w:val="32"/>
          <w:lang w:val="en-US" w:eastAsia="zh-CN"/>
        </w:rPr>
        <w:t>35.69</w:t>
      </w:r>
      <w:r>
        <w:rPr>
          <w:rFonts w:hint="eastAsia" w:ascii="仿宋" w:hAnsi="仿宋" w:eastAsia="仿宋"/>
          <w:color w:val="auto"/>
          <w:sz w:val="32"/>
          <w:szCs w:val="32"/>
        </w:rPr>
        <w:t>万元、机关事业单位基本养老保险缴费</w:t>
      </w:r>
      <w:r>
        <w:rPr>
          <w:rFonts w:hint="eastAsia" w:ascii="仿宋" w:hAnsi="仿宋" w:eastAsia="仿宋"/>
          <w:color w:val="auto"/>
          <w:sz w:val="32"/>
          <w:szCs w:val="32"/>
          <w:lang w:val="en-US" w:eastAsia="zh-CN"/>
        </w:rPr>
        <w:t>9.25</w:t>
      </w:r>
      <w:r>
        <w:rPr>
          <w:rFonts w:hint="eastAsia" w:ascii="仿宋" w:hAnsi="仿宋" w:eastAsia="仿宋"/>
          <w:color w:val="auto"/>
          <w:sz w:val="32"/>
          <w:szCs w:val="32"/>
        </w:rPr>
        <w:t>万元、职业年金缴费</w:t>
      </w:r>
      <w:r>
        <w:rPr>
          <w:rFonts w:hint="eastAsia" w:ascii="仿宋" w:hAnsi="仿宋" w:eastAsia="仿宋"/>
          <w:color w:val="auto"/>
          <w:sz w:val="32"/>
          <w:szCs w:val="32"/>
          <w:lang w:val="en-US" w:eastAsia="zh-CN"/>
        </w:rPr>
        <w:t>4.81</w:t>
      </w:r>
      <w:r>
        <w:rPr>
          <w:rFonts w:hint="eastAsia" w:ascii="仿宋" w:hAnsi="仿宋" w:eastAsia="仿宋"/>
          <w:color w:val="auto"/>
          <w:sz w:val="32"/>
          <w:szCs w:val="32"/>
        </w:rPr>
        <w:t>万元、职工基本医疗保险缴费</w:t>
      </w:r>
      <w:r>
        <w:rPr>
          <w:rFonts w:hint="eastAsia" w:ascii="仿宋" w:hAnsi="仿宋" w:eastAsia="仿宋"/>
          <w:color w:val="auto"/>
          <w:sz w:val="32"/>
          <w:szCs w:val="32"/>
          <w:lang w:val="en-US" w:eastAsia="zh-CN"/>
        </w:rPr>
        <w:t>6.10</w:t>
      </w:r>
      <w:r>
        <w:rPr>
          <w:rFonts w:hint="eastAsia" w:ascii="仿宋" w:hAnsi="仿宋" w:eastAsia="仿宋"/>
          <w:color w:val="auto"/>
          <w:sz w:val="32"/>
          <w:szCs w:val="32"/>
        </w:rPr>
        <w:t>万元、其他社会保障缴费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万元、其他工资福利支出</w:t>
      </w:r>
      <w:r>
        <w:rPr>
          <w:rFonts w:hint="eastAsia" w:ascii="仿宋" w:hAnsi="仿宋" w:eastAsia="仿宋"/>
          <w:color w:val="auto"/>
          <w:sz w:val="32"/>
          <w:szCs w:val="32"/>
          <w:lang w:val="en-US" w:eastAsia="zh-CN"/>
        </w:rPr>
        <w:t>46.97</w:t>
      </w:r>
      <w:r>
        <w:rPr>
          <w:rFonts w:hint="eastAsia" w:ascii="仿宋" w:hAnsi="仿宋" w:eastAsia="仿宋"/>
          <w:color w:val="auto"/>
          <w:sz w:val="32"/>
          <w:szCs w:val="32"/>
        </w:rPr>
        <w:t>万元、离休费0万元、退休费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万元、抚恤金</w:t>
      </w:r>
      <w:r>
        <w:rPr>
          <w:rFonts w:hint="eastAsia" w:ascii="仿宋" w:hAnsi="仿宋" w:eastAsia="仿宋"/>
          <w:color w:val="auto"/>
          <w:sz w:val="32"/>
          <w:szCs w:val="32"/>
          <w:lang w:val="en-US" w:eastAsia="zh-CN"/>
        </w:rPr>
        <w:t>2.73</w:t>
      </w:r>
      <w:r>
        <w:rPr>
          <w:rFonts w:hint="eastAsia" w:ascii="仿宋" w:hAnsi="仿宋" w:eastAsia="仿宋"/>
          <w:color w:val="auto"/>
          <w:sz w:val="32"/>
          <w:szCs w:val="32"/>
        </w:rPr>
        <w:t>万元、生活补助</w:t>
      </w:r>
      <w:r>
        <w:rPr>
          <w:rFonts w:hint="eastAsia" w:ascii="仿宋" w:hAnsi="仿宋" w:eastAsia="仿宋"/>
          <w:color w:val="auto"/>
          <w:sz w:val="32"/>
          <w:szCs w:val="32"/>
          <w:lang w:val="en-US" w:eastAsia="zh-CN"/>
        </w:rPr>
        <w:t>23.33</w:t>
      </w:r>
      <w:r>
        <w:rPr>
          <w:rFonts w:hint="eastAsia" w:ascii="仿宋" w:hAnsi="仿宋" w:eastAsia="仿宋"/>
          <w:color w:val="auto"/>
          <w:sz w:val="32"/>
          <w:szCs w:val="32"/>
        </w:rPr>
        <w:t>万元、奖励金</w:t>
      </w:r>
      <w:r>
        <w:rPr>
          <w:rFonts w:hint="eastAsia" w:ascii="仿宋" w:hAnsi="仿宋" w:eastAsia="仿宋"/>
          <w:color w:val="auto"/>
          <w:sz w:val="32"/>
          <w:szCs w:val="32"/>
          <w:lang w:val="en-US" w:eastAsia="zh-CN"/>
        </w:rPr>
        <w:t>0.02</w:t>
      </w:r>
      <w:r>
        <w:rPr>
          <w:rFonts w:hint="eastAsia" w:ascii="仿宋" w:hAnsi="仿宋" w:eastAsia="仿宋"/>
          <w:color w:val="auto"/>
          <w:sz w:val="32"/>
          <w:szCs w:val="32"/>
        </w:rPr>
        <w:t>万元、住房公积金</w:t>
      </w:r>
      <w:r>
        <w:rPr>
          <w:rFonts w:hint="eastAsia" w:ascii="仿宋" w:hAnsi="仿宋" w:eastAsia="仿宋"/>
          <w:color w:val="auto"/>
          <w:sz w:val="32"/>
          <w:szCs w:val="32"/>
          <w:lang w:val="en-US" w:eastAsia="zh-CN"/>
        </w:rPr>
        <w:t>14.85</w:t>
      </w:r>
      <w:r>
        <w:rPr>
          <w:rFonts w:hint="eastAsia" w:ascii="仿宋" w:hAnsi="仿宋" w:eastAsia="仿宋"/>
          <w:color w:val="auto"/>
          <w:sz w:val="32"/>
          <w:szCs w:val="32"/>
        </w:rPr>
        <w:t>万元等。</w:t>
      </w:r>
      <w:r>
        <w:rPr>
          <w:rFonts w:ascii="仿宋" w:hAnsi="仿宋" w:eastAsia="仿宋"/>
          <w:color w:val="auto"/>
          <w:sz w:val="32"/>
          <w:szCs w:val="32"/>
        </w:rPr>
        <w:br w:type="textWrapping"/>
      </w:r>
      <w:r>
        <w:rPr>
          <w:rFonts w:hint="eastAsia" w:ascii="仿宋" w:hAnsi="仿宋" w:eastAsia="仿宋"/>
          <w:color w:val="auto"/>
          <w:sz w:val="32"/>
          <w:szCs w:val="32"/>
        </w:rPr>
        <w:t>　　</w:t>
      </w:r>
      <w:r>
        <w:rPr>
          <w:rFonts w:hint="eastAsia" w:ascii="仿宋" w:hAnsi="仿宋" w:eastAsia="仿宋"/>
          <w:b/>
          <w:bCs/>
          <w:color w:val="auto"/>
          <w:sz w:val="32"/>
          <w:szCs w:val="32"/>
        </w:rPr>
        <w:t>公用经费</w:t>
      </w:r>
      <w:r>
        <w:rPr>
          <w:rFonts w:hint="eastAsia" w:ascii="仿宋" w:hAnsi="仿宋" w:eastAsia="仿宋"/>
          <w:color w:val="auto"/>
          <w:sz w:val="32"/>
          <w:szCs w:val="32"/>
          <w:lang w:val="en-US" w:eastAsia="zh-CN"/>
        </w:rPr>
        <w:t>25</w:t>
      </w:r>
      <w:r>
        <w:rPr>
          <w:rFonts w:hint="eastAsia" w:ascii="仿宋" w:hAnsi="仿宋" w:eastAsia="仿宋"/>
          <w:color w:val="auto"/>
          <w:sz w:val="32"/>
          <w:szCs w:val="32"/>
        </w:rPr>
        <w:t>万元，主要包括：办公费</w:t>
      </w:r>
      <w:r>
        <w:rPr>
          <w:rFonts w:hint="eastAsia" w:ascii="仿宋" w:hAnsi="仿宋" w:eastAsia="仿宋"/>
          <w:color w:val="auto"/>
          <w:sz w:val="32"/>
          <w:szCs w:val="32"/>
          <w:lang w:val="en-US" w:eastAsia="zh-CN"/>
        </w:rPr>
        <w:t>6.80</w:t>
      </w:r>
      <w:r>
        <w:rPr>
          <w:rFonts w:hint="eastAsia" w:ascii="仿宋" w:hAnsi="仿宋" w:eastAsia="仿宋"/>
          <w:color w:val="auto"/>
          <w:sz w:val="32"/>
          <w:szCs w:val="32"/>
        </w:rPr>
        <w:t>万元、印刷费</w:t>
      </w:r>
      <w:r>
        <w:rPr>
          <w:rFonts w:hint="eastAsia" w:ascii="仿宋" w:hAnsi="仿宋" w:eastAsia="仿宋"/>
          <w:color w:val="auto"/>
          <w:sz w:val="32"/>
          <w:szCs w:val="32"/>
          <w:lang w:val="en-US" w:eastAsia="zh-CN"/>
        </w:rPr>
        <w:t>0.25</w:t>
      </w:r>
      <w:r>
        <w:rPr>
          <w:rFonts w:hint="eastAsia" w:ascii="仿宋" w:hAnsi="仿宋" w:eastAsia="仿宋"/>
          <w:color w:val="auto"/>
          <w:sz w:val="32"/>
          <w:szCs w:val="32"/>
        </w:rPr>
        <w:t>万元、咨询费0万元、手续费0万元、水费0万元、电费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万元、邮电费</w:t>
      </w:r>
      <w:r>
        <w:rPr>
          <w:rFonts w:hint="eastAsia" w:ascii="仿宋" w:hAnsi="仿宋" w:eastAsia="仿宋"/>
          <w:color w:val="auto"/>
          <w:sz w:val="32"/>
          <w:szCs w:val="32"/>
          <w:lang w:val="en-US" w:eastAsia="zh-CN"/>
        </w:rPr>
        <w:t>0.14</w:t>
      </w:r>
      <w:r>
        <w:rPr>
          <w:rFonts w:hint="eastAsia" w:ascii="仿宋" w:hAnsi="仿宋" w:eastAsia="仿宋"/>
          <w:color w:val="auto"/>
          <w:sz w:val="32"/>
          <w:szCs w:val="32"/>
        </w:rPr>
        <w:t>万元、取暖费0万元、物业管理费0万元、差旅费</w:t>
      </w:r>
      <w:r>
        <w:rPr>
          <w:rFonts w:hint="eastAsia" w:ascii="仿宋" w:hAnsi="仿宋" w:eastAsia="仿宋"/>
          <w:color w:val="auto"/>
          <w:sz w:val="32"/>
          <w:szCs w:val="32"/>
          <w:lang w:val="en-US" w:eastAsia="zh-CN"/>
        </w:rPr>
        <w:t>2.90</w:t>
      </w:r>
      <w:r>
        <w:rPr>
          <w:rFonts w:hint="eastAsia" w:ascii="仿宋" w:hAnsi="仿宋" w:eastAsia="仿宋"/>
          <w:color w:val="auto"/>
          <w:sz w:val="32"/>
          <w:szCs w:val="32"/>
        </w:rPr>
        <w:t>万元、因公出国（境）费用0万元、维修（护）费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万元、租赁费0万元、会议费0万元、培训费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万元、公务接待费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万元、劳务费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万元、委托业务费0万元、工会经费</w:t>
      </w:r>
      <w:r>
        <w:rPr>
          <w:rFonts w:hint="eastAsia" w:ascii="仿宋" w:hAnsi="仿宋" w:eastAsia="仿宋"/>
          <w:color w:val="auto"/>
          <w:sz w:val="32"/>
          <w:szCs w:val="32"/>
          <w:lang w:val="en-US" w:eastAsia="zh-CN"/>
        </w:rPr>
        <w:t>2.34</w:t>
      </w:r>
      <w:r>
        <w:rPr>
          <w:rFonts w:hint="eastAsia" w:ascii="仿宋" w:hAnsi="仿宋" w:eastAsia="仿宋"/>
          <w:color w:val="auto"/>
          <w:sz w:val="32"/>
          <w:szCs w:val="32"/>
        </w:rPr>
        <w:t>万元、福利费</w:t>
      </w:r>
      <w:r>
        <w:rPr>
          <w:rFonts w:hint="eastAsia" w:ascii="仿宋" w:hAnsi="仿宋" w:eastAsia="仿宋"/>
          <w:color w:val="auto"/>
          <w:sz w:val="32"/>
          <w:szCs w:val="32"/>
          <w:lang w:val="en-US" w:eastAsia="zh-CN"/>
        </w:rPr>
        <w:t>6.05</w:t>
      </w:r>
      <w:r>
        <w:rPr>
          <w:rFonts w:hint="eastAsia" w:ascii="仿宋" w:hAnsi="仿宋" w:eastAsia="仿宋"/>
          <w:color w:val="auto"/>
          <w:sz w:val="32"/>
          <w:szCs w:val="32"/>
        </w:rPr>
        <w:t>万元、公务用车运行维护费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万元、其他交通费</w:t>
      </w:r>
      <w:r>
        <w:rPr>
          <w:rFonts w:hint="eastAsia" w:ascii="仿宋" w:hAnsi="仿宋" w:eastAsia="仿宋"/>
          <w:color w:val="auto"/>
          <w:sz w:val="32"/>
          <w:szCs w:val="32"/>
          <w:lang w:val="en-US" w:eastAsia="zh-CN"/>
        </w:rPr>
        <w:t>0.1</w:t>
      </w:r>
      <w:r>
        <w:rPr>
          <w:rFonts w:hint="eastAsia" w:ascii="仿宋" w:hAnsi="仿宋" w:eastAsia="仿宋"/>
          <w:color w:val="auto"/>
          <w:sz w:val="32"/>
          <w:szCs w:val="32"/>
        </w:rPr>
        <w:t>万元、税金及附加费用0万元、其他商品和服务支出</w:t>
      </w:r>
      <w:r>
        <w:rPr>
          <w:rFonts w:hint="eastAsia" w:ascii="仿宋" w:hAnsi="仿宋" w:eastAsia="仿宋"/>
          <w:color w:val="auto"/>
          <w:sz w:val="32"/>
          <w:szCs w:val="32"/>
          <w:lang w:val="en-US" w:eastAsia="zh-CN"/>
        </w:rPr>
        <w:t>6.42万</w:t>
      </w:r>
      <w:r>
        <w:rPr>
          <w:rFonts w:hint="eastAsia" w:ascii="仿宋" w:hAnsi="仿宋" w:eastAsia="仿宋"/>
          <w:color w:val="auto"/>
          <w:sz w:val="32"/>
          <w:szCs w:val="32"/>
        </w:rPr>
        <w:t>元、办公设备购置0万元、专用设备购置0万元、信息网络及软件购置更新0万元、其他资本性支出0万元等。</w:t>
      </w:r>
    </w:p>
    <w:p w14:paraId="793CD3EA">
      <w:pPr>
        <w:spacing w:line="600" w:lineRule="exact"/>
        <w:ind w:firstLine="640"/>
        <w:outlineLvl w:val="1"/>
        <w:rPr>
          <w:rStyle w:val="29"/>
          <w:rFonts w:ascii="黑体" w:hAnsi="黑体" w:eastAsia="黑体"/>
          <w:b w:val="0"/>
          <w:color w:val="auto"/>
        </w:rPr>
      </w:pPr>
      <w:bookmarkStart w:id="36" w:name="_Toc15396609"/>
      <w:bookmarkStart w:id="37" w:name="_Toc15377215"/>
      <w:r>
        <w:rPr>
          <w:rFonts w:hint="eastAsia" w:ascii="黑体" w:eastAsia="黑体"/>
          <w:color w:val="auto"/>
          <w:sz w:val="32"/>
          <w:szCs w:val="32"/>
        </w:rPr>
        <w:t>七、</w:t>
      </w:r>
      <w:bookmarkEnd w:id="36"/>
      <w:bookmarkEnd w:id="37"/>
      <w:r>
        <w:rPr>
          <w:rStyle w:val="37"/>
          <w:rFonts w:hint="eastAsia" w:ascii="黑体" w:hAnsi="黑体" w:eastAsia="黑体"/>
          <w:b w:val="0"/>
          <w:color w:val="auto"/>
        </w:rPr>
        <w:t>财政拨款</w:t>
      </w:r>
      <w:r>
        <w:rPr>
          <w:rStyle w:val="37"/>
          <w:rFonts w:hint="eastAsia" w:ascii="黑体" w:hAnsi="黑体" w:eastAsia="黑体"/>
          <w:color w:val="auto"/>
        </w:rPr>
        <w:t>“</w:t>
      </w:r>
      <w:r>
        <w:rPr>
          <w:rStyle w:val="37"/>
          <w:rFonts w:hint="eastAsia" w:ascii="黑体" w:hAnsi="黑体" w:eastAsia="黑体"/>
          <w:b w:val="0"/>
          <w:color w:val="auto"/>
        </w:rPr>
        <w:t>三公”经费支出决算情况说明</w:t>
      </w:r>
    </w:p>
    <w:p w14:paraId="45477913">
      <w:pPr>
        <w:spacing w:line="600" w:lineRule="exact"/>
        <w:ind w:firstLine="640"/>
        <w:outlineLvl w:val="2"/>
        <w:rPr>
          <w:rFonts w:ascii="仿宋" w:hAnsi="仿宋" w:eastAsia="仿宋"/>
          <w:b/>
          <w:color w:val="auto"/>
          <w:sz w:val="32"/>
          <w:szCs w:val="32"/>
        </w:rPr>
      </w:pPr>
      <w:bookmarkStart w:id="38" w:name="_Toc15377216"/>
      <w:r>
        <w:rPr>
          <w:rFonts w:hint="eastAsia" w:ascii="仿宋" w:hAnsi="仿宋" w:eastAsia="仿宋"/>
          <w:b/>
          <w:color w:val="auto"/>
          <w:sz w:val="32"/>
          <w:szCs w:val="32"/>
        </w:rPr>
        <w:t>（一）“三公”经费财政拨款支出决算总体情况说明</w:t>
      </w:r>
      <w:bookmarkEnd w:id="38"/>
    </w:p>
    <w:p w14:paraId="142F6AA4">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年“三公”经费财政拨款支出决算为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r>
        <w:rPr>
          <w:rStyle w:val="17"/>
          <w:rFonts w:hint="eastAsia" w:ascii="仿宋" w:hAnsi="仿宋" w:eastAsia="仿宋"/>
          <w:b w:val="0"/>
          <w:bCs/>
          <w:color w:val="auto"/>
          <w:sz w:val="32"/>
          <w:szCs w:val="32"/>
        </w:rPr>
        <w:t>完成预算</w:t>
      </w:r>
      <w:r>
        <w:rPr>
          <w:rStyle w:val="17"/>
          <w:rFonts w:hint="eastAsia" w:ascii="仿宋" w:hAnsi="仿宋" w:eastAsia="仿宋"/>
          <w:b w:val="0"/>
          <w:bCs/>
          <w:color w:val="auto"/>
          <w:sz w:val="32"/>
          <w:szCs w:val="32"/>
          <w:lang w:val="en-US" w:eastAsia="zh-CN"/>
        </w:rPr>
        <w:t>0</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44A15EA0">
      <w:pPr>
        <w:spacing w:line="600" w:lineRule="exact"/>
        <w:ind w:firstLine="640"/>
        <w:rPr>
          <w:rFonts w:ascii="仿宋" w:hAnsi="仿宋" w:eastAsia="仿宋"/>
          <w:b/>
          <w:color w:val="auto"/>
          <w:sz w:val="32"/>
          <w:szCs w:val="32"/>
        </w:rPr>
      </w:pPr>
      <w:r>
        <w:rPr>
          <w:rFonts w:hint="eastAsia" w:ascii="仿宋" w:hAnsi="仿宋" w:eastAsia="仿宋"/>
          <w:b/>
          <w:color w:val="auto"/>
          <w:sz w:val="32"/>
          <w:szCs w:val="32"/>
        </w:rPr>
        <w:t>（注：上述“预算”口径为调整预算数，包括一般公共预算和政府性基金预算财政拨款支出决算情况。）</w:t>
      </w:r>
    </w:p>
    <w:p w14:paraId="7D4A7E51">
      <w:pPr>
        <w:spacing w:line="600" w:lineRule="exact"/>
        <w:ind w:firstLine="640"/>
        <w:outlineLvl w:val="2"/>
        <w:rPr>
          <w:rFonts w:ascii="仿宋" w:hAnsi="仿宋" w:eastAsia="仿宋"/>
          <w:b/>
          <w:color w:val="auto"/>
          <w:sz w:val="32"/>
          <w:szCs w:val="32"/>
        </w:rPr>
      </w:pPr>
      <w:bookmarkStart w:id="39" w:name="_Toc15377217"/>
      <w:r>
        <w:rPr>
          <w:rFonts w:hint="eastAsia" w:ascii="仿宋" w:hAnsi="仿宋" w:eastAsia="仿宋"/>
          <w:b/>
          <w:color w:val="auto"/>
          <w:sz w:val="32"/>
          <w:szCs w:val="32"/>
        </w:rPr>
        <w:t>（二）“三公”经费财政拨款支出决算具体情况说明</w:t>
      </w:r>
      <w:bookmarkEnd w:id="39"/>
    </w:p>
    <w:p w14:paraId="46621D2C">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年“三公”经费财政拨款支出决算中，因公出国（境）费支出决算0万元，占0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00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。具体情况如下：</w:t>
      </w:r>
    </w:p>
    <w:p w14:paraId="2AB84241">
      <w:pPr>
        <w:spacing w:line="600" w:lineRule="exact"/>
        <w:ind w:firstLine="640"/>
        <w:rPr>
          <w:rFonts w:ascii="仿宋" w:hAnsi="仿宋" w:eastAsia="仿宋"/>
          <w:color w:val="auto"/>
          <w:sz w:val="32"/>
          <w:szCs w:val="32"/>
        </w:rPr>
      </w:pPr>
      <w:r>
        <w:rPr>
          <w:rFonts w:hint="eastAsia" w:ascii="仿宋" w:hAnsi="仿宋" w:eastAsia="仿宋"/>
          <w:color w:val="auto"/>
          <w:sz w:val="32"/>
          <w:szCs w:val="32"/>
        </w:rPr>
        <w:t>（图7：“三公”经费财政拨款支出结构）（饼状图）</w:t>
      </w:r>
    </w:p>
    <w:p w14:paraId="68FDCDD7">
      <w:pPr>
        <w:pStyle w:val="6"/>
        <w:spacing w:before="93"/>
        <w:jc w:val="center"/>
        <w:rPr>
          <w:color w:val="auto"/>
        </w:rPr>
      </w:pPr>
      <w:r>
        <w:rPr>
          <w:rFonts w:ascii="仿宋" w:hAnsi="仿宋" w:eastAsia="仿宋"/>
          <w:color w:val="auto"/>
          <w:sz w:val="32"/>
          <w:szCs w:val="32"/>
        </w:rPr>
        <w:drawing>
          <wp:inline distT="0" distB="0" distL="0" distR="0">
            <wp:extent cx="4733925" cy="2447925"/>
            <wp:effectExtent l="0" t="0" r="9525"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8FFF4E">
      <w:pPr>
        <w:pStyle w:val="6"/>
        <w:tabs>
          <w:tab w:val="left" w:pos="5000"/>
        </w:tabs>
        <w:spacing w:before="93"/>
        <w:rPr>
          <w:color w:val="auto"/>
        </w:rPr>
      </w:pPr>
      <w:r>
        <w:rPr>
          <w:color w:val="auto"/>
        </w:rPr>
        <w:tab/>
      </w:r>
    </w:p>
    <w:p w14:paraId="7574088A">
      <w:pPr>
        <w:spacing w:line="600" w:lineRule="exact"/>
        <w:ind w:firstLine="640"/>
        <w:rPr>
          <w:rFonts w:ascii="仿宋_GB2312" w:eastAsia="仿宋_GB2312"/>
          <w:b/>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color w:val="auto"/>
          <w:sz w:val="32"/>
          <w:szCs w:val="32"/>
        </w:rPr>
        <w:t>0万元，</w:t>
      </w:r>
      <w:r>
        <w:rPr>
          <w:rStyle w:val="17"/>
          <w:rFonts w:hint="eastAsia" w:ascii="仿宋" w:hAnsi="仿宋" w:eastAsia="仿宋"/>
          <w:b w:val="0"/>
          <w:bCs/>
          <w:color w:val="auto"/>
          <w:sz w:val="32"/>
          <w:szCs w:val="32"/>
        </w:rPr>
        <w:t>完成预算0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全年安排因公出国（境）团组0次，出国（境）0人。因公出国（境）支出决算比</w:t>
      </w:r>
      <w:r>
        <w:rPr>
          <w:rFonts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年增加</w:t>
      </w:r>
      <w:r>
        <w:rPr>
          <w:rFonts w:ascii="仿宋_GB2312" w:eastAsia="仿宋_GB2312"/>
          <w:color w:val="auto"/>
          <w:sz w:val="32"/>
          <w:szCs w:val="32"/>
        </w:rPr>
        <w:t>/</w:t>
      </w:r>
      <w:r>
        <w:rPr>
          <w:rFonts w:hint="eastAsia" w:ascii="仿宋_GB2312" w:eastAsia="仿宋_GB2312"/>
          <w:color w:val="auto"/>
          <w:sz w:val="32"/>
          <w:szCs w:val="32"/>
        </w:rPr>
        <w:t>减少0万元，增长</w:t>
      </w:r>
      <w:r>
        <w:rPr>
          <w:rFonts w:ascii="仿宋_GB2312" w:eastAsia="仿宋_GB2312"/>
          <w:color w:val="auto"/>
          <w:sz w:val="32"/>
          <w:szCs w:val="32"/>
        </w:rPr>
        <w:t>/</w:t>
      </w:r>
      <w:r>
        <w:rPr>
          <w:rFonts w:hint="eastAsia" w:ascii="仿宋_GB2312" w:eastAsia="仿宋_GB2312"/>
          <w:color w:val="auto"/>
          <w:sz w:val="32"/>
          <w:szCs w:val="32"/>
        </w:rPr>
        <w:t>下降0</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val="en-US" w:eastAsia="zh-CN"/>
        </w:rPr>
        <w:t>本年</w:t>
      </w:r>
      <w:r>
        <w:rPr>
          <w:rFonts w:hint="eastAsia" w:ascii="仿宋_GB2312" w:eastAsia="仿宋_GB2312"/>
          <w:color w:val="auto"/>
          <w:sz w:val="32"/>
          <w:szCs w:val="32"/>
        </w:rPr>
        <w:t>没有因公出国（境）事项。（无相关数据不能删除）</w:t>
      </w:r>
    </w:p>
    <w:p w14:paraId="4544AC07">
      <w:pPr>
        <w:spacing w:line="600" w:lineRule="exact"/>
        <w:ind w:firstLine="640"/>
        <w:rPr>
          <w:rFonts w:ascii="仿宋_GB2312" w:eastAsia="仿宋_GB2312"/>
          <w:b/>
          <w:color w:val="auto"/>
          <w:sz w:val="32"/>
          <w:szCs w:val="32"/>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w:t>
      </w:r>
      <w:r>
        <w:rPr>
          <w:rFonts w:hint="eastAsia" w:ascii="仿宋_GB2312" w:eastAsia="仿宋_GB2312"/>
          <w:b/>
          <w:color w:val="auto"/>
          <w:sz w:val="32"/>
          <w:szCs w:val="32"/>
        </w:rPr>
        <w:t>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完成预算</w:t>
      </w:r>
      <w:r>
        <w:rPr>
          <w:rStyle w:val="17"/>
          <w:rFonts w:hint="eastAsia" w:ascii="仿宋" w:hAnsi="仿宋" w:eastAsia="仿宋"/>
          <w:b w:val="0"/>
          <w:bCs/>
          <w:color w:val="auto"/>
          <w:sz w:val="32"/>
          <w:szCs w:val="32"/>
          <w:lang w:val="en-US" w:eastAsia="zh-CN"/>
        </w:rPr>
        <w:t>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公务用车购置及运行维护费支出决算与</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年保持一致。主要原因是严格按照预算要求执行。</w:t>
      </w:r>
    </w:p>
    <w:p w14:paraId="48D626D3">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rPr>
        <w:t>0万元。全年按规定更新购置公务用车0辆，其中：轿车0辆、金额0万元，越野车0辆、金额0万元，载客汽车0辆、金额0万元。截至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辆，其中：轿车0辆、越野车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辆、载客汽车0辆。</w:t>
      </w:r>
    </w:p>
    <w:p w14:paraId="7677D085">
      <w:pPr>
        <w:spacing w:line="600" w:lineRule="exact"/>
        <w:ind w:firstLine="640"/>
        <w:rPr>
          <w:rFonts w:hint="eastAsia" w:ascii="仿宋_GB2312" w:eastAsia="仿宋_GB2312"/>
          <w:color w:val="auto"/>
          <w:sz w:val="32"/>
          <w:szCs w:val="32"/>
        </w:rPr>
      </w:pPr>
      <w:r>
        <w:rPr>
          <w:rFonts w:hint="eastAsia" w:ascii="仿宋_GB2312" w:eastAsia="仿宋_GB2312"/>
          <w:b/>
          <w:color w:val="auto"/>
          <w:sz w:val="32"/>
          <w:szCs w:val="32"/>
        </w:rPr>
        <w:t>公务用车运行维护费支出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14:paraId="058605CB">
      <w:pPr>
        <w:widowControl/>
        <w:spacing w:line="315" w:lineRule="atLeast"/>
        <w:ind w:firstLine="480"/>
        <w:rPr>
          <w:rFonts w:hint="eastAsia" w:ascii="仿宋_GB2312" w:eastAsia="仿宋_GB2312"/>
          <w:color w:val="auto"/>
          <w:sz w:val="32"/>
          <w:szCs w:val="32"/>
          <w:lang w:val="en-US" w:eastAsia="zh-CN"/>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完成预算</w:t>
      </w:r>
      <w:r>
        <w:rPr>
          <w:rStyle w:val="17"/>
          <w:rFonts w:hint="eastAsia" w:ascii="仿宋" w:hAnsi="仿宋" w:eastAsia="仿宋"/>
          <w:b w:val="0"/>
          <w:bCs/>
          <w:color w:val="auto"/>
          <w:sz w:val="32"/>
          <w:szCs w:val="32"/>
          <w:lang w:val="en-US" w:eastAsia="zh-CN"/>
        </w:rPr>
        <w:t>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减少0</w:t>
      </w:r>
      <w:r>
        <w:rPr>
          <w:rFonts w:hint="eastAsia" w:ascii="仿宋_GB2312" w:eastAsia="仿宋_GB2312"/>
          <w:color w:val="auto"/>
          <w:sz w:val="32"/>
          <w:szCs w:val="32"/>
        </w:rPr>
        <w:t>元，</w:t>
      </w:r>
      <w:r>
        <w:rPr>
          <w:rFonts w:hint="eastAsia" w:ascii="仿宋_GB2312" w:eastAsia="仿宋_GB2312"/>
          <w:color w:val="auto"/>
          <w:sz w:val="32"/>
          <w:szCs w:val="32"/>
          <w:lang w:val="en-US" w:eastAsia="zh-CN"/>
        </w:rPr>
        <w:t>减少0</w:t>
      </w:r>
      <w:r>
        <w:rPr>
          <w:rFonts w:ascii="仿宋_GB2312" w:eastAsia="仿宋_GB2312"/>
          <w:color w:val="auto"/>
          <w:sz w:val="32"/>
          <w:szCs w:val="32"/>
        </w:rPr>
        <w:t>%</w:t>
      </w:r>
      <w:r>
        <w:rPr>
          <w:rFonts w:hint="eastAsia" w:ascii="仿宋_GB2312" w:eastAsia="仿宋_GB2312"/>
          <w:color w:val="auto"/>
          <w:sz w:val="32"/>
          <w:szCs w:val="32"/>
        </w:rPr>
        <w:t>。主要原因</w:t>
      </w:r>
      <w:r>
        <w:rPr>
          <w:rFonts w:hint="eastAsia" w:ascii="仿宋_GB2312" w:eastAsia="仿宋_GB2312"/>
          <w:color w:val="auto"/>
          <w:sz w:val="32"/>
          <w:szCs w:val="32"/>
          <w:lang w:val="en-US" w:eastAsia="zh-CN"/>
        </w:rPr>
        <w:t>2023年无公务接待。</w:t>
      </w:r>
    </w:p>
    <w:p w14:paraId="625E2723">
      <w:pPr>
        <w:spacing w:line="600" w:lineRule="exact"/>
        <w:ind w:firstLine="640"/>
        <w:rPr>
          <w:rFonts w:hint="eastAsia" w:ascii="仿宋_GB2312" w:eastAsia="仿宋_GB2312"/>
          <w:color w:val="auto"/>
          <w:sz w:val="32"/>
          <w:szCs w:val="32"/>
          <w:lang w:val="en-US" w:eastAsia="zh-CN"/>
        </w:rPr>
      </w:pPr>
      <w:r>
        <w:rPr>
          <w:rFonts w:hint="eastAsia" w:ascii="仿宋" w:hAnsi="仿宋" w:eastAsia="仿宋"/>
          <w:b/>
          <w:color w:val="auto"/>
          <w:sz w:val="32"/>
          <w:szCs w:val="32"/>
        </w:rPr>
        <w:t>国内公务接待支出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14:paraId="4BBDAD77">
      <w:pPr>
        <w:spacing w:line="600" w:lineRule="exact"/>
        <w:ind w:firstLine="643" w:firstLineChars="200"/>
        <w:rPr>
          <w:rFonts w:hint="eastAsia" w:ascii="仿宋_GB2312" w:eastAsia="仿宋_GB2312"/>
          <w:color w:val="auto"/>
          <w:sz w:val="32"/>
          <w:szCs w:val="32"/>
        </w:rPr>
      </w:pPr>
      <w:r>
        <w:rPr>
          <w:rFonts w:hint="eastAsia" w:ascii="仿宋" w:hAnsi="仿宋" w:eastAsia="仿宋"/>
          <w:b/>
          <w:color w:val="auto"/>
          <w:sz w:val="32"/>
          <w:szCs w:val="32"/>
        </w:rPr>
        <w:t>外事接待支出</w:t>
      </w:r>
      <w:r>
        <w:rPr>
          <w:rFonts w:hint="eastAsia" w:ascii="仿宋" w:hAnsi="仿宋" w:eastAsia="仿宋"/>
          <w:color w:val="auto"/>
          <w:sz w:val="32"/>
          <w:szCs w:val="32"/>
        </w:rPr>
        <w:t>0</w:t>
      </w:r>
      <w:r>
        <w:rPr>
          <w:rFonts w:hint="eastAsia" w:ascii="仿宋_GB2312" w:eastAsia="仿宋_GB2312"/>
          <w:color w:val="auto"/>
          <w:sz w:val="32"/>
          <w:szCs w:val="32"/>
        </w:rPr>
        <w:t>万元，外事接待0批次，0人，共计支出0万元。</w:t>
      </w:r>
      <w:bookmarkStart w:id="40" w:name="_Toc15396610"/>
      <w:bookmarkStart w:id="41" w:name="_Toc15377218"/>
    </w:p>
    <w:p w14:paraId="3A8AF5E8">
      <w:pPr>
        <w:pStyle w:val="2"/>
        <w:rPr>
          <w:color w:val="auto"/>
        </w:rPr>
      </w:pPr>
    </w:p>
    <w:p w14:paraId="71A41645">
      <w:pPr>
        <w:spacing w:line="600" w:lineRule="exact"/>
        <w:ind w:firstLine="640"/>
        <w:outlineLvl w:val="1"/>
        <w:rPr>
          <w:rStyle w:val="29"/>
          <w:rFonts w:ascii="黑体" w:hAnsi="黑体" w:eastAsia="黑体"/>
          <w:color w:val="auto"/>
        </w:rPr>
      </w:pPr>
      <w:r>
        <w:rPr>
          <w:rFonts w:hint="eastAsia" w:ascii="黑体" w:eastAsia="黑体"/>
          <w:color w:val="auto"/>
          <w:sz w:val="32"/>
          <w:szCs w:val="32"/>
        </w:rPr>
        <w:t>八、</w:t>
      </w:r>
      <w:r>
        <w:rPr>
          <w:rStyle w:val="29"/>
          <w:rFonts w:hint="eastAsia" w:ascii="黑体" w:hAnsi="黑体" w:eastAsia="黑体"/>
          <w:b w:val="0"/>
          <w:color w:val="auto"/>
        </w:rPr>
        <w:t>政府性基金预算支出决算情况说明</w:t>
      </w:r>
      <w:bookmarkEnd w:id="40"/>
      <w:bookmarkEnd w:id="41"/>
    </w:p>
    <w:p w14:paraId="2FF3D2AF">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年政府性基金预算财政拨款支出0万元。</w:t>
      </w:r>
    </w:p>
    <w:p w14:paraId="3FCD5607">
      <w:pPr>
        <w:spacing w:line="600" w:lineRule="exact"/>
        <w:ind w:firstLine="640"/>
        <w:rPr>
          <w:rFonts w:ascii="仿宋_GB2312" w:eastAsia="仿宋_GB2312"/>
          <w:color w:val="auto"/>
          <w:sz w:val="32"/>
          <w:szCs w:val="32"/>
        </w:rPr>
      </w:pPr>
    </w:p>
    <w:p w14:paraId="56F94E42">
      <w:pPr>
        <w:numPr>
          <w:ilvl w:val="0"/>
          <w:numId w:val="2"/>
        </w:numPr>
        <w:spacing w:line="600" w:lineRule="exact"/>
        <w:ind w:firstLine="640"/>
        <w:outlineLvl w:val="1"/>
        <w:rPr>
          <w:rStyle w:val="29"/>
          <w:rFonts w:ascii="黑体" w:hAnsi="黑体" w:eastAsia="黑体"/>
          <w:b w:val="0"/>
          <w:color w:val="auto"/>
        </w:rPr>
      </w:pPr>
      <w:bookmarkStart w:id="42" w:name="_Toc15396611"/>
      <w:bookmarkStart w:id="43" w:name="_Toc15377219"/>
      <w:r>
        <w:rPr>
          <w:rStyle w:val="29"/>
          <w:rFonts w:hint="eastAsia" w:ascii="黑体" w:hAnsi="黑体" w:eastAsia="黑体"/>
          <w:b w:val="0"/>
          <w:color w:val="auto"/>
        </w:rPr>
        <w:t>国有资本经营预算支出决算情况说明</w:t>
      </w:r>
      <w:bookmarkEnd w:id="42"/>
      <w:bookmarkEnd w:id="43"/>
    </w:p>
    <w:p w14:paraId="6B245C40">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年国有资本经营预算财政拨款支出0万元。</w:t>
      </w:r>
    </w:p>
    <w:p w14:paraId="76114349">
      <w:pPr>
        <w:spacing w:line="580" w:lineRule="exact"/>
        <w:jc w:val="center"/>
        <w:rPr>
          <w:rFonts w:ascii="方正小标宋简体" w:hAnsi="方正小标宋简体" w:eastAsia="方正小标宋简体" w:cs="方正小标宋简体"/>
          <w:color w:val="auto"/>
          <w:sz w:val="44"/>
          <w:szCs w:val="44"/>
        </w:rPr>
      </w:pPr>
    </w:p>
    <w:p w14:paraId="25B75770">
      <w:pPr>
        <w:numPr>
          <w:ilvl w:val="0"/>
          <w:numId w:val="2"/>
        </w:numPr>
        <w:spacing w:line="600" w:lineRule="exact"/>
        <w:ind w:firstLine="640"/>
        <w:outlineLvl w:val="1"/>
        <w:rPr>
          <w:rStyle w:val="29"/>
          <w:rFonts w:ascii="黑体" w:hAnsi="黑体" w:eastAsia="黑体"/>
          <w:b w:val="0"/>
          <w:color w:val="auto"/>
        </w:rPr>
      </w:pPr>
      <w:bookmarkStart w:id="44" w:name="_Toc15396612"/>
      <w:bookmarkStart w:id="45" w:name="_Toc15377221"/>
      <w:r>
        <w:rPr>
          <w:rStyle w:val="29"/>
          <w:rFonts w:hint="eastAsia" w:ascii="黑体" w:hAnsi="黑体" w:eastAsia="黑体"/>
          <w:b w:val="0"/>
          <w:color w:val="auto"/>
        </w:rPr>
        <w:t>其他重要事项的情况说明</w:t>
      </w:r>
      <w:bookmarkEnd w:id="44"/>
      <w:bookmarkEnd w:id="45"/>
    </w:p>
    <w:p w14:paraId="54564EEA">
      <w:pPr>
        <w:spacing w:line="600" w:lineRule="exact"/>
        <w:ind w:firstLine="643" w:firstLineChars="200"/>
        <w:outlineLvl w:val="2"/>
        <w:rPr>
          <w:rFonts w:ascii="仿宋" w:hAnsi="仿宋" w:eastAsia="仿宋"/>
          <w:color w:val="auto"/>
          <w:sz w:val="32"/>
          <w:szCs w:val="32"/>
        </w:rPr>
      </w:pPr>
      <w:bookmarkStart w:id="46" w:name="_Toc15377222"/>
      <w:r>
        <w:rPr>
          <w:rFonts w:hint="eastAsia" w:ascii="仿宋" w:hAnsi="仿宋" w:eastAsia="仿宋"/>
          <w:b/>
          <w:color w:val="auto"/>
          <w:sz w:val="32"/>
          <w:szCs w:val="32"/>
        </w:rPr>
        <w:t>（一）机关运行经费支出情况</w:t>
      </w:r>
      <w:bookmarkEnd w:id="46"/>
    </w:p>
    <w:p w14:paraId="5ABF9412">
      <w:pPr>
        <w:spacing w:line="600" w:lineRule="exact"/>
        <w:ind w:firstLine="640" w:firstLineChars="200"/>
        <w:rPr>
          <w:rFonts w:ascii="仿宋" w:hAnsi="仿宋" w:eastAsia="仿宋"/>
          <w:b/>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年，大竹县</w:t>
      </w:r>
      <w:r>
        <w:rPr>
          <w:rFonts w:hint="eastAsia" w:ascii="仿宋_GB2312" w:eastAsia="仿宋_GB2312"/>
          <w:color w:val="auto"/>
          <w:sz w:val="32"/>
          <w:szCs w:val="32"/>
          <w:lang w:val="en-US" w:eastAsia="zh-CN"/>
        </w:rPr>
        <w:t>土地滩水库管理所</w:t>
      </w:r>
      <w:r>
        <w:rPr>
          <w:rFonts w:hint="eastAsia" w:ascii="仿宋_GB2312" w:eastAsia="仿宋_GB2312"/>
          <w:color w:val="auto"/>
          <w:sz w:val="32"/>
          <w:szCs w:val="32"/>
        </w:rPr>
        <w:t>是事业单位，无机关运行经费支出。</w:t>
      </w:r>
    </w:p>
    <w:p w14:paraId="39432B70">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7" w:name="_Toc15377223"/>
      <w:r>
        <w:rPr>
          <w:rFonts w:hint="eastAsia" w:ascii="仿宋" w:hAnsi="仿宋" w:eastAsia="仿宋"/>
          <w:b/>
          <w:color w:val="auto"/>
          <w:sz w:val="32"/>
          <w:szCs w:val="32"/>
        </w:rPr>
        <w:t>（二）政府采购支出情况</w:t>
      </w:r>
      <w:bookmarkEnd w:id="47"/>
    </w:p>
    <w:p w14:paraId="6DAD3CA4">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年，大竹县</w:t>
      </w:r>
      <w:r>
        <w:rPr>
          <w:rFonts w:hint="eastAsia" w:ascii="仿宋_GB2312" w:eastAsia="仿宋_GB2312"/>
          <w:color w:val="auto"/>
          <w:sz w:val="32"/>
          <w:szCs w:val="32"/>
          <w:lang w:val="en-US" w:eastAsia="zh-CN"/>
        </w:rPr>
        <w:t>土地滩水库管理所</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万元、政府采购工程支出0万元、政府采购服务支出0万元。授予中小企业合同金额0万元，占政府采购支出总额的0</w:t>
      </w:r>
      <w:r>
        <w:rPr>
          <w:rFonts w:ascii="仿宋_GB2312" w:eastAsia="仿宋_GB2312"/>
          <w:color w:val="auto"/>
          <w:sz w:val="32"/>
          <w:szCs w:val="32"/>
        </w:rPr>
        <w:t>%</w:t>
      </w:r>
      <w:r>
        <w:rPr>
          <w:rFonts w:hint="eastAsia" w:ascii="仿宋_GB2312" w:eastAsia="仿宋_GB2312"/>
          <w:color w:val="auto"/>
          <w:sz w:val="32"/>
          <w:szCs w:val="32"/>
        </w:rPr>
        <w:t>，其中：授予小微企业合同金额0万元，占政府采购支出总额的0</w:t>
      </w:r>
      <w:r>
        <w:rPr>
          <w:rFonts w:ascii="仿宋_GB2312" w:eastAsia="仿宋_GB2312"/>
          <w:color w:val="auto"/>
          <w:sz w:val="32"/>
          <w:szCs w:val="32"/>
        </w:rPr>
        <w:t>%</w:t>
      </w:r>
      <w:r>
        <w:rPr>
          <w:rFonts w:hint="eastAsia" w:ascii="仿宋_GB2312" w:eastAsia="仿宋_GB2312"/>
          <w:color w:val="auto"/>
          <w:sz w:val="32"/>
          <w:szCs w:val="32"/>
        </w:rPr>
        <w:t>。</w:t>
      </w:r>
    </w:p>
    <w:p w14:paraId="49BF7F6E">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8" w:name="_Toc15377224"/>
      <w:r>
        <w:rPr>
          <w:rFonts w:hint="eastAsia" w:ascii="仿宋" w:hAnsi="仿宋" w:eastAsia="仿宋"/>
          <w:b/>
          <w:color w:val="auto"/>
          <w:sz w:val="32"/>
          <w:szCs w:val="32"/>
        </w:rPr>
        <w:t>（三）国有资产占有使用情况</w:t>
      </w:r>
      <w:bookmarkEnd w:id="48"/>
    </w:p>
    <w:p w14:paraId="296DCE5C">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辆，其中：主要领导干部用车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单价50万元以上通用设备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台（套），单价100万元以上专用设备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2483C465">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14:paraId="3D96ACAA">
      <w:pPr>
        <w:spacing w:line="580" w:lineRule="exact"/>
        <w:ind w:firstLine="640" w:firstLineChars="200"/>
        <w:rPr>
          <w:rFonts w:ascii="仿宋_GB2312" w:hAnsi="仿宋_GB2312" w:eastAsia="仿宋_GB2312" w:cs="仿宋_GB2312"/>
          <w:sz w:val="32"/>
          <w:szCs w:val="32"/>
        </w:rPr>
      </w:pPr>
      <w:bookmarkStart w:id="49" w:name="_Toc15377225"/>
      <w:bookmarkStart w:id="50" w:name="_Toc15396613"/>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县城集中饮用水资源保护工作经费</w:t>
      </w:r>
      <w:r>
        <w:rPr>
          <w:rFonts w:hint="eastAsia" w:ascii="仿宋_GB2312" w:hAnsi="仿宋_GB2312" w:eastAsia="仿宋_GB2312" w:cs="仿宋_GB2312"/>
          <w:sz w:val="32"/>
          <w:szCs w:val="32"/>
        </w:rPr>
        <w:t>（项目名称）开展了预算事前绩效评估，预算执行过程中，开展绩效监控，年终执行完毕后，开展了绩效目标完成情况自评。</w:t>
      </w:r>
    </w:p>
    <w:p w14:paraId="3F5DD7A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年部门整体支出开展绩效自评，从评价情况来看，我单位圆满地完成了上级下达的各项工作任务，</w:t>
      </w:r>
      <w:r>
        <w:rPr>
          <w:rFonts w:hint="eastAsia" w:ascii="仿宋_GB2312" w:hAnsi="仿宋_GB2312" w:eastAsia="仿宋_GB2312" w:cs="仿宋_GB2312"/>
          <w:sz w:val="32"/>
          <w:szCs w:val="32"/>
          <w:lang w:val="en-US" w:eastAsia="zh-CN"/>
        </w:rPr>
        <w:t>县城集中饮用水资源保护工作</w:t>
      </w:r>
      <w:r>
        <w:rPr>
          <w:rFonts w:hint="eastAsia" w:ascii="仿宋_GB2312" w:hAnsi="仿宋_GB2312" w:eastAsia="仿宋_GB2312" w:cs="仿宋_GB2312"/>
          <w:sz w:val="32"/>
          <w:szCs w:val="32"/>
        </w:rPr>
        <w:t>等专项工作顺利推进，取得了预期成效，有力地保障水库水质，确保了水库周边人畜饮水安全。本部门还自行组织了项目支出绩效评价，从评价情况来看，我单位圆满地完成了上级下达的各项工作任务，水资源保护等专项工作顺利推进，取得了预期成效，有力地保障水库水质，确保了水库周边人畜饮水安全。</w:t>
      </w:r>
    </w:p>
    <w:p w14:paraId="67689C1A">
      <w:pPr>
        <w:numPr>
          <w:ilvl w:val="0"/>
          <w:numId w:val="3"/>
        </w:num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val="en-US" w:eastAsia="zh-CN"/>
        </w:rPr>
        <w:t>县城集中饮用水资源保护工作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w:t>
      </w:r>
    </w:p>
    <w:p w14:paraId="1AEE89AA">
      <w:pPr>
        <w:pStyle w:val="6"/>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项目全</w:t>
      </w:r>
      <w:r>
        <w:rPr>
          <w:rFonts w:hint="eastAsia" w:ascii="仿宋_GB2312" w:hAnsi="宋体" w:eastAsia="仿宋_GB2312"/>
          <w:sz w:val="32"/>
          <w:szCs w:val="32"/>
          <w:lang w:val="zh-CN"/>
        </w:rPr>
        <w:t>年预算数</w:t>
      </w:r>
      <w:r>
        <w:rPr>
          <w:rFonts w:hint="eastAsia" w:hAnsi="宋体"/>
          <w:sz w:val="32"/>
          <w:szCs w:val="32"/>
          <w:lang w:val="en-US" w:eastAsia="zh-CN"/>
        </w:rPr>
        <w:t>9.68</w:t>
      </w:r>
      <w:r>
        <w:rPr>
          <w:rFonts w:hint="eastAsia" w:ascii="仿宋_GB2312" w:hAnsi="宋体" w:eastAsia="仿宋_GB2312"/>
          <w:sz w:val="32"/>
          <w:szCs w:val="32"/>
          <w:lang w:val="zh-CN"/>
        </w:rPr>
        <w:t>万元，202</w:t>
      </w: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年县级财政资金到位</w:t>
      </w:r>
      <w:r>
        <w:rPr>
          <w:rFonts w:hint="eastAsia" w:hAnsi="宋体"/>
          <w:sz w:val="32"/>
          <w:szCs w:val="32"/>
          <w:lang w:val="en-US" w:eastAsia="zh-CN"/>
        </w:rPr>
        <w:t>9.68</w:t>
      </w:r>
      <w:r>
        <w:rPr>
          <w:rFonts w:hint="eastAsia" w:ascii="仿宋_GB2312" w:hAnsi="宋体" w:eastAsia="仿宋_GB2312"/>
          <w:sz w:val="32"/>
          <w:szCs w:val="32"/>
          <w:lang w:val="zh-CN"/>
        </w:rPr>
        <w:t>万元到位率达</w:t>
      </w:r>
      <w:r>
        <w:rPr>
          <w:rFonts w:hint="eastAsia" w:ascii="仿宋_GB2312" w:hAnsi="宋体" w:eastAsia="仿宋_GB2312"/>
          <w:sz w:val="32"/>
          <w:szCs w:val="32"/>
          <w:lang w:val="en-US" w:eastAsia="zh-CN"/>
        </w:rPr>
        <w:t>100</w:t>
      </w:r>
      <w:r>
        <w:rPr>
          <w:rFonts w:hint="eastAsia" w:ascii="仿宋_GB2312" w:hAnsi="宋体" w:eastAsia="仿宋_GB2312"/>
          <w:sz w:val="32"/>
          <w:szCs w:val="32"/>
          <w:lang w:val="zh-CN"/>
        </w:rPr>
        <w:t>%。水资源保护，是长期性的、持续性的，2012年县委县政府将水资源保护作为长效机制管理，明确指示，将该经费纳入单位年初综合预算管理，因此，管理所把水质保护工作摆在各项工作之首，积极采取有效措施，逐步加大保护宣传力度，印发水质保护传单，制作广告条幅，设置警示标语等，清除库面水生植物及漂浮的垃圾，经过坚持不懈的努力，提高了水库周边群众的保护意识，使水库水质有了显著的改善，保证了水库周边乡镇人畜饮水安全。</w:t>
      </w:r>
    </w:p>
    <w:p w14:paraId="214B4165">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年度预算编制阶段，组织对“水资源保护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项目开展了预算事前绩效评估，编制了绩效目标，预算执行过程中，项目开展绩效监控，年终执行完毕后，对项目开展了绩效自评。</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年部门预算项目绩效目标自评表见附件（第四部分）。</w:t>
      </w:r>
    </w:p>
    <w:p w14:paraId="6D9B4DFE">
      <w:pPr>
        <w:pStyle w:val="2"/>
        <w:rPr>
          <w:rFonts w:hint="eastAsia"/>
        </w:rPr>
      </w:pPr>
    </w:p>
    <w:p w14:paraId="3D2168A0">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32"/>
          <w:szCs w:val="32"/>
        </w:rPr>
      </w:pPr>
    </w:p>
    <w:p w14:paraId="0322B520">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sz w:val="32"/>
          <w:szCs w:val="32"/>
        </w:rPr>
      </w:pPr>
    </w:p>
    <w:p w14:paraId="628B860D">
      <w:pPr>
        <w:numPr>
          <w:ilvl w:val="0"/>
          <w:numId w:val="4"/>
        </w:numPr>
        <w:spacing w:line="600" w:lineRule="exact"/>
        <w:ind w:firstLine="660" w:firstLineChars="150"/>
        <w:jc w:val="center"/>
        <w:outlineLvl w:val="0"/>
        <w:rPr>
          <w:rStyle w:val="28"/>
          <w:rFonts w:ascii="黑体" w:hAnsi="黑体" w:eastAsia="黑体"/>
          <w:b w:val="0"/>
          <w:color w:val="auto"/>
        </w:rPr>
      </w:pPr>
      <w:r>
        <w:rPr>
          <w:rFonts w:hint="eastAsia" w:ascii="黑体" w:hAnsi="黑体" w:eastAsia="黑体"/>
          <w:color w:val="auto"/>
          <w:sz w:val="44"/>
          <w:szCs w:val="44"/>
        </w:rPr>
        <w:t>名</w:t>
      </w:r>
      <w:r>
        <w:rPr>
          <w:rStyle w:val="28"/>
          <w:rFonts w:hint="eastAsia" w:ascii="黑体" w:hAnsi="黑体" w:eastAsia="黑体"/>
          <w:b w:val="0"/>
          <w:color w:val="auto"/>
        </w:rPr>
        <w:t>词解释</w:t>
      </w:r>
      <w:bookmarkEnd w:id="49"/>
      <w:bookmarkEnd w:id="50"/>
    </w:p>
    <w:p w14:paraId="1A2A9672">
      <w:pPr>
        <w:spacing w:line="600" w:lineRule="exact"/>
        <w:jc w:val="left"/>
        <w:rPr>
          <w:rFonts w:ascii="宋体"/>
          <w:b/>
          <w:color w:val="auto"/>
          <w:sz w:val="44"/>
          <w:szCs w:val="44"/>
        </w:rPr>
      </w:pPr>
    </w:p>
    <w:p w14:paraId="23F6B38B">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A15078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72739C0A">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2707347C">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42FA147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6EE8512D">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8A2525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C4BD760">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2347E92D">
      <w:pPr>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一般公共服务（类）…（款）…（项）：指……。</w:t>
      </w:r>
    </w:p>
    <w:p w14:paraId="36FD98B4">
      <w:pPr>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外交（类）…（款）…（项）：指……。</w:t>
      </w:r>
    </w:p>
    <w:p w14:paraId="3F03A5E6">
      <w:pPr>
        <w:ind w:firstLine="640" w:firstLineChars="200"/>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rPr>
        <w:t>公共安全（类）…（款）…（项）：指……。</w:t>
      </w:r>
    </w:p>
    <w:p w14:paraId="2031D8A5">
      <w:pPr>
        <w:ind w:firstLine="640" w:firstLineChars="200"/>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rPr>
        <w:t>教育（类）…（款）…（项）：指……。</w:t>
      </w:r>
    </w:p>
    <w:p w14:paraId="21A90DE5">
      <w:pPr>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科学技术（类）…（款）…（项）：指……。</w:t>
      </w:r>
    </w:p>
    <w:p w14:paraId="29661D80">
      <w:pPr>
        <w:ind w:firstLine="640" w:firstLineChars="200"/>
        <w:rPr>
          <w:rFonts w:ascii="仿宋_GB2312" w:eastAsia="仿宋_GB2312"/>
          <w:color w:val="auto"/>
          <w:sz w:val="32"/>
          <w:szCs w:val="32"/>
        </w:rPr>
      </w:pPr>
      <w:r>
        <w:rPr>
          <w:rFonts w:ascii="仿宋_GB2312" w:eastAsia="仿宋_GB2312"/>
          <w:color w:val="auto"/>
          <w:sz w:val="32"/>
          <w:szCs w:val="32"/>
        </w:rPr>
        <w:t>14.</w:t>
      </w:r>
      <w:r>
        <w:rPr>
          <w:rFonts w:hint="eastAsia" w:ascii="仿宋_GB2312" w:eastAsia="仿宋_GB2312"/>
          <w:color w:val="auto"/>
          <w:sz w:val="32"/>
          <w:szCs w:val="32"/>
        </w:rPr>
        <w:t>文化体育与传媒（类）…（款）…（项）：指……。</w:t>
      </w:r>
    </w:p>
    <w:p w14:paraId="5DBFDF0E">
      <w:pPr>
        <w:ind w:firstLine="640" w:firstLineChars="200"/>
        <w:rPr>
          <w:rFonts w:ascii="仿宋_GB2312" w:eastAsia="仿宋_GB2312"/>
          <w:color w:val="auto"/>
          <w:sz w:val="32"/>
          <w:szCs w:val="32"/>
        </w:rPr>
      </w:pPr>
      <w:r>
        <w:rPr>
          <w:rFonts w:ascii="仿宋_GB2312" w:eastAsia="仿宋_GB2312"/>
          <w:color w:val="auto"/>
          <w:sz w:val="32"/>
          <w:szCs w:val="32"/>
        </w:rPr>
        <w:t>15.</w:t>
      </w:r>
      <w:r>
        <w:rPr>
          <w:rFonts w:hint="eastAsia" w:ascii="仿宋_GB2312" w:eastAsia="仿宋_GB2312"/>
          <w:color w:val="auto"/>
          <w:sz w:val="32"/>
          <w:szCs w:val="32"/>
        </w:rPr>
        <w:t>社会保障和就业（类）…（款）…（项）：指……。</w:t>
      </w:r>
    </w:p>
    <w:p w14:paraId="7470B0E4">
      <w:pPr>
        <w:ind w:firstLine="640" w:firstLineChars="200"/>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rPr>
        <w:t>医疗卫生与计划生育（类）…（款）…（项）：指……。</w:t>
      </w:r>
    </w:p>
    <w:p w14:paraId="4429E839">
      <w:pPr>
        <w:ind w:firstLine="640" w:firstLineChars="200"/>
        <w:rPr>
          <w:rFonts w:ascii="仿宋_GB2312" w:eastAsia="仿宋_GB2312"/>
          <w:color w:val="auto"/>
          <w:sz w:val="32"/>
          <w:szCs w:val="32"/>
        </w:rPr>
      </w:pPr>
      <w:r>
        <w:rPr>
          <w:rFonts w:ascii="仿宋_GB2312" w:eastAsia="仿宋_GB2312"/>
          <w:color w:val="auto"/>
          <w:sz w:val="32"/>
          <w:szCs w:val="32"/>
        </w:rPr>
        <w:t>17.</w:t>
      </w:r>
      <w:r>
        <w:rPr>
          <w:rFonts w:hint="eastAsia" w:ascii="仿宋_GB2312" w:eastAsia="仿宋_GB2312"/>
          <w:color w:val="auto"/>
          <w:sz w:val="32"/>
          <w:szCs w:val="32"/>
        </w:rPr>
        <w:t>节能环保（类）…（款）…（项）：指……。</w:t>
      </w:r>
    </w:p>
    <w:p w14:paraId="77C6CCC8">
      <w:pPr>
        <w:ind w:firstLine="640" w:firstLineChars="200"/>
        <w:rPr>
          <w:rFonts w:ascii="仿宋_GB2312" w:eastAsia="仿宋_GB2312"/>
          <w:color w:val="auto"/>
          <w:sz w:val="32"/>
          <w:szCs w:val="32"/>
        </w:rPr>
      </w:pPr>
      <w:r>
        <w:rPr>
          <w:rFonts w:ascii="仿宋_GB2312" w:eastAsia="仿宋_GB2312"/>
          <w:color w:val="auto"/>
          <w:sz w:val="32"/>
          <w:szCs w:val="32"/>
        </w:rPr>
        <w:t>18.</w:t>
      </w:r>
      <w:r>
        <w:rPr>
          <w:rFonts w:hint="eastAsia" w:ascii="仿宋_GB2312" w:eastAsia="仿宋_GB2312"/>
          <w:color w:val="auto"/>
          <w:sz w:val="32"/>
          <w:szCs w:val="32"/>
        </w:rPr>
        <w:t>城乡社区（类）…（款）…（项）：指……。</w:t>
      </w:r>
    </w:p>
    <w:p w14:paraId="169D522C">
      <w:pPr>
        <w:ind w:firstLine="640" w:firstLineChars="200"/>
        <w:rPr>
          <w:rFonts w:ascii="仿宋_GB2312" w:eastAsia="仿宋_GB2312"/>
          <w:color w:val="auto"/>
          <w:sz w:val="32"/>
          <w:szCs w:val="32"/>
        </w:rPr>
      </w:pPr>
      <w:r>
        <w:rPr>
          <w:rFonts w:ascii="仿宋_GB2312" w:eastAsia="仿宋_GB2312"/>
          <w:color w:val="auto"/>
          <w:sz w:val="32"/>
          <w:szCs w:val="32"/>
        </w:rPr>
        <w:t>19.</w:t>
      </w:r>
      <w:r>
        <w:rPr>
          <w:rFonts w:hint="eastAsia" w:ascii="仿宋_GB2312" w:eastAsia="仿宋_GB2312"/>
          <w:color w:val="auto"/>
          <w:sz w:val="32"/>
          <w:szCs w:val="32"/>
        </w:rPr>
        <w:t>农林水（类）…（款）…（项）：指……。</w:t>
      </w:r>
    </w:p>
    <w:p w14:paraId="0E466A7C">
      <w:pPr>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交通运输（类）…（款）…（项）：指……。</w:t>
      </w:r>
    </w:p>
    <w:p w14:paraId="1CB97E62">
      <w:pPr>
        <w:ind w:firstLine="640" w:firstLineChars="200"/>
        <w:rPr>
          <w:rFonts w:ascii="仿宋_GB2312" w:eastAsia="仿宋_GB2312"/>
          <w:color w:val="auto"/>
          <w:sz w:val="32"/>
          <w:szCs w:val="32"/>
        </w:rPr>
      </w:pPr>
      <w:r>
        <w:rPr>
          <w:rFonts w:ascii="仿宋_GB2312" w:eastAsia="仿宋_GB2312"/>
          <w:color w:val="auto"/>
          <w:sz w:val="32"/>
          <w:szCs w:val="32"/>
        </w:rPr>
        <w:t>21.</w:t>
      </w:r>
      <w:r>
        <w:rPr>
          <w:rFonts w:hint="eastAsia" w:ascii="仿宋_GB2312" w:eastAsia="仿宋_GB2312"/>
          <w:color w:val="auto"/>
          <w:sz w:val="32"/>
          <w:szCs w:val="32"/>
        </w:rPr>
        <w:t>资源勘探信息等（类）…（款）…（项）：指……。</w:t>
      </w:r>
    </w:p>
    <w:p w14:paraId="26A7F16F">
      <w:pPr>
        <w:ind w:firstLine="640" w:firstLineChars="200"/>
        <w:rPr>
          <w:rFonts w:ascii="仿宋_GB2312" w:eastAsia="仿宋_GB2312"/>
          <w:color w:val="auto"/>
          <w:sz w:val="32"/>
          <w:szCs w:val="32"/>
        </w:rPr>
      </w:pPr>
      <w:r>
        <w:rPr>
          <w:rFonts w:ascii="仿宋_GB2312" w:eastAsia="仿宋_GB2312"/>
          <w:color w:val="auto"/>
          <w:sz w:val="32"/>
          <w:szCs w:val="32"/>
        </w:rPr>
        <w:t>22.</w:t>
      </w:r>
      <w:r>
        <w:rPr>
          <w:rFonts w:hint="eastAsia" w:ascii="仿宋_GB2312" w:eastAsia="仿宋_GB2312"/>
          <w:color w:val="auto"/>
          <w:sz w:val="32"/>
          <w:szCs w:val="32"/>
        </w:rPr>
        <w:t>商业服务业（类）…（款）…（项）：指……。</w:t>
      </w:r>
    </w:p>
    <w:p w14:paraId="0BDD33E5">
      <w:pPr>
        <w:ind w:firstLine="640" w:firstLineChars="200"/>
        <w:rPr>
          <w:rFonts w:ascii="仿宋_GB2312" w:eastAsia="仿宋_GB2312"/>
          <w:color w:val="auto"/>
          <w:sz w:val="32"/>
          <w:szCs w:val="32"/>
        </w:rPr>
      </w:pPr>
      <w:r>
        <w:rPr>
          <w:rFonts w:ascii="仿宋_GB2312" w:eastAsia="仿宋_GB2312"/>
          <w:color w:val="auto"/>
          <w:sz w:val="32"/>
          <w:szCs w:val="32"/>
        </w:rPr>
        <w:t>23.</w:t>
      </w:r>
      <w:r>
        <w:rPr>
          <w:rFonts w:hint="eastAsia" w:ascii="仿宋_GB2312" w:eastAsia="仿宋_GB2312"/>
          <w:color w:val="auto"/>
          <w:sz w:val="32"/>
          <w:szCs w:val="32"/>
        </w:rPr>
        <w:t>金融（类）…（款）…（项）：指……。</w:t>
      </w:r>
    </w:p>
    <w:p w14:paraId="4D7BA680">
      <w:pPr>
        <w:ind w:firstLine="640" w:firstLineChars="200"/>
        <w:rPr>
          <w:rFonts w:ascii="仿宋_GB2312" w:eastAsia="仿宋_GB2312"/>
          <w:color w:val="auto"/>
          <w:sz w:val="32"/>
          <w:szCs w:val="32"/>
        </w:rPr>
      </w:pPr>
      <w:r>
        <w:rPr>
          <w:rFonts w:ascii="仿宋_GB2312" w:eastAsia="仿宋_GB2312"/>
          <w:color w:val="auto"/>
          <w:sz w:val="32"/>
          <w:szCs w:val="32"/>
        </w:rPr>
        <w:t>24.</w:t>
      </w:r>
      <w:r>
        <w:rPr>
          <w:rFonts w:hint="eastAsia" w:ascii="仿宋_GB2312" w:eastAsia="仿宋_GB2312"/>
          <w:color w:val="auto"/>
          <w:sz w:val="32"/>
          <w:szCs w:val="32"/>
        </w:rPr>
        <w:t>国土海洋气象等（类）…（款）…（项）：指……。</w:t>
      </w:r>
    </w:p>
    <w:p w14:paraId="6D00BB52">
      <w:pPr>
        <w:ind w:firstLine="640" w:firstLineChars="200"/>
        <w:rPr>
          <w:rFonts w:ascii="仿宋_GB2312" w:eastAsia="仿宋_GB2312"/>
          <w:color w:val="auto"/>
          <w:sz w:val="32"/>
          <w:szCs w:val="32"/>
        </w:rPr>
      </w:pPr>
      <w:r>
        <w:rPr>
          <w:rFonts w:ascii="仿宋_GB2312" w:eastAsia="仿宋_GB2312"/>
          <w:color w:val="auto"/>
          <w:sz w:val="32"/>
          <w:szCs w:val="32"/>
        </w:rPr>
        <w:t>25.</w:t>
      </w:r>
      <w:r>
        <w:rPr>
          <w:rFonts w:hint="eastAsia" w:ascii="仿宋_GB2312" w:eastAsia="仿宋_GB2312"/>
          <w:color w:val="auto"/>
          <w:sz w:val="32"/>
          <w:szCs w:val="32"/>
        </w:rPr>
        <w:t>住房保障（类）…（款）…（项）：指……。</w:t>
      </w:r>
    </w:p>
    <w:p w14:paraId="392B5E16">
      <w:pPr>
        <w:ind w:firstLine="640" w:firstLineChars="200"/>
        <w:rPr>
          <w:rFonts w:ascii="仿宋_GB2312" w:eastAsia="仿宋_GB2312"/>
          <w:color w:val="auto"/>
          <w:sz w:val="32"/>
          <w:szCs w:val="32"/>
        </w:rPr>
      </w:pPr>
      <w:r>
        <w:rPr>
          <w:rFonts w:ascii="仿宋_GB2312" w:eastAsia="仿宋_GB2312"/>
          <w:color w:val="auto"/>
          <w:sz w:val="32"/>
          <w:szCs w:val="32"/>
        </w:rPr>
        <w:t>26.</w:t>
      </w:r>
      <w:r>
        <w:rPr>
          <w:rFonts w:hint="eastAsia" w:ascii="仿宋_GB2312" w:eastAsia="仿宋_GB2312"/>
          <w:color w:val="auto"/>
          <w:sz w:val="32"/>
          <w:szCs w:val="32"/>
        </w:rPr>
        <w:t>粮油物资储备（类）…（款）…（项）：指……。</w:t>
      </w:r>
    </w:p>
    <w:p w14:paraId="317D0B87">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14:paraId="2AE841E3">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14:paraId="4407AD04">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14:paraId="05DDF007">
      <w:pPr>
        <w:ind w:firstLine="640" w:firstLineChars="200"/>
        <w:rPr>
          <w:rFonts w:ascii="仿宋_GB2312" w:eastAsia="仿宋_GB2312"/>
          <w:color w:val="auto"/>
          <w:sz w:val="32"/>
          <w:szCs w:val="32"/>
        </w:rPr>
      </w:pPr>
      <w:r>
        <w:rPr>
          <w:rFonts w:ascii="仿宋_GB2312" w:eastAsia="仿宋_GB2312"/>
          <w:color w:val="auto"/>
          <w:sz w:val="32"/>
          <w:szCs w:val="32"/>
        </w:rPr>
        <w:t>27.</w:t>
      </w:r>
      <w:r>
        <w:rPr>
          <w:rFonts w:hint="eastAsia" w:ascii="仿宋_GB2312" w:eastAsia="仿宋_GB2312"/>
          <w:color w:val="auto"/>
          <w:sz w:val="32"/>
          <w:szCs w:val="32"/>
        </w:rPr>
        <w:t>基本支出：指为保障机构正常运转、完成日常工作任务而发生的人员支出和公用支出。</w:t>
      </w:r>
    </w:p>
    <w:p w14:paraId="4A1EC40F">
      <w:pPr>
        <w:ind w:firstLine="640" w:firstLineChars="200"/>
        <w:rPr>
          <w:rFonts w:ascii="仿宋_GB2312" w:eastAsia="仿宋_GB2312"/>
          <w:color w:val="auto"/>
          <w:sz w:val="32"/>
          <w:szCs w:val="32"/>
        </w:rPr>
      </w:pPr>
      <w:r>
        <w:rPr>
          <w:rFonts w:ascii="仿宋_GB2312" w:eastAsia="仿宋_GB2312"/>
          <w:color w:val="auto"/>
          <w:sz w:val="32"/>
          <w:szCs w:val="32"/>
        </w:rPr>
        <w:t>28.</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14:paraId="08D92783">
      <w:pPr>
        <w:ind w:firstLine="640" w:firstLineChars="200"/>
        <w:rPr>
          <w:rFonts w:ascii="仿宋_GB2312" w:eastAsia="仿宋_GB2312"/>
          <w:color w:val="auto"/>
          <w:sz w:val="32"/>
          <w:szCs w:val="32"/>
        </w:rPr>
      </w:pPr>
      <w:r>
        <w:rPr>
          <w:rFonts w:ascii="仿宋_GB2312" w:eastAsia="仿宋_GB2312"/>
          <w:color w:val="auto"/>
          <w:sz w:val="32"/>
          <w:szCs w:val="32"/>
        </w:rPr>
        <w:t>29.</w:t>
      </w:r>
      <w:r>
        <w:rPr>
          <w:rFonts w:hint="eastAsia" w:ascii="仿宋_GB2312" w:eastAsia="仿宋_GB2312"/>
          <w:color w:val="auto"/>
          <w:sz w:val="32"/>
          <w:szCs w:val="32"/>
        </w:rPr>
        <w:t>经营支出：指事业单位在专业业务活动及其辅助活动之外开展非独立核算经营活动发生的支出。</w:t>
      </w:r>
    </w:p>
    <w:p w14:paraId="2B7CD71F">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E87BB94">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614BA0E">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14:paraId="5808F41B">
      <w:pPr>
        <w:pStyle w:val="26"/>
        <w:spacing w:line="560" w:lineRule="exact"/>
        <w:ind w:firstLine="640" w:firstLineChars="200"/>
        <w:rPr>
          <w:rFonts w:ascii="仿宋_GB2312" w:eastAsia="仿宋_GB2312" w:cs="黑体"/>
          <w:color w:val="auto"/>
          <w:sz w:val="32"/>
          <w:szCs w:val="32"/>
        </w:rPr>
      </w:pPr>
    </w:p>
    <w:p w14:paraId="7106208E">
      <w:pPr>
        <w:ind w:firstLine="643" w:firstLineChars="200"/>
        <w:rPr>
          <w:rFonts w:ascii="仿宋" w:hAnsi="仿宋" w:eastAsia="仿宋"/>
          <w:b/>
          <w:color w:val="auto"/>
          <w:sz w:val="32"/>
          <w:szCs w:val="32"/>
        </w:rPr>
      </w:pPr>
      <w:r>
        <w:rPr>
          <w:rFonts w:hint="eastAsia" w:ascii="仿宋" w:hAnsi="仿宋" w:eastAsia="仿宋"/>
          <w:b/>
          <w:color w:val="auto"/>
          <w:sz w:val="32"/>
          <w:szCs w:val="32"/>
        </w:rPr>
        <w:t>（名词解释部分请根据各单位实际列支情况罗列，并根据本单位职责职能增减名词解释内容。）</w:t>
      </w:r>
    </w:p>
    <w:p w14:paraId="331022E3">
      <w:pPr>
        <w:numPr>
          <w:ilvl w:val="0"/>
          <w:numId w:val="4"/>
        </w:numPr>
        <w:spacing w:line="600" w:lineRule="exact"/>
        <w:ind w:left="0" w:leftChars="0" w:firstLine="663" w:firstLineChars="150"/>
        <w:jc w:val="center"/>
        <w:outlineLvl w:val="0"/>
        <w:rPr>
          <w:rStyle w:val="28"/>
          <w:rFonts w:hint="eastAsia" w:ascii="黑体" w:hAnsi="黑体" w:eastAsia="黑体"/>
          <w:b w:val="0"/>
          <w:color w:val="auto"/>
        </w:rPr>
      </w:pPr>
      <w:bookmarkStart w:id="51" w:name="_Toc15377226"/>
      <w:r>
        <w:rPr>
          <w:rFonts w:ascii="宋体"/>
          <w:b/>
          <w:color w:val="auto"/>
          <w:sz w:val="44"/>
          <w:szCs w:val="44"/>
        </w:rPr>
        <w:br w:type="page"/>
      </w:r>
      <w:bookmarkStart w:id="52" w:name="_Toc15396614"/>
      <w:r>
        <w:rPr>
          <w:rStyle w:val="28"/>
          <w:rFonts w:hint="eastAsia" w:ascii="黑体" w:hAnsi="黑体" w:eastAsia="黑体"/>
          <w:b w:val="0"/>
          <w:color w:val="auto"/>
        </w:rPr>
        <w:t>附件</w:t>
      </w:r>
      <w:bookmarkEnd w:id="52"/>
    </w:p>
    <w:p w14:paraId="24268E94">
      <w:pPr>
        <w:widowControl w:val="0"/>
        <w:numPr>
          <w:ilvl w:val="0"/>
          <w:numId w:val="0"/>
        </w:numPr>
        <w:spacing w:line="600" w:lineRule="exact"/>
        <w:jc w:val="center"/>
        <w:outlineLvl w:val="0"/>
        <w:rPr>
          <w:rStyle w:val="28"/>
          <w:rFonts w:hint="eastAsia" w:ascii="黑体" w:hAnsi="黑体" w:eastAsia="黑体"/>
          <w:b w:val="0"/>
          <w:color w:val="auto"/>
        </w:rPr>
      </w:pPr>
    </w:p>
    <w:p w14:paraId="4E035F77">
      <w:pPr>
        <w:pageBreakBefore w:val="0"/>
        <w:widowControl/>
        <w:kinsoku/>
        <w:wordWrap/>
        <w:overflowPunct/>
        <w:topLinePunct w:val="0"/>
        <w:autoSpaceDE/>
        <w:autoSpaceDN/>
        <w:bidi w:val="0"/>
        <w:spacing w:line="578" w:lineRule="exact"/>
        <w:contextualSpacing/>
        <w:jc w:val="center"/>
        <w:textAlignment w:val="auto"/>
        <w:rPr>
          <w:rFonts w:hint="eastAsia" w:ascii="宋体" w:hAnsi="宋体" w:eastAsia="宋体"/>
          <w:b/>
          <w:sz w:val="44"/>
          <w:szCs w:val="44"/>
          <w:shd w:val="clear" w:color="auto" w:fill="FFFFFF"/>
          <w:lang w:eastAsia="zh-CN"/>
        </w:rPr>
      </w:pPr>
      <w:bookmarkStart w:id="53" w:name="_Toc15396618"/>
      <w:r>
        <w:rPr>
          <w:rFonts w:hint="eastAsia" w:ascii="宋体" w:hAnsi="宋体" w:eastAsia="宋体"/>
          <w:b/>
          <w:sz w:val="44"/>
          <w:szCs w:val="44"/>
          <w:shd w:val="clear" w:color="auto" w:fill="FFFFFF"/>
          <w:lang w:eastAsia="zh-CN"/>
        </w:rPr>
        <w:t>大竹县土地滩水库管理所</w:t>
      </w:r>
    </w:p>
    <w:p w14:paraId="0804CC09">
      <w:pPr>
        <w:keepNext w:val="0"/>
        <w:keepLines w:val="0"/>
        <w:pageBreakBefore w:val="0"/>
        <w:widowControl/>
        <w:kinsoku/>
        <w:wordWrap/>
        <w:overflowPunct/>
        <w:topLinePunct w:val="0"/>
        <w:autoSpaceDE/>
        <w:autoSpaceDN/>
        <w:bidi w:val="0"/>
        <w:adjustRightInd w:val="0"/>
        <w:snapToGrid w:val="0"/>
        <w:spacing w:line="578" w:lineRule="exact"/>
        <w:ind w:firstLine="883" w:firstLineChars="200"/>
        <w:contextualSpacing/>
        <w:jc w:val="left"/>
        <w:textAlignment w:val="auto"/>
        <w:outlineLvl w:val="9"/>
        <w:rPr>
          <w:rFonts w:hint="eastAsia" w:ascii="宋体" w:hAnsi="宋体" w:eastAsia="宋体"/>
          <w:b/>
          <w:sz w:val="44"/>
          <w:szCs w:val="44"/>
          <w:shd w:val="clear" w:color="auto" w:fill="FFFFFF"/>
        </w:rPr>
      </w:pPr>
      <w:r>
        <w:rPr>
          <w:rFonts w:hint="eastAsia" w:ascii="宋体" w:hAnsi="宋体" w:eastAsia="宋体"/>
          <w:b/>
          <w:sz w:val="44"/>
          <w:szCs w:val="44"/>
          <w:shd w:val="clear" w:color="auto" w:fill="FFFFFF"/>
        </w:rPr>
        <w:t>20</w:t>
      </w:r>
      <w:r>
        <w:rPr>
          <w:rFonts w:hint="eastAsia" w:ascii="宋体" w:hAnsi="宋体" w:eastAsia="宋体"/>
          <w:b/>
          <w:sz w:val="44"/>
          <w:szCs w:val="44"/>
          <w:shd w:val="clear" w:color="auto" w:fill="FFFFFF"/>
          <w:lang w:val="en-US" w:eastAsia="zh-CN"/>
        </w:rPr>
        <w:t>2</w:t>
      </w:r>
      <w:r>
        <w:rPr>
          <w:rFonts w:hint="eastAsia" w:ascii="宋体" w:hAnsi="宋体"/>
          <w:b/>
          <w:sz w:val="44"/>
          <w:szCs w:val="44"/>
          <w:shd w:val="clear" w:color="auto" w:fill="FFFFFF"/>
          <w:lang w:val="en-US" w:eastAsia="zh-CN"/>
        </w:rPr>
        <w:t>3</w:t>
      </w:r>
      <w:r>
        <w:rPr>
          <w:rFonts w:hint="eastAsia" w:ascii="宋体" w:hAnsi="宋体" w:eastAsia="宋体"/>
          <w:b/>
          <w:sz w:val="44"/>
          <w:szCs w:val="44"/>
          <w:shd w:val="clear" w:color="auto" w:fill="FFFFFF"/>
        </w:rPr>
        <w:t>年部门整体支出绩效评价报告</w:t>
      </w:r>
    </w:p>
    <w:p w14:paraId="05E5CD96">
      <w:pPr>
        <w:pStyle w:val="2"/>
        <w:pageBreakBefore w:val="0"/>
        <w:kinsoku/>
        <w:wordWrap/>
        <w:overflowPunct/>
        <w:topLinePunct w:val="0"/>
        <w:autoSpaceDE/>
        <w:autoSpaceDN/>
        <w:bidi w:val="0"/>
        <w:spacing w:line="578" w:lineRule="exact"/>
        <w:textAlignment w:val="auto"/>
        <w:rPr>
          <w:rFonts w:hint="eastAsia"/>
        </w:rPr>
      </w:pPr>
    </w:p>
    <w:p w14:paraId="446987D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highlight w:val="none"/>
          <w:shd w:val="clear" w:color="auto" w:fill="FFFFFF"/>
          <w:lang w:val="zh-CN"/>
        </w:rPr>
        <w:t>一、部门（单位）基本情况</w:t>
      </w:r>
    </w:p>
    <w:p w14:paraId="0AD5A3F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（一）机构组成。</w:t>
      </w:r>
    </w:p>
    <w:p w14:paraId="77A4C40B">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大竹县</w:t>
      </w:r>
      <w:r>
        <w:rPr>
          <w:rFonts w:hint="eastAsia" w:ascii="仿宋_GB2312" w:hAnsi="仿宋_GB2312" w:eastAsia="仿宋_GB2312" w:cs="仿宋_GB2312"/>
          <w:color w:val="000000"/>
          <w:kern w:val="0"/>
          <w:sz w:val="32"/>
          <w:szCs w:val="32"/>
          <w:shd w:val="clear" w:color="auto" w:fill="FFFFFF"/>
          <w:lang w:val="zh-CN" w:eastAsia="zh-CN"/>
        </w:rPr>
        <w:t>土地滩</w:t>
      </w:r>
      <w:r>
        <w:rPr>
          <w:rFonts w:hint="eastAsia" w:ascii="仿宋_GB2312" w:hAnsi="仿宋_GB2312" w:eastAsia="仿宋_GB2312" w:cs="仿宋_GB2312"/>
          <w:color w:val="000000"/>
          <w:kern w:val="0"/>
          <w:sz w:val="32"/>
          <w:szCs w:val="32"/>
          <w:shd w:val="clear" w:color="auto" w:fill="FFFFFF"/>
          <w:lang w:val="zh-CN"/>
        </w:rPr>
        <w:t>水库管理所是一座集农田灌溉、城镇供水、防洪排涝等社会效益为一体的中型水利工程管理单位，是一类纯公益性副科级事业单位，执行事业单位会计制度，财政全额补助的一级预算单位，隶属于大竹县水务局管理。</w:t>
      </w:r>
    </w:p>
    <w:p w14:paraId="2035B6C1">
      <w:pPr>
        <w:pageBreakBefore w:val="0"/>
        <w:widowControl/>
        <w:numPr>
          <w:ilvl w:val="0"/>
          <w:numId w:val="5"/>
        </w:numPr>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机构职能。</w:t>
      </w:r>
    </w:p>
    <w:p w14:paraId="25FE1246">
      <w:pPr>
        <w:widowControl/>
        <w:adjustRightInd w:val="0"/>
        <w:snapToGrid w:val="0"/>
        <w:spacing w:line="580" w:lineRule="exact"/>
        <w:ind w:firstLine="640" w:firstLineChars="200"/>
        <w:contextualSpacing/>
        <w:jc w:val="left"/>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eastAsia="zh-CN"/>
        </w:rPr>
        <w:t>土地滩</w:t>
      </w:r>
      <w:r>
        <w:rPr>
          <w:rFonts w:hint="eastAsia" w:ascii="仿宋_GB2312" w:hAnsi="仿宋_GB2312" w:eastAsia="仿宋_GB2312" w:cs="仿宋_GB2312"/>
          <w:color w:val="000000"/>
          <w:kern w:val="0"/>
          <w:sz w:val="32"/>
          <w:szCs w:val="32"/>
          <w:shd w:val="clear" w:color="auto" w:fill="FFFFFF"/>
          <w:lang w:val="zh-CN"/>
        </w:rPr>
        <w:t>水库管理所基本职能：贯彻执行国家（省）有关水库管理的法律、法规及相关技术标准；编制并执行水库调度方案；执行水库度汛方案；及时掌握、处理、传递水情和水库运用等信息，与上级主管部门建立水情自动测报信息系统；负责水库大坝安全巡视及稳定观测工作；协助相关部门做好水库安全生产（运行）检查；组织水库工程除险加固、养护修理工作；负责水文观测、监视、监控等设施、设备的日常养护管理工作；负责相关观测及技术资料收集、整编、汇总、分析及归档工作。</w:t>
      </w:r>
    </w:p>
    <w:p w14:paraId="73C29E0D">
      <w:pPr>
        <w:pageBreakBefore w:val="0"/>
        <w:widowControl/>
        <w:numPr>
          <w:ilvl w:val="0"/>
          <w:numId w:val="5"/>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人员概况。</w:t>
      </w:r>
    </w:p>
    <w:p w14:paraId="05476BE6">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大竹县</w:t>
      </w:r>
      <w:r>
        <w:rPr>
          <w:rFonts w:hint="eastAsia" w:ascii="仿宋_GB2312" w:hAnsi="仿宋_GB2312" w:eastAsia="仿宋_GB2312" w:cs="仿宋_GB2312"/>
          <w:color w:val="000000"/>
          <w:kern w:val="0"/>
          <w:sz w:val="32"/>
          <w:szCs w:val="32"/>
          <w:shd w:val="clear" w:color="auto" w:fill="FFFFFF"/>
          <w:lang w:val="zh-CN" w:eastAsia="zh-CN"/>
        </w:rPr>
        <w:t>土地滩</w:t>
      </w:r>
      <w:r>
        <w:rPr>
          <w:rFonts w:hint="eastAsia" w:ascii="仿宋_GB2312" w:hAnsi="仿宋_GB2312" w:eastAsia="仿宋_GB2312" w:cs="仿宋_GB2312"/>
          <w:color w:val="000000"/>
          <w:kern w:val="0"/>
          <w:sz w:val="32"/>
          <w:szCs w:val="32"/>
          <w:shd w:val="clear" w:color="auto" w:fill="FFFFFF"/>
          <w:lang w:val="zh-CN"/>
        </w:rPr>
        <w:t xml:space="preserve">水库管理所人事编制数 </w:t>
      </w:r>
      <w:r>
        <w:rPr>
          <w:rFonts w:hint="eastAsia" w:ascii="仿宋_GB2312" w:hAnsi="仿宋_GB2312" w:eastAsia="仿宋_GB2312" w:cs="仿宋_GB2312"/>
          <w:color w:val="000000"/>
          <w:kern w:val="0"/>
          <w:sz w:val="32"/>
          <w:szCs w:val="32"/>
          <w:shd w:val="clear" w:color="auto" w:fill="FFFFFF"/>
          <w:lang w:val="en-US" w:eastAsia="zh-CN"/>
        </w:rPr>
        <w:t>15</w:t>
      </w:r>
      <w:r>
        <w:rPr>
          <w:rFonts w:hint="eastAsia" w:ascii="仿宋_GB2312" w:hAnsi="仿宋_GB2312" w:eastAsia="仿宋_GB2312" w:cs="仿宋_GB2312"/>
          <w:color w:val="000000"/>
          <w:kern w:val="0"/>
          <w:sz w:val="32"/>
          <w:szCs w:val="32"/>
          <w:shd w:val="clear" w:color="auto" w:fill="FFFFFF"/>
          <w:lang w:val="zh-CN"/>
        </w:rPr>
        <w:t>人，20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lang w:val="zh-CN"/>
        </w:rPr>
        <w:t xml:space="preserve">年末实有职工人数 </w:t>
      </w:r>
      <w:r>
        <w:rPr>
          <w:rFonts w:hint="eastAsia" w:ascii="仿宋_GB2312" w:hAnsi="仿宋_GB2312" w:eastAsia="仿宋_GB2312" w:cs="仿宋_GB2312"/>
          <w:color w:val="000000"/>
          <w:kern w:val="0"/>
          <w:sz w:val="32"/>
          <w:szCs w:val="32"/>
          <w:shd w:val="clear" w:color="auto" w:fill="FFFFFF"/>
          <w:lang w:val="en-US" w:eastAsia="zh-CN"/>
        </w:rPr>
        <w:t>25</w:t>
      </w:r>
      <w:r>
        <w:rPr>
          <w:rFonts w:hint="eastAsia" w:ascii="仿宋_GB2312" w:hAnsi="仿宋_GB2312" w:eastAsia="仿宋_GB2312" w:cs="仿宋_GB2312"/>
          <w:color w:val="000000"/>
          <w:kern w:val="0"/>
          <w:sz w:val="32"/>
          <w:szCs w:val="32"/>
          <w:shd w:val="clear" w:color="auto" w:fill="FFFFFF"/>
          <w:lang w:val="zh-CN"/>
        </w:rPr>
        <w:t xml:space="preserve">人，其中：在职 </w:t>
      </w:r>
      <w:r>
        <w:rPr>
          <w:rFonts w:hint="eastAsia" w:ascii="仿宋_GB2312" w:hAnsi="仿宋_GB2312" w:eastAsia="仿宋_GB2312" w:cs="仿宋_GB2312"/>
          <w:color w:val="000000"/>
          <w:kern w:val="0"/>
          <w:sz w:val="32"/>
          <w:szCs w:val="32"/>
          <w:shd w:val="clear" w:color="auto" w:fill="FFFFFF"/>
          <w:lang w:val="en-US" w:eastAsia="zh-CN"/>
        </w:rPr>
        <w:t>13</w:t>
      </w:r>
      <w:r>
        <w:rPr>
          <w:rFonts w:hint="eastAsia" w:ascii="仿宋_GB2312" w:hAnsi="仿宋_GB2312" w:eastAsia="仿宋_GB2312" w:cs="仿宋_GB2312"/>
          <w:color w:val="000000"/>
          <w:kern w:val="0"/>
          <w:sz w:val="32"/>
          <w:szCs w:val="32"/>
          <w:shd w:val="clear" w:color="auto" w:fill="FFFFFF"/>
          <w:lang w:val="zh-CN"/>
        </w:rPr>
        <w:t>人，退休</w:t>
      </w:r>
      <w:r>
        <w:rPr>
          <w:rFonts w:hint="eastAsia" w:ascii="仿宋_GB2312" w:hAnsi="仿宋_GB2312" w:eastAsia="仿宋_GB2312" w:cs="仿宋_GB2312"/>
          <w:color w:val="000000"/>
          <w:kern w:val="0"/>
          <w:sz w:val="32"/>
          <w:szCs w:val="32"/>
          <w:shd w:val="clear" w:color="auto" w:fill="FFFFFF"/>
          <w:lang w:val="en-US" w:eastAsia="zh-CN"/>
        </w:rPr>
        <w:t>12</w:t>
      </w:r>
      <w:r>
        <w:rPr>
          <w:rFonts w:hint="eastAsia" w:ascii="仿宋_GB2312" w:hAnsi="仿宋_GB2312" w:eastAsia="仿宋_GB2312" w:cs="仿宋_GB2312"/>
          <w:color w:val="000000"/>
          <w:kern w:val="0"/>
          <w:sz w:val="32"/>
          <w:szCs w:val="32"/>
          <w:shd w:val="clear" w:color="auto" w:fill="FFFFFF"/>
          <w:lang w:val="zh-CN"/>
        </w:rPr>
        <w:t>人。</w:t>
      </w:r>
    </w:p>
    <w:p w14:paraId="7506D240">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二、</w:t>
      </w:r>
      <w:r>
        <w:rPr>
          <w:rFonts w:hint="eastAsia" w:ascii="仿宋_GB2312" w:hAnsi="仿宋_GB2312" w:eastAsia="仿宋_GB2312" w:cs="仿宋_GB2312"/>
          <w:color w:val="000000"/>
          <w:kern w:val="0"/>
          <w:sz w:val="32"/>
          <w:szCs w:val="32"/>
          <w:highlight w:val="none"/>
          <w:shd w:val="clear" w:color="auto" w:fill="FFFFFF"/>
          <w:lang w:eastAsia="zh-CN"/>
        </w:rPr>
        <w:t>部门</w:t>
      </w:r>
      <w:r>
        <w:rPr>
          <w:rFonts w:hint="eastAsia" w:ascii="仿宋_GB2312" w:hAnsi="仿宋_GB2312" w:eastAsia="仿宋_GB2312" w:cs="仿宋_GB2312"/>
          <w:color w:val="000000"/>
          <w:kern w:val="0"/>
          <w:sz w:val="32"/>
          <w:szCs w:val="32"/>
          <w:highlight w:val="none"/>
          <w:shd w:val="clear" w:color="auto" w:fill="FFFFFF"/>
        </w:rPr>
        <w:t>资金收支情况</w:t>
      </w:r>
    </w:p>
    <w:p w14:paraId="4602F436">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（一）收入情况。</w:t>
      </w:r>
    </w:p>
    <w:p w14:paraId="72707929">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zh-CN" w:eastAsia="zh-CN" w:bidi="ar-SA"/>
        </w:rPr>
        <w:t>202</w:t>
      </w:r>
      <w:r>
        <w:rPr>
          <w:rFonts w:hint="eastAsia" w:ascii="仿宋_GB2312" w:hAnsi="仿宋_GB2312" w:eastAsia="仿宋_GB2312" w:cs="仿宋_GB2312"/>
          <w:b w:val="0"/>
          <w:kern w:val="2"/>
          <w:sz w:val="32"/>
          <w:szCs w:val="32"/>
          <w:lang w:val="en-US" w:eastAsia="zh-CN" w:bidi="ar-SA"/>
        </w:rPr>
        <w:t>3</w:t>
      </w:r>
      <w:r>
        <w:rPr>
          <w:rFonts w:hint="eastAsia" w:ascii="仿宋_GB2312" w:hAnsi="仿宋_GB2312" w:eastAsia="仿宋_GB2312" w:cs="仿宋_GB2312"/>
          <w:b w:val="0"/>
          <w:kern w:val="2"/>
          <w:sz w:val="32"/>
          <w:szCs w:val="32"/>
          <w:lang w:val="zh-CN" w:eastAsia="zh-CN" w:bidi="ar-SA"/>
        </w:rPr>
        <w:t>年度一般公共预算财政拨款收入</w:t>
      </w:r>
      <w:r>
        <w:rPr>
          <w:rFonts w:hint="eastAsia" w:ascii="仿宋_GB2312" w:hAnsi="仿宋_GB2312" w:eastAsia="仿宋_GB2312" w:cs="仿宋_GB2312"/>
          <w:b w:val="0"/>
          <w:kern w:val="2"/>
          <w:sz w:val="32"/>
          <w:szCs w:val="32"/>
          <w:lang w:val="en-US" w:eastAsia="zh-CN" w:bidi="ar-SA"/>
        </w:rPr>
        <w:t>232.81</w:t>
      </w:r>
      <w:r>
        <w:rPr>
          <w:rFonts w:hint="eastAsia" w:ascii="仿宋_GB2312" w:hAnsi="仿宋_GB2312" w:eastAsia="仿宋_GB2312" w:cs="仿宋_GB2312"/>
          <w:b w:val="0"/>
          <w:kern w:val="2"/>
          <w:sz w:val="32"/>
          <w:szCs w:val="32"/>
          <w:lang w:val="zh-CN" w:eastAsia="zh-CN" w:bidi="ar-SA"/>
        </w:rPr>
        <w:t>万元，年初结转结余</w:t>
      </w:r>
      <w:r>
        <w:rPr>
          <w:rFonts w:hint="eastAsia" w:ascii="仿宋_GB2312" w:hAnsi="仿宋_GB2312" w:eastAsia="仿宋_GB2312" w:cs="仿宋_GB2312"/>
          <w:b w:val="0"/>
          <w:kern w:val="2"/>
          <w:sz w:val="32"/>
          <w:szCs w:val="32"/>
          <w:lang w:val="en-US" w:eastAsia="zh-CN" w:bidi="ar-SA"/>
        </w:rPr>
        <w:t>3</w:t>
      </w:r>
      <w:r>
        <w:rPr>
          <w:rFonts w:hint="eastAsia" w:ascii="仿宋_GB2312" w:hAnsi="仿宋_GB2312" w:eastAsia="仿宋_GB2312" w:cs="仿宋_GB2312"/>
          <w:b w:val="0"/>
          <w:kern w:val="2"/>
          <w:sz w:val="32"/>
          <w:szCs w:val="32"/>
          <w:lang w:val="zh-CN" w:eastAsia="zh-CN" w:bidi="ar-SA"/>
        </w:rPr>
        <w:t>万元，本年收入共计</w:t>
      </w:r>
      <w:r>
        <w:rPr>
          <w:rFonts w:hint="eastAsia" w:ascii="仿宋_GB2312" w:hAnsi="仿宋_GB2312" w:eastAsia="仿宋_GB2312" w:cs="仿宋_GB2312"/>
          <w:b w:val="0"/>
          <w:kern w:val="2"/>
          <w:sz w:val="32"/>
          <w:szCs w:val="32"/>
          <w:lang w:val="en-US" w:eastAsia="zh-CN" w:bidi="ar-SA"/>
        </w:rPr>
        <w:t>235.81</w:t>
      </w:r>
      <w:r>
        <w:rPr>
          <w:rFonts w:hint="eastAsia" w:ascii="仿宋_GB2312" w:hAnsi="仿宋_GB2312" w:eastAsia="仿宋_GB2312" w:cs="仿宋_GB2312"/>
          <w:b w:val="0"/>
          <w:kern w:val="2"/>
          <w:sz w:val="32"/>
          <w:szCs w:val="32"/>
          <w:lang w:val="zh-CN" w:eastAsia="zh-CN" w:bidi="ar-SA"/>
        </w:rPr>
        <w:t>万元，其中人员经费</w:t>
      </w:r>
      <w:r>
        <w:rPr>
          <w:rFonts w:hint="eastAsia" w:ascii="仿宋_GB2312" w:hAnsi="仿宋_GB2312" w:eastAsia="仿宋_GB2312" w:cs="仿宋_GB2312"/>
          <w:b w:val="0"/>
          <w:kern w:val="2"/>
          <w:sz w:val="32"/>
          <w:szCs w:val="32"/>
          <w:lang w:val="en-US" w:eastAsia="zh-CN" w:bidi="ar-SA"/>
        </w:rPr>
        <w:t>201.13</w:t>
      </w:r>
      <w:r>
        <w:rPr>
          <w:rFonts w:hint="eastAsia" w:ascii="仿宋_GB2312" w:hAnsi="仿宋_GB2312" w:eastAsia="仿宋_GB2312" w:cs="仿宋_GB2312"/>
          <w:b w:val="0"/>
          <w:kern w:val="2"/>
          <w:sz w:val="32"/>
          <w:szCs w:val="32"/>
          <w:lang w:val="zh-CN" w:eastAsia="zh-CN" w:bidi="ar-SA"/>
        </w:rPr>
        <w:t>万元，日常公用经费</w:t>
      </w:r>
      <w:r>
        <w:rPr>
          <w:rFonts w:hint="eastAsia" w:ascii="仿宋_GB2312" w:hAnsi="仿宋_GB2312" w:eastAsia="仿宋_GB2312" w:cs="仿宋_GB2312"/>
          <w:b w:val="0"/>
          <w:kern w:val="2"/>
          <w:sz w:val="32"/>
          <w:szCs w:val="32"/>
          <w:lang w:val="en-US" w:eastAsia="zh-CN" w:bidi="ar-SA"/>
        </w:rPr>
        <w:t>25</w:t>
      </w:r>
      <w:r>
        <w:rPr>
          <w:rFonts w:hint="eastAsia" w:ascii="仿宋_GB2312" w:hAnsi="仿宋_GB2312" w:eastAsia="仿宋_GB2312" w:cs="仿宋_GB2312"/>
          <w:b w:val="0"/>
          <w:kern w:val="2"/>
          <w:sz w:val="32"/>
          <w:szCs w:val="32"/>
          <w:lang w:val="zh-CN" w:eastAsia="zh-CN" w:bidi="ar-SA"/>
        </w:rPr>
        <w:t>万元，项目支出</w:t>
      </w:r>
      <w:r>
        <w:rPr>
          <w:rFonts w:hint="eastAsia" w:ascii="仿宋_GB2312" w:hAnsi="仿宋_GB2312" w:eastAsia="仿宋_GB2312" w:cs="仿宋_GB2312"/>
          <w:b w:val="0"/>
          <w:kern w:val="2"/>
          <w:sz w:val="32"/>
          <w:szCs w:val="32"/>
          <w:lang w:val="en-US" w:eastAsia="zh-CN" w:bidi="ar-SA"/>
        </w:rPr>
        <w:t>9.68</w:t>
      </w:r>
      <w:r>
        <w:rPr>
          <w:rFonts w:hint="eastAsia" w:ascii="仿宋_GB2312" w:hAnsi="仿宋_GB2312" w:eastAsia="仿宋_GB2312" w:cs="仿宋_GB2312"/>
          <w:b w:val="0"/>
          <w:kern w:val="2"/>
          <w:sz w:val="32"/>
          <w:szCs w:val="32"/>
          <w:lang w:val="zh-CN" w:eastAsia="zh-CN" w:bidi="ar-SA"/>
        </w:rPr>
        <w:t>万元。</w:t>
      </w:r>
    </w:p>
    <w:p w14:paraId="1A43E38B">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zh-CN"/>
        </w:rPr>
        <w:t>支出情况。</w:t>
      </w:r>
    </w:p>
    <w:p w14:paraId="6E270237">
      <w:pPr>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val="0"/>
          <w:kern w:val="2"/>
          <w:sz w:val="32"/>
          <w:szCs w:val="32"/>
          <w:lang w:val="zh-CN" w:eastAsia="zh-CN" w:bidi="ar-SA"/>
        </w:rPr>
        <w:t>202</w:t>
      </w:r>
      <w:r>
        <w:rPr>
          <w:rFonts w:hint="eastAsia" w:ascii="仿宋_GB2312" w:hAnsi="仿宋_GB2312" w:eastAsia="仿宋_GB2312" w:cs="仿宋_GB2312"/>
          <w:b w:val="0"/>
          <w:kern w:val="2"/>
          <w:sz w:val="32"/>
          <w:szCs w:val="32"/>
          <w:lang w:val="en-US" w:eastAsia="zh-CN" w:bidi="ar-SA"/>
        </w:rPr>
        <w:t>3</w:t>
      </w:r>
      <w:r>
        <w:rPr>
          <w:rFonts w:hint="eastAsia" w:ascii="仿宋_GB2312" w:hAnsi="仿宋_GB2312" w:eastAsia="仿宋_GB2312" w:cs="仿宋_GB2312"/>
          <w:color w:val="000000"/>
          <w:kern w:val="0"/>
          <w:sz w:val="32"/>
          <w:szCs w:val="32"/>
          <w:shd w:val="clear" w:color="auto" w:fill="FFFFFF"/>
          <w:lang w:val="zh-CN"/>
        </w:rPr>
        <w:t>年度部门决算支出</w:t>
      </w:r>
      <w:r>
        <w:rPr>
          <w:rFonts w:hint="eastAsia" w:ascii="仿宋_GB2312" w:hAnsi="仿宋_GB2312" w:eastAsia="仿宋_GB2312" w:cs="仿宋_GB2312"/>
          <w:b w:val="0"/>
          <w:kern w:val="2"/>
          <w:sz w:val="32"/>
          <w:szCs w:val="32"/>
          <w:lang w:val="en-US" w:eastAsia="zh-CN" w:bidi="ar-SA"/>
        </w:rPr>
        <w:t>235.81</w:t>
      </w:r>
      <w:r>
        <w:rPr>
          <w:rFonts w:hint="eastAsia" w:ascii="仿宋_GB2312" w:hAnsi="仿宋_GB2312" w:eastAsia="仿宋_GB2312" w:cs="仿宋_GB2312"/>
          <w:color w:val="000000"/>
          <w:kern w:val="0"/>
          <w:sz w:val="32"/>
          <w:szCs w:val="32"/>
          <w:shd w:val="clear" w:color="auto" w:fill="FFFFFF"/>
          <w:lang w:val="zh-CN"/>
        </w:rPr>
        <w:t>万元，其中工资福利支出</w:t>
      </w:r>
      <w:r>
        <w:rPr>
          <w:rFonts w:hint="eastAsia" w:ascii="仿宋_GB2312" w:hAnsi="仿宋_GB2312" w:eastAsia="仿宋_GB2312" w:cs="仿宋_GB2312"/>
          <w:b w:val="0"/>
          <w:kern w:val="2"/>
          <w:sz w:val="32"/>
          <w:szCs w:val="32"/>
          <w:lang w:val="en-US" w:eastAsia="zh-CN" w:bidi="ar-SA"/>
        </w:rPr>
        <w:t>175.06</w:t>
      </w:r>
      <w:r>
        <w:rPr>
          <w:rFonts w:hint="eastAsia" w:ascii="仿宋_GB2312" w:hAnsi="仿宋_GB2312" w:eastAsia="仿宋_GB2312" w:cs="仿宋_GB2312"/>
          <w:color w:val="000000"/>
          <w:kern w:val="0"/>
          <w:sz w:val="32"/>
          <w:szCs w:val="32"/>
          <w:shd w:val="clear" w:color="auto" w:fill="FFFFFF"/>
          <w:lang w:val="zh-CN"/>
        </w:rPr>
        <w:t>万元，对个人和家庭补助支出</w:t>
      </w:r>
      <w:r>
        <w:rPr>
          <w:rFonts w:hint="eastAsia" w:ascii="仿宋_GB2312" w:hAnsi="仿宋_GB2312" w:eastAsia="仿宋_GB2312" w:cs="仿宋_GB2312"/>
          <w:b w:val="0"/>
          <w:kern w:val="2"/>
          <w:sz w:val="32"/>
          <w:szCs w:val="32"/>
          <w:lang w:val="en-US" w:eastAsia="zh-CN" w:bidi="ar-SA"/>
        </w:rPr>
        <w:t>26.07</w:t>
      </w:r>
      <w:r>
        <w:rPr>
          <w:rFonts w:hint="eastAsia" w:ascii="仿宋_GB2312" w:hAnsi="仿宋_GB2312" w:eastAsia="仿宋_GB2312" w:cs="仿宋_GB2312"/>
          <w:color w:val="000000"/>
          <w:kern w:val="0"/>
          <w:sz w:val="32"/>
          <w:szCs w:val="32"/>
          <w:shd w:val="clear" w:color="auto" w:fill="FFFFFF"/>
          <w:lang w:val="zh-CN"/>
        </w:rPr>
        <w:t>万元，日常公用经费</w:t>
      </w:r>
      <w:r>
        <w:rPr>
          <w:rFonts w:hint="eastAsia" w:ascii="仿宋_GB2312" w:hAnsi="仿宋_GB2312" w:eastAsia="仿宋_GB2312" w:cs="仿宋_GB2312"/>
          <w:b w:val="0"/>
          <w:kern w:val="2"/>
          <w:sz w:val="32"/>
          <w:szCs w:val="32"/>
          <w:lang w:val="en-US" w:eastAsia="zh-CN" w:bidi="ar-SA"/>
        </w:rPr>
        <w:t>25</w:t>
      </w:r>
      <w:r>
        <w:rPr>
          <w:rFonts w:hint="eastAsia" w:ascii="仿宋_GB2312" w:hAnsi="仿宋_GB2312" w:eastAsia="仿宋_GB2312" w:cs="仿宋_GB2312"/>
          <w:color w:val="000000"/>
          <w:kern w:val="0"/>
          <w:sz w:val="32"/>
          <w:szCs w:val="32"/>
          <w:shd w:val="clear" w:color="auto" w:fill="FFFFFF"/>
          <w:lang w:val="zh-CN"/>
        </w:rPr>
        <w:t>万元，项目支出</w:t>
      </w:r>
      <w:r>
        <w:rPr>
          <w:rFonts w:hint="eastAsia" w:ascii="仿宋_GB2312" w:hAnsi="仿宋_GB2312" w:eastAsia="仿宋_GB2312" w:cs="仿宋_GB2312"/>
          <w:b w:val="0"/>
          <w:kern w:val="2"/>
          <w:sz w:val="32"/>
          <w:szCs w:val="32"/>
          <w:lang w:val="en-US" w:eastAsia="zh-CN" w:bidi="ar-SA"/>
        </w:rPr>
        <w:t>9.68</w:t>
      </w:r>
      <w:r>
        <w:rPr>
          <w:rFonts w:hint="eastAsia" w:ascii="仿宋_GB2312" w:hAnsi="仿宋_GB2312" w:eastAsia="仿宋_GB2312" w:cs="仿宋_GB2312"/>
          <w:color w:val="000000"/>
          <w:kern w:val="0"/>
          <w:sz w:val="32"/>
          <w:szCs w:val="32"/>
          <w:shd w:val="clear" w:color="auto" w:fill="FFFFFF"/>
          <w:lang w:val="zh-CN"/>
        </w:rPr>
        <w:t>万元。</w:t>
      </w:r>
    </w:p>
    <w:p w14:paraId="03C8CE18">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结余分配和结转结余情况</w:t>
      </w:r>
      <w:r>
        <w:rPr>
          <w:rFonts w:hint="eastAsia" w:ascii="仿宋_GB2312" w:hAnsi="仿宋_GB2312" w:eastAsia="仿宋_GB2312" w:cs="仿宋_GB2312"/>
          <w:b/>
          <w:sz w:val="32"/>
          <w:szCs w:val="32"/>
          <w:lang w:eastAsia="zh-CN"/>
        </w:rPr>
        <w:t>。</w:t>
      </w:r>
    </w:p>
    <w:p w14:paraId="7CF02E3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zh-CN" w:eastAsia="zh-CN"/>
        </w:rPr>
      </w:pPr>
      <w:r>
        <w:rPr>
          <w:rFonts w:hint="eastAsia" w:ascii="仿宋_GB2312" w:hAnsi="仿宋_GB2312" w:eastAsia="仿宋_GB2312" w:cs="仿宋_GB2312"/>
          <w:sz w:val="32"/>
          <w:szCs w:val="32"/>
          <w:lang w:val="en-US" w:eastAsia="zh-CN"/>
        </w:rPr>
        <w:t>2023年决算报表</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结转结余为0。</w:t>
      </w:r>
    </w:p>
    <w:p w14:paraId="22842167">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kern w:val="0"/>
          <w:sz w:val="32"/>
          <w:szCs w:val="32"/>
          <w:highlight w:val="none"/>
          <w:shd w:val="clear" w:color="auto" w:fill="FFFFFF"/>
        </w:rPr>
        <w:t>三、</w:t>
      </w:r>
      <w:r>
        <w:rPr>
          <w:rFonts w:hint="eastAsia" w:ascii="仿宋_GB2312" w:hAnsi="仿宋_GB2312" w:eastAsia="仿宋_GB2312" w:cs="仿宋_GB2312"/>
          <w:color w:val="000000"/>
          <w:kern w:val="0"/>
          <w:sz w:val="32"/>
          <w:szCs w:val="32"/>
          <w:highlight w:val="none"/>
          <w:u w:val="none"/>
          <w:shd w:val="clear" w:color="auto" w:fill="FFFFFF"/>
        </w:rPr>
        <w:t>部门</w:t>
      </w:r>
      <w:r>
        <w:rPr>
          <w:rFonts w:hint="eastAsia" w:ascii="仿宋_GB2312" w:hAnsi="仿宋_GB2312" w:eastAsia="仿宋_GB2312" w:cs="仿宋_GB2312"/>
          <w:color w:val="000000"/>
          <w:kern w:val="0"/>
          <w:sz w:val="32"/>
          <w:szCs w:val="32"/>
          <w:highlight w:val="none"/>
          <w:u w:val="none"/>
          <w:shd w:val="clear" w:color="auto" w:fill="FFFFFF"/>
          <w:lang w:eastAsia="zh-CN"/>
        </w:rPr>
        <w:t>预算</w:t>
      </w:r>
      <w:r>
        <w:rPr>
          <w:rFonts w:hint="eastAsia" w:ascii="仿宋_GB2312" w:hAnsi="仿宋_GB2312" w:eastAsia="仿宋_GB2312" w:cs="仿宋_GB2312"/>
          <w:color w:val="000000"/>
          <w:kern w:val="0"/>
          <w:sz w:val="32"/>
          <w:szCs w:val="32"/>
          <w:highlight w:val="none"/>
          <w:u w:val="none"/>
          <w:shd w:val="clear" w:color="auto" w:fill="FFFFFF"/>
        </w:rPr>
        <w:t>绩效</w:t>
      </w:r>
      <w:r>
        <w:rPr>
          <w:rFonts w:hint="eastAsia" w:ascii="仿宋_GB2312" w:hAnsi="仿宋_GB2312" w:eastAsia="仿宋_GB2312" w:cs="仿宋_GB2312"/>
          <w:color w:val="000000"/>
          <w:kern w:val="0"/>
          <w:sz w:val="32"/>
          <w:szCs w:val="32"/>
          <w:highlight w:val="none"/>
          <w:u w:val="none"/>
          <w:shd w:val="clear" w:color="auto" w:fill="FFFFFF"/>
          <w:lang w:eastAsia="zh-CN"/>
        </w:rPr>
        <w:t>分析</w:t>
      </w:r>
    </w:p>
    <w:p w14:paraId="2A71F77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部门预算总体绩效分析</w:t>
      </w:r>
    </w:p>
    <w:p w14:paraId="45669BA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w:t>
      </w:r>
      <w:r>
        <w:rPr>
          <w:rFonts w:hint="eastAsia" w:ascii="仿宋_GB2312" w:hAnsi="仿宋_GB2312" w:eastAsia="仿宋_GB2312" w:cs="仿宋_GB2312"/>
          <w:color w:val="000000"/>
          <w:kern w:val="0"/>
          <w:sz w:val="32"/>
          <w:szCs w:val="32"/>
          <w:highlight w:val="none"/>
          <w:shd w:val="clear" w:color="auto" w:fill="FFFFFF"/>
          <w:lang w:val="zh-CN"/>
        </w:rPr>
        <w:t>履职效能。</w:t>
      </w:r>
    </w:p>
    <w:p w14:paraId="5A78669F">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kern w:val="0"/>
          <w:sz w:val="32"/>
          <w:szCs w:val="32"/>
          <w:shd w:val="clear" w:color="auto" w:fill="FFFFFF"/>
          <w:lang w:val="zh-CN"/>
        </w:rPr>
        <w:t>土地滩水库管理所主要负责贯彻执行国家（省）有关水库管理的法律、法规及相关技术标准；编制并执行水库调度方案；执行水库度汛方案；及时掌握、处理、传递水情和水库运用等信息，与上级主管部门建立水情自动测报信息系统；负责水库大坝安全巡视及稳定观测工作；协助相关部门做好水库安全生产（运行）检查；组织水库工程除险加固、养护修理工作；负责水文观测、监视、监控等设施、设备的日常养护管理工作；负责相关观测及技术资料收集、整编、汇总、分析及归档工作。</w:t>
      </w:r>
    </w:p>
    <w:p w14:paraId="1812E9A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（二）</w:t>
      </w:r>
      <w:r>
        <w:rPr>
          <w:rFonts w:hint="eastAsia" w:ascii="仿宋_GB2312" w:hAnsi="仿宋_GB2312" w:eastAsia="仿宋_GB2312" w:cs="仿宋_GB2312"/>
          <w:color w:val="000000"/>
          <w:kern w:val="0"/>
          <w:sz w:val="32"/>
          <w:szCs w:val="32"/>
          <w:highlight w:val="none"/>
          <w:shd w:val="clear" w:color="auto" w:fill="FFFFFF"/>
          <w:lang w:val="zh-CN"/>
        </w:rPr>
        <w:t>预算管理。</w:t>
      </w:r>
    </w:p>
    <w:p w14:paraId="2687B52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10101"/>
          <w:sz w:val="32"/>
          <w:szCs w:val="32"/>
        </w:rPr>
        <w:t>一是严格按照上级的安排，按时保质的完成单位的预算的编制和上报。</w:t>
      </w:r>
      <w:r>
        <w:rPr>
          <w:rFonts w:hint="eastAsia" w:ascii="仿宋_GB2312" w:hAnsi="仿宋_GB2312" w:eastAsia="仿宋_GB2312" w:cs="仿宋_GB2312"/>
          <w:sz w:val="32"/>
          <w:szCs w:val="32"/>
        </w:rPr>
        <w:t>二是稳步推进预算绩效目标管理。部门由一般公共预算、政府性基金预算安排的全部项目支出都申报预算绩效目标，并将绩效目标申报纳入预算信息系统，实现了绩效目标管理与部门预算编制一同申报、一同审核、一同批复。三是专项资金提前细化。有预算，才有支出。</w:t>
      </w:r>
    </w:p>
    <w:p w14:paraId="15D6CC4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（三）</w:t>
      </w:r>
      <w:r>
        <w:rPr>
          <w:rFonts w:hint="eastAsia" w:ascii="仿宋_GB2312" w:hAnsi="仿宋_GB2312" w:eastAsia="仿宋_GB2312" w:cs="仿宋_GB2312"/>
          <w:color w:val="000000"/>
          <w:kern w:val="0"/>
          <w:sz w:val="32"/>
          <w:szCs w:val="32"/>
          <w:highlight w:val="none"/>
          <w:shd w:val="clear" w:color="auto" w:fill="FFFFFF"/>
          <w:lang w:val="zh-CN"/>
        </w:rPr>
        <w:t>财务管理。</w:t>
      </w:r>
    </w:p>
    <w:p w14:paraId="414036B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sz w:val="32"/>
          <w:szCs w:val="32"/>
        </w:rPr>
        <w:t>按照国家财经制度、法规要求，各项财务收支活动都纳入财务统一管理、统一核算，按照年初预算实现支出，大额消费支出使用转账支付和公务卡支付。具体情况如下：工资和福利支出</w:t>
      </w:r>
      <w:r>
        <w:rPr>
          <w:rFonts w:hint="eastAsia" w:ascii="仿宋_GB2312" w:hAnsi="仿宋_GB2312" w:eastAsia="仿宋_GB2312" w:cs="仿宋_GB2312"/>
          <w:sz w:val="32"/>
          <w:szCs w:val="32"/>
          <w:lang w:val="en-US" w:eastAsia="zh-CN"/>
        </w:rPr>
        <w:t>175.06万</w:t>
      </w:r>
      <w:r>
        <w:rPr>
          <w:rFonts w:hint="eastAsia" w:ascii="仿宋_GB2312" w:hAnsi="仿宋_GB2312" w:eastAsia="仿宋_GB2312" w:cs="仿宋_GB2312"/>
          <w:sz w:val="32"/>
          <w:szCs w:val="32"/>
        </w:rPr>
        <w:t>元，商品和服务支</w:t>
      </w:r>
      <w:r>
        <w:rPr>
          <w:rFonts w:hint="eastAsia" w:ascii="仿宋_GB2312" w:hAnsi="仿宋_GB2312" w:eastAsia="仿宋_GB2312" w:cs="仿宋_GB2312"/>
          <w:sz w:val="32"/>
          <w:szCs w:val="32"/>
          <w:lang w:val="en-US" w:eastAsia="zh-CN"/>
        </w:rPr>
        <w:t>34.68万</w:t>
      </w:r>
      <w:r>
        <w:rPr>
          <w:rFonts w:hint="eastAsia" w:ascii="仿宋_GB2312" w:hAnsi="仿宋_GB2312" w:eastAsia="仿宋_GB2312" w:cs="仿宋_GB2312"/>
          <w:sz w:val="32"/>
          <w:szCs w:val="32"/>
        </w:rPr>
        <w:t>元，对个人和家庭的补助支出</w:t>
      </w:r>
      <w:r>
        <w:rPr>
          <w:rFonts w:hint="eastAsia" w:ascii="仿宋_GB2312" w:hAnsi="仿宋_GB2312" w:eastAsia="仿宋_GB2312" w:cs="仿宋_GB2312"/>
          <w:sz w:val="32"/>
          <w:szCs w:val="32"/>
          <w:lang w:val="en-US" w:eastAsia="zh-CN"/>
        </w:rPr>
        <w:t>26.07万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，资本性支出</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无职工工资拖欠现象；无外债情况，没有挪用款项情况，保证了单位正常运行。</w:t>
      </w:r>
    </w:p>
    <w:p w14:paraId="4673A6BC">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zh-CN"/>
        </w:rPr>
        <w:t>（四）</w:t>
      </w:r>
      <w:r>
        <w:rPr>
          <w:rFonts w:hint="eastAsia" w:ascii="仿宋_GB2312" w:hAnsi="仿宋_GB2312" w:eastAsia="仿宋_GB2312" w:cs="仿宋_GB2312"/>
          <w:b w:val="0"/>
          <w:bCs w:val="0"/>
          <w:sz w:val="32"/>
          <w:szCs w:val="32"/>
          <w:lang w:val="zh-CN"/>
        </w:rPr>
        <w:t>绩效结果应用情况。</w:t>
      </w:r>
    </w:p>
    <w:p w14:paraId="3494DCB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zh-CN" w:eastAsia="zh-CN"/>
        </w:rPr>
        <w:t>围绕内部应用情况、信息公开情况、整改反馈情况进分析。按照预算公开程序，及时报送公开资料，在规定的时间内完成了</w:t>
      </w:r>
      <w:r>
        <w:rPr>
          <w:rFonts w:hint="eastAsia" w:ascii="仿宋_GB2312" w:hAnsi="仿宋_GB2312" w:eastAsia="仿宋_GB2312" w:cs="仿宋_GB2312"/>
          <w:color w:val="000000"/>
          <w:kern w:val="0"/>
          <w:sz w:val="32"/>
          <w:szCs w:val="32"/>
          <w:highlight w:val="none"/>
          <w:shd w:val="clear" w:color="auto" w:fill="FFFFFF"/>
          <w:lang w:val="en-US" w:eastAsia="zh-CN"/>
        </w:rPr>
        <w:t>2023年预算挂网公开工作，确保了预算公开透明。</w:t>
      </w:r>
    </w:p>
    <w:p w14:paraId="4A5F0D7B">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lang w:eastAsia="zh-CN"/>
        </w:rPr>
        <w:t>四、</w:t>
      </w:r>
      <w:r>
        <w:rPr>
          <w:rFonts w:hint="eastAsia" w:ascii="仿宋_GB2312" w:hAnsi="仿宋_GB2312" w:eastAsia="仿宋_GB2312" w:cs="仿宋_GB2312"/>
          <w:color w:val="000000"/>
          <w:kern w:val="0"/>
          <w:sz w:val="32"/>
          <w:szCs w:val="32"/>
          <w:highlight w:val="none"/>
          <w:shd w:val="clear" w:color="auto" w:fill="FFFFFF"/>
        </w:rPr>
        <w:t>评价结论及建议</w:t>
      </w:r>
    </w:p>
    <w:p w14:paraId="0A47879F">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（一）评价结论。</w:t>
      </w:r>
    </w:p>
    <w:p w14:paraId="1A333BB3">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sz w:val="32"/>
          <w:szCs w:val="32"/>
          <w:lang w:val="en-US" w:eastAsia="zh-CN"/>
        </w:rPr>
        <w:t>我单位严肃认真地对本单位2023年整体支出绩效进行了自评，深入分析调整了涉及我单位的绩效目标申报、财政资金收入支出、财政支出管理、整体绩效等情况。对绩效监控和评价反映出的问题进行了深入剖析，并及时整改。将绩效目标和部门年初预算，将绩效目标完成情况、部门整体支出绩效评价报告和部门年终决算同步在政府门户网站公开。</w:t>
      </w:r>
    </w:p>
    <w:p w14:paraId="38E6E8F8">
      <w:pPr>
        <w:keepNext w:val="0"/>
        <w:keepLines w:val="0"/>
        <w:pageBreakBefore w:val="0"/>
        <w:widowControl/>
        <w:numPr>
          <w:ilvl w:val="0"/>
          <w:numId w:val="7"/>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存在问题。</w:t>
      </w:r>
    </w:p>
    <w:p w14:paraId="56A75AE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b/>
          <w:bCs/>
          <w:color w:val="000000"/>
          <w:kern w:val="0"/>
          <w:sz w:val="32"/>
          <w:szCs w:val="32"/>
          <w:highlight w:val="none"/>
          <w:shd w:val="clear" w:color="auto" w:fill="FFFFFF"/>
          <w:lang w:val="en-US" w:eastAsia="zh-CN"/>
        </w:rPr>
      </w:pPr>
      <w:r>
        <w:rPr>
          <w:rFonts w:hint="eastAsia" w:ascii="仿宋_GB2312" w:hAnsi="仿宋_GB2312" w:eastAsia="仿宋_GB2312" w:cs="仿宋_GB2312"/>
          <w:sz w:val="32"/>
          <w:szCs w:val="32"/>
        </w:rPr>
        <w:t>由于工作安排的原因，存在部门预算执行进度不均衡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公用经费严重不足</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p>
    <w:p w14:paraId="2AFAF0DB">
      <w:pPr>
        <w:pageBreakBefore w:val="0"/>
        <w:widowControl/>
        <w:numPr>
          <w:ilvl w:val="0"/>
          <w:numId w:val="7"/>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eastAsia="zh-CN"/>
        </w:rPr>
      </w:pPr>
      <w:r>
        <w:rPr>
          <w:rFonts w:hint="eastAsia" w:ascii="仿宋_GB2312" w:hAnsi="仿宋_GB2312" w:eastAsia="仿宋_GB2312" w:cs="仿宋_GB2312"/>
          <w:b/>
          <w:bCs/>
          <w:color w:val="000000"/>
          <w:kern w:val="0"/>
          <w:sz w:val="32"/>
          <w:szCs w:val="32"/>
          <w:highlight w:val="none"/>
          <w:shd w:val="clear" w:color="auto" w:fill="FFFFFF"/>
          <w:lang w:val="zh-CN" w:eastAsia="zh-CN"/>
        </w:rPr>
        <w:t>改进建议。</w:t>
      </w:r>
      <w:bookmarkStart w:id="54" w:name="_Hlk110546638"/>
    </w:p>
    <w:p w14:paraId="64E8E546">
      <w:pPr>
        <w:pageBreakBefore w:val="0"/>
        <w:widowControl/>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1、政府加大对水利工程的资金投入，确保水利工程发挥最大其社会效应。</w:t>
      </w:r>
    </w:p>
    <w:p w14:paraId="155F5F0D">
      <w:pPr>
        <w:pageBreakBefore w:val="0"/>
        <w:widowControl/>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2、应加快水库周边生态环保建设，加大保护水质的宣传力度，并出台相关的保护。</w:t>
      </w:r>
      <w:bookmarkEnd w:id="54"/>
    </w:p>
    <w:p w14:paraId="484720EF">
      <w:pPr>
        <w:keepNext w:val="0"/>
        <w:keepLines w:val="0"/>
        <w:pageBreakBefore w:val="0"/>
        <w:kinsoku/>
        <w:wordWrap/>
        <w:overflowPunct/>
        <w:topLinePunct w:val="0"/>
        <w:autoSpaceDE/>
        <w:autoSpaceDN/>
        <w:bidi w:val="0"/>
        <w:spacing w:line="578" w:lineRule="exact"/>
        <w:contextualSpacing/>
        <w:textAlignment w:val="auto"/>
        <w:outlineLvl w:val="9"/>
        <w:rPr>
          <w:rFonts w:hint="eastAsia" w:ascii="仿宋_GB2312" w:hAnsi="仿宋_GB2312" w:eastAsia="仿宋_GB2312" w:cs="仿宋_GB2312"/>
          <w:sz w:val="32"/>
          <w:szCs w:val="32"/>
          <w:highlight w:val="none"/>
          <w:lang w:val="en-US" w:eastAsia="zh-CN"/>
        </w:rPr>
      </w:pPr>
    </w:p>
    <w:p w14:paraId="3E747BE2">
      <w:pPr>
        <w:spacing w:line="600" w:lineRule="exact"/>
        <w:jc w:val="both"/>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kern w:val="0"/>
          <w:sz w:val="32"/>
          <w:szCs w:val="32"/>
          <w:highlight w:val="none"/>
          <w:shd w:val="clear" w:color="auto" w:fill="FFFFFF"/>
          <w:lang w:val="en-US" w:eastAsia="zh-CN"/>
        </w:rPr>
        <w:t>附表：部门整体支出绩效目标完成情况自评表</w:t>
      </w:r>
      <w:r>
        <w:rPr>
          <w:rFonts w:hint="eastAsia" w:ascii="仿宋_GB2312" w:hAnsi="仿宋_GB2312" w:eastAsia="仿宋_GB2312" w:cs="仿宋_GB2312"/>
          <w:color w:val="000000"/>
          <w:kern w:val="0"/>
          <w:sz w:val="32"/>
          <w:szCs w:val="32"/>
          <w:highlight w:val="none"/>
          <w:shd w:val="clear" w:color="auto" w:fill="FFFFFF"/>
          <w:lang w:val="en-US" w:eastAsia="zh-CN"/>
        </w:rPr>
        <w:br w:type="page"/>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15"/>
        <w:gridCol w:w="771"/>
        <w:gridCol w:w="771"/>
        <w:gridCol w:w="771"/>
        <w:gridCol w:w="771"/>
        <w:gridCol w:w="776"/>
        <w:gridCol w:w="846"/>
        <w:gridCol w:w="639"/>
        <w:gridCol w:w="639"/>
        <w:gridCol w:w="847"/>
      </w:tblGrid>
      <w:tr w14:paraId="60C07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A9F6C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A2E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41A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0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F9BD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51172424T000009960297-水资源保护经费</w:t>
            </w:r>
          </w:p>
        </w:tc>
      </w:tr>
      <w:tr w14:paraId="5410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51E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2091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大竹县土地滩水库管理所部门</w:t>
            </w:r>
          </w:p>
        </w:tc>
        <w:tc>
          <w:tcPr>
            <w:tcW w:w="402" w:type="pct"/>
            <w:tcBorders>
              <w:top w:val="nil"/>
              <w:left w:val="nil"/>
              <w:bottom w:val="nil"/>
              <w:right w:val="nil"/>
            </w:tcBorders>
            <w:shd w:val="clear" w:color="auto" w:fill="auto"/>
            <w:vAlign w:val="center"/>
          </w:tcPr>
          <w:p w14:paraId="61680285">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C4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大竹县土地滩水库管理所</w:t>
            </w:r>
          </w:p>
        </w:tc>
      </w:tr>
      <w:tr w14:paraId="6CF4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66E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631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707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8C237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03A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568B5">
            <w:pPr>
              <w:rPr>
                <w:rFonts w:hint="eastAsia" w:ascii="宋体" w:hAnsi="宋体" w:eastAsia="宋体" w:cs="宋体"/>
                <w:i w:val="0"/>
                <w:iCs w:val="0"/>
                <w:color w:val="000000"/>
                <w:sz w:val="18"/>
                <w:szCs w:val="18"/>
                <w:u w:val="none"/>
              </w:rPr>
            </w:pPr>
          </w:p>
        </w:tc>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EFB9A">
            <w:pPr>
              <w:rPr>
                <w:rFonts w:hint="eastAsia" w:ascii="宋体" w:hAnsi="宋体" w:eastAsia="宋体" w:cs="宋体"/>
                <w:i w:val="0"/>
                <w:iCs w:val="0"/>
                <w:color w:val="000000"/>
                <w:sz w:val="18"/>
                <w:szCs w:val="18"/>
                <w:u w:val="none"/>
              </w:rPr>
            </w:pPr>
          </w:p>
        </w:tc>
        <w:tc>
          <w:tcPr>
            <w:tcW w:w="23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F57D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水资源保护，使水库水质保持在二类——三类水之间，向二类水靠近，确保城镇饮用水及水库周边人畜饮水安全及农田灌溉。</w:t>
            </w:r>
          </w:p>
        </w:tc>
        <w:tc>
          <w:tcPr>
            <w:tcW w:w="16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F0FD9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w:t>
            </w:r>
          </w:p>
        </w:tc>
      </w:tr>
      <w:tr w14:paraId="5B81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BED47">
            <w:pPr>
              <w:rPr>
                <w:rFonts w:hint="eastAsia" w:ascii="宋体" w:hAnsi="宋体" w:eastAsia="宋体" w:cs="宋体"/>
                <w:i w:val="0"/>
                <w:iCs w:val="0"/>
                <w:color w:val="000000"/>
                <w:sz w:val="18"/>
                <w:szCs w:val="18"/>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268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0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A3594C">
            <w:pPr>
              <w:rPr>
                <w:rFonts w:hint="eastAsia" w:ascii="宋体" w:hAnsi="宋体" w:eastAsia="宋体" w:cs="宋体"/>
                <w:i w:val="0"/>
                <w:iCs w:val="0"/>
                <w:color w:val="000000"/>
                <w:sz w:val="18"/>
                <w:szCs w:val="18"/>
                <w:u w:val="none"/>
              </w:rPr>
            </w:pPr>
          </w:p>
        </w:tc>
      </w:tr>
      <w:tr w14:paraId="2DDC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56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D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F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F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4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20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C1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9D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C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5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C9AB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DA7C4">
            <w:pPr>
              <w:jc w:val="center"/>
              <w:rPr>
                <w:rFonts w:hint="eastAsia" w:ascii="宋体" w:hAnsi="宋体" w:eastAsia="宋体" w:cs="宋体"/>
                <w:i w:val="0"/>
                <w:iCs w:val="0"/>
                <w:color w:val="000000"/>
                <w:sz w:val="18"/>
                <w:szCs w:val="18"/>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D6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E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878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9.68</w:t>
            </w:r>
          </w:p>
        </w:tc>
        <w:tc>
          <w:tcPr>
            <w:tcW w:w="14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DC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9.68</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3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0F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312C">
            <w:pPr>
              <w:jc w:val="center"/>
              <w:rPr>
                <w:rFonts w:hint="eastAsia" w:ascii="宋体" w:hAnsi="宋体" w:eastAsia="宋体" w:cs="宋体"/>
                <w:i w:val="0"/>
                <w:iCs w:val="0"/>
                <w:color w:val="000000"/>
                <w:sz w:val="18"/>
                <w:szCs w:val="18"/>
                <w:u w:val="none"/>
              </w:rPr>
            </w:pP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3401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7EC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19644">
            <w:pPr>
              <w:jc w:val="center"/>
              <w:rPr>
                <w:rFonts w:hint="eastAsia" w:ascii="宋体" w:hAnsi="宋体" w:eastAsia="宋体" w:cs="宋体"/>
                <w:i w:val="0"/>
                <w:iCs w:val="0"/>
                <w:color w:val="000000"/>
                <w:sz w:val="18"/>
                <w:szCs w:val="18"/>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E9A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2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3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9.68</w:t>
            </w:r>
          </w:p>
        </w:tc>
        <w:tc>
          <w:tcPr>
            <w:tcW w:w="14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215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9.68</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EF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D6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5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E038A">
            <w:pPr>
              <w:rPr>
                <w:rFonts w:hint="eastAsia" w:ascii="黑体" w:hAnsi="黑体" w:eastAsia="黑体" w:cs="黑体"/>
                <w:i/>
                <w:iCs/>
                <w:color w:val="000000"/>
                <w:sz w:val="18"/>
                <w:szCs w:val="18"/>
                <w:u w:val="none"/>
              </w:rPr>
            </w:pPr>
          </w:p>
        </w:tc>
      </w:tr>
      <w:tr w14:paraId="7FAA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EE08C">
            <w:pPr>
              <w:jc w:val="center"/>
              <w:rPr>
                <w:rFonts w:hint="eastAsia" w:ascii="宋体" w:hAnsi="宋体" w:eastAsia="宋体" w:cs="宋体"/>
                <w:i w:val="0"/>
                <w:iCs w:val="0"/>
                <w:color w:val="000000"/>
                <w:sz w:val="18"/>
                <w:szCs w:val="18"/>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6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42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0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95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4F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45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D3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3BAD9">
            <w:pPr>
              <w:rPr>
                <w:rFonts w:hint="eastAsia" w:ascii="黑体" w:hAnsi="黑体" w:eastAsia="黑体" w:cs="黑体"/>
                <w:i/>
                <w:iCs/>
                <w:color w:val="000000"/>
                <w:sz w:val="18"/>
                <w:szCs w:val="18"/>
                <w:u w:val="none"/>
              </w:rPr>
            </w:pPr>
          </w:p>
        </w:tc>
      </w:tr>
      <w:tr w14:paraId="7A7F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FF0B8">
            <w:pPr>
              <w:jc w:val="center"/>
              <w:rPr>
                <w:rFonts w:hint="eastAsia" w:ascii="宋体" w:hAnsi="宋体" w:eastAsia="宋体" w:cs="宋体"/>
                <w:i w:val="0"/>
                <w:iCs w:val="0"/>
                <w:color w:val="000000"/>
                <w:sz w:val="18"/>
                <w:szCs w:val="18"/>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B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14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0C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96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99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40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CD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69811">
            <w:pPr>
              <w:rPr>
                <w:rFonts w:hint="eastAsia" w:ascii="黑体" w:hAnsi="黑体" w:eastAsia="黑体" w:cs="黑体"/>
                <w:i/>
                <w:iCs/>
                <w:color w:val="000000"/>
                <w:sz w:val="18"/>
                <w:szCs w:val="18"/>
                <w:u w:val="none"/>
              </w:rPr>
            </w:pPr>
          </w:p>
        </w:tc>
      </w:tr>
      <w:tr w14:paraId="7B01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25AA6">
            <w:pPr>
              <w:jc w:val="center"/>
              <w:rPr>
                <w:rFonts w:hint="eastAsia" w:ascii="宋体" w:hAnsi="宋体" w:eastAsia="宋体" w:cs="宋体"/>
                <w:i w:val="0"/>
                <w:iCs w:val="0"/>
                <w:color w:val="000000"/>
                <w:sz w:val="18"/>
                <w:szCs w:val="18"/>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BF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D084">
            <w:pPr>
              <w:jc w:val="center"/>
              <w:rPr>
                <w:rFonts w:hint="eastAsia" w:ascii="微软雅黑" w:hAnsi="微软雅黑" w:eastAsia="微软雅黑" w:cs="微软雅黑"/>
                <w:i/>
                <w:iCs/>
                <w:color w:val="000000"/>
                <w:sz w:val="16"/>
                <w:szCs w:val="16"/>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060B">
            <w:pPr>
              <w:jc w:val="center"/>
              <w:rPr>
                <w:rFonts w:hint="eastAsia" w:ascii="微软雅黑" w:hAnsi="微软雅黑" w:eastAsia="微软雅黑" w:cs="微软雅黑"/>
                <w:i/>
                <w:iCs/>
                <w:color w:val="000000"/>
                <w:sz w:val="16"/>
                <w:szCs w:val="16"/>
                <w:u w:val="none"/>
              </w:rPr>
            </w:pPr>
          </w:p>
        </w:tc>
        <w:tc>
          <w:tcPr>
            <w:tcW w:w="14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29224">
            <w:pPr>
              <w:jc w:val="center"/>
              <w:rPr>
                <w:rFonts w:hint="eastAsia" w:ascii="微软雅黑" w:hAnsi="微软雅黑" w:eastAsia="微软雅黑" w:cs="微软雅黑"/>
                <w:i/>
                <w:iCs/>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6BE60">
            <w:pPr>
              <w:jc w:val="center"/>
              <w:rPr>
                <w:rFonts w:hint="eastAsia" w:ascii="微软雅黑" w:hAnsi="微软雅黑" w:eastAsia="微软雅黑" w:cs="微软雅黑"/>
                <w:i/>
                <w:iCs/>
                <w:color w:val="000000"/>
                <w:sz w:val="16"/>
                <w:szCs w:val="1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C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1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AE1F3">
            <w:pPr>
              <w:rPr>
                <w:rFonts w:hint="eastAsia" w:ascii="黑体" w:hAnsi="黑体" w:eastAsia="黑体" w:cs="黑体"/>
                <w:i/>
                <w:iCs/>
                <w:color w:val="000000"/>
                <w:sz w:val="18"/>
                <w:szCs w:val="18"/>
                <w:u w:val="none"/>
              </w:rPr>
            </w:pPr>
          </w:p>
        </w:tc>
      </w:tr>
      <w:tr w14:paraId="6C79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E0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CE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0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32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9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2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1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1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50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6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B7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1D9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29656">
            <w:pPr>
              <w:jc w:val="center"/>
              <w:rPr>
                <w:rFonts w:hint="eastAsia" w:ascii="宋体" w:hAnsi="宋体" w:eastAsia="宋体" w:cs="宋体"/>
                <w:i w:val="0"/>
                <w:iCs w:val="0"/>
                <w:color w:val="000000"/>
                <w:sz w:val="18"/>
                <w:szCs w:val="18"/>
                <w:u w:val="none"/>
              </w:rPr>
            </w:pPr>
          </w:p>
        </w:tc>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3A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58C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F9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日常巡库人次</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B5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114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70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02B8D">
            <w:pPr>
              <w:jc w:val="center"/>
              <w:rPr>
                <w:rFonts w:hint="eastAsia" w:ascii="微软雅黑" w:hAnsi="微软雅黑" w:eastAsia="微软雅黑" w:cs="微软雅黑"/>
                <w:i/>
                <w:iCs/>
                <w:color w:val="000000"/>
                <w:sz w:val="16"/>
                <w:szCs w:val="1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6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C3A67">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3EE17">
            <w:pPr>
              <w:jc w:val="center"/>
              <w:rPr>
                <w:rFonts w:hint="eastAsia" w:ascii="微软雅黑" w:hAnsi="微软雅黑" w:eastAsia="微软雅黑" w:cs="微软雅黑"/>
                <w:i/>
                <w:iCs/>
                <w:color w:val="000000"/>
                <w:sz w:val="16"/>
                <w:szCs w:val="16"/>
                <w:u w:val="none"/>
              </w:rPr>
            </w:pPr>
          </w:p>
        </w:tc>
      </w:tr>
      <w:tr w14:paraId="1FF6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CB2DB">
            <w:pPr>
              <w:jc w:val="center"/>
              <w:rPr>
                <w:rFonts w:hint="eastAsia" w:ascii="宋体" w:hAnsi="宋体" w:eastAsia="宋体" w:cs="宋体"/>
                <w:i w:val="0"/>
                <w:iCs w:val="0"/>
                <w:color w:val="000000"/>
                <w:sz w:val="18"/>
                <w:szCs w:val="18"/>
                <w:u w:val="none"/>
              </w:rPr>
            </w:pPr>
          </w:p>
        </w:tc>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1F344">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F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1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水质检测报告</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6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22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D4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FA0E8">
            <w:pPr>
              <w:jc w:val="center"/>
              <w:rPr>
                <w:rFonts w:hint="eastAsia" w:ascii="微软雅黑" w:hAnsi="微软雅黑" w:eastAsia="微软雅黑" w:cs="微软雅黑"/>
                <w:i/>
                <w:iCs/>
                <w:color w:val="000000"/>
                <w:sz w:val="16"/>
                <w:szCs w:val="1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B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2A98">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AB07">
            <w:pPr>
              <w:jc w:val="center"/>
              <w:rPr>
                <w:rFonts w:hint="eastAsia" w:ascii="微软雅黑" w:hAnsi="微软雅黑" w:eastAsia="微软雅黑" w:cs="微软雅黑"/>
                <w:i/>
                <w:iCs/>
                <w:color w:val="000000"/>
                <w:sz w:val="16"/>
                <w:szCs w:val="16"/>
                <w:u w:val="none"/>
              </w:rPr>
            </w:pPr>
          </w:p>
        </w:tc>
      </w:tr>
      <w:tr w14:paraId="5D7E6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0CD93">
            <w:pPr>
              <w:jc w:val="center"/>
              <w:rPr>
                <w:rFonts w:hint="eastAsia" w:ascii="宋体" w:hAnsi="宋体" w:eastAsia="宋体" w:cs="宋体"/>
                <w:i w:val="0"/>
                <w:iCs w:val="0"/>
                <w:color w:val="000000"/>
                <w:sz w:val="18"/>
                <w:szCs w:val="18"/>
                <w:u w:val="none"/>
              </w:rPr>
            </w:pPr>
          </w:p>
        </w:tc>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5F7E2">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0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8B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工作任务完成时间</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1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7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0B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84240">
            <w:pPr>
              <w:jc w:val="center"/>
              <w:rPr>
                <w:rFonts w:hint="eastAsia" w:ascii="微软雅黑" w:hAnsi="微软雅黑" w:eastAsia="微软雅黑" w:cs="微软雅黑"/>
                <w:i/>
                <w:iCs/>
                <w:color w:val="000000"/>
                <w:sz w:val="16"/>
                <w:szCs w:val="1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5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9B5A5">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7A394">
            <w:pPr>
              <w:jc w:val="center"/>
              <w:rPr>
                <w:rFonts w:hint="eastAsia" w:ascii="微软雅黑" w:hAnsi="微软雅黑" w:eastAsia="微软雅黑" w:cs="微软雅黑"/>
                <w:i/>
                <w:iCs/>
                <w:color w:val="000000"/>
                <w:sz w:val="16"/>
                <w:szCs w:val="16"/>
                <w:u w:val="none"/>
              </w:rPr>
            </w:pPr>
          </w:p>
        </w:tc>
      </w:tr>
      <w:tr w14:paraId="7B43A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04239">
            <w:pPr>
              <w:jc w:val="center"/>
              <w:rPr>
                <w:rFonts w:hint="eastAsia" w:ascii="宋体" w:hAnsi="宋体" w:eastAsia="宋体" w:cs="宋体"/>
                <w:i w:val="0"/>
                <w:iCs w:val="0"/>
                <w:color w:val="000000"/>
                <w:sz w:val="18"/>
                <w:szCs w:val="18"/>
                <w:u w:val="none"/>
              </w:rPr>
            </w:pPr>
          </w:p>
        </w:tc>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F4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57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C9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确保城镇饮用水及水库周边人畜饮水安全及农田灌溉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D7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71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49C7">
            <w:pPr>
              <w:jc w:val="center"/>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BF30">
            <w:pPr>
              <w:jc w:val="center"/>
              <w:rPr>
                <w:rFonts w:hint="eastAsia" w:ascii="微软雅黑" w:hAnsi="微软雅黑" w:eastAsia="微软雅黑" w:cs="微软雅黑"/>
                <w:i/>
                <w:iCs/>
                <w:color w:val="000000"/>
                <w:sz w:val="16"/>
                <w:szCs w:val="1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3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E3D77">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3BF24">
            <w:pPr>
              <w:jc w:val="center"/>
              <w:rPr>
                <w:rFonts w:hint="eastAsia" w:ascii="微软雅黑" w:hAnsi="微软雅黑" w:eastAsia="微软雅黑" w:cs="微软雅黑"/>
                <w:i/>
                <w:iCs/>
                <w:color w:val="000000"/>
                <w:sz w:val="16"/>
                <w:szCs w:val="16"/>
                <w:u w:val="none"/>
              </w:rPr>
            </w:pPr>
          </w:p>
        </w:tc>
      </w:tr>
      <w:tr w14:paraId="7B81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CF282">
            <w:pPr>
              <w:jc w:val="center"/>
              <w:rPr>
                <w:rFonts w:hint="eastAsia" w:ascii="宋体" w:hAnsi="宋体" w:eastAsia="宋体" w:cs="宋体"/>
                <w:i w:val="0"/>
                <w:iCs w:val="0"/>
                <w:color w:val="000000"/>
                <w:sz w:val="18"/>
                <w:szCs w:val="18"/>
                <w:u w:val="none"/>
              </w:rPr>
            </w:pPr>
          </w:p>
        </w:tc>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8E6F0">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B6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6C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水质检测报告</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F9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03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84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4F88B">
            <w:pPr>
              <w:jc w:val="center"/>
              <w:rPr>
                <w:rFonts w:hint="eastAsia" w:ascii="微软雅黑" w:hAnsi="微软雅黑" w:eastAsia="微软雅黑" w:cs="微软雅黑"/>
                <w:i/>
                <w:iCs/>
                <w:color w:val="000000"/>
                <w:sz w:val="16"/>
                <w:szCs w:val="1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43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DDC3">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BF1B6">
            <w:pPr>
              <w:jc w:val="center"/>
              <w:rPr>
                <w:rFonts w:hint="eastAsia" w:ascii="微软雅黑" w:hAnsi="微软雅黑" w:eastAsia="微软雅黑" w:cs="微软雅黑"/>
                <w:i/>
                <w:iCs/>
                <w:color w:val="000000"/>
                <w:sz w:val="16"/>
                <w:szCs w:val="16"/>
                <w:u w:val="none"/>
              </w:rPr>
            </w:pPr>
          </w:p>
        </w:tc>
      </w:tr>
      <w:tr w14:paraId="2C89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7398D">
            <w:pPr>
              <w:jc w:val="center"/>
              <w:rPr>
                <w:rFonts w:hint="eastAsia" w:ascii="宋体" w:hAnsi="宋体" w:eastAsia="宋体" w:cs="宋体"/>
                <w:i w:val="0"/>
                <w:iCs w:val="0"/>
                <w:color w:val="000000"/>
                <w:sz w:val="18"/>
                <w:szCs w:val="18"/>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0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2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D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8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1D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E4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22560">
            <w:pPr>
              <w:jc w:val="center"/>
              <w:rPr>
                <w:rFonts w:hint="eastAsia" w:ascii="微软雅黑" w:hAnsi="微软雅黑" w:eastAsia="微软雅黑" w:cs="微软雅黑"/>
                <w:i/>
                <w:iCs/>
                <w:color w:val="000000"/>
                <w:sz w:val="16"/>
                <w:szCs w:val="1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1B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378D">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6C28C">
            <w:pPr>
              <w:jc w:val="center"/>
              <w:rPr>
                <w:rFonts w:hint="eastAsia" w:ascii="微软雅黑" w:hAnsi="微软雅黑" w:eastAsia="微软雅黑" w:cs="微软雅黑"/>
                <w:i/>
                <w:iCs/>
                <w:color w:val="000000"/>
                <w:sz w:val="16"/>
                <w:szCs w:val="16"/>
                <w:u w:val="none"/>
              </w:rPr>
            </w:pPr>
          </w:p>
        </w:tc>
      </w:tr>
      <w:tr w14:paraId="1192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9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39E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C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64647">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C9A27">
            <w:pPr>
              <w:rPr>
                <w:rFonts w:hint="eastAsia" w:ascii="宋体" w:hAnsi="宋体" w:eastAsia="宋体" w:cs="宋体"/>
                <w:i w:val="0"/>
                <w:iCs w:val="0"/>
                <w:color w:val="000000"/>
                <w:sz w:val="18"/>
                <w:szCs w:val="18"/>
                <w:u w:val="none"/>
              </w:rPr>
            </w:pPr>
          </w:p>
        </w:tc>
      </w:tr>
      <w:tr w14:paraId="5067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BB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97DF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2023年12月完成了水资源保护任务。</w:t>
            </w:r>
          </w:p>
        </w:tc>
      </w:tr>
      <w:tr w14:paraId="1054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FB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2C59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财政资金拨付不及时。</w:t>
            </w:r>
          </w:p>
        </w:tc>
      </w:tr>
      <w:tr w14:paraId="7DCFC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9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E046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希望财政能及时并足额拨付水资源保护工作经费。</w:t>
            </w:r>
          </w:p>
        </w:tc>
      </w:tr>
      <w:tr w14:paraId="464DB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353BC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项目负责人：黄贞军</w:t>
            </w:r>
          </w:p>
        </w:tc>
        <w:tc>
          <w:tcPr>
            <w:tcW w:w="256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436B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财务负责人：余永钊</w:t>
            </w:r>
          </w:p>
        </w:tc>
      </w:tr>
      <w:tr w14:paraId="11A8C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6" w:type="pct"/>
            <w:tcBorders>
              <w:top w:val="nil"/>
              <w:left w:val="nil"/>
              <w:bottom w:val="nil"/>
              <w:right w:val="nil"/>
            </w:tcBorders>
            <w:shd w:val="clear" w:color="auto" w:fill="auto"/>
            <w:vAlign w:val="center"/>
          </w:tcPr>
          <w:p w14:paraId="525462BD">
            <w:pPr>
              <w:rPr>
                <w:rFonts w:hint="eastAsia" w:ascii="宋体" w:hAnsi="宋体" w:eastAsia="宋体" w:cs="宋体"/>
                <w:i w:val="0"/>
                <w:iCs w:val="0"/>
                <w:color w:val="000000"/>
                <w:sz w:val="18"/>
                <w:szCs w:val="18"/>
                <w:u w:val="none"/>
              </w:rPr>
            </w:pPr>
          </w:p>
        </w:tc>
        <w:tc>
          <w:tcPr>
            <w:tcW w:w="680" w:type="pct"/>
            <w:tcBorders>
              <w:top w:val="nil"/>
              <w:left w:val="nil"/>
              <w:bottom w:val="nil"/>
              <w:right w:val="nil"/>
            </w:tcBorders>
            <w:shd w:val="clear" w:color="auto" w:fill="auto"/>
            <w:vAlign w:val="center"/>
          </w:tcPr>
          <w:p w14:paraId="3869CBFE">
            <w:pPr>
              <w:rPr>
                <w:rFonts w:hint="eastAsia" w:ascii="宋体" w:hAnsi="宋体" w:eastAsia="宋体" w:cs="宋体"/>
                <w:i w:val="0"/>
                <w:iCs w:val="0"/>
                <w:color w:val="000000"/>
                <w:sz w:val="18"/>
                <w:szCs w:val="18"/>
                <w:u w:val="none"/>
              </w:rPr>
            </w:pPr>
          </w:p>
        </w:tc>
        <w:tc>
          <w:tcPr>
            <w:tcW w:w="478" w:type="pct"/>
            <w:tcBorders>
              <w:top w:val="nil"/>
              <w:left w:val="nil"/>
              <w:bottom w:val="nil"/>
              <w:right w:val="nil"/>
            </w:tcBorders>
            <w:shd w:val="clear" w:color="auto" w:fill="auto"/>
            <w:vAlign w:val="center"/>
          </w:tcPr>
          <w:p w14:paraId="3DDF15D1">
            <w:pPr>
              <w:rPr>
                <w:rFonts w:hint="eastAsia" w:ascii="宋体" w:hAnsi="宋体" w:eastAsia="宋体" w:cs="宋体"/>
                <w:i w:val="0"/>
                <w:iCs w:val="0"/>
                <w:color w:val="000000"/>
                <w:sz w:val="18"/>
                <w:szCs w:val="18"/>
                <w:u w:val="none"/>
              </w:rPr>
            </w:pPr>
          </w:p>
        </w:tc>
        <w:tc>
          <w:tcPr>
            <w:tcW w:w="478" w:type="pct"/>
            <w:tcBorders>
              <w:top w:val="nil"/>
              <w:left w:val="nil"/>
              <w:bottom w:val="nil"/>
              <w:right w:val="nil"/>
            </w:tcBorders>
            <w:shd w:val="clear" w:color="auto" w:fill="auto"/>
            <w:vAlign w:val="center"/>
          </w:tcPr>
          <w:p w14:paraId="5B639C63">
            <w:pPr>
              <w:rPr>
                <w:rFonts w:hint="eastAsia" w:ascii="宋体" w:hAnsi="宋体" w:eastAsia="宋体" w:cs="宋体"/>
                <w:i w:val="0"/>
                <w:iCs w:val="0"/>
                <w:color w:val="000000"/>
                <w:sz w:val="18"/>
                <w:szCs w:val="18"/>
                <w:u w:val="none"/>
              </w:rPr>
            </w:pPr>
          </w:p>
        </w:tc>
        <w:tc>
          <w:tcPr>
            <w:tcW w:w="478" w:type="pct"/>
            <w:tcBorders>
              <w:top w:val="nil"/>
              <w:left w:val="nil"/>
              <w:bottom w:val="nil"/>
              <w:right w:val="nil"/>
            </w:tcBorders>
            <w:shd w:val="clear" w:color="auto" w:fill="auto"/>
            <w:vAlign w:val="center"/>
          </w:tcPr>
          <w:p w14:paraId="5EEA50F7">
            <w:pPr>
              <w:rPr>
                <w:rFonts w:hint="eastAsia" w:ascii="宋体" w:hAnsi="宋体" w:eastAsia="宋体" w:cs="宋体"/>
                <w:i w:val="0"/>
                <w:iCs w:val="0"/>
                <w:color w:val="000000"/>
                <w:sz w:val="18"/>
                <w:szCs w:val="18"/>
                <w:u w:val="none"/>
              </w:rPr>
            </w:pPr>
          </w:p>
        </w:tc>
        <w:tc>
          <w:tcPr>
            <w:tcW w:w="478" w:type="pct"/>
            <w:tcBorders>
              <w:top w:val="nil"/>
              <w:left w:val="nil"/>
              <w:bottom w:val="nil"/>
              <w:right w:val="nil"/>
            </w:tcBorders>
            <w:shd w:val="clear" w:color="auto" w:fill="auto"/>
            <w:vAlign w:val="center"/>
          </w:tcPr>
          <w:p w14:paraId="6DBD38B6">
            <w:pPr>
              <w:rPr>
                <w:rFonts w:hint="eastAsia" w:ascii="宋体" w:hAnsi="宋体" w:eastAsia="宋体" w:cs="宋体"/>
                <w:i w:val="0"/>
                <w:iCs w:val="0"/>
                <w:color w:val="000000"/>
                <w:sz w:val="18"/>
                <w:szCs w:val="18"/>
                <w:u w:val="none"/>
              </w:rPr>
            </w:pPr>
          </w:p>
        </w:tc>
        <w:tc>
          <w:tcPr>
            <w:tcW w:w="480" w:type="pct"/>
            <w:tcBorders>
              <w:top w:val="nil"/>
              <w:left w:val="nil"/>
              <w:bottom w:val="nil"/>
              <w:right w:val="nil"/>
            </w:tcBorders>
            <w:shd w:val="clear" w:color="auto" w:fill="auto"/>
            <w:vAlign w:val="center"/>
          </w:tcPr>
          <w:p w14:paraId="4DBE0850">
            <w:pPr>
              <w:rPr>
                <w:rFonts w:hint="eastAsia" w:ascii="宋体" w:hAnsi="宋体" w:eastAsia="宋体" w:cs="宋体"/>
                <w:i w:val="0"/>
                <w:iCs w:val="0"/>
                <w:color w:val="000000"/>
                <w:sz w:val="18"/>
                <w:szCs w:val="18"/>
                <w:u w:val="none"/>
              </w:rPr>
            </w:pPr>
          </w:p>
        </w:tc>
        <w:tc>
          <w:tcPr>
            <w:tcW w:w="402" w:type="pct"/>
            <w:tcBorders>
              <w:top w:val="nil"/>
              <w:left w:val="nil"/>
              <w:bottom w:val="nil"/>
              <w:right w:val="nil"/>
            </w:tcBorders>
            <w:shd w:val="clear" w:color="auto" w:fill="auto"/>
            <w:vAlign w:val="center"/>
          </w:tcPr>
          <w:p w14:paraId="237F545B">
            <w:pPr>
              <w:rPr>
                <w:rFonts w:hint="eastAsia" w:ascii="宋体" w:hAnsi="宋体" w:eastAsia="宋体" w:cs="宋体"/>
                <w:i w:val="0"/>
                <w:iCs w:val="0"/>
                <w:color w:val="000000"/>
                <w:sz w:val="18"/>
                <w:szCs w:val="18"/>
                <w:u w:val="none"/>
              </w:rPr>
            </w:pPr>
          </w:p>
        </w:tc>
        <w:tc>
          <w:tcPr>
            <w:tcW w:w="401" w:type="pct"/>
            <w:tcBorders>
              <w:top w:val="nil"/>
              <w:left w:val="nil"/>
              <w:bottom w:val="nil"/>
              <w:right w:val="nil"/>
            </w:tcBorders>
            <w:shd w:val="clear" w:color="auto" w:fill="auto"/>
            <w:vAlign w:val="center"/>
          </w:tcPr>
          <w:p w14:paraId="1973BAA0">
            <w:pPr>
              <w:rPr>
                <w:rFonts w:hint="eastAsia" w:ascii="宋体" w:hAnsi="宋体" w:eastAsia="宋体" w:cs="宋体"/>
                <w:i w:val="0"/>
                <w:iCs w:val="0"/>
                <w:color w:val="000000"/>
                <w:sz w:val="18"/>
                <w:szCs w:val="18"/>
                <w:u w:val="none"/>
              </w:rPr>
            </w:pPr>
          </w:p>
        </w:tc>
        <w:tc>
          <w:tcPr>
            <w:tcW w:w="401" w:type="pct"/>
            <w:tcBorders>
              <w:top w:val="nil"/>
              <w:left w:val="nil"/>
              <w:bottom w:val="nil"/>
              <w:right w:val="nil"/>
            </w:tcBorders>
            <w:shd w:val="clear" w:color="auto" w:fill="auto"/>
            <w:vAlign w:val="center"/>
          </w:tcPr>
          <w:p w14:paraId="009AA791">
            <w:pPr>
              <w:rPr>
                <w:rFonts w:hint="eastAsia" w:ascii="宋体" w:hAnsi="宋体" w:eastAsia="宋体" w:cs="宋体"/>
                <w:i w:val="0"/>
                <w:iCs w:val="0"/>
                <w:color w:val="000000"/>
                <w:sz w:val="18"/>
                <w:szCs w:val="18"/>
                <w:u w:val="none"/>
              </w:rPr>
            </w:pPr>
          </w:p>
        </w:tc>
        <w:tc>
          <w:tcPr>
            <w:tcW w:w="404" w:type="pct"/>
            <w:tcBorders>
              <w:top w:val="nil"/>
              <w:left w:val="nil"/>
              <w:bottom w:val="nil"/>
              <w:right w:val="nil"/>
            </w:tcBorders>
            <w:shd w:val="clear" w:color="auto" w:fill="auto"/>
            <w:vAlign w:val="center"/>
          </w:tcPr>
          <w:p w14:paraId="200141DD">
            <w:pPr>
              <w:rPr>
                <w:rFonts w:hint="eastAsia" w:ascii="宋体" w:hAnsi="宋体" w:eastAsia="宋体" w:cs="宋体"/>
                <w:i w:val="0"/>
                <w:iCs w:val="0"/>
                <w:color w:val="000000"/>
                <w:sz w:val="18"/>
                <w:szCs w:val="18"/>
                <w:u w:val="none"/>
              </w:rPr>
            </w:pPr>
          </w:p>
        </w:tc>
      </w:tr>
      <w:tr w14:paraId="5EB72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14:paraId="7F5D82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3C842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14:paraId="287009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5915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14:paraId="1169EF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6135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14:paraId="5FCB03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38DFE650">
      <w:pPr>
        <w:pStyle w:val="19"/>
        <w:rPr>
          <w:rFonts w:ascii="黑体" w:hAnsi="黑体" w:eastAsia="黑体"/>
          <w:color w:val="auto"/>
          <w:sz w:val="44"/>
          <w:szCs w:val="44"/>
        </w:rPr>
      </w:pPr>
    </w:p>
    <w:p w14:paraId="42C317C9">
      <w:pPr>
        <w:pStyle w:val="19"/>
        <w:rPr>
          <w:rFonts w:ascii="黑体" w:hAnsi="黑体" w:eastAsia="黑体"/>
          <w:color w:val="auto"/>
          <w:sz w:val="44"/>
          <w:szCs w:val="44"/>
        </w:rPr>
      </w:pPr>
      <w:bookmarkStart w:id="68" w:name="_GoBack"/>
      <w:bookmarkEnd w:id="68"/>
    </w:p>
    <w:p w14:paraId="437222AF">
      <w:pPr>
        <w:pStyle w:val="19"/>
        <w:rPr>
          <w:rFonts w:ascii="黑体" w:hAnsi="黑体" w:eastAsia="黑体"/>
          <w:color w:val="auto"/>
          <w:sz w:val="44"/>
          <w:szCs w:val="44"/>
        </w:rPr>
      </w:pPr>
    </w:p>
    <w:bookmarkEnd w:id="51"/>
    <w:bookmarkEnd w:id="53"/>
    <w:p w14:paraId="01834089">
      <w:pPr>
        <w:spacing w:line="600" w:lineRule="exact"/>
        <w:jc w:val="center"/>
        <w:outlineLvl w:val="0"/>
        <w:rPr>
          <w:rFonts w:ascii="仿宋" w:hAnsi="仿宋" w:eastAsia="仿宋"/>
          <w:color w:val="auto"/>
        </w:rPr>
      </w:pPr>
      <w:r>
        <w:rPr>
          <w:rFonts w:hint="eastAsia" w:ascii="黑体" w:hAnsi="黑体" w:eastAsia="黑体"/>
          <w:color w:val="auto"/>
          <w:sz w:val="44"/>
          <w:szCs w:val="44"/>
        </w:rPr>
        <w:t>第</w:t>
      </w:r>
      <w:r>
        <w:rPr>
          <w:rStyle w:val="28"/>
          <w:rFonts w:hint="eastAsia" w:ascii="黑体" w:hAnsi="黑体" w:eastAsia="黑体"/>
          <w:b w:val="0"/>
          <w:color w:val="auto"/>
        </w:rPr>
        <w:t>五部分 附表</w:t>
      </w:r>
      <w:bookmarkStart w:id="55" w:name="_Toc15396619"/>
    </w:p>
    <w:p w14:paraId="0BC65615">
      <w:pPr>
        <w:pStyle w:val="4"/>
        <w:rPr>
          <w:rFonts w:ascii="仿宋" w:hAnsi="仿宋" w:eastAsia="仿宋"/>
          <w:color w:val="auto"/>
        </w:rPr>
      </w:pPr>
      <w:r>
        <w:rPr>
          <w:rFonts w:hint="eastAsia" w:ascii="仿宋" w:hAnsi="仿宋" w:eastAsia="仿宋"/>
          <w:b w:val="0"/>
          <w:color w:val="auto"/>
        </w:rPr>
        <w:t>一、收</w:t>
      </w:r>
      <w:r>
        <w:rPr>
          <w:rStyle w:val="29"/>
          <w:rFonts w:hint="eastAsia" w:ascii="仿宋" w:hAnsi="仿宋" w:eastAsia="仿宋"/>
          <w:b w:val="0"/>
          <w:bCs w:val="0"/>
          <w:color w:val="auto"/>
        </w:rPr>
        <w:t>入支出决算总表</w:t>
      </w:r>
      <w:bookmarkEnd w:id="55"/>
    </w:p>
    <w:p w14:paraId="68344B00">
      <w:pPr>
        <w:pStyle w:val="4"/>
        <w:rPr>
          <w:rFonts w:ascii="仿宋" w:hAnsi="仿宋" w:eastAsia="仿宋"/>
          <w:color w:val="auto"/>
        </w:rPr>
      </w:pPr>
      <w:bookmarkStart w:id="56" w:name="_Toc15396620"/>
      <w:r>
        <w:rPr>
          <w:rFonts w:hint="eastAsia" w:ascii="仿宋" w:hAnsi="仿宋" w:eastAsia="仿宋"/>
          <w:b w:val="0"/>
          <w:color w:val="auto"/>
        </w:rPr>
        <w:t>二、收</w:t>
      </w:r>
      <w:r>
        <w:rPr>
          <w:rStyle w:val="29"/>
          <w:rFonts w:hint="eastAsia" w:ascii="仿宋" w:hAnsi="仿宋" w:eastAsia="仿宋"/>
          <w:b w:val="0"/>
          <w:bCs w:val="0"/>
          <w:color w:val="auto"/>
        </w:rPr>
        <w:t>入决算表</w:t>
      </w:r>
      <w:bookmarkEnd w:id="56"/>
    </w:p>
    <w:p w14:paraId="305F0944">
      <w:pPr>
        <w:pStyle w:val="4"/>
        <w:rPr>
          <w:rFonts w:ascii="仿宋" w:hAnsi="仿宋" w:eastAsia="仿宋"/>
          <w:color w:val="auto"/>
        </w:rPr>
      </w:pPr>
      <w:bookmarkStart w:id="57" w:name="_Toc15396621"/>
      <w:r>
        <w:rPr>
          <w:rStyle w:val="29"/>
          <w:rFonts w:hint="eastAsia" w:ascii="仿宋" w:hAnsi="仿宋" w:eastAsia="仿宋"/>
          <w:b w:val="0"/>
          <w:bCs w:val="0"/>
          <w:color w:val="auto"/>
        </w:rPr>
        <w:t>三、</w:t>
      </w:r>
      <w:r>
        <w:rPr>
          <w:rFonts w:hint="eastAsia" w:ascii="仿宋" w:hAnsi="仿宋" w:eastAsia="仿宋"/>
          <w:b w:val="0"/>
          <w:color w:val="auto"/>
        </w:rPr>
        <w:t>支</w:t>
      </w:r>
      <w:r>
        <w:rPr>
          <w:rStyle w:val="29"/>
          <w:rFonts w:hint="eastAsia" w:ascii="仿宋" w:hAnsi="仿宋" w:eastAsia="仿宋"/>
          <w:b w:val="0"/>
          <w:bCs w:val="0"/>
          <w:color w:val="auto"/>
        </w:rPr>
        <w:t>出决算表</w:t>
      </w:r>
      <w:bookmarkEnd w:id="57"/>
    </w:p>
    <w:p w14:paraId="70EAA936">
      <w:pPr>
        <w:pStyle w:val="4"/>
        <w:rPr>
          <w:rFonts w:ascii="仿宋" w:hAnsi="仿宋" w:eastAsia="仿宋"/>
          <w:b w:val="0"/>
          <w:color w:val="auto"/>
        </w:rPr>
      </w:pPr>
      <w:bookmarkStart w:id="58" w:name="_Toc15396622"/>
      <w:r>
        <w:rPr>
          <w:rStyle w:val="29"/>
          <w:rFonts w:hint="eastAsia" w:ascii="仿宋" w:hAnsi="仿宋" w:eastAsia="仿宋"/>
          <w:b w:val="0"/>
          <w:bCs w:val="0"/>
          <w:color w:val="auto"/>
        </w:rPr>
        <w:t>四、</w:t>
      </w:r>
      <w:r>
        <w:rPr>
          <w:rFonts w:hint="eastAsia" w:ascii="仿宋" w:hAnsi="仿宋" w:eastAsia="仿宋"/>
          <w:b w:val="0"/>
          <w:color w:val="auto"/>
        </w:rPr>
        <w:t>财</w:t>
      </w:r>
      <w:r>
        <w:rPr>
          <w:rStyle w:val="29"/>
          <w:rFonts w:hint="eastAsia" w:ascii="仿宋" w:hAnsi="仿宋" w:eastAsia="仿宋"/>
          <w:b w:val="0"/>
          <w:bCs w:val="0"/>
          <w:color w:val="auto"/>
        </w:rPr>
        <w:t>政拨款收入支出决算总表</w:t>
      </w:r>
      <w:bookmarkEnd w:id="58"/>
    </w:p>
    <w:p w14:paraId="20E84415">
      <w:pPr>
        <w:pStyle w:val="4"/>
        <w:rPr>
          <w:rStyle w:val="29"/>
          <w:rFonts w:ascii="仿宋" w:hAnsi="仿宋" w:eastAsia="仿宋"/>
          <w:b w:val="0"/>
          <w:bCs w:val="0"/>
          <w:color w:val="auto"/>
        </w:rPr>
      </w:pPr>
      <w:bookmarkStart w:id="59" w:name="_Toc15396623"/>
      <w:r>
        <w:rPr>
          <w:rStyle w:val="29"/>
          <w:rFonts w:hint="eastAsia" w:ascii="仿宋" w:hAnsi="仿宋" w:eastAsia="仿宋"/>
          <w:b w:val="0"/>
          <w:bCs w:val="0"/>
          <w:color w:val="auto"/>
        </w:rPr>
        <w:t>五、</w:t>
      </w:r>
      <w:r>
        <w:rPr>
          <w:rFonts w:hint="eastAsia" w:ascii="仿宋" w:hAnsi="仿宋" w:eastAsia="仿宋"/>
          <w:b w:val="0"/>
          <w:color w:val="auto"/>
        </w:rPr>
        <w:t>财</w:t>
      </w:r>
      <w:r>
        <w:rPr>
          <w:rStyle w:val="29"/>
          <w:rFonts w:hint="eastAsia" w:ascii="仿宋" w:hAnsi="仿宋" w:eastAsia="仿宋"/>
          <w:b w:val="0"/>
          <w:bCs w:val="0"/>
          <w:color w:val="auto"/>
        </w:rPr>
        <w:t>政拨款支出决算明细表</w:t>
      </w:r>
      <w:bookmarkEnd w:id="59"/>
      <w:bookmarkStart w:id="60" w:name="_Toc15396624"/>
    </w:p>
    <w:p w14:paraId="27DBFFAD">
      <w:pPr>
        <w:pStyle w:val="4"/>
        <w:rPr>
          <w:rFonts w:ascii="仿宋" w:hAnsi="仿宋" w:eastAsia="仿宋"/>
          <w:color w:val="auto"/>
        </w:rPr>
      </w:pPr>
      <w:r>
        <w:rPr>
          <w:rStyle w:val="29"/>
          <w:rFonts w:hint="eastAsia" w:ascii="仿宋" w:hAnsi="仿宋" w:eastAsia="仿宋"/>
          <w:b w:val="0"/>
          <w:bCs w:val="0"/>
          <w:color w:val="auto"/>
        </w:rPr>
        <w:t>六、</w:t>
      </w:r>
      <w:r>
        <w:rPr>
          <w:rFonts w:hint="eastAsia" w:ascii="仿宋" w:hAnsi="仿宋" w:eastAsia="仿宋"/>
          <w:b w:val="0"/>
          <w:color w:val="auto"/>
        </w:rPr>
        <w:t>一</w:t>
      </w:r>
      <w:r>
        <w:rPr>
          <w:rStyle w:val="29"/>
          <w:rFonts w:hint="eastAsia" w:ascii="仿宋" w:hAnsi="仿宋" w:eastAsia="仿宋"/>
          <w:b w:val="0"/>
          <w:bCs w:val="0"/>
          <w:color w:val="auto"/>
        </w:rPr>
        <w:t>般公共预算财政拨款支出决算表</w:t>
      </w:r>
      <w:bookmarkEnd w:id="60"/>
    </w:p>
    <w:p w14:paraId="6D7BAF01">
      <w:pPr>
        <w:pStyle w:val="4"/>
        <w:rPr>
          <w:rFonts w:ascii="仿宋" w:hAnsi="仿宋" w:eastAsia="仿宋"/>
          <w:color w:val="auto"/>
        </w:rPr>
      </w:pPr>
      <w:bookmarkStart w:id="61" w:name="_Toc15396625"/>
      <w:r>
        <w:rPr>
          <w:rStyle w:val="29"/>
          <w:rFonts w:hint="eastAsia" w:ascii="仿宋" w:hAnsi="仿宋" w:eastAsia="仿宋"/>
          <w:b w:val="0"/>
          <w:bCs w:val="0"/>
          <w:color w:val="auto"/>
        </w:rPr>
        <w:t>七、</w:t>
      </w:r>
      <w:r>
        <w:rPr>
          <w:rFonts w:hint="eastAsia" w:ascii="仿宋" w:hAnsi="仿宋" w:eastAsia="仿宋"/>
          <w:b w:val="0"/>
          <w:color w:val="auto"/>
        </w:rPr>
        <w:t>一</w:t>
      </w:r>
      <w:r>
        <w:rPr>
          <w:rStyle w:val="29"/>
          <w:rFonts w:hint="eastAsia" w:ascii="仿宋" w:hAnsi="仿宋" w:eastAsia="仿宋"/>
          <w:b w:val="0"/>
          <w:bCs w:val="0"/>
          <w:color w:val="auto"/>
        </w:rPr>
        <w:t>般公共预算财政拨款支出决算明细表</w:t>
      </w:r>
      <w:bookmarkEnd w:id="61"/>
    </w:p>
    <w:p w14:paraId="60C05E2F">
      <w:pPr>
        <w:pStyle w:val="4"/>
        <w:rPr>
          <w:rFonts w:ascii="仿宋" w:hAnsi="仿宋" w:eastAsia="仿宋"/>
          <w:color w:val="auto"/>
        </w:rPr>
      </w:pPr>
      <w:bookmarkStart w:id="62" w:name="_Toc15396626"/>
      <w:r>
        <w:rPr>
          <w:rStyle w:val="29"/>
          <w:rFonts w:hint="eastAsia" w:ascii="仿宋" w:hAnsi="仿宋" w:eastAsia="仿宋"/>
          <w:b w:val="0"/>
          <w:bCs w:val="0"/>
          <w:color w:val="auto"/>
        </w:rPr>
        <w:t>八、</w:t>
      </w:r>
      <w:r>
        <w:rPr>
          <w:rFonts w:hint="eastAsia" w:ascii="仿宋" w:hAnsi="仿宋" w:eastAsia="仿宋"/>
          <w:b w:val="0"/>
          <w:color w:val="auto"/>
        </w:rPr>
        <w:t>一</w:t>
      </w:r>
      <w:r>
        <w:rPr>
          <w:rStyle w:val="29"/>
          <w:rFonts w:hint="eastAsia" w:ascii="仿宋" w:hAnsi="仿宋" w:eastAsia="仿宋"/>
          <w:b w:val="0"/>
          <w:bCs w:val="0"/>
          <w:color w:val="auto"/>
        </w:rPr>
        <w:t>般公共预算财政拨款基本支出决算表</w:t>
      </w:r>
      <w:bookmarkEnd w:id="62"/>
    </w:p>
    <w:p w14:paraId="0E8DBD36">
      <w:pPr>
        <w:pStyle w:val="4"/>
        <w:rPr>
          <w:rFonts w:ascii="仿宋" w:hAnsi="仿宋" w:eastAsia="仿宋"/>
          <w:color w:val="auto"/>
        </w:rPr>
      </w:pPr>
      <w:bookmarkStart w:id="63" w:name="_Toc15396627"/>
      <w:r>
        <w:rPr>
          <w:rStyle w:val="29"/>
          <w:rFonts w:hint="eastAsia" w:ascii="仿宋" w:hAnsi="仿宋" w:eastAsia="仿宋"/>
          <w:b w:val="0"/>
          <w:bCs w:val="0"/>
          <w:color w:val="auto"/>
        </w:rPr>
        <w:t>九、</w:t>
      </w:r>
      <w:r>
        <w:rPr>
          <w:rFonts w:hint="eastAsia" w:ascii="仿宋" w:hAnsi="仿宋" w:eastAsia="仿宋"/>
          <w:b w:val="0"/>
          <w:color w:val="auto"/>
        </w:rPr>
        <w:t>一</w:t>
      </w:r>
      <w:r>
        <w:rPr>
          <w:rStyle w:val="29"/>
          <w:rFonts w:hint="eastAsia" w:ascii="仿宋" w:hAnsi="仿宋" w:eastAsia="仿宋"/>
          <w:b w:val="0"/>
          <w:bCs w:val="0"/>
          <w:color w:val="auto"/>
        </w:rPr>
        <w:t>般公共预算财政拨款项目支出决算表</w:t>
      </w:r>
      <w:bookmarkEnd w:id="63"/>
    </w:p>
    <w:p w14:paraId="12A0AC70">
      <w:pPr>
        <w:pStyle w:val="4"/>
        <w:rPr>
          <w:rFonts w:ascii="仿宋" w:hAnsi="仿宋" w:eastAsia="仿宋"/>
          <w:color w:val="auto"/>
        </w:rPr>
      </w:pPr>
      <w:bookmarkStart w:id="64" w:name="_Toc15396628"/>
      <w:r>
        <w:rPr>
          <w:rStyle w:val="29"/>
          <w:rFonts w:hint="eastAsia" w:ascii="仿宋" w:hAnsi="仿宋" w:eastAsia="仿宋"/>
          <w:b w:val="0"/>
          <w:bCs w:val="0"/>
          <w:color w:val="auto"/>
        </w:rPr>
        <w:t>十、</w:t>
      </w:r>
      <w:bookmarkEnd w:id="64"/>
      <w:r>
        <w:rPr>
          <w:rFonts w:hint="eastAsia" w:ascii="仿宋" w:hAnsi="仿宋" w:eastAsia="仿宋"/>
          <w:b w:val="0"/>
          <w:color w:val="auto"/>
        </w:rPr>
        <w:t>政</w:t>
      </w:r>
      <w:r>
        <w:rPr>
          <w:rStyle w:val="29"/>
          <w:rFonts w:hint="eastAsia" w:ascii="仿宋" w:hAnsi="仿宋" w:eastAsia="仿宋"/>
          <w:b w:val="0"/>
          <w:bCs w:val="0"/>
          <w:color w:val="auto"/>
        </w:rPr>
        <w:t>府性基金预算财政拨款收入支出决算表</w:t>
      </w:r>
    </w:p>
    <w:p w14:paraId="23440A31">
      <w:pPr>
        <w:pStyle w:val="4"/>
        <w:rPr>
          <w:rFonts w:ascii="仿宋" w:hAnsi="仿宋" w:eastAsia="仿宋"/>
          <w:color w:val="auto"/>
        </w:rPr>
      </w:pPr>
      <w:bookmarkStart w:id="65" w:name="_Toc15396629"/>
      <w:r>
        <w:rPr>
          <w:rStyle w:val="29"/>
          <w:rFonts w:hint="eastAsia" w:ascii="仿宋" w:hAnsi="仿宋" w:eastAsia="仿宋"/>
          <w:b w:val="0"/>
          <w:bCs w:val="0"/>
          <w:color w:val="auto"/>
        </w:rPr>
        <w:t>十一、</w:t>
      </w:r>
      <w:bookmarkEnd w:id="65"/>
      <w:r>
        <w:rPr>
          <w:rFonts w:hint="eastAsia" w:ascii="仿宋" w:hAnsi="仿宋" w:eastAsia="仿宋"/>
          <w:b w:val="0"/>
          <w:color w:val="auto"/>
        </w:rPr>
        <w:t>国</w:t>
      </w:r>
      <w:r>
        <w:rPr>
          <w:rStyle w:val="29"/>
          <w:rFonts w:hint="eastAsia" w:ascii="仿宋" w:hAnsi="仿宋" w:eastAsia="仿宋"/>
          <w:b w:val="0"/>
          <w:bCs w:val="0"/>
          <w:color w:val="auto"/>
        </w:rPr>
        <w:t>有资本经营预算财政拨款收入支出决算表</w:t>
      </w:r>
    </w:p>
    <w:p w14:paraId="44E3A9F9">
      <w:pPr>
        <w:pStyle w:val="4"/>
        <w:rPr>
          <w:rFonts w:ascii="仿宋" w:hAnsi="仿宋" w:eastAsia="仿宋"/>
          <w:color w:val="auto"/>
        </w:rPr>
      </w:pPr>
      <w:bookmarkStart w:id="66" w:name="_Toc15396630"/>
      <w:r>
        <w:rPr>
          <w:rStyle w:val="29"/>
          <w:rFonts w:hint="eastAsia" w:ascii="仿宋" w:hAnsi="仿宋" w:eastAsia="仿宋"/>
          <w:b w:val="0"/>
          <w:bCs w:val="0"/>
          <w:color w:val="auto"/>
        </w:rPr>
        <w:t>十二、</w:t>
      </w:r>
      <w:bookmarkEnd w:id="66"/>
      <w:r>
        <w:rPr>
          <w:rStyle w:val="29"/>
          <w:rFonts w:hint="eastAsia" w:ascii="仿宋" w:hAnsi="仿宋" w:eastAsia="仿宋"/>
          <w:b w:val="0"/>
          <w:bCs w:val="0"/>
          <w:color w:val="auto"/>
        </w:rPr>
        <w:t>国有资本经营预算财政拨款支出决算表</w:t>
      </w:r>
    </w:p>
    <w:p w14:paraId="68C80D3A">
      <w:pPr>
        <w:pStyle w:val="4"/>
        <w:rPr>
          <w:rFonts w:eastAsia="仿宋"/>
          <w:color w:val="auto"/>
        </w:rPr>
      </w:pPr>
      <w:bookmarkStart w:id="67" w:name="_Toc15396631"/>
      <w:r>
        <w:rPr>
          <w:rStyle w:val="29"/>
          <w:rFonts w:hint="eastAsia" w:ascii="仿宋" w:hAnsi="仿宋" w:eastAsia="仿宋"/>
          <w:b w:val="0"/>
          <w:bCs w:val="0"/>
          <w:color w:val="auto"/>
        </w:rPr>
        <w:t>十三、</w:t>
      </w:r>
      <w:bookmarkEnd w:id="67"/>
      <w:r>
        <w:rPr>
          <w:rStyle w:val="29"/>
          <w:rFonts w:hint="eastAsia" w:ascii="仿宋" w:hAnsi="仿宋" w:eastAsia="仿宋"/>
          <w:b w:val="0"/>
          <w:bCs w:val="0"/>
          <w:color w:val="auto"/>
        </w:rPr>
        <w:t>财政拨款“三公”经费支出决算表</w:t>
      </w:r>
    </w:p>
    <w:p w14:paraId="516DC6FF">
      <w:pPr>
        <w:pStyle w:val="4"/>
        <w:rPr>
          <w:rFonts w:eastAsia="仿宋"/>
          <w:color w:val="auto"/>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12EB92C">
        <w:pPr>
          <w:pStyle w:val="11"/>
          <w:jc w:val="center"/>
        </w:pPr>
        <w:r>
          <w:fldChar w:fldCharType="begin"/>
        </w:r>
        <w:r>
          <w:instrText xml:space="preserve">PAGE   \* MERGEFORMAT</w:instrText>
        </w:r>
        <w:r>
          <w:fldChar w:fldCharType="separate"/>
        </w:r>
        <w:r>
          <w:rPr>
            <w:lang w:val="zh-CN"/>
          </w:rPr>
          <w:t>3</w:t>
        </w:r>
        <w:r>
          <w:fldChar w:fldCharType="end"/>
        </w:r>
      </w:p>
    </w:sdtContent>
  </w:sdt>
  <w:p w14:paraId="41FD70E0">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9473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5F9CB"/>
    <w:multiLevelType w:val="singleLevel"/>
    <w:tmpl w:val="8665F9CB"/>
    <w:lvl w:ilvl="0" w:tentative="0">
      <w:start w:val="2"/>
      <w:numFmt w:val="chineseCounting"/>
      <w:suff w:val="nothing"/>
      <w:lvlText w:val="（%1）"/>
      <w:lvlJc w:val="left"/>
      <w:rPr>
        <w:rFonts w:hint="eastAsia"/>
      </w:rPr>
    </w:lvl>
  </w:abstractNum>
  <w:abstractNum w:abstractNumId="1">
    <w:nsid w:val="C3FB985A"/>
    <w:multiLevelType w:val="singleLevel"/>
    <w:tmpl w:val="C3FB985A"/>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05FD63EE"/>
    <w:multiLevelType w:val="singleLevel"/>
    <w:tmpl w:val="05FD63EE"/>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4481859"/>
    <w:multiLevelType w:val="singleLevel"/>
    <w:tmpl w:val="34481859"/>
    <w:lvl w:ilvl="0" w:tentative="0">
      <w:start w:val="2"/>
      <w:numFmt w:val="chineseCounting"/>
      <w:suff w:val="nothing"/>
      <w:lvlText w:val="（%1）"/>
      <w:lvlJc w:val="left"/>
      <w:rPr>
        <w:rFonts w:hint="eastAsia"/>
      </w:r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OTQzZDVkZmM5MzJjZDhhNGNmYzEyNWNkYzIzMmUifQ=="/>
  </w:docVars>
  <w:rsids>
    <w:rsidRoot w:val="00F1361C"/>
    <w:rsid w:val="000222C6"/>
    <w:rsid w:val="0002549F"/>
    <w:rsid w:val="0003198C"/>
    <w:rsid w:val="000468DB"/>
    <w:rsid w:val="0005215F"/>
    <w:rsid w:val="00060CA5"/>
    <w:rsid w:val="0006487A"/>
    <w:rsid w:val="00065F8F"/>
    <w:rsid w:val="00070A43"/>
    <w:rsid w:val="000718DE"/>
    <w:rsid w:val="000768F2"/>
    <w:rsid w:val="0009184B"/>
    <w:rsid w:val="00091B18"/>
    <w:rsid w:val="00094236"/>
    <w:rsid w:val="0009593C"/>
    <w:rsid w:val="00097322"/>
    <w:rsid w:val="000A6A92"/>
    <w:rsid w:val="000B047F"/>
    <w:rsid w:val="000B5923"/>
    <w:rsid w:val="000B5A48"/>
    <w:rsid w:val="000B6FF3"/>
    <w:rsid w:val="000C3467"/>
    <w:rsid w:val="000C3CA6"/>
    <w:rsid w:val="000D1267"/>
    <w:rsid w:val="000D1D50"/>
    <w:rsid w:val="000D5782"/>
    <w:rsid w:val="000E25D9"/>
    <w:rsid w:val="000E6613"/>
    <w:rsid w:val="000E7119"/>
    <w:rsid w:val="000F161E"/>
    <w:rsid w:val="00114E9B"/>
    <w:rsid w:val="00142216"/>
    <w:rsid w:val="001422F6"/>
    <w:rsid w:val="00144D6A"/>
    <w:rsid w:val="0014729F"/>
    <w:rsid w:val="00152A0C"/>
    <w:rsid w:val="00157BAB"/>
    <w:rsid w:val="001654D1"/>
    <w:rsid w:val="00174518"/>
    <w:rsid w:val="0018106D"/>
    <w:rsid w:val="00186684"/>
    <w:rsid w:val="001871CA"/>
    <w:rsid w:val="001877A7"/>
    <w:rsid w:val="00191536"/>
    <w:rsid w:val="00196687"/>
    <w:rsid w:val="001A6633"/>
    <w:rsid w:val="001A79B9"/>
    <w:rsid w:val="001C0962"/>
    <w:rsid w:val="001D7531"/>
    <w:rsid w:val="001E0EB3"/>
    <w:rsid w:val="001E737D"/>
    <w:rsid w:val="001F0592"/>
    <w:rsid w:val="001F7506"/>
    <w:rsid w:val="002006CD"/>
    <w:rsid w:val="002010DD"/>
    <w:rsid w:val="00202B36"/>
    <w:rsid w:val="00204B7A"/>
    <w:rsid w:val="00204CDE"/>
    <w:rsid w:val="0021101A"/>
    <w:rsid w:val="00220536"/>
    <w:rsid w:val="0022702B"/>
    <w:rsid w:val="00235629"/>
    <w:rsid w:val="00260C38"/>
    <w:rsid w:val="002616C0"/>
    <w:rsid w:val="00265372"/>
    <w:rsid w:val="002662AA"/>
    <w:rsid w:val="00271376"/>
    <w:rsid w:val="00280496"/>
    <w:rsid w:val="00281494"/>
    <w:rsid w:val="00294DC9"/>
    <w:rsid w:val="00295495"/>
    <w:rsid w:val="002A31DE"/>
    <w:rsid w:val="002B2613"/>
    <w:rsid w:val="002D6D05"/>
    <w:rsid w:val="002E79ED"/>
    <w:rsid w:val="002F1818"/>
    <w:rsid w:val="002F567B"/>
    <w:rsid w:val="003061F8"/>
    <w:rsid w:val="003216A9"/>
    <w:rsid w:val="00331ABE"/>
    <w:rsid w:val="00335A74"/>
    <w:rsid w:val="00346078"/>
    <w:rsid w:val="0036561B"/>
    <w:rsid w:val="0037013F"/>
    <w:rsid w:val="00380C92"/>
    <w:rsid w:val="00386F00"/>
    <w:rsid w:val="003A484F"/>
    <w:rsid w:val="003A4883"/>
    <w:rsid w:val="003B0BE0"/>
    <w:rsid w:val="003B0C1B"/>
    <w:rsid w:val="003B688C"/>
    <w:rsid w:val="003C0291"/>
    <w:rsid w:val="003C39AE"/>
    <w:rsid w:val="003C7B60"/>
    <w:rsid w:val="003D0C0F"/>
    <w:rsid w:val="003D1FB2"/>
    <w:rsid w:val="003D66DA"/>
    <w:rsid w:val="003E1310"/>
    <w:rsid w:val="003E1856"/>
    <w:rsid w:val="003E6F55"/>
    <w:rsid w:val="00406254"/>
    <w:rsid w:val="004101EA"/>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E7F32"/>
    <w:rsid w:val="004F0FBD"/>
    <w:rsid w:val="00505A47"/>
    <w:rsid w:val="00512FDA"/>
    <w:rsid w:val="00520DA0"/>
    <w:rsid w:val="00522AC0"/>
    <w:rsid w:val="005664BB"/>
    <w:rsid w:val="00566FFA"/>
    <w:rsid w:val="0057481D"/>
    <w:rsid w:val="0058486E"/>
    <w:rsid w:val="00585B33"/>
    <w:rsid w:val="0059014D"/>
    <w:rsid w:val="0059746B"/>
    <w:rsid w:val="005A1166"/>
    <w:rsid w:val="005A5557"/>
    <w:rsid w:val="005B5C64"/>
    <w:rsid w:val="005C5337"/>
    <w:rsid w:val="005C6BD0"/>
    <w:rsid w:val="005D1C8B"/>
    <w:rsid w:val="005D468D"/>
    <w:rsid w:val="005D5CED"/>
    <w:rsid w:val="005E1569"/>
    <w:rsid w:val="005E682A"/>
    <w:rsid w:val="005F1A4C"/>
    <w:rsid w:val="005F457E"/>
    <w:rsid w:val="006037C1"/>
    <w:rsid w:val="00605688"/>
    <w:rsid w:val="006070AF"/>
    <w:rsid w:val="00607E6C"/>
    <w:rsid w:val="006101B1"/>
    <w:rsid w:val="00614E44"/>
    <w:rsid w:val="0062270A"/>
    <w:rsid w:val="00622830"/>
    <w:rsid w:val="00623DA0"/>
    <w:rsid w:val="00630AEF"/>
    <w:rsid w:val="006325F8"/>
    <w:rsid w:val="00633463"/>
    <w:rsid w:val="00634C9A"/>
    <w:rsid w:val="006440E4"/>
    <w:rsid w:val="00645710"/>
    <w:rsid w:val="0066343B"/>
    <w:rsid w:val="00664777"/>
    <w:rsid w:val="006748A4"/>
    <w:rsid w:val="00681A31"/>
    <w:rsid w:val="00683E73"/>
    <w:rsid w:val="006A3141"/>
    <w:rsid w:val="006A5E34"/>
    <w:rsid w:val="006B2422"/>
    <w:rsid w:val="006B2B9A"/>
    <w:rsid w:val="006C1937"/>
    <w:rsid w:val="006D1BCD"/>
    <w:rsid w:val="006F020C"/>
    <w:rsid w:val="007127B7"/>
    <w:rsid w:val="0071798E"/>
    <w:rsid w:val="00730AC1"/>
    <w:rsid w:val="007416B6"/>
    <w:rsid w:val="00746F48"/>
    <w:rsid w:val="0075404D"/>
    <w:rsid w:val="0076182A"/>
    <w:rsid w:val="00767B7E"/>
    <w:rsid w:val="007770C3"/>
    <w:rsid w:val="00784D24"/>
    <w:rsid w:val="00785FBA"/>
    <w:rsid w:val="00786E4A"/>
    <w:rsid w:val="007875EB"/>
    <w:rsid w:val="0079426B"/>
    <w:rsid w:val="007A0FCE"/>
    <w:rsid w:val="007D1682"/>
    <w:rsid w:val="007D312A"/>
    <w:rsid w:val="007D3F19"/>
    <w:rsid w:val="007E23B0"/>
    <w:rsid w:val="007E23E5"/>
    <w:rsid w:val="007E65C1"/>
    <w:rsid w:val="007F1991"/>
    <w:rsid w:val="007F2C2F"/>
    <w:rsid w:val="007F55FC"/>
    <w:rsid w:val="007F5665"/>
    <w:rsid w:val="007F7EF1"/>
    <w:rsid w:val="00800112"/>
    <w:rsid w:val="00813348"/>
    <w:rsid w:val="008175DF"/>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6565"/>
    <w:rsid w:val="009315F9"/>
    <w:rsid w:val="00933499"/>
    <w:rsid w:val="00935C98"/>
    <w:rsid w:val="00946945"/>
    <w:rsid w:val="00951248"/>
    <w:rsid w:val="0095152F"/>
    <w:rsid w:val="00954C49"/>
    <w:rsid w:val="00955E37"/>
    <w:rsid w:val="0097099F"/>
    <w:rsid w:val="00971997"/>
    <w:rsid w:val="00971FFC"/>
    <w:rsid w:val="0098660A"/>
    <w:rsid w:val="00987122"/>
    <w:rsid w:val="009931C3"/>
    <w:rsid w:val="009B040D"/>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3044"/>
    <w:rsid w:val="00A45BB7"/>
    <w:rsid w:val="00A50A7F"/>
    <w:rsid w:val="00A56DF2"/>
    <w:rsid w:val="00A56E6E"/>
    <w:rsid w:val="00A620C2"/>
    <w:rsid w:val="00A67AB5"/>
    <w:rsid w:val="00A733B2"/>
    <w:rsid w:val="00A741C2"/>
    <w:rsid w:val="00A91760"/>
    <w:rsid w:val="00A93B00"/>
    <w:rsid w:val="00A93C21"/>
    <w:rsid w:val="00AB64C9"/>
    <w:rsid w:val="00AC3C6A"/>
    <w:rsid w:val="00AD5620"/>
    <w:rsid w:val="00AD656B"/>
    <w:rsid w:val="00AD6FE7"/>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46E8"/>
    <w:rsid w:val="00B751EE"/>
    <w:rsid w:val="00B77EA6"/>
    <w:rsid w:val="00B81598"/>
    <w:rsid w:val="00B841F1"/>
    <w:rsid w:val="00B944D6"/>
    <w:rsid w:val="00B94DA8"/>
    <w:rsid w:val="00BB4DF0"/>
    <w:rsid w:val="00BC289F"/>
    <w:rsid w:val="00BC2D50"/>
    <w:rsid w:val="00BC5361"/>
    <w:rsid w:val="00BC5460"/>
    <w:rsid w:val="00BC6B50"/>
    <w:rsid w:val="00BD0E25"/>
    <w:rsid w:val="00BD72FF"/>
    <w:rsid w:val="00BF5BD6"/>
    <w:rsid w:val="00C03E31"/>
    <w:rsid w:val="00C33E72"/>
    <w:rsid w:val="00C34316"/>
    <w:rsid w:val="00C354B2"/>
    <w:rsid w:val="00C35554"/>
    <w:rsid w:val="00C42709"/>
    <w:rsid w:val="00C533CC"/>
    <w:rsid w:val="00C5751C"/>
    <w:rsid w:val="00C61BFC"/>
    <w:rsid w:val="00C62B85"/>
    <w:rsid w:val="00C65438"/>
    <w:rsid w:val="00C87FD8"/>
    <w:rsid w:val="00C91381"/>
    <w:rsid w:val="00C91CBB"/>
    <w:rsid w:val="00CA0567"/>
    <w:rsid w:val="00CA5666"/>
    <w:rsid w:val="00CB4E70"/>
    <w:rsid w:val="00CC09B6"/>
    <w:rsid w:val="00CC666F"/>
    <w:rsid w:val="00CD1E3F"/>
    <w:rsid w:val="00CE44F6"/>
    <w:rsid w:val="00CE46C7"/>
    <w:rsid w:val="00CE49DA"/>
    <w:rsid w:val="00CE7B61"/>
    <w:rsid w:val="00D00095"/>
    <w:rsid w:val="00D114F0"/>
    <w:rsid w:val="00D20620"/>
    <w:rsid w:val="00D254F7"/>
    <w:rsid w:val="00D26091"/>
    <w:rsid w:val="00D2685C"/>
    <w:rsid w:val="00D34E7C"/>
    <w:rsid w:val="00D35489"/>
    <w:rsid w:val="00D36AFE"/>
    <w:rsid w:val="00D51276"/>
    <w:rsid w:val="00D554AC"/>
    <w:rsid w:val="00D7035F"/>
    <w:rsid w:val="00DA634F"/>
    <w:rsid w:val="00DA65AC"/>
    <w:rsid w:val="00DB1913"/>
    <w:rsid w:val="00DC410D"/>
    <w:rsid w:val="00DC5A81"/>
    <w:rsid w:val="00DC68CA"/>
    <w:rsid w:val="00DC7CBA"/>
    <w:rsid w:val="00DD6D3B"/>
    <w:rsid w:val="00DD73B7"/>
    <w:rsid w:val="00DF28BC"/>
    <w:rsid w:val="00DF34B9"/>
    <w:rsid w:val="00E01053"/>
    <w:rsid w:val="00E07ACF"/>
    <w:rsid w:val="00E331A1"/>
    <w:rsid w:val="00E33202"/>
    <w:rsid w:val="00E336A9"/>
    <w:rsid w:val="00E472B1"/>
    <w:rsid w:val="00E50624"/>
    <w:rsid w:val="00E568DF"/>
    <w:rsid w:val="00E619A8"/>
    <w:rsid w:val="00E64269"/>
    <w:rsid w:val="00E71B6C"/>
    <w:rsid w:val="00E82267"/>
    <w:rsid w:val="00E853CE"/>
    <w:rsid w:val="00E867B6"/>
    <w:rsid w:val="00EA010F"/>
    <w:rsid w:val="00ED1373"/>
    <w:rsid w:val="00ED1B63"/>
    <w:rsid w:val="00ED1D7A"/>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152E"/>
    <w:rsid w:val="00FA23E8"/>
    <w:rsid w:val="00FD3CC1"/>
    <w:rsid w:val="00FD6870"/>
    <w:rsid w:val="00FE5B38"/>
    <w:rsid w:val="00FF1E02"/>
    <w:rsid w:val="00FF30B4"/>
    <w:rsid w:val="05013935"/>
    <w:rsid w:val="06817D7F"/>
    <w:rsid w:val="099C4644"/>
    <w:rsid w:val="0A2032A3"/>
    <w:rsid w:val="0AC83782"/>
    <w:rsid w:val="0AF86C03"/>
    <w:rsid w:val="0B8A37D8"/>
    <w:rsid w:val="0C590BAD"/>
    <w:rsid w:val="0DD95C10"/>
    <w:rsid w:val="0EB42265"/>
    <w:rsid w:val="0F29227F"/>
    <w:rsid w:val="0FFD54BA"/>
    <w:rsid w:val="10164AEE"/>
    <w:rsid w:val="10C055FF"/>
    <w:rsid w:val="118107EC"/>
    <w:rsid w:val="11D010D8"/>
    <w:rsid w:val="11DD6519"/>
    <w:rsid w:val="13BE1CB6"/>
    <w:rsid w:val="144620CE"/>
    <w:rsid w:val="16BB723D"/>
    <w:rsid w:val="16BD1D76"/>
    <w:rsid w:val="1755339E"/>
    <w:rsid w:val="17FE3EB9"/>
    <w:rsid w:val="18015F3F"/>
    <w:rsid w:val="195E6FCA"/>
    <w:rsid w:val="1A625937"/>
    <w:rsid w:val="1B0B13D3"/>
    <w:rsid w:val="1BC70317"/>
    <w:rsid w:val="1BE8440E"/>
    <w:rsid w:val="1C50124F"/>
    <w:rsid w:val="1D155CEE"/>
    <w:rsid w:val="1E780D78"/>
    <w:rsid w:val="1F354C71"/>
    <w:rsid w:val="1F856491"/>
    <w:rsid w:val="207B186B"/>
    <w:rsid w:val="20F57F95"/>
    <w:rsid w:val="240371BF"/>
    <w:rsid w:val="24FE5B05"/>
    <w:rsid w:val="259158A9"/>
    <w:rsid w:val="25A14E4D"/>
    <w:rsid w:val="25C741E6"/>
    <w:rsid w:val="270429BB"/>
    <w:rsid w:val="276F4A98"/>
    <w:rsid w:val="27842671"/>
    <w:rsid w:val="29306786"/>
    <w:rsid w:val="29557B9E"/>
    <w:rsid w:val="29FD04D3"/>
    <w:rsid w:val="2ABE7A3E"/>
    <w:rsid w:val="2BF558F2"/>
    <w:rsid w:val="2D787FA8"/>
    <w:rsid w:val="2D931E0B"/>
    <w:rsid w:val="2DD66294"/>
    <w:rsid w:val="2EFA178C"/>
    <w:rsid w:val="2F8D21B7"/>
    <w:rsid w:val="2FB01718"/>
    <w:rsid w:val="2FE82284"/>
    <w:rsid w:val="30B46D73"/>
    <w:rsid w:val="319F7F4E"/>
    <w:rsid w:val="324E3917"/>
    <w:rsid w:val="32A73338"/>
    <w:rsid w:val="342568D2"/>
    <w:rsid w:val="34B63D06"/>
    <w:rsid w:val="34DD5737"/>
    <w:rsid w:val="35446C9F"/>
    <w:rsid w:val="377D37CE"/>
    <w:rsid w:val="37D71B4D"/>
    <w:rsid w:val="39AE70AB"/>
    <w:rsid w:val="3AE63ECF"/>
    <w:rsid w:val="3AFD443D"/>
    <w:rsid w:val="3C0C0783"/>
    <w:rsid w:val="3CCA02B2"/>
    <w:rsid w:val="3DD575F5"/>
    <w:rsid w:val="3F5C7D12"/>
    <w:rsid w:val="3F9F3A96"/>
    <w:rsid w:val="401871C9"/>
    <w:rsid w:val="40A0022B"/>
    <w:rsid w:val="41026727"/>
    <w:rsid w:val="4785727F"/>
    <w:rsid w:val="48DE7563"/>
    <w:rsid w:val="493C27E9"/>
    <w:rsid w:val="496F39ED"/>
    <w:rsid w:val="497838FA"/>
    <w:rsid w:val="49FF41D3"/>
    <w:rsid w:val="4A081FD7"/>
    <w:rsid w:val="4BE068DB"/>
    <w:rsid w:val="4BF6002B"/>
    <w:rsid w:val="4D072507"/>
    <w:rsid w:val="4E685480"/>
    <w:rsid w:val="4EB617F8"/>
    <w:rsid w:val="4ECE2238"/>
    <w:rsid w:val="50842402"/>
    <w:rsid w:val="511931FB"/>
    <w:rsid w:val="512201E8"/>
    <w:rsid w:val="51DB4B86"/>
    <w:rsid w:val="5515405C"/>
    <w:rsid w:val="55212D89"/>
    <w:rsid w:val="55333C3E"/>
    <w:rsid w:val="55501DDF"/>
    <w:rsid w:val="565D3B8A"/>
    <w:rsid w:val="566C7DF5"/>
    <w:rsid w:val="5673514B"/>
    <w:rsid w:val="58B22337"/>
    <w:rsid w:val="5C2515ED"/>
    <w:rsid w:val="5C381321"/>
    <w:rsid w:val="5D52255C"/>
    <w:rsid w:val="5D5821AA"/>
    <w:rsid w:val="5D5913E2"/>
    <w:rsid w:val="5DE30E18"/>
    <w:rsid w:val="5DE62663"/>
    <w:rsid w:val="5FAC19D9"/>
    <w:rsid w:val="610D5223"/>
    <w:rsid w:val="62090567"/>
    <w:rsid w:val="64CA39A1"/>
    <w:rsid w:val="65315666"/>
    <w:rsid w:val="65425D45"/>
    <w:rsid w:val="68633EF1"/>
    <w:rsid w:val="6C4A05C8"/>
    <w:rsid w:val="6D2946C4"/>
    <w:rsid w:val="6E5E2BB3"/>
    <w:rsid w:val="6F444552"/>
    <w:rsid w:val="710015DD"/>
    <w:rsid w:val="722A4BEA"/>
    <w:rsid w:val="72734D90"/>
    <w:rsid w:val="74580127"/>
    <w:rsid w:val="75670A5E"/>
    <w:rsid w:val="75A45EE7"/>
    <w:rsid w:val="763C5733"/>
    <w:rsid w:val="76A74C81"/>
    <w:rsid w:val="79E7B28D"/>
    <w:rsid w:val="7A21770D"/>
    <w:rsid w:val="7A8E594F"/>
    <w:rsid w:val="7B1C152E"/>
    <w:rsid w:val="7C530152"/>
    <w:rsid w:val="7CEB28A3"/>
    <w:rsid w:val="7F363046"/>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link w:val="35"/>
    <w:semiHidden/>
    <w:unhideWhenUsed/>
    <w:qFormat/>
    <w:uiPriority w:val="99"/>
    <w:pPr>
      <w:spacing w:after="120"/>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99"/>
    <w:rPr>
      <w:rFonts w:ascii="宋体" w:hAnsi="Courier New" w:eastAsia="仿宋"/>
      <w:kern w:val="0"/>
      <w:sz w:val="32"/>
      <w:szCs w:val="21"/>
    </w:r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NormalIndent"/>
    <w:basedOn w:val="1"/>
    <w:qFormat/>
    <w:uiPriority w:val="0"/>
    <w:pPr>
      <w:spacing w:line="240" w:lineRule="auto"/>
      <w:ind w:firstLine="420" w:firstLineChars="200"/>
      <w:jc w:val="both"/>
    </w:p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character" w:customStyle="1" w:styleId="35">
    <w:name w:val="正文文本缩进 Char"/>
    <w:basedOn w:val="16"/>
    <w:link w:val="7"/>
    <w:semiHidden/>
    <w:qFormat/>
    <w:uiPriority w:val="99"/>
    <w:rPr>
      <w:rFonts w:ascii="Times New Roman" w:hAnsi="Times New Roman"/>
      <w:kern w:val="2"/>
      <w:sz w:val="21"/>
      <w:szCs w:val="24"/>
    </w:rPr>
  </w:style>
  <w:style w:type="paragraph" w:customStyle="1" w:styleId="36">
    <w:name w:val="Body text|1"/>
    <w:basedOn w:val="1"/>
    <w:qFormat/>
    <w:uiPriority w:val="0"/>
    <w:pPr>
      <w:spacing w:line="403" w:lineRule="auto"/>
      <w:ind w:firstLine="400"/>
    </w:pPr>
    <w:rPr>
      <w:rFonts w:ascii="宋体" w:hAnsi="宋体" w:eastAsia="宋体" w:cs="宋体"/>
      <w:sz w:val="30"/>
      <w:szCs w:val="30"/>
      <w:lang w:val="zh-TW" w:eastAsia="zh-TW" w:bidi="zh-TW"/>
    </w:rPr>
  </w:style>
  <w:style w:type="character" w:customStyle="1" w:styleId="37">
    <w:name w:val="标题 2 字符"/>
    <w:basedOn w:val="16"/>
    <w:link w:val="4"/>
    <w:autoRedefine/>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收入（万元）</c:v>
                </c:pt>
                <c:pt idx="1">
                  <c:v>支出（万元）</c:v>
                </c:pt>
              </c:strCache>
            </c:strRef>
          </c:cat>
          <c:val>
            <c:numRef>
              <c:f>Sheet1!$B$2:$B$3</c:f>
              <c:numCache>
                <c:formatCode>General</c:formatCode>
                <c:ptCount val="2"/>
                <c:pt idx="0">
                  <c:v>232.81</c:v>
                </c:pt>
                <c:pt idx="1">
                  <c:v>235.81</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收入（万元）</c:v>
                </c:pt>
                <c:pt idx="1">
                  <c:v>支出（万元）</c:v>
                </c:pt>
              </c:strCache>
            </c:strRef>
          </c:cat>
          <c:val>
            <c:numRef>
              <c:f>Sheet1!$C$2:$C$3</c:f>
              <c:numCache>
                <c:formatCode>General</c:formatCode>
                <c:ptCount val="2"/>
                <c:pt idx="0">
                  <c:v>192.41</c:v>
                </c:pt>
                <c:pt idx="1">
                  <c:v>195.95</c:v>
                </c:pt>
              </c:numCache>
            </c:numRef>
          </c:val>
        </c:ser>
        <c:dLbls>
          <c:showLegendKey val="0"/>
          <c:showVal val="1"/>
          <c:showCatName val="0"/>
          <c:showSerName val="0"/>
          <c:showPercent val="0"/>
          <c:showBubbleSize val="0"/>
        </c:dLbls>
        <c:gapWidth val="75"/>
        <c:overlap val="-25"/>
        <c:axId val="13894784"/>
        <c:axId val="13896320"/>
      </c:barChart>
      <c:catAx>
        <c:axId val="138947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96320"/>
        <c:crosses val="autoZero"/>
        <c:auto val="1"/>
        <c:lblAlgn val="ctr"/>
        <c:lblOffset val="100"/>
        <c:noMultiLvlLbl val="0"/>
      </c:catAx>
      <c:valAx>
        <c:axId val="13896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9478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8d69af0-5603-44b0-bb32-8764c0a8d702}"/>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dLbl>
              <c:idx val="0"/>
              <c:layout>
                <c:manualLayout>
                  <c:x val="-0.00369077388211837"/>
                  <c:y val="-0.45489465177671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一般公共预算财政拨款收入</c:v>
                </c:pt>
                <c:pt idx="1">
                  <c:v>政府性基金预算财政拨款收入</c:v>
                </c:pt>
                <c:pt idx="2">
                  <c:v>事业收入</c:v>
                </c:pt>
                <c:pt idx="3">
                  <c:v>上级补助收入</c:v>
                </c:pt>
                <c:pt idx="4">
                  <c:v>经营收入</c:v>
                </c:pt>
              </c:strCache>
            </c:strRef>
          </c:cat>
          <c:val>
            <c:numRef>
              <c:f>Sheet1!$B$2:$B$6</c:f>
              <c:numCache>
                <c:formatCode>General</c:formatCode>
                <c:ptCount val="5"/>
                <c:pt idx="0">
                  <c:v>100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6149685834725"/>
          <c:y val="0.172003611013591"/>
          <c:w val="0.342722102918953"/>
          <c:h val="0.60904157680926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a7de0a0-3fae-419d-952d-61a414b3f828}"/>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dLbl>
              <c:idx val="0"/>
              <c:layout>
                <c:manualLayout>
                  <c:x val="0.00822969350267713"/>
                  <c:y val="-0.43629530270940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226.13</c:v>
                </c:pt>
                <c:pt idx="1">
                  <c:v>9.68</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3e07921-cb49-4a16-a4d6-6ef83c1558e5}"/>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财政拨款收入（万元）</c:v>
                </c:pt>
                <c:pt idx="1">
                  <c:v>财政拨款支出（万元）</c:v>
                </c:pt>
              </c:strCache>
            </c:strRef>
          </c:cat>
          <c:val>
            <c:numRef>
              <c:f>Sheet1!$B$2:$B$3</c:f>
              <c:numCache>
                <c:formatCode>General</c:formatCode>
                <c:ptCount val="2"/>
                <c:pt idx="0">
                  <c:v>232.81</c:v>
                </c:pt>
                <c:pt idx="1">
                  <c:v>235.81</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财政拨款收入（万元）</c:v>
                </c:pt>
                <c:pt idx="1">
                  <c:v>财政拨款支出（万元）</c:v>
                </c:pt>
              </c:strCache>
            </c:strRef>
          </c:cat>
          <c:val>
            <c:numRef>
              <c:f>Sheet1!$C$2:$C$3</c:f>
              <c:numCache>
                <c:formatCode>General</c:formatCode>
                <c:ptCount val="2"/>
                <c:pt idx="0">
                  <c:v>192.41</c:v>
                </c:pt>
                <c:pt idx="1">
                  <c:v>195.95</c:v>
                </c:pt>
              </c:numCache>
            </c:numRef>
          </c:val>
        </c:ser>
        <c:dLbls>
          <c:showLegendKey val="0"/>
          <c:showVal val="1"/>
          <c:showCatName val="0"/>
          <c:showSerName val="0"/>
          <c:showPercent val="0"/>
          <c:showBubbleSize val="0"/>
        </c:dLbls>
        <c:gapWidth val="75"/>
        <c:overlap val="-25"/>
        <c:axId val="135614848"/>
        <c:axId val="135616384"/>
      </c:barChart>
      <c:catAx>
        <c:axId val="1356148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616384"/>
        <c:crosses val="autoZero"/>
        <c:auto val="1"/>
        <c:lblAlgn val="ctr"/>
        <c:lblOffset val="100"/>
        <c:noMultiLvlLbl val="0"/>
      </c:catAx>
      <c:valAx>
        <c:axId val="1356163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614848"/>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3596e2a-d046-438a-9e49-6ec191c7b213}"/>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c:f>
              <c:strCache>
                <c:ptCount val="1"/>
                <c:pt idx="0">
                  <c:v>一般公共预算财政拨款支出</c:v>
                </c:pt>
              </c:strCache>
            </c:strRef>
          </c:cat>
          <c:val>
            <c:numRef>
              <c:f>Sheet1!$B$2</c:f>
              <c:numCache>
                <c:formatCode>General</c:formatCode>
                <c:ptCount val="1"/>
                <c:pt idx="0">
                  <c:v>235.81</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c:f>
              <c:strCache>
                <c:ptCount val="1"/>
                <c:pt idx="0">
                  <c:v>一般公共预算财政拨款支出</c:v>
                </c:pt>
              </c:strCache>
            </c:strRef>
          </c:cat>
          <c:val>
            <c:numRef>
              <c:f>Sheet1!$C$2</c:f>
              <c:numCache>
                <c:formatCode>General</c:formatCode>
                <c:ptCount val="1"/>
                <c:pt idx="0">
                  <c:v>195.95</c:v>
                </c:pt>
              </c:numCache>
            </c:numRef>
          </c:val>
        </c:ser>
        <c:dLbls>
          <c:showLegendKey val="0"/>
          <c:showVal val="1"/>
          <c:showCatName val="0"/>
          <c:showSerName val="0"/>
          <c:showPercent val="0"/>
          <c:showBubbleSize val="0"/>
        </c:dLbls>
        <c:gapWidth val="75"/>
        <c:overlap val="-25"/>
        <c:axId val="130673664"/>
        <c:axId val="131789568"/>
      </c:barChart>
      <c:catAx>
        <c:axId val="1306736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789568"/>
        <c:crosses val="autoZero"/>
        <c:auto val="1"/>
        <c:lblAlgn val="ctr"/>
        <c:lblOffset val="100"/>
        <c:noMultiLvlLbl val="0"/>
      </c:catAx>
      <c:valAx>
        <c:axId val="1317895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067366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e4ce110-b7f8-45be-be62-ce55242b1edb}"/>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Lbls>
            <c:dLbl>
              <c:idx val="0"/>
              <c:layout>
                <c:manualLayout>
                  <c:x val="-0.0341964260087843"/>
                  <c:y val="-0.0064832501690577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97680682346834"/>
                  <c:y val="-0.086766170190021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社会保障和就业（类）支出</c:v>
                </c:pt>
                <c:pt idx="1">
                  <c:v>卫生健康（类）支出</c:v>
                </c:pt>
                <c:pt idx="2">
                  <c:v>农林水（类）支出</c:v>
                </c:pt>
                <c:pt idx="3">
                  <c:v>住房保障（类）支出</c:v>
                </c:pt>
              </c:strCache>
            </c:strRef>
          </c:cat>
          <c:val>
            <c:numRef>
              <c:f>Sheet1!$B$2:$B$5</c:f>
              <c:numCache>
                <c:formatCode>General</c:formatCode>
                <c:ptCount val="4"/>
                <c:pt idx="0">
                  <c:v>39.62</c:v>
                </c:pt>
                <c:pt idx="1">
                  <c:v>6.1</c:v>
                </c:pt>
                <c:pt idx="2">
                  <c:v>175.25</c:v>
                </c:pt>
                <c:pt idx="3">
                  <c:v>14.85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bfcd753-8a53-407e-88f6-9b6698651fcc}"/>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753185781355"/>
          <c:y val="0.110220492866407"/>
          <c:w val="0.403112005365526"/>
          <c:h val="0.779559014267185"/>
        </c:manualLayout>
      </c:layout>
      <c:pieChart>
        <c:varyColors val="1"/>
        <c:ser>
          <c:idx val="0"/>
          <c:order val="0"/>
          <c:tx>
            <c:strRef>
              <c:f>Sheet1!$B$1</c:f>
              <c:strCache>
                <c:ptCount val="1"/>
                <c:pt idx="0">
                  <c:v>列1</c:v>
                </c:pt>
              </c:strCache>
            </c:strRef>
          </c:tx>
          <c:explosion val="0"/>
          <c:dPt>
            <c:idx val="0"/>
            <c:bubble3D val="0"/>
          </c:dPt>
          <c:dPt>
            <c:idx val="1"/>
            <c:bubble3D val="0"/>
          </c:dPt>
          <c:dPt>
            <c:idx val="2"/>
            <c:bubble3D val="0"/>
          </c:dPt>
          <c:dLbls>
            <c:dLbl>
              <c:idx val="0"/>
              <c:delete val="1"/>
            </c:dLbl>
            <c:dLbl>
              <c:idx val="1"/>
              <c:layout>
                <c:manualLayout>
                  <c:x val="-0.00122279390166482"/>
                  <c:y val="-0.42998823422934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27512053951"/>
          <c:y val="0.291959815367907"/>
          <c:w val="0.421152215128039"/>
          <c:h val="0.41608036926418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c02b1ce-d7ef-4e04-819e-22193bf4be0e}"/>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7A07-82AD-4377-99DB-4A592557A19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26</Words>
  <Characters>29</Characters>
  <Lines>72</Lines>
  <Paragraphs>20</Paragraphs>
  <TotalTime>8</TotalTime>
  <ScaleCrop>false</ScaleCrop>
  <LinksUpToDate>false</LinksUpToDate>
  <CharactersWithSpaces>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2024-10-23T02:42:49Z</dcterms:modified>
  <dc:title>四川省***</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C31C3877E6754BF1B8E379A2E2A6B6F7_13</vt:lpwstr>
  </property>
</Properties>
</file>