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70B0F">
      <w:pPr>
        <w:spacing w:line="600" w:lineRule="exact"/>
        <w:jc w:val="left"/>
        <w:outlineLvl w:val="9"/>
        <w:rPr>
          <w:rFonts w:ascii="方正小标宋简体" w:hAnsi="宋体" w:eastAsia="方正小标宋简体"/>
          <w:szCs w:val="21"/>
        </w:rPr>
      </w:pPr>
      <w:bookmarkStart w:id="0" w:name="_Toc15306267"/>
    </w:p>
    <w:p w14:paraId="272456BC">
      <w:pPr>
        <w:pStyle w:val="6"/>
        <w:spacing w:before="93"/>
      </w:pPr>
    </w:p>
    <w:p w14:paraId="5F998A9E">
      <w:pPr>
        <w:spacing w:line="600" w:lineRule="exact"/>
        <w:jc w:val="center"/>
        <w:outlineLvl w:val="9"/>
        <w:rPr>
          <w:rFonts w:ascii="方正小标宋简体" w:hAnsi="宋体" w:eastAsia="方正小标宋简体"/>
          <w:sz w:val="72"/>
          <w:szCs w:val="72"/>
        </w:rPr>
      </w:pPr>
    </w:p>
    <w:p w14:paraId="005690AD">
      <w:pPr>
        <w:spacing w:line="600" w:lineRule="exact"/>
        <w:jc w:val="center"/>
        <w:outlineLvl w:val="9"/>
        <w:rPr>
          <w:rFonts w:ascii="方正小标宋简体" w:hAnsi="宋体" w:eastAsia="方正小标宋简体"/>
          <w:sz w:val="72"/>
          <w:szCs w:val="72"/>
        </w:rPr>
      </w:pPr>
    </w:p>
    <w:p w14:paraId="77BA956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9591"/>
      <w:bookmarkStart w:id="3" w:name="_Toc15377193"/>
      <w:bookmarkStart w:id="4" w:name="_Toc15396475"/>
      <w:bookmarkStart w:id="5" w:name="_Toc15378441"/>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741F9118">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22300"/>
      <w:bookmarkStart w:id="8" w:name="_Toc15377426"/>
      <w:bookmarkStart w:id="9" w:name="_Toc15377194"/>
      <w:bookmarkStart w:id="10" w:name="_Toc15306268"/>
      <w:bookmarkStart w:id="11" w:name="_Toc15378442"/>
      <w:bookmarkStart w:id="12" w:name="_Toc15396476"/>
      <w:bookmarkStart w:id="13" w:name="_Toc15396598"/>
      <w:r>
        <w:rPr>
          <w:rFonts w:hint="eastAsia" w:ascii="方正小标宋简体" w:hAnsi="方正小标宋简体" w:eastAsia="方正小标宋简体" w:cs="方正小标宋简体"/>
          <w:sz w:val="72"/>
          <w:szCs w:val="72"/>
          <w:lang w:val="en-US" w:eastAsia="zh-CN"/>
        </w:rPr>
        <w:t>大竹县童家镇中心小学</w:t>
      </w:r>
      <w:bookmarkEnd w:id="7"/>
    </w:p>
    <w:p w14:paraId="4139A42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25797"/>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p>
    <w:p w14:paraId="64B90EF9">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A4A92F6">
      <w:pPr>
        <w:widowControl/>
        <w:jc w:val="center"/>
        <w:rPr>
          <w:rFonts w:ascii="黑体" w:hAnsi="黑体" w:eastAsia="黑体" w:cstheme="minorBidi"/>
          <w:sz w:val="28"/>
          <w:szCs w:val="28"/>
        </w:rPr>
      </w:pPr>
    </w:p>
    <w:p w14:paraId="7EFF5E05">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highlight w:val="none"/>
          <w:lang w:val="en-US" w:eastAsia="zh-CN"/>
        </w:rPr>
        <w:t>18</w:t>
      </w:r>
      <w:r>
        <w:rPr>
          <w:rFonts w:hint="eastAsia"/>
        </w:rPr>
        <w:t>日</w:t>
      </w:r>
    </w:p>
    <w:p w14:paraId="7A21D204">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_Toc28792 </w:instrText>
      </w:r>
      <w:r>
        <w:rPr>
          <w:rFonts w:hint="eastAsia" w:ascii="宋体" w:hAnsi="宋体" w:eastAsia="宋体" w:cs="宋体"/>
          <w:b/>
          <w:sz w:val="24"/>
          <w:szCs w:val="24"/>
        </w:rPr>
        <w:fldChar w:fldCharType="separate"/>
      </w:r>
    </w:p>
    <w:sdt>
      <w:sdtPr>
        <w:rPr>
          <w:rFonts w:hint="eastAsia" w:ascii="宋体" w:hAnsi="宋体" w:eastAsia="宋体" w:cs="宋体"/>
          <w:kern w:val="2"/>
          <w:sz w:val="24"/>
          <w:szCs w:val="24"/>
          <w:lang w:val="en-US" w:eastAsia="zh-CN" w:bidi="ar-SA"/>
        </w:rPr>
        <w:id w:val="147461526"/>
        <w15:color w:val="DBDBDB"/>
        <w:docPartObj>
          <w:docPartGallery w:val="Table of Contents"/>
          <w:docPartUnique/>
        </w:docPartObj>
      </w:sdtPr>
      <w:sdtEndPr>
        <w:rPr>
          <w:rFonts w:hint="eastAsia" w:ascii="宋体" w:hAnsi="宋体" w:eastAsia="宋体" w:cs="宋体"/>
          <w:b/>
          <w:kern w:val="2"/>
          <w:sz w:val="24"/>
          <w:szCs w:val="24"/>
          <w:lang w:val="en-US" w:eastAsia="zh-CN" w:bidi="ar-SA"/>
        </w:rPr>
      </w:sdtEndPr>
      <w:sdtContent>
        <w:p w14:paraId="6FF71EC4">
          <w:pPr>
            <w:pStyle w:val="35"/>
            <w:tabs>
              <w:tab w:val="right" w:leader="dot" w:pos="8306"/>
            </w:tabs>
            <w:ind w:left="0" w:leftChars="0"/>
            <w:outlineLvl w:val="0"/>
            <w:rPr>
              <w:rFonts w:hint="eastAsia" w:ascii="宋体" w:hAnsi="宋体" w:eastAsia="宋体" w:cs="宋体"/>
              <w:b/>
              <w:sz w:val="24"/>
              <w:szCs w:val="24"/>
            </w:rPr>
          </w:pPr>
          <w:bookmarkStart w:id="105" w:name="_GoBack"/>
          <w:bookmarkEnd w:id="10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_Toc24105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单位</w:t>
          </w:r>
          <w:r>
            <w:rPr>
              <w:rFonts w:hint="eastAsia" w:ascii="宋体" w:hAnsi="宋体" w:eastAsia="宋体" w:cs="宋体"/>
              <w:b/>
              <w:bCs w:val="0"/>
              <w:sz w:val="24"/>
              <w:szCs w:val="24"/>
            </w:rPr>
            <w:t>概况</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_Toc24105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7D063FF1">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_Toc4032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_Toc4032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5703C4">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_Toc17382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_Toc17382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A69BD7">
          <w:pPr>
            <w:pStyle w:val="35"/>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_Toc11170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2023年度</w:t>
          </w:r>
          <w:r>
            <w:rPr>
              <w:rFonts w:hint="eastAsia" w:ascii="宋体" w:hAnsi="宋体" w:eastAsia="宋体" w:cs="宋体"/>
              <w:b/>
              <w:bCs/>
              <w:sz w:val="24"/>
              <w:szCs w:val="24"/>
            </w:rPr>
            <w:t>单位决算情况说明</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_Toc11170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410C948">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_Toc2833 </w:instrText>
          </w:r>
          <w:r>
            <w:rPr>
              <w:rFonts w:hint="eastAsia" w:ascii="宋体" w:hAnsi="宋体" w:eastAsia="宋体" w:cs="宋体"/>
              <w:sz w:val="24"/>
              <w:szCs w:val="24"/>
            </w:rPr>
            <w:fldChar w:fldCharType="separate"/>
          </w:r>
          <w:r>
            <w:rPr>
              <w:rFonts w:hint="eastAsia" w:ascii="宋体" w:hAnsi="宋体" w:eastAsia="宋体" w:cs="宋体"/>
              <w:sz w:val="24"/>
              <w:szCs w:val="24"/>
            </w:rPr>
            <w:t>一、 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F432E6">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_Toc32589 </w:instrText>
          </w:r>
          <w:r>
            <w:rPr>
              <w:rFonts w:hint="eastAsia" w:ascii="宋体" w:hAnsi="宋体" w:eastAsia="宋体" w:cs="宋体"/>
              <w:sz w:val="24"/>
              <w:szCs w:val="24"/>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D099CF">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_Toc10536 </w:instrText>
          </w:r>
          <w:r>
            <w:rPr>
              <w:rFonts w:hint="eastAsia" w:ascii="宋体" w:hAnsi="宋体" w:eastAsia="宋体" w:cs="宋体"/>
              <w:sz w:val="24"/>
              <w:szCs w:val="24"/>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_Toc10536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8BEBBE">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_Toc4094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01ECD8">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_Toc20742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_Toc20742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A1CFA6">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_Toc16918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06FE8E">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_Toc3489 </w:instrText>
          </w:r>
          <w:r>
            <w:rPr>
              <w:rFonts w:hint="eastAsia" w:ascii="宋体" w:hAnsi="宋体" w:eastAsia="宋体" w:cs="宋体"/>
              <w:sz w:val="24"/>
              <w:szCs w:val="24"/>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4C044B">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_Toc14603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0E781A">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_Toc15516 </w:instrText>
          </w:r>
          <w:r>
            <w:rPr>
              <w:rFonts w:hint="eastAsia" w:ascii="宋体" w:hAnsi="宋体" w:eastAsia="宋体" w:cs="宋体"/>
              <w:sz w:val="24"/>
              <w:szCs w:val="24"/>
            </w:rPr>
            <w:fldChar w:fldCharType="separate"/>
          </w:r>
          <w:r>
            <w:rPr>
              <w:rFonts w:hint="eastAsia" w:ascii="宋体" w:hAnsi="宋体" w:eastAsia="宋体" w:cs="宋体"/>
              <w:sz w:val="24"/>
              <w:szCs w:val="24"/>
            </w:rPr>
            <w:t>九、 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5F9E97">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_Toc20653 </w:instrText>
          </w:r>
          <w:r>
            <w:rPr>
              <w:rFonts w:hint="eastAsia" w:ascii="宋体" w:hAnsi="宋体" w:eastAsia="宋体" w:cs="宋体"/>
              <w:sz w:val="24"/>
              <w:szCs w:val="24"/>
            </w:rPr>
            <w:fldChar w:fldCharType="separate"/>
          </w:r>
          <w:r>
            <w:rPr>
              <w:rFonts w:hint="eastAsia" w:ascii="宋体" w:hAnsi="宋体" w:eastAsia="宋体" w:cs="宋体"/>
              <w:sz w:val="24"/>
              <w:szCs w:val="24"/>
            </w:rPr>
            <w:t>十、 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_Toc20653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E9A662">
          <w:pPr>
            <w:pStyle w:val="35"/>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_Toc26523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名词解释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_Toc26523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78D24A0B">
          <w:pPr>
            <w:pStyle w:val="35"/>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_Toc17749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附件</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_Toc17749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58BBADE8">
          <w:pPr>
            <w:pStyle w:val="35"/>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_Toc21547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附表</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_Toc21547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18B7B7D5">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_Toc23318 </w:instrText>
          </w:r>
          <w:r>
            <w:rPr>
              <w:rFonts w:hint="eastAsia" w:ascii="宋体" w:hAnsi="宋体" w:eastAsia="宋体" w:cs="宋体"/>
              <w:sz w:val="24"/>
              <w:szCs w:val="24"/>
            </w:rPr>
            <w:fldChar w:fldCharType="separate"/>
          </w:r>
          <w:r>
            <w:rPr>
              <w:rFonts w:hint="eastAsia" w:ascii="宋体" w:hAnsi="宋体" w:eastAsia="宋体" w:cs="宋体"/>
              <w:sz w:val="24"/>
              <w:szCs w:val="24"/>
            </w:rPr>
            <w:t>一、收</w:t>
          </w:r>
          <w:r>
            <w:rPr>
              <w:rFonts w:hint="eastAsia" w:ascii="宋体" w:hAnsi="宋体" w:eastAsia="宋体" w:cs="宋体"/>
              <w:bCs w:val="0"/>
              <w:sz w:val="24"/>
              <w:szCs w:val="24"/>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_Toc23318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805AED">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_Toc16896 </w:instrText>
          </w:r>
          <w:r>
            <w:rPr>
              <w:rFonts w:hint="eastAsia" w:ascii="宋体" w:hAnsi="宋体" w:eastAsia="宋体" w:cs="宋体"/>
              <w:sz w:val="24"/>
              <w:szCs w:val="24"/>
            </w:rPr>
            <w:fldChar w:fldCharType="separate"/>
          </w:r>
          <w:r>
            <w:rPr>
              <w:rFonts w:hint="eastAsia" w:ascii="宋体" w:hAnsi="宋体" w:eastAsia="宋体" w:cs="宋体"/>
              <w:sz w:val="24"/>
              <w:szCs w:val="24"/>
            </w:rPr>
            <w:t>二、收</w:t>
          </w:r>
          <w:r>
            <w:rPr>
              <w:rFonts w:hint="eastAsia" w:ascii="宋体" w:hAnsi="宋体" w:eastAsia="宋体" w:cs="宋体"/>
              <w:bCs w:val="0"/>
              <w:sz w:val="24"/>
              <w:szCs w:val="24"/>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87E9AA">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_Toc6259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三、</w:t>
          </w:r>
          <w:r>
            <w:rPr>
              <w:rFonts w:hint="eastAsia" w:ascii="宋体" w:hAnsi="宋体" w:eastAsia="宋体" w:cs="宋体"/>
              <w:sz w:val="24"/>
              <w:szCs w:val="24"/>
            </w:rPr>
            <w:t>支</w:t>
          </w:r>
          <w:r>
            <w:rPr>
              <w:rFonts w:hint="eastAsia" w:ascii="宋体" w:hAnsi="宋体" w:eastAsia="宋体" w:cs="宋体"/>
              <w:bCs w:val="0"/>
              <w:sz w:val="24"/>
              <w:szCs w:val="24"/>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_Toc6259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394858">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_Toc14579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四、</w:t>
          </w:r>
          <w:r>
            <w:rPr>
              <w:rFonts w:hint="eastAsia" w:ascii="宋体" w:hAnsi="宋体" w:eastAsia="宋体" w:cs="宋体"/>
              <w:sz w:val="24"/>
              <w:szCs w:val="24"/>
            </w:rPr>
            <w:t>财</w:t>
          </w:r>
          <w:r>
            <w:rPr>
              <w:rFonts w:hint="eastAsia" w:ascii="宋体" w:hAnsi="宋体" w:eastAsia="宋体" w:cs="宋体"/>
              <w:bCs w:val="0"/>
              <w:sz w:val="24"/>
              <w:szCs w:val="24"/>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_Toc14579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1FB9A1">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_Toc23451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五、</w:t>
          </w:r>
          <w:r>
            <w:rPr>
              <w:rFonts w:hint="eastAsia" w:ascii="宋体" w:hAnsi="宋体" w:eastAsia="宋体" w:cs="宋体"/>
              <w:sz w:val="24"/>
              <w:szCs w:val="24"/>
            </w:rPr>
            <w:t>财</w:t>
          </w:r>
          <w:r>
            <w:rPr>
              <w:rFonts w:hint="eastAsia" w:ascii="宋体" w:hAnsi="宋体" w:eastAsia="宋体" w:cs="宋体"/>
              <w:bCs w:val="0"/>
              <w:sz w:val="24"/>
              <w:szCs w:val="24"/>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_Toc23451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8C32F5">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_Toc22554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六、</w:t>
          </w:r>
          <w:r>
            <w:rPr>
              <w:rFonts w:hint="eastAsia" w:ascii="宋体" w:hAnsi="宋体" w:eastAsia="宋体" w:cs="宋体"/>
              <w:sz w:val="24"/>
              <w:szCs w:val="24"/>
            </w:rPr>
            <w:t>一</w:t>
          </w:r>
          <w:r>
            <w:rPr>
              <w:rFonts w:hint="eastAsia" w:ascii="宋体" w:hAnsi="宋体" w:eastAsia="宋体" w:cs="宋体"/>
              <w:bCs w:val="0"/>
              <w:sz w:val="24"/>
              <w:szCs w:val="24"/>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_Toc22554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2BFBD5">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_Toc8801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七、</w:t>
          </w:r>
          <w:r>
            <w:rPr>
              <w:rFonts w:hint="eastAsia" w:ascii="宋体" w:hAnsi="宋体" w:eastAsia="宋体" w:cs="宋体"/>
              <w:sz w:val="24"/>
              <w:szCs w:val="24"/>
            </w:rPr>
            <w:t>一</w:t>
          </w:r>
          <w:r>
            <w:rPr>
              <w:rFonts w:hint="eastAsia" w:ascii="宋体" w:hAnsi="宋体" w:eastAsia="宋体" w:cs="宋体"/>
              <w:bCs w:val="0"/>
              <w:sz w:val="24"/>
              <w:szCs w:val="24"/>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2FA856">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_Toc31924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八、</w:t>
          </w:r>
          <w:r>
            <w:rPr>
              <w:rFonts w:hint="eastAsia" w:ascii="宋体" w:hAnsi="宋体" w:eastAsia="宋体" w:cs="宋体"/>
              <w:sz w:val="24"/>
              <w:szCs w:val="24"/>
            </w:rPr>
            <w:t>一</w:t>
          </w:r>
          <w:r>
            <w:rPr>
              <w:rFonts w:hint="eastAsia" w:ascii="宋体" w:hAnsi="宋体" w:eastAsia="宋体" w:cs="宋体"/>
              <w:bCs w:val="0"/>
              <w:sz w:val="24"/>
              <w:szCs w:val="24"/>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_Toc31924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5B8E51">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_Toc6393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九、</w:t>
          </w:r>
          <w:r>
            <w:rPr>
              <w:rFonts w:hint="eastAsia" w:ascii="宋体" w:hAnsi="宋体" w:eastAsia="宋体" w:cs="宋体"/>
              <w:sz w:val="24"/>
              <w:szCs w:val="24"/>
            </w:rPr>
            <w:t>一</w:t>
          </w:r>
          <w:r>
            <w:rPr>
              <w:rFonts w:hint="eastAsia" w:ascii="宋体" w:hAnsi="宋体" w:eastAsia="宋体" w:cs="宋体"/>
              <w:bCs w:val="0"/>
              <w:sz w:val="24"/>
              <w:szCs w:val="24"/>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_Toc6393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348877">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_Toc32350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w:t>
          </w:r>
          <w:r>
            <w:rPr>
              <w:rFonts w:hint="eastAsia" w:ascii="宋体" w:hAnsi="宋体" w:eastAsia="宋体" w:cs="宋体"/>
              <w:sz w:val="24"/>
              <w:szCs w:val="24"/>
            </w:rPr>
            <w:t>政</w:t>
          </w:r>
          <w:r>
            <w:rPr>
              <w:rFonts w:hint="eastAsia" w:ascii="宋体" w:hAnsi="宋体" w:eastAsia="宋体" w:cs="宋体"/>
              <w:bCs w:val="0"/>
              <w:sz w:val="24"/>
              <w:szCs w:val="24"/>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_Toc32350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6C30B8">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_Toc11200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十一、</w:t>
          </w:r>
          <w:r>
            <w:rPr>
              <w:rFonts w:hint="eastAsia" w:ascii="宋体" w:hAnsi="宋体" w:eastAsia="宋体" w:cs="宋体"/>
              <w:sz w:val="24"/>
              <w:szCs w:val="24"/>
            </w:rPr>
            <w:t>国</w:t>
          </w:r>
          <w:r>
            <w:rPr>
              <w:rFonts w:hint="eastAsia" w:ascii="宋体" w:hAnsi="宋体" w:eastAsia="宋体" w:cs="宋体"/>
              <w:bCs w:val="0"/>
              <w:sz w:val="24"/>
              <w:szCs w:val="24"/>
            </w:rPr>
            <w:t>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_Toc11200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7D0ADA">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十二、国有资本经营预算财政拨款支出决算表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_Toc9817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3ABE07">
          <w:pPr>
            <w:pStyle w:val="36"/>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_Toc7169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十三、财政拨款“三公”经费支出决算表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74630B">
          <w:pPr>
            <w:rPr>
              <w:rFonts w:hint="eastAsia" w:ascii="宋体" w:hAnsi="宋体" w:eastAsia="宋体" w:cs="宋体"/>
              <w:b/>
              <w:sz w:val="24"/>
              <w:szCs w:val="24"/>
            </w:rPr>
          </w:pPr>
          <w:r>
            <w:rPr>
              <w:rFonts w:hint="eastAsia" w:ascii="宋体" w:hAnsi="宋体" w:eastAsia="宋体" w:cs="宋体"/>
              <w:b/>
              <w:sz w:val="24"/>
              <w:szCs w:val="24"/>
            </w:rPr>
            <w:fldChar w:fldCharType="end"/>
          </w:r>
        </w:p>
      </w:sdtContent>
    </w:sdt>
    <w:p w14:paraId="63CB0AFD">
      <w:pPr>
        <w:rPr>
          <w:rFonts w:hint="eastAsia" w:ascii="宋体" w:hAnsi="宋体" w:eastAsia="宋体" w:cs="宋体"/>
          <w:b/>
          <w:sz w:val="24"/>
          <w:szCs w:val="24"/>
        </w:rPr>
      </w:pPr>
    </w:p>
    <w:p w14:paraId="1C4FF9C1">
      <w:pPr>
        <w:pStyle w:val="35"/>
        <w:tabs>
          <w:tab w:val="right" w:leader="dot" w:pos="8306"/>
        </w:tabs>
        <w:outlineLvl w:val="0"/>
        <w:rPr>
          <w:rFonts w:hint="eastAsia" w:ascii="宋体" w:hAnsi="宋体" w:eastAsia="宋体" w:cs="宋体"/>
          <w:b/>
          <w:sz w:val="24"/>
          <w:szCs w:val="24"/>
        </w:rPr>
      </w:pPr>
      <w:r>
        <w:rPr>
          <w:rFonts w:hint="eastAsia" w:ascii="宋体" w:hAnsi="宋体" w:eastAsia="宋体" w:cs="宋体"/>
          <w:b/>
          <w:sz w:val="24"/>
          <w:szCs w:val="24"/>
        </w:rPr>
        <w:fldChar w:fldCharType="end"/>
      </w:r>
    </w:p>
    <w:p w14:paraId="7147CFD2">
      <w:pPr>
        <w:widowControl/>
        <w:adjustRightInd w:val="0"/>
        <w:snapToGrid w:val="0"/>
        <w:spacing w:line="440" w:lineRule="exact"/>
        <w:ind w:firstLine="1320" w:firstLineChars="550"/>
        <w:jc w:val="left"/>
        <w:rPr>
          <w:rFonts w:hint="eastAsia" w:ascii="宋体" w:hAnsi="宋体" w:eastAsia="宋体" w:cs="宋体"/>
          <w:sz w:val="24"/>
          <w:szCs w:val="24"/>
        </w:rPr>
      </w:pPr>
    </w:p>
    <w:p w14:paraId="711B52EE">
      <w:pPr>
        <w:widowControl/>
        <w:spacing w:line="440" w:lineRule="exact"/>
        <w:jc w:val="left"/>
        <w:rPr>
          <w:rFonts w:hint="eastAsia" w:ascii="宋体" w:hAnsi="宋体" w:eastAsia="宋体" w:cs="宋体"/>
          <w:bCs/>
          <w:kern w:val="44"/>
          <w:sz w:val="24"/>
          <w:szCs w:val="24"/>
        </w:rPr>
      </w:pPr>
      <w:bookmarkStart w:id="15" w:name="_Toc15377196"/>
      <w:bookmarkStart w:id="16" w:name="_Toc15396599"/>
      <w:r>
        <w:rPr>
          <w:rFonts w:hint="eastAsia" w:ascii="宋体" w:hAnsi="宋体" w:eastAsia="宋体" w:cs="宋体"/>
          <w:b/>
          <w:sz w:val="24"/>
          <w:szCs w:val="24"/>
        </w:rPr>
        <w:br w:type="page"/>
      </w:r>
    </w:p>
    <w:p w14:paraId="69946B57">
      <w:pPr>
        <w:pStyle w:val="3"/>
        <w:jc w:val="center"/>
        <w:rPr>
          <w:rStyle w:val="29"/>
          <w:rFonts w:ascii="黑体" w:hAnsi="黑体" w:eastAsia="黑体"/>
          <w:b/>
          <w:bCs w:val="0"/>
        </w:rPr>
      </w:pPr>
      <w:bookmarkStart w:id="17" w:name="_Toc24105"/>
      <w:r>
        <w:rPr>
          <w:rFonts w:hint="eastAsia" w:ascii="黑体" w:hAnsi="黑体" w:eastAsia="黑体"/>
          <w:b w:val="0"/>
        </w:rPr>
        <w:t>第一部分 单位</w:t>
      </w:r>
      <w:r>
        <w:rPr>
          <w:rStyle w:val="29"/>
          <w:rFonts w:hint="eastAsia" w:ascii="黑体" w:hAnsi="黑体" w:eastAsia="黑体"/>
          <w:b w:val="0"/>
          <w:bCs w:val="0"/>
        </w:rPr>
        <w:t>概况</w:t>
      </w:r>
      <w:bookmarkEnd w:id="15"/>
      <w:bookmarkEnd w:id="16"/>
      <w:bookmarkEnd w:id="17"/>
    </w:p>
    <w:p w14:paraId="493B6717">
      <w:pPr>
        <w:pStyle w:val="4"/>
        <w:numPr>
          <w:ilvl w:val="0"/>
          <w:numId w:val="1"/>
        </w:numPr>
        <w:rPr>
          <w:rStyle w:val="30"/>
          <w:rFonts w:ascii="黑体" w:hAnsi="黑体" w:eastAsia="黑体"/>
          <w:b w:val="0"/>
          <w:bCs w:val="0"/>
        </w:rPr>
      </w:pPr>
      <w:bookmarkStart w:id="18" w:name="_Toc4032"/>
      <w:bookmarkStart w:id="19" w:name="_Toc15377197"/>
      <w:bookmarkStart w:id="20" w:name="_Toc15396600"/>
      <w:r>
        <w:rPr>
          <w:rStyle w:val="30"/>
          <w:rFonts w:hint="eastAsia" w:ascii="黑体" w:hAnsi="黑体" w:eastAsia="黑体"/>
          <w:b w:val="0"/>
          <w:bCs w:val="0"/>
        </w:rPr>
        <w:t>主要职责</w:t>
      </w:r>
      <w:bookmarkEnd w:id="18"/>
    </w:p>
    <w:p w14:paraId="4E670701">
      <w:pPr>
        <w:pStyle w:val="6"/>
        <w:adjustRightInd w:val="0"/>
        <w:snapToGrid w:val="0"/>
        <w:spacing w:before="93" w:line="560" w:lineRule="exact"/>
        <w:ind w:firstLine="672" w:firstLineChars="210"/>
        <w:rPr>
          <w:rFonts w:hint="eastAsia" w:ascii="仿宋" w:hAnsi="仿宋" w:eastAsia="仿宋"/>
          <w:bCs/>
          <w:color w:val="000000"/>
          <w:sz w:val="32"/>
          <w:szCs w:val="32"/>
        </w:rPr>
      </w:pPr>
      <w:r>
        <w:rPr>
          <w:rFonts w:hint="eastAsia" w:ascii="Times New Roman" w:hAnsi="仿宋" w:eastAsia="仿宋"/>
          <w:sz w:val="32"/>
          <w:szCs w:val="32"/>
          <w:lang w:val="en-US" w:eastAsia="zh-CN"/>
        </w:rPr>
        <w:t>大竹县童家镇中心小学</w:t>
      </w:r>
      <w:r>
        <w:rPr>
          <w:rFonts w:ascii="Times New Roman" w:hAnsi="仿宋" w:eastAsia="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义务教育，扫除新文盲，巩固提高教育成果。按照上级有关部门的规定，负责对学校教育的财务和基建进行管理。按照九年义务教育课程计划开齐课程开足课时，认真实施小学的教育教学管理，全面推进素质教育，全面提高教育教学质量。</w:t>
      </w:r>
    </w:p>
    <w:p w14:paraId="18185932"/>
    <w:p w14:paraId="587C0AB6">
      <w:pPr>
        <w:pStyle w:val="4"/>
        <w:rPr>
          <w:rFonts w:ascii="黑体" w:hAnsi="黑体" w:eastAsia="黑体"/>
          <w:b w:val="0"/>
        </w:rPr>
      </w:pPr>
      <w:bookmarkStart w:id="21" w:name="_Toc17382"/>
      <w:r>
        <w:rPr>
          <w:rFonts w:hint="eastAsia" w:ascii="黑体" w:hAnsi="黑体" w:eastAsia="黑体"/>
          <w:b w:val="0"/>
        </w:rPr>
        <w:t>二、机构设置</w:t>
      </w:r>
      <w:bookmarkEnd w:id="21"/>
    </w:p>
    <w:bookmarkEnd w:id="19"/>
    <w:bookmarkEnd w:id="20"/>
    <w:p w14:paraId="65BB983C">
      <w:pPr>
        <w:pStyle w:val="6"/>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大竹县童家镇中心小学属于一级预算单位，下属二级预算单位0个，其中行政单位0个，参照公务员法管理的事业单位0个，其他事业单位0个。</w:t>
      </w:r>
    </w:p>
    <w:p w14:paraId="2269BAB1">
      <w:pPr>
        <w:pStyle w:val="6"/>
        <w:spacing w:before="93"/>
        <w:ind w:firstLine="640" w:firstLineChars="200"/>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大竹县童家镇中心小学</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年度部门决算编制范围的二级预算单位包括：无。</w:t>
      </w:r>
    </w:p>
    <w:p w14:paraId="4322AD2C">
      <w:pPr>
        <w:widowControl/>
        <w:jc w:val="left"/>
        <w:rPr>
          <w:rFonts w:ascii="仿宋" w:hAnsi="仿宋" w:eastAsia="仿宋"/>
          <w:kern w:val="0"/>
          <w:sz w:val="32"/>
          <w:szCs w:val="32"/>
        </w:rPr>
      </w:pPr>
      <w:r>
        <w:rPr>
          <w:rFonts w:ascii="仿宋" w:hAnsi="仿宋" w:eastAsia="仿宋"/>
          <w:sz w:val="32"/>
          <w:szCs w:val="32"/>
        </w:rPr>
        <w:br w:type="page"/>
      </w:r>
    </w:p>
    <w:p w14:paraId="21D05A50">
      <w:pPr>
        <w:pStyle w:val="3"/>
        <w:ind w:right="440"/>
        <w:jc w:val="center"/>
        <w:rPr>
          <w:rStyle w:val="29"/>
          <w:rFonts w:ascii="黑体" w:hAnsi="黑体" w:eastAsia="黑体"/>
          <w:b w:val="0"/>
          <w:bCs/>
        </w:rPr>
      </w:pPr>
      <w:bookmarkStart w:id="22" w:name="_Toc15396602"/>
      <w:bookmarkStart w:id="23" w:name="_Toc11170"/>
      <w:bookmarkStart w:id="24" w:name="_Toc15377204"/>
      <w:r>
        <w:rPr>
          <w:rFonts w:hint="eastAsia" w:ascii="黑体" w:hAnsi="黑体" w:eastAsia="黑体"/>
          <w:b w:val="0"/>
        </w:rPr>
        <w:t>第二部分 2023年度</w:t>
      </w:r>
      <w:r>
        <w:rPr>
          <w:rStyle w:val="29"/>
          <w:rFonts w:hint="eastAsia" w:ascii="黑体" w:hAnsi="黑体" w:eastAsia="黑体"/>
          <w:b w:val="0"/>
          <w:bCs/>
        </w:rPr>
        <w:t>单位决算情况说明</w:t>
      </w:r>
      <w:bookmarkEnd w:id="22"/>
      <w:bookmarkEnd w:id="23"/>
      <w:bookmarkEnd w:id="24"/>
    </w:p>
    <w:p w14:paraId="4314834A"/>
    <w:p w14:paraId="1C665F6B">
      <w:pPr>
        <w:pStyle w:val="28"/>
        <w:numPr>
          <w:ilvl w:val="0"/>
          <w:numId w:val="2"/>
        </w:numPr>
        <w:spacing w:line="600" w:lineRule="exact"/>
        <w:ind w:firstLineChars="0"/>
        <w:outlineLvl w:val="1"/>
        <w:rPr>
          <w:rStyle w:val="30"/>
          <w:rFonts w:ascii="黑体" w:hAnsi="黑体" w:eastAsia="黑体"/>
          <w:b w:val="0"/>
        </w:rPr>
      </w:pPr>
      <w:bookmarkStart w:id="25" w:name="_Toc15377205"/>
      <w:bookmarkStart w:id="26" w:name="_Toc2833"/>
      <w:bookmarkStart w:id="27"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5"/>
      <w:bookmarkEnd w:id="26"/>
      <w:bookmarkEnd w:id="27"/>
    </w:p>
    <w:p w14:paraId="5A4D138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val="0"/>
          <w:bCs/>
          <w:sz w:val="32"/>
          <w:szCs w:val="32"/>
        </w:rPr>
        <w:t>1092.92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180.15</w:t>
      </w:r>
      <w:r>
        <w:rPr>
          <w:rFonts w:hint="eastAsia" w:ascii="仿宋" w:hAnsi="仿宋" w:eastAsia="仿宋"/>
          <w:sz w:val="32"/>
          <w:szCs w:val="32"/>
        </w:rPr>
        <w:t>万元，增长</w:t>
      </w:r>
      <w:r>
        <w:rPr>
          <w:rFonts w:hint="eastAsia" w:ascii="仿宋" w:hAnsi="仿宋" w:eastAsia="仿宋"/>
          <w:sz w:val="32"/>
          <w:szCs w:val="32"/>
          <w:lang w:val="en-US" w:eastAsia="zh-CN"/>
        </w:rPr>
        <w:t>16.48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2023年补缴2022年五险一金</w:t>
      </w:r>
      <w:r>
        <w:rPr>
          <w:rFonts w:hint="eastAsia" w:ascii="仿宋" w:hAnsi="仿宋" w:eastAsia="仿宋"/>
          <w:sz w:val="32"/>
          <w:szCs w:val="32"/>
        </w:rPr>
        <w:t>。</w:t>
      </w:r>
    </w:p>
    <w:p w14:paraId="63984AAA">
      <w:pPr>
        <w:pStyle w:val="6"/>
        <w:jc w:val="center"/>
      </w:pPr>
      <w:r>
        <w:drawing>
          <wp:inline distT="0" distB="0" distL="114300" distR="114300">
            <wp:extent cx="4974590" cy="2926080"/>
            <wp:effectExtent l="4445" t="4445" r="1968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534C87">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1069B423">
      <w:pPr>
        <w:spacing w:line="600" w:lineRule="exact"/>
        <w:ind w:firstLine="640" w:firstLineChars="200"/>
        <w:jc w:val="left"/>
        <w:rPr>
          <w:rFonts w:ascii="仿宋_GB2312" w:eastAsia="仿宋_GB2312"/>
          <w:sz w:val="32"/>
          <w:szCs w:val="32"/>
        </w:rPr>
      </w:pPr>
    </w:p>
    <w:p w14:paraId="7F1BC05F">
      <w:pPr>
        <w:pStyle w:val="28"/>
        <w:numPr>
          <w:ilvl w:val="0"/>
          <w:numId w:val="2"/>
        </w:numPr>
        <w:spacing w:line="600" w:lineRule="exact"/>
        <w:ind w:firstLineChars="0"/>
        <w:outlineLvl w:val="1"/>
        <w:rPr>
          <w:rStyle w:val="30"/>
          <w:rFonts w:ascii="黑体" w:hAnsi="黑体" w:eastAsia="黑体"/>
          <w:b w:val="0"/>
        </w:rPr>
      </w:pPr>
      <w:bookmarkStart w:id="28" w:name="_Toc32589"/>
      <w:bookmarkStart w:id="29" w:name="_Toc15396604"/>
      <w:bookmarkStart w:id="30" w:name="_Toc15377206"/>
      <w:r>
        <w:rPr>
          <w:rFonts w:hint="eastAsia" w:ascii="黑体" w:hAnsi="黑体" w:eastAsia="黑体"/>
          <w:sz w:val="32"/>
          <w:szCs w:val="32"/>
        </w:rPr>
        <w:t>收</w:t>
      </w:r>
      <w:r>
        <w:rPr>
          <w:rStyle w:val="30"/>
          <w:rFonts w:hint="eastAsia" w:ascii="黑体" w:hAnsi="黑体" w:eastAsia="黑体"/>
          <w:b w:val="0"/>
        </w:rPr>
        <w:t>入决算情况说明</w:t>
      </w:r>
      <w:bookmarkEnd w:id="28"/>
      <w:bookmarkEnd w:id="29"/>
      <w:bookmarkEnd w:id="30"/>
    </w:p>
    <w:p w14:paraId="6A8FA3D5">
      <w:pPr>
        <w:spacing w:line="600" w:lineRule="exact"/>
        <w:ind w:firstLine="640" w:firstLineChars="200"/>
        <w:outlineLvl w:val="1"/>
        <w:rPr>
          <w:rFonts w:hint="eastAsia" w:ascii="仿宋" w:hAnsi="仿宋" w:eastAsia="仿宋"/>
          <w:b w:val="0"/>
          <w:bCs/>
          <w:sz w:val="32"/>
          <w:szCs w:val="32"/>
          <w:lang w:val="en-US" w:eastAsia="zh-CN"/>
        </w:rPr>
      </w:pPr>
      <w:bookmarkStart w:id="31" w:name="_Toc10161"/>
      <w:r>
        <w:rPr>
          <w:rFonts w:hint="eastAsia" w:ascii="仿宋" w:hAnsi="仿宋" w:eastAsia="仿宋"/>
          <w:sz w:val="32"/>
          <w:szCs w:val="32"/>
        </w:rPr>
        <w:t>2023年度本年收入合计</w:t>
      </w:r>
      <w:r>
        <w:rPr>
          <w:rFonts w:hint="eastAsia" w:ascii="仿宋" w:hAnsi="仿宋" w:eastAsia="仿宋"/>
          <w:b w:val="0"/>
          <w:bCs/>
          <w:sz w:val="32"/>
          <w:szCs w:val="32"/>
          <w:highlight w:val="none"/>
          <w:shd w:val="clear" w:fill="FFFFFF" w:themeFill="background1"/>
          <w:lang w:val="en-US" w:eastAsia="zh-CN"/>
        </w:rPr>
        <w:t>1063.27</w:t>
      </w:r>
      <w:r>
        <w:rPr>
          <w:rFonts w:hint="eastAsia" w:ascii="仿宋" w:hAnsi="仿宋" w:eastAsia="仿宋"/>
          <w:b w:val="0"/>
          <w:bCs/>
          <w:sz w:val="32"/>
          <w:szCs w:val="32"/>
        </w:rPr>
        <w:t>万元，其中：一般公共预算财政拨款收入</w:t>
      </w:r>
      <w:r>
        <w:rPr>
          <w:rFonts w:ascii="仿宋" w:hAnsi="仿宋" w:eastAsia="仿宋"/>
          <w:b w:val="0"/>
          <w:bCs/>
          <w:sz w:val="32"/>
          <w:szCs w:val="32"/>
        </w:rPr>
        <w:t>10</w:t>
      </w:r>
      <w:r>
        <w:rPr>
          <w:rFonts w:hint="eastAsia" w:ascii="仿宋" w:hAnsi="仿宋" w:eastAsia="仿宋"/>
          <w:b w:val="0"/>
          <w:bCs/>
          <w:sz w:val="32"/>
          <w:szCs w:val="32"/>
          <w:lang w:val="en-US" w:eastAsia="zh-CN"/>
        </w:rPr>
        <w:t>63.27</w:t>
      </w:r>
      <w:r>
        <w:rPr>
          <w:rFonts w:hint="eastAsia" w:ascii="仿宋" w:hAnsi="仿宋" w:eastAsia="仿宋"/>
          <w:b w:val="0"/>
          <w:bCs/>
          <w:sz w:val="32"/>
          <w:szCs w:val="32"/>
        </w:rPr>
        <w:t>万元，占</w:t>
      </w:r>
      <w:r>
        <w:rPr>
          <w:rFonts w:ascii="仿宋" w:hAnsi="仿宋" w:eastAsia="仿宋"/>
          <w:b w:val="0"/>
          <w:bCs/>
          <w:sz w:val="32"/>
          <w:szCs w:val="32"/>
        </w:rPr>
        <w:t>100%</w:t>
      </w:r>
      <w:r>
        <w:rPr>
          <w:rFonts w:hint="eastAsia" w:ascii="仿宋" w:hAnsi="仿宋" w:eastAsia="仿宋"/>
          <w:b w:val="0"/>
          <w:bCs/>
          <w:sz w:val="32"/>
          <w:szCs w:val="32"/>
          <w:lang w:eastAsia="zh-CN"/>
        </w:rPr>
        <w:t>。</w:t>
      </w:r>
      <w:bookmarkEnd w:id="31"/>
    </w:p>
    <w:p w14:paraId="74E82545">
      <w:pPr>
        <w:pStyle w:val="6"/>
        <w:jc w:val="center"/>
        <w:rPr>
          <w:rFonts w:hint="default" w:ascii="仿宋" w:hAnsi="仿宋" w:eastAsia="仿宋"/>
          <w:sz w:val="32"/>
          <w:szCs w:val="32"/>
          <w:highlight w:val="none"/>
          <w:lang w:val="en-US" w:eastAsia="zh-CN"/>
        </w:rPr>
      </w:pPr>
      <w:r>
        <w:rPr>
          <w:highlight w:val="none"/>
        </w:rPr>
        <w:drawing>
          <wp:anchor distT="0" distB="0" distL="114300" distR="114300" simplePos="0" relativeHeight="251660288" behindDoc="0" locked="0" layoutInCell="1" allowOverlap="1">
            <wp:simplePos x="0" y="0"/>
            <wp:positionH relativeFrom="column">
              <wp:posOffset>386080</wp:posOffset>
            </wp:positionH>
            <wp:positionV relativeFrom="page">
              <wp:posOffset>888365</wp:posOffset>
            </wp:positionV>
            <wp:extent cx="4810760" cy="2385695"/>
            <wp:effectExtent l="5080" t="4445" r="15240" b="17780"/>
            <wp:wrapTopAndBottom/>
            <wp:docPr id="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highlight w:val="none"/>
        </w:rPr>
        <w:t>（图2：收入决算结图）</w:t>
      </w:r>
    </w:p>
    <w:p w14:paraId="6A9AD9AD">
      <w:pPr>
        <w:pStyle w:val="6"/>
        <w:rPr>
          <w:rFonts w:ascii="仿宋_GB2312" w:eastAsia="仿宋_GB2312"/>
          <w:sz w:val="32"/>
          <w:szCs w:val="32"/>
        </w:rPr>
      </w:pPr>
    </w:p>
    <w:p w14:paraId="3218B22D">
      <w:pPr>
        <w:pStyle w:val="28"/>
        <w:numPr>
          <w:ilvl w:val="0"/>
          <w:numId w:val="2"/>
        </w:numPr>
        <w:spacing w:line="600" w:lineRule="exact"/>
        <w:ind w:firstLineChars="0"/>
        <w:outlineLvl w:val="1"/>
        <w:rPr>
          <w:rStyle w:val="30"/>
          <w:rFonts w:ascii="黑体" w:hAnsi="黑体" w:eastAsia="黑体"/>
          <w:b w:val="0"/>
        </w:rPr>
      </w:pPr>
      <w:bookmarkStart w:id="32" w:name="_Toc10536"/>
      <w:bookmarkStart w:id="33" w:name="_Toc15396605"/>
      <w:bookmarkStart w:id="34" w:name="_Toc15377207"/>
      <w:r>
        <w:rPr>
          <w:rFonts w:hint="eastAsia" w:ascii="黑体" w:hAnsi="黑体" w:eastAsia="黑体"/>
          <w:sz w:val="32"/>
          <w:szCs w:val="32"/>
        </w:rPr>
        <w:t>支</w:t>
      </w:r>
      <w:r>
        <w:rPr>
          <w:rStyle w:val="30"/>
          <w:rFonts w:hint="eastAsia" w:ascii="黑体" w:hAnsi="黑体" w:eastAsia="黑体"/>
          <w:b w:val="0"/>
        </w:rPr>
        <w:t>出决算情况说明</w:t>
      </w:r>
      <w:bookmarkEnd w:id="32"/>
      <w:bookmarkEnd w:id="33"/>
      <w:bookmarkEnd w:id="34"/>
    </w:p>
    <w:p w14:paraId="2F337AC9">
      <w:pPr>
        <w:spacing w:line="600" w:lineRule="exact"/>
        <w:ind w:firstLine="640" w:firstLineChars="200"/>
        <w:outlineLvl w:val="1"/>
        <w:rPr>
          <w:rFonts w:hint="eastAsia" w:ascii="仿宋" w:hAnsi="仿宋" w:eastAsia="仿宋"/>
          <w:sz w:val="32"/>
          <w:szCs w:val="32"/>
          <w:highlight w:val="yellow"/>
          <w:lang w:val="en-US" w:eastAsia="zh-CN"/>
        </w:rPr>
      </w:pPr>
      <w:bookmarkStart w:id="35" w:name="_Toc22282"/>
      <w:r>
        <w:rPr>
          <w:rFonts w:hint="eastAsia" w:ascii="仿宋" w:hAnsi="仿宋" w:eastAsia="仿宋"/>
          <w:sz w:val="32"/>
          <w:szCs w:val="32"/>
        </w:rPr>
        <w:t>2023年度本年支出合计</w:t>
      </w:r>
      <w:r>
        <w:rPr>
          <w:rFonts w:ascii="仿宋" w:hAnsi="仿宋" w:eastAsia="仿宋"/>
          <w:b/>
          <w:sz w:val="32"/>
          <w:szCs w:val="32"/>
        </w:rPr>
        <w:t>1092.92</w:t>
      </w:r>
      <w:r>
        <w:rPr>
          <w:rFonts w:hint="eastAsia" w:ascii="仿宋" w:hAnsi="仿宋" w:eastAsia="仿宋"/>
          <w:sz w:val="32"/>
          <w:szCs w:val="32"/>
        </w:rPr>
        <w:t>万元，其中：基本支出</w:t>
      </w:r>
      <w:r>
        <w:rPr>
          <w:rFonts w:ascii="仿宋" w:hAnsi="仿宋" w:eastAsia="仿宋"/>
          <w:b/>
          <w:sz w:val="32"/>
          <w:szCs w:val="32"/>
        </w:rPr>
        <w:t>1046.21</w:t>
      </w:r>
      <w:r>
        <w:rPr>
          <w:rFonts w:hint="eastAsia" w:ascii="仿宋" w:hAnsi="仿宋" w:eastAsia="仿宋"/>
          <w:sz w:val="32"/>
          <w:szCs w:val="32"/>
        </w:rPr>
        <w:t>万元，占</w:t>
      </w:r>
      <w:r>
        <w:rPr>
          <w:rFonts w:ascii="仿宋" w:hAnsi="仿宋" w:eastAsia="仿宋"/>
          <w:b/>
          <w:sz w:val="32"/>
          <w:szCs w:val="32"/>
        </w:rPr>
        <w:t>9</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46.71</w:t>
      </w:r>
      <w:r>
        <w:rPr>
          <w:rFonts w:hint="eastAsia" w:ascii="仿宋" w:hAnsi="仿宋" w:eastAsia="仿宋"/>
          <w:sz w:val="32"/>
          <w:szCs w:val="32"/>
        </w:rPr>
        <w:t>万元，占</w:t>
      </w:r>
      <w:r>
        <w:rPr>
          <w:rFonts w:ascii="仿宋" w:hAnsi="仿宋" w:eastAsia="仿宋"/>
          <w:b/>
          <w:sz w:val="32"/>
          <w:szCs w:val="32"/>
        </w:rPr>
        <w:t>4</w:t>
      </w:r>
      <w:r>
        <w:rPr>
          <w:rFonts w:ascii="仿宋" w:hAnsi="仿宋" w:eastAsia="仿宋"/>
          <w:sz w:val="32"/>
          <w:szCs w:val="32"/>
        </w:rPr>
        <w:t>%</w:t>
      </w:r>
      <w:r>
        <w:rPr>
          <w:rFonts w:hint="eastAsia" w:ascii="仿宋" w:hAnsi="仿宋" w:eastAsia="仿宋"/>
          <w:sz w:val="32"/>
          <w:szCs w:val="32"/>
          <w:lang w:eastAsia="zh-CN"/>
        </w:rPr>
        <w:t>。</w:t>
      </w:r>
      <w:bookmarkEnd w:id="35"/>
    </w:p>
    <w:p w14:paraId="58047367">
      <w:pPr>
        <w:pStyle w:val="6"/>
        <w:jc w:val="center"/>
        <w:rPr>
          <w:rFonts w:hint="eastAsia" w:ascii="仿宋" w:hAnsi="仿宋" w:eastAsia="仿宋"/>
          <w:sz w:val="32"/>
          <w:szCs w:val="32"/>
        </w:rPr>
      </w:pPr>
      <w:r>
        <w:drawing>
          <wp:inline distT="0" distB="0" distL="114300" distR="114300">
            <wp:extent cx="4757420" cy="2715895"/>
            <wp:effectExtent l="4445" t="4445" r="8255"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D9A5FD">
      <w:pPr>
        <w:spacing w:line="600" w:lineRule="exact"/>
        <w:ind w:firstLine="640" w:firstLineChars="200"/>
        <w:jc w:val="center"/>
        <w:rPr>
          <w:rFonts w:hint="eastAsia" w:ascii="黑体" w:hAnsi="黑体" w:eastAsia="黑体"/>
          <w:sz w:val="32"/>
          <w:szCs w:val="32"/>
        </w:rPr>
      </w:pPr>
      <w:r>
        <w:rPr>
          <w:rFonts w:hint="eastAsia" w:ascii="仿宋" w:hAnsi="仿宋" w:eastAsia="仿宋"/>
          <w:sz w:val="32"/>
          <w:szCs w:val="32"/>
        </w:rPr>
        <w:t>（图3：支出决算结构图）</w:t>
      </w:r>
      <w:bookmarkStart w:id="36" w:name="_Toc15396606"/>
      <w:bookmarkStart w:id="37" w:name="_Toc15377208"/>
    </w:p>
    <w:p w14:paraId="4FFAEEBB">
      <w:pPr>
        <w:spacing w:line="600" w:lineRule="exact"/>
        <w:ind w:firstLine="640" w:firstLineChars="200"/>
        <w:outlineLvl w:val="9"/>
        <w:rPr>
          <w:rFonts w:hint="eastAsia" w:ascii="黑体" w:hAnsi="黑体" w:eastAsia="黑体"/>
          <w:sz w:val="32"/>
          <w:szCs w:val="32"/>
        </w:rPr>
      </w:pPr>
    </w:p>
    <w:p w14:paraId="45E6DF7F">
      <w:pPr>
        <w:spacing w:line="600" w:lineRule="exact"/>
        <w:ind w:firstLine="640" w:firstLineChars="200"/>
        <w:outlineLvl w:val="1"/>
        <w:rPr>
          <w:rStyle w:val="30"/>
          <w:rFonts w:ascii="黑体" w:hAnsi="黑体" w:eastAsia="黑体"/>
          <w:b w:val="0"/>
        </w:rPr>
      </w:pPr>
      <w:bookmarkStart w:id="38" w:name="_Toc4094"/>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6"/>
      <w:bookmarkEnd w:id="37"/>
      <w:bookmarkEnd w:id="38"/>
    </w:p>
    <w:p w14:paraId="2E64BFD3">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1092.92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180.15</w:t>
      </w:r>
      <w:r>
        <w:rPr>
          <w:rFonts w:hint="eastAsia" w:ascii="仿宋" w:hAnsi="仿宋" w:eastAsia="仿宋"/>
          <w:sz w:val="32"/>
          <w:szCs w:val="32"/>
        </w:rPr>
        <w:t>万元，增长</w:t>
      </w:r>
      <w:r>
        <w:rPr>
          <w:rFonts w:hint="eastAsia" w:ascii="仿宋" w:hAnsi="仿宋" w:eastAsia="仿宋"/>
          <w:sz w:val="32"/>
          <w:szCs w:val="32"/>
          <w:lang w:val="en-US" w:eastAsia="zh-CN"/>
        </w:rPr>
        <w:t>16.48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2023年补缴2022年五险一金</w:t>
      </w:r>
      <w:r>
        <w:rPr>
          <w:rFonts w:hint="eastAsia" w:ascii="仿宋" w:hAnsi="仿宋" w:eastAsia="仿宋"/>
          <w:sz w:val="32"/>
          <w:szCs w:val="32"/>
        </w:rPr>
        <w:t>。</w:t>
      </w:r>
    </w:p>
    <w:p w14:paraId="2F822AA3">
      <w:pPr>
        <w:pStyle w:val="6"/>
        <w:jc w:val="center"/>
        <w:rPr>
          <w:rFonts w:ascii="仿宋" w:hAnsi="仿宋" w:eastAsia="仿宋"/>
          <w:sz w:val="32"/>
          <w:szCs w:val="32"/>
        </w:rPr>
      </w:pPr>
      <w:r>
        <w:drawing>
          <wp:inline distT="0" distB="0" distL="114300" distR="114300">
            <wp:extent cx="4974590" cy="2441575"/>
            <wp:effectExtent l="4445" t="4445" r="12065" b="1143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E10008">
      <w:pPr>
        <w:spacing w:line="600" w:lineRule="exact"/>
        <w:ind w:firstLine="640" w:firstLineChars="200"/>
        <w:jc w:val="center"/>
        <w:rPr>
          <w:rFonts w:ascii="仿宋" w:hAnsi="仿宋" w:eastAsia="仿宋"/>
          <w:b/>
          <w:sz w:val="32"/>
          <w:szCs w:val="32"/>
        </w:rPr>
      </w:pPr>
      <w:r>
        <w:rPr>
          <w:rFonts w:hint="eastAsia" w:ascii="仿宋" w:hAnsi="仿宋" w:eastAsia="仿宋"/>
          <w:sz w:val="32"/>
          <w:szCs w:val="32"/>
        </w:rPr>
        <w:t>（图4：财政拨款收、支决算总计变动情况）</w:t>
      </w:r>
    </w:p>
    <w:p w14:paraId="0EBFE4BF">
      <w:pPr>
        <w:spacing w:line="600" w:lineRule="exact"/>
        <w:ind w:firstLine="640" w:firstLineChars="200"/>
        <w:outlineLvl w:val="1"/>
        <w:rPr>
          <w:rStyle w:val="30"/>
          <w:rFonts w:ascii="黑体" w:hAnsi="黑体" w:eastAsia="黑体"/>
          <w:b w:val="0"/>
        </w:rPr>
      </w:pPr>
      <w:bookmarkStart w:id="39" w:name="_Toc15377209"/>
      <w:bookmarkStart w:id="40" w:name="_Toc20742"/>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9"/>
      <w:bookmarkEnd w:id="40"/>
      <w:bookmarkEnd w:id="41"/>
    </w:p>
    <w:p w14:paraId="7A61459D">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14:paraId="5A330A2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1092.92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180.15</w:t>
      </w:r>
      <w:r>
        <w:rPr>
          <w:rFonts w:hint="eastAsia" w:ascii="仿宋" w:hAnsi="仿宋" w:eastAsia="仿宋"/>
          <w:sz w:val="32"/>
          <w:szCs w:val="32"/>
        </w:rPr>
        <w:t>万元，增长</w:t>
      </w:r>
      <w:r>
        <w:rPr>
          <w:rFonts w:hint="eastAsia" w:ascii="仿宋" w:hAnsi="仿宋" w:eastAsia="仿宋"/>
          <w:sz w:val="32"/>
          <w:szCs w:val="32"/>
          <w:lang w:val="en-US" w:eastAsia="zh-CN"/>
        </w:rPr>
        <w:t>16.48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2023年补缴2022年五险一金</w:t>
      </w:r>
      <w:r>
        <w:rPr>
          <w:rFonts w:hint="eastAsia" w:ascii="仿宋" w:hAnsi="仿宋" w:eastAsia="仿宋"/>
          <w:sz w:val="32"/>
          <w:szCs w:val="32"/>
        </w:rPr>
        <w:t>。</w:t>
      </w:r>
    </w:p>
    <w:p w14:paraId="15F394A2">
      <w:pPr>
        <w:pStyle w:val="6"/>
        <w:jc w:val="center"/>
        <w:rPr>
          <w:rFonts w:hint="eastAsia"/>
        </w:rPr>
      </w:pPr>
      <w:r>
        <w:drawing>
          <wp:inline distT="0" distB="0" distL="114300" distR="114300">
            <wp:extent cx="4750435" cy="2077720"/>
            <wp:effectExtent l="5080" t="5080" r="6985" b="12700"/>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lang w:val="en-US" w:eastAsia="zh-CN"/>
        </w:rPr>
        <w:t xml:space="preserve">    </w:t>
      </w:r>
      <w:r>
        <w:rPr>
          <w:rFonts w:hint="eastAsia" w:ascii="仿宋" w:hAnsi="仿宋" w:eastAsia="仿宋"/>
          <w:sz w:val="32"/>
          <w:szCs w:val="32"/>
        </w:rPr>
        <w:t>（图5：一般公共预算财政拨款支出决算变动情况）</w:t>
      </w:r>
      <w:bookmarkStart w:id="43" w:name="_Toc15377211"/>
    </w:p>
    <w:p w14:paraId="55C9505A">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3"/>
    </w:p>
    <w:p w14:paraId="3EA544B4">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1092.92</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rPr>
        <w:t>教育支出760.20万元，占</w:t>
      </w:r>
      <w:r>
        <w:rPr>
          <w:rFonts w:hint="eastAsia" w:ascii="仿宋" w:hAnsi="仿宋" w:eastAsia="仿宋"/>
          <w:b w:val="0"/>
          <w:bCs w:val="0"/>
          <w:sz w:val="32"/>
          <w:szCs w:val="32"/>
          <w:lang w:val="en-US" w:eastAsia="zh-CN"/>
        </w:rPr>
        <w:t>70</w:t>
      </w:r>
      <w:r>
        <w:rPr>
          <w:rFonts w:ascii="仿宋" w:hAnsi="仿宋" w:eastAsia="仿宋"/>
          <w:b w:val="0"/>
          <w:bCs w:val="0"/>
          <w:sz w:val="32"/>
          <w:szCs w:val="32"/>
        </w:rPr>
        <w:t>%</w:t>
      </w:r>
      <w:r>
        <w:rPr>
          <w:rFonts w:hint="eastAsia" w:ascii="仿宋" w:hAnsi="仿宋" w:eastAsia="仿宋"/>
          <w:b w:val="0"/>
          <w:bCs w:val="0"/>
          <w:sz w:val="32"/>
          <w:szCs w:val="32"/>
        </w:rPr>
        <w:t>；文化旅游体育与传媒支出1.11万元，占</w:t>
      </w:r>
      <w:r>
        <w:rPr>
          <w:rFonts w:hint="eastAsia" w:ascii="仿宋" w:hAnsi="仿宋" w:eastAsia="仿宋"/>
          <w:b w:val="0"/>
          <w:bCs w:val="0"/>
          <w:sz w:val="32"/>
          <w:szCs w:val="32"/>
          <w:lang w:val="en-US" w:eastAsia="zh-CN"/>
        </w:rPr>
        <w:t>0</w:t>
      </w:r>
      <w:r>
        <w:rPr>
          <w:rFonts w:ascii="仿宋" w:hAnsi="仿宋" w:eastAsia="仿宋"/>
          <w:b w:val="0"/>
          <w:bCs w:val="0"/>
          <w:sz w:val="32"/>
          <w:szCs w:val="32"/>
        </w:rPr>
        <w:t>%</w:t>
      </w:r>
      <w:r>
        <w:rPr>
          <w:rFonts w:hint="eastAsia" w:ascii="仿宋" w:hAnsi="仿宋" w:eastAsia="仿宋"/>
          <w:b w:val="0"/>
          <w:bCs w:val="0"/>
          <w:sz w:val="32"/>
          <w:szCs w:val="32"/>
        </w:rPr>
        <w:t>；社会保障和就业支出</w:t>
      </w:r>
      <w:r>
        <w:rPr>
          <w:rFonts w:hint="eastAsia" w:ascii="仿宋" w:hAnsi="仿宋" w:eastAsia="仿宋"/>
          <w:b w:val="0"/>
          <w:bCs w:val="0"/>
          <w:sz w:val="32"/>
          <w:szCs w:val="32"/>
          <w:lang w:val="en-US" w:eastAsia="zh-CN"/>
        </w:rPr>
        <w:t>213.73</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20</w:t>
      </w:r>
      <w:r>
        <w:rPr>
          <w:rFonts w:ascii="仿宋" w:hAnsi="仿宋" w:eastAsia="仿宋"/>
          <w:b w:val="0"/>
          <w:bCs w:val="0"/>
          <w:sz w:val="32"/>
          <w:szCs w:val="32"/>
        </w:rPr>
        <w:t>%</w:t>
      </w:r>
      <w:r>
        <w:rPr>
          <w:rFonts w:hint="eastAsia" w:ascii="仿宋" w:hAnsi="仿宋" w:eastAsia="仿宋"/>
          <w:b w:val="0"/>
          <w:bCs w:val="0"/>
          <w:sz w:val="32"/>
          <w:szCs w:val="32"/>
        </w:rPr>
        <w:t>；卫生健康支出</w:t>
      </w:r>
      <w:r>
        <w:rPr>
          <w:rFonts w:hint="eastAsia" w:ascii="仿宋" w:hAnsi="仿宋" w:eastAsia="仿宋"/>
          <w:b w:val="0"/>
          <w:bCs w:val="0"/>
          <w:sz w:val="32"/>
          <w:szCs w:val="32"/>
          <w:lang w:val="en-US" w:eastAsia="zh-CN"/>
        </w:rPr>
        <w:t>36.29</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3</w:t>
      </w:r>
      <w:r>
        <w:rPr>
          <w:rFonts w:ascii="仿宋" w:hAnsi="仿宋" w:eastAsia="仿宋"/>
          <w:b w:val="0"/>
          <w:bCs w:val="0"/>
          <w:sz w:val="32"/>
          <w:szCs w:val="32"/>
        </w:rPr>
        <w:t>%</w:t>
      </w:r>
      <w:r>
        <w:rPr>
          <w:rFonts w:hint="eastAsia" w:ascii="仿宋" w:hAnsi="仿宋" w:eastAsia="仿宋"/>
          <w:b w:val="0"/>
          <w:bCs w:val="0"/>
          <w:sz w:val="32"/>
          <w:szCs w:val="32"/>
        </w:rPr>
        <w:t>；住房保障支出</w:t>
      </w:r>
      <w:r>
        <w:rPr>
          <w:rFonts w:hint="eastAsia" w:ascii="仿宋" w:hAnsi="仿宋" w:eastAsia="仿宋"/>
          <w:b w:val="0"/>
          <w:bCs w:val="0"/>
          <w:sz w:val="32"/>
          <w:szCs w:val="32"/>
          <w:lang w:val="en-US" w:eastAsia="zh-CN"/>
        </w:rPr>
        <w:t>81.59</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7</w:t>
      </w:r>
      <w:r>
        <w:rPr>
          <w:rFonts w:ascii="仿宋" w:hAnsi="仿宋" w:eastAsia="仿宋"/>
          <w:b w:val="0"/>
          <w:bCs w:val="0"/>
          <w:sz w:val="32"/>
          <w:szCs w:val="32"/>
        </w:rPr>
        <w:t>%</w:t>
      </w:r>
      <w:r>
        <w:rPr>
          <w:rFonts w:hint="eastAsia" w:ascii="仿宋" w:hAnsi="仿宋" w:eastAsia="仿宋"/>
          <w:b w:val="0"/>
          <w:bCs w:val="0"/>
          <w:sz w:val="32"/>
          <w:szCs w:val="32"/>
        </w:rPr>
        <w:t>。</w:t>
      </w:r>
    </w:p>
    <w:p w14:paraId="28141B6F">
      <w:pPr>
        <w:pStyle w:val="6"/>
        <w:rPr>
          <w:rFonts w:ascii="仿宋" w:hAnsi="仿宋" w:eastAsia="仿宋"/>
          <w:sz w:val="32"/>
          <w:szCs w:val="32"/>
        </w:rPr>
      </w:pPr>
      <w:r>
        <w:drawing>
          <wp:inline distT="0" distB="0" distL="114300" distR="114300">
            <wp:extent cx="5362575" cy="2522855"/>
            <wp:effectExtent l="4445" t="4445" r="12700" b="177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89EACF">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65EC2BAF">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14:paraId="70ABB134">
      <w:pPr>
        <w:spacing w:line="600" w:lineRule="exact"/>
        <w:ind w:firstLine="640" w:firstLineChars="200"/>
        <w:outlineLvl w:val="1"/>
        <w:rPr>
          <w:rFonts w:ascii="仿宋" w:hAnsi="仿宋" w:eastAsia="仿宋"/>
          <w:b w:val="0"/>
          <w:bCs/>
          <w:sz w:val="32"/>
          <w:szCs w:val="32"/>
        </w:rPr>
      </w:pPr>
      <w:bookmarkStart w:id="45" w:name="_Toc15377213"/>
      <w:bookmarkStart w:id="46" w:name="_Toc15377444"/>
      <w:bookmarkStart w:id="47" w:name="_Toc15378460"/>
      <w:bookmarkStart w:id="48" w:name="_Toc28466"/>
      <w:r>
        <w:rPr>
          <w:rFonts w:hint="eastAsia" w:ascii="仿宋" w:hAnsi="仿宋" w:eastAsia="仿宋"/>
          <w:b w:val="0"/>
          <w:bCs/>
          <w:sz w:val="32"/>
          <w:szCs w:val="32"/>
        </w:rPr>
        <w:t>2023年度一般公共预算支出决算数为</w:t>
      </w:r>
      <w:r>
        <w:rPr>
          <w:rFonts w:ascii="仿宋" w:hAnsi="仿宋" w:eastAsia="仿宋"/>
          <w:b w:val="0"/>
          <w:bCs/>
          <w:sz w:val="32"/>
          <w:szCs w:val="32"/>
        </w:rPr>
        <w:t>1092.92</w:t>
      </w:r>
      <w:r>
        <w:rPr>
          <w:rFonts w:hint="eastAsia" w:ascii="仿宋" w:hAnsi="仿宋" w:eastAsia="仿宋"/>
          <w:b w:val="0"/>
          <w:bCs/>
          <w:sz w:val="32"/>
          <w:szCs w:val="32"/>
        </w:rPr>
        <w:t>，</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。其中：</w:t>
      </w:r>
      <w:bookmarkEnd w:id="45"/>
      <w:bookmarkEnd w:id="46"/>
      <w:bookmarkEnd w:id="47"/>
      <w:bookmarkEnd w:id="48"/>
    </w:p>
    <w:p w14:paraId="29C08FD8">
      <w:pPr>
        <w:numPr>
          <w:ilvl w:val="0"/>
          <w:numId w:val="0"/>
        </w:numPr>
        <w:spacing w:line="600" w:lineRule="exact"/>
        <w:ind w:firstLine="640" w:firstLineChars="200"/>
        <w:rPr>
          <w:rStyle w:val="18"/>
          <w:rFonts w:hint="eastAsia" w:ascii="仿宋_GB2312" w:eastAsia="仿宋_GB2312"/>
          <w:b w:val="0"/>
          <w:bCs/>
          <w:color w:val="000000"/>
          <w:sz w:val="32"/>
          <w:szCs w:val="32"/>
        </w:rPr>
      </w:pPr>
      <w:r>
        <w:rPr>
          <w:rStyle w:val="18"/>
          <w:rFonts w:ascii="仿宋" w:hAnsi="仿宋" w:eastAsia="仿宋"/>
          <w:b w:val="0"/>
          <w:bCs/>
          <w:color w:val="auto"/>
          <w:sz w:val="32"/>
          <w:szCs w:val="32"/>
          <w:highlight w:val="none"/>
        </w:rPr>
        <w:t>1.</w:t>
      </w:r>
      <w:r>
        <w:rPr>
          <w:rStyle w:val="18"/>
          <w:rFonts w:hint="eastAsia" w:ascii="仿宋_GB2312" w:eastAsia="仿宋_GB2312"/>
          <w:b w:val="0"/>
          <w:bCs/>
          <w:color w:val="000000"/>
          <w:sz w:val="32"/>
          <w:szCs w:val="32"/>
        </w:rPr>
        <w:t>教育（205）普通教育（02）</w:t>
      </w:r>
      <w:r>
        <w:rPr>
          <w:rStyle w:val="18"/>
          <w:rFonts w:hint="eastAsia" w:ascii="仿宋_GB2312" w:eastAsia="仿宋_GB2312"/>
          <w:b w:val="0"/>
          <w:bCs/>
          <w:color w:val="000000"/>
          <w:sz w:val="32"/>
          <w:szCs w:val="32"/>
          <w:lang w:val="en-US" w:eastAsia="zh-CN"/>
        </w:rPr>
        <w:t>学前</w:t>
      </w:r>
      <w:r>
        <w:rPr>
          <w:rStyle w:val="18"/>
          <w:rFonts w:hint="eastAsia" w:ascii="仿宋_GB2312" w:eastAsia="仿宋_GB2312"/>
          <w:b w:val="0"/>
          <w:bCs/>
          <w:color w:val="000000"/>
          <w:sz w:val="32"/>
          <w:szCs w:val="32"/>
        </w:rPr>
        <w:t>教育（0</w:t>
      </w:r>
      <w:r>
        <w:rPr>
          <w:rStyle w:val="18"/>
          <w:rFonts w:hint="eastAsia" w:ascii="仿宋_GB2312" w:eastAsia="仿宋_GB2312"/>
          <w:b w:val="0"/>
          <w:bCs/>
          <w:color w:val="000000"/>
          <w:sz w:val="32"/>
          <w:szCs w:val="32"/>
          <w:lang w:val="en-US" w:eastAsia="zh-CN"/>
        </w:rPr>
        <w:t>1</w:t>
      </w:r>
      <w:r>
        <w:rPr>
          <w:rStyle w:val="18"/>
          <w:rFonts w:hint="eastAsia" w:ascii="仿宋_GB2312" w:eastAsia="仿宋_GB2312"/>
          <w:b w:val="0"/>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24.68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r>
        <w:rPr>
          <w:rStyle w:val="18"/>
          <w:rFonts w:hint="eastAsia" w:ascii="仿宋_GB2312" w:eastAsia="仿宋_GB2312"/>
          <w:b w:val="0"/>
          <w:bCs/>
          <w:color w:val="000000"/>
          <w:sz w:val="32"/>
          <w:szCs w:val="32"/>
        </w:rPr>
        <w:t>决算数等于预算数。</w:t>
      </w:r>
    </w:p>
    <w:p w14:paraId="2EA34DCF">
      <w:pPr>
        <w:spacing w:line="600" w:lineRule="exact"/>
        <w:ind w:firstLine="640" w:firstLineChars="200"/>
        <w:rPr>
          <w:rFonts w:ascii="仿宋" w:hAnsi="仿宋" w:eastAsia="仿宋"/>
          <w:b w:val="0"/>
          <w:bCs/>
          <w:color w:val="auto"/>
          <w:sz w:val="32"/>
          <w:szCs w:val="32"/>
          <w:highlight w:val="none"/>
        </w:rPr>
      </w:pPr>
      <w:r>
        <w:rPr>
          <w:rStyle w:val="18"/>
          <w:rFonts w:ascii="仿宋" w:hAnsi="仿宋" w:eastAsia="仿宋"/>
          <w:b w:val="0"/>
          <w:bCs/>
          <w:color w:val="auto"/>
          <w:sz w:val="32"/>
          <w:szCs w:val="32"/>
          <w:highlight w:val="none"/>
        </w:rPr>
        <w:t>2.</w:t>
      </w:r>
      <w:r>
        <w:rPr>
          <w:rStyle w:val="18"/>
          <w:rFonts w:hint="eastAsia" w:ascii="仿宋_GB2312" w:eastAsia="仿宋_GB2312"/>
          <w:b w:val="0"/>
          <w:bCs/>
          <w:color w:val="000000"/>
          <w:sz w:val="32"/>
          <w:szCs w:val="32"/>
        </w:rPr>
        <w:t>教育（205）普通教育（02）</w:t>
      </w:r>
      <w:r>
        <w:rPr>
          <w:rStyle w:val="18"/>
          <w:rFonts w:hint="eastAsia" w:ascii="仿宋_GB2312" w:eastAsia="仿宋_GB2312"/>
          <w:b w:val="0"/>
          <w:bCs/>
          <w:color w:val="000000"/>
          <w:sz w:val="32"/>
          <w:szCs w:val="32"/>
          <w:lang w:val="en-US" w:eastAsia="zh-CN"/>
        </w:rPr>
        <w:t>小学</w:t>
      </w:r>
      <w:r>
        <w:rPr>
          <w:rStyle w:val="18"/>
          <w:rFonts w:hint="eastAsia" w:ascii="仿宋_GB2312" w:eastAsia="仿宋_GB2312"/>
          <w:b w:val="0"/>
          <w:bCs/>
          <w:color w:val="000000"/>
          <w:sz w:val="32"/>
          <w:szCs w:val="32"/>
        </w:rPr>
        <w:t>教育（0</w:t>
      </w:r>
      <w:r>
        <w:rPr>
          <w:rStyle w:val="18"/>
          <w:rFonts w:hint="eastAsia" w:ascii="仿宋_GB2312" w:eastAsia="仿宋_GB2312"/>
          <w:b w:val="0"/>
          <w:bCs/>
          <w:color w:val="000000"/>
          <w:sz w:val="32"/>
          <w:szCs w:val="32"/>
          <w:lang w:val="en-US" w:eastAsia="zh-CN"/>
        </w:rPr>
        <w:t>2</w:t>
      </w:r>
      <w:r>
        <w:rPr>
          <w:rStyle w:val="18"/>
          <w:rFonts w:hint="eastAsia" w:ascii="仿宋_GB2312" w:eastAsia="仿宋_GB2312"/>
          <w:b w:val="0"/>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499.24</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r>
        <w:rPr>
          <w:rStyle w:val="18"/>
          <w:rFonts w:hint="eastAsia" w:ascii="仿宋_GB2312" w:eastAsia="仿宋_GB2312"/>
          <w:b w:val="0"/>
          <w:bCs/>
          <w:color w:val="000000"/>
          <w:sz w:val="32"/>
          <w:szCs w:val="32"/>
        </w:rPr>
        <w:t>决算数等于预算数。</w:t>
      </w:r>
    </w:p>
    <w:p w14:paraId="10270E68">
      <w:pPr>
        <w:spacing w:line="600" w:lineRule="exact"/>
        <w:ind w:firstLine="640" w:firstLineChars="200"/>
        <w:rPr>
          <w:rFonts w:hint="eastAsia" w:ascii="仿宋" w:hAnsi="仿宋" w:eastAsia="仿宋"/>
          <w:b w:val="0"/>
          <w:bCs/>
          <w:color w:val="000000" w:themeColor="text1"/>
          <w:sz w:val="32"/>
          <w:szCs w:val="32"/>
          <w:lang w:val="en-US" w:eastAsia="zh-CN"/>
          <w14:textFill>
            <w14:solidFill>
              <w14:schemeClr w14:val="tx1"/>
            </w14:solidFill>
          </w14:textFill>
        </w:rPr>
      </w:pPr>
      <w:r>
        <w:rPr>
          <w:rStyle w:val="18"/>
          <w:rFonts w:hint="eastAsia" w:ascii="仿宋" w:hAnsi="仿宋" w:eastAsia="仿宋"/>
          <w:b w:val="0"/>
          <w:bCs/>
          <w:color w:val="auto"/>
          <w:sz w:val="32"/>
          <w:szCs w:val="32"/>
          <w:highlight w:val="none"/>
          <w:lang w:val="en-US" w:eastAsia="zh-CN"/>
        </w:rPr>
        <w:t>3</w:t>
      </w:r>
      <w:r>
        <w:rPr>
          <w:rStyle w:val="18"/>
          <w:rFonts w:ascii="仿宋" w:hAnsi="仿宋" w:eastAsia="仿宋"/>
          <w:b w:val="0"/>
          <w:bCs/>
          <w:color w:val="auto"/>
          <w:sz w:val="32"/>
          <w:szCs w:val="32"/>
          <w:highlight w:val="none"/>
        </w:rPr>
        <w:t>.</w:t>
      </w:r>
      <w:r>
        <w:rPr>
          <w:rStyle w:val="18"/>
          <w:rFonts w:hint="eastAsia" w:ascii="仿宋_GB2312" w:eastAsia="仿宋_GB2312"/>
          <w:b w:val="0"/>
          <w:bCs/>
          <w:color w:val="000000"/>
          <w:sz w:val="32"/>
          <w:szCs w:val="32"/>
        </w:rPr>
        <w:t>教育（205）普通教育（02）</w:t>
      </w:r>
      <w:r>
        <w:rPr>
          <w:rStyle w:val="18"/>
          <w:rFonts w:hint="eastAsia" w:ascii="仿宋_GB2312" w:eastAsia="仿宋_GB2312"/>
          <w:b w:val="0"/>
          <w:bCs/>
          <w:color w:val="000000"/>
          <w:sz w:val="32"/>
          <w:szCs w:val="32"/>
          <w:lang w:val="en-US" w:eastAsia="zh-CN"/>
        </w:rPr>
        <w:t>初中</w:t>
      </w:r>
      <w:r>
        <w:rPr>
          <w:rStyle w:val="18"/>
          <w:rFonts w:hint="eastAsia" w:ascii="仿宋_GB2312" w:eastAsia="仿宋_GB2312"/>
          <w:b w:val="0"/>
          <w:bCs/>
          <w:color w:val="000000"/>
          <w:sz w:val="32"/>
          <w:szCs w:val="32"/>
        </w:rPr>
        <w:t>教育（0</w:t>
      </w:r>
      <w:r>
        <w:rPr>
          <w:rStyle w:val="18"/>
          <w:rFonts w:hint="eastAsia" w:ascii="仿宋_GB2312" w:eastAsia="仿宋_GB2312"/>
          <w:b w:val="0"/>
          <w:bCs/>
          <w:color w:val="000000"/>
          <w:sz w:val="32"/>
          <w:szCs w:val="32"/>
          <w:lang w:val="en-US" w:eastAsia="zh-CN"/>
        </w:rPr>
        <w:t>3</w:t>
      </w:r>
      <w:r>
        <w:rPr>
          <w:rStyle w:val="18"/>
          <w:rFonts w:hint="eastAsia" w:ascii="仿宋_GB2312" w:eastAsia="仿宋_GB2312"/>
          <w:b w:val="0"/>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236.28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r>
        <w:rPr>
          <w:rStyle w:val="18"/>
          <w:rFonts w:hint="eastAsia" w:ascii="仿宋_GB2312" w:eastAsia="仿宋_GB2312"/>
          <w:b w:val="0"/>
          <w:bCs/>
          <w:color w:val="000000"/>
          <w:sz w:val="32"/>
          <w:szCs w:val="32"/>
        </w:rPr>
        <w:t>决算数等于预算数。</w:t>
      </w:r>
    </w:p>
    <w:p w14:paraId="5F747685">
      <w:pPr>
        <w:numPr>
          <w:ilvl w:val="0"/>
          <w:numId w:val="0"/>
        </w:numPr>
        <w:spacing w:line="600" w:lineRule="exact"/>
        <w:ind w:firstLine="640" w:firstLineChars="200"/>
        <w:rPr>
          <w:rFonts w:ascii="仿宋" w:hAnsi="仿宋" w:eastAsia="仿宋"/>
          <w:b w:val="0"/>
          <w:bCs/>
          <w:color w:val="000000"/>
          <w:sz w:val="32"/>
          <w:szCs w:val="32"/>
        </w:rPr>
      </w:pPr>
      <w:r>
        <w:rPr>
          <w:rFonts w:hint="eastAsia" w:ascii="仿宋" w:hAnsi="仿宋" w:eastAsia="仿宋"/>
          <w:b w:val="0"/>
          <w:bCs/>
          <w:color w:val="000000" w:themeColor="text1"/>
          <w:sz w:val="32"/>
          <w:szCs w:val="32"/>
          <w:lang w:val="en-US" w:eastAsia="zh-CN"/>
          <w14:textFill>
            <w14:solidFill>
              <w14:schemeClr w14:val="tx1"/>
            </w14:solidFill>
          </w14:textFill>
        </w:rPr>
        <w:t>4.文化旅游体育与传媒（207）其他文化旅游体育与传媒（99）宣传文化发展专项（02）：</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1.11</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r>
        <w:rPr>
          <w:rStyle w:val="18"/>
          <w:rFonts w:hint="eastAsia" w:ascii="仿宋_GB2312" w:eastAsia="仿宋_GB2312"/>
          <w:b w:val="0"/>
          <w:bCs/>
          <w:color w:val="000000"/>
          <w:sz w:val="32"/>
          <w:szCs w:val="32"/>
        </w:rPr>
        <w:t>决算数等于预算数。</w:t>
      </w:r>
    </w:p>
    <w:p w14:paraId="4561E688">
      <w:pPr>
        <w:numPr>
          <w:ilvl w:val="0"/>
          <w:numId w:val="0"/>
        </w:numPr>
        <w:spacing w:line="600" w:lineRule="exact"/>
        <w:ind w:firstLine="640" w:firstLineChars="200"/>
        <w:rPr>
          <w:rStyle w:val="18"/>
          <w:rFonts w:hint="eastAsia" w:ascii="仿宋_GB2312" w:eastAsia="仿宋_GB2312"/>
          <w:b w:val="0"/>
          <w:bCs/>
          <w:color w:val="000000"/>
          <w:sz w:val="32"/>
          <w:szCs w:val="32"/>
        </w:rPr>
      </w:pPr>
      <w:r>
        <w:rPr>
          <w:rStyle w:val="18"/>
          <w:rFonts w:hint="eastAsia" w:ascii="仿宋_GB2312" w:eastAsia="仿宋_GB2312"/>
          <w:b w:val="0"/>
          <w:bCs/>
          <w:color w:val="000000"/>
          <w:sz w:val="32"/>
          <w:szCs w:val="32"/>
          <w:lang w:val="en-US" w:eastAsia="zh-CN"/>
        </w:rPr>
        <w:t>5.</w:t>
      </w:r>
      <w:r>
        <w:rPr>
          <w:rStyle w:val="18"/>
          <w:rFonts w:hint="eastAsia" w:ascii="仿宋_GB2312" w:eastAsia="仿宋_GB2312"/>
          <w:b w:val="0"/>
          <w:bCs/>
          <w:color w:val="000000"/>
          <w:sz w:val="32"/>
          <w:szCs w:val="32"/>
        </w:rPr>
        <w:t>社会保障和就业（208）行政事业单位</w:t>
      </w:r>
      <w:r>
        <w:rPr>
          <w:rStyle w:val="18"/>
          <w:rFonts w:hint="eastAsia" w:ascii="仿宋_GB2312" w:eastAsia="仿宋_GB2312"/>
          <w:b w:val="0"/>
          <w:bCs/>
          <w:color w:val="000000"/>
          <w:sz w:val="32"/>
          <w:szCs w:val="32"/>
          <w:lang w:val="en-US" w:eastAsia="zh-CN"/>
        </w:rPr>
        <w:t>养老</w:t>
      </w:r>
      <w:r>
        <w:rPr>
          <w:rStyle w:val="18"/>
          <w:rFonts w:hint="eastAsia" w:ascii="仿宋_GB2312" w:eastAsia="仿宋_GB2312"/>
          <w:b w:val="0"/>
          <w:bCs/>
          <w:color w:val="000000"/>
          <w:sz w:val="32"/>
          <w:szCs w:val="32"/>
        </w:rPr>
        <w:t>（05）</w:t>
      </w:r>
      <w:r>
        <w:rPr>
          <w:rStyle w:val="18"/>
          <w:rFonts w:hint="eastAsia" w:ascii="仿宋_GB2312" w:eastAsia="仿宋_GB2312"/>
          <w:b w:val="0"/>
          <w:bCs/>
          <w:color w:val="000000"/>
          <w:sz w:val="32"/>
          <w:szCs w:val="32"/>
          <w:lang w:val="en-US" w:eastAsia="zh-CN"/>
        </w:rPr>
        <w:t>事业单位离退休</w:t>
      </w:r>
      <w:r>
        <w:rPr>
          <w:rStyle w:val="18"/>
          <w:rFonts w:hint="eastAsia" w:ascii="仿宋_GB2312" w:eastAsia="仿宋_GB2312"/>
          <w:b w:val="0"/>
          <w:bCs/>
          <w:color w:val="000000"/>
          <w:sz w:val="32"/>
          <w:szCs w:val="32"/>
        </w:rPr>
        <w:t>（0</w:t>
      </w:r>
      <w:r>
        <w:rPr>
          <w:rStyle w:val="18"/>
          <w:rFonts w:hint="eastAsia" w:ascii="仿宋_GB2312" w:eastAsia="仿宋_GB2312"/>
          <w:b w:val="0"/>
          <w:bCs/>
          <w:color w:val="000000"/>
          <w:sz w:val="32"/>
          <w:szCs w:val="32"/>
          <w:lang w:val="en-US" w:eastAsia="zh-CN"/>
        </w:rPr>
        <w:t>2</w:t>
      </w:r>
      <w:r>
        <w:rPr>
          <w:rStyle w:val="18"/>
          <w:rFonts w:hint="eastAsia" w:ascii="仿宋_GB2312" w:eastAsia="仿宋_GB2312"/>
          <w:b w:val="0"/>
          <w:bCs/>
          <w:color w:val="000000"/>
          <w:sz w:val="32"/>
          <w:szCs w:val="32"/>
        </w:rPr>
        <w:t>）: 支出决算为</w:t>
      </w:r>
      <w:r>
        <w:rPr>
          <w:rStyle w:val="18"/>
          <w:rFonts w:hint="eastAsia" w:ascii="仿宋_GB2312" w:eastAsia="仿宋_GB2312"/>
          <w:b w:val="0"/>
          <w:bCs/>
          <w:color w:val="000000"/>
          <w:sz w:val="32"/>
          <w:szCs w:val="32"/>
          <w:lang w:val="en-US" w:eastAsia="zh-CN"/>
        </w:rPr>
        <w:t>17.76</w:t>
      </w:r>
      <w:r>
        <w:rPr>
          <w:rStyle w:val="18"/>
          <w:rFonts w:hint="eastAsia" w:ascii="仿宋_GB2312" w:eastAsia="仿宋_GB2312"/>
          <w:b w:val="0"/>
          <w:bCs/>
          <w:color w:val="000000"/>
          <w:sz w:val="32"/>
          <w:szCs w:val="32"/>
        </w:rPr>
        <w:t>万元，完成预算100%，决算数等于预算数。</w:t>
      </w:r>
    </w:p>
    <w:p w14:paraId="23A4AB1C">
      <w:pPr>
        <w:numPr>
          <w:ilvl w:val="0"/>
          <w:numId w:val="0"/>
        </w:numPr>
        <w:spacing w:line="600" w:lineRule="exact"/>
        <w:ind w:firstLine="640" w:firstLineChars="200"/>
        <w:rPr>
          <w:rStyle w:val="18"/>
          <w:rFonts w:hint="eastAsia" w:ascii="仿宋_GB2312" w:eastAsia="仿宋_GB2312"/>
          <w:b w:val="0"/>
          <w:bCs/>
          <w:color w:val="000000"/>
          <w:sz w:val="32"/>
          <w:szCs w:val="32"/>
          <w:lang w:eastAsia="zh-CN"/>
        </w:rPr>
      </w:pPr>
      <w:r>
        <w:rPr>
          <w:rStyle w:val="18"/>
          <w:rFonts w:hint="eastAsia" w:ascii="仿宋_GB2312" w:eastAsia="仿宋_GB2312"/>
          <w:b w:val="0"/>
          <w:bCs/>
          <w:color w:val="000000"/>
          <w:sz w:val="32"/>
          <w:szCs w:val="32"/>
          <w:lang w:val="en-US" w:eastAsia="zh-CN"/>
        </w:rPr>
        <w:t>6.</w:t>
      </w:r>
      <w:r>
        <w:rPr>
          <w:rStyle w:val="18"/>
          <w:rFonts w:hint="eastAsia" w:ascii="仿宋_GB2312" w:eastAsia="仿宋_GB2312"/>
          <w:b w:val="0"/>
          <w:bCs/>
          <w:color w:val="000000"/>
          <w:sz w:val="32"/>
          <w:szCs w:val="32"/>
        </w:rPr>
        <w:t>社会保障和就业（208）行政事业单位</w:t>
      </w:r>
      <w:r>
        <w:rPr>
          <w:rStyle w:val="18"/>
          <w:rFonts w:hint="eastAsia" w:ascii="仿宋_GB2312" w:eastAsia="仿宋_GB2312"/>
          <w:b w:val="0"/>
          <w:bCs/>
          <w:color w:val="000000"/>
          <w:sz w:val="32"/>
          <w:szCs w:val="32"/>
          <w:lang w:val="en-US" w:eastAsia="zh-CN"/>
        </w:rPr>
        <w:t>养老</w:t>
      </w:r>
      <w:r>
        <w:rPr>
          <w:rStyle w:val="18"/>
          <w:rFonts w:hint="eastAsia" w:ascii="仿宋_GB2312" w:eastAsia="仿宋_GB2312"/>
          <w:b w:val="0"/>
          <w:bCs/>
          <w:color w:val="000000"/>
          <w:sz w:val="32"/>
          <w:szCs w:val="32"/>
        </w:rPr>
        <w:t>（05）机关事业单位基本</w:t>
      </w:r>
      <w:r>
        <w:rPr>
          <w:rStyle w:val="18"/>
          <w:rFonts w:hint="eastAsia" w:ascii="仿宋_GB2312" w:eastAsia="仿宋_GB2312"/>
          <w:b w:val="0"/>
          <w:bCs/>
          <w:color w:val="000000"/>
          <w:sz w:val="32"/>
          <w:szCs w:val="32"/>
          <w:lang w:val="en-US" w:eastAsia="zh-CN"/>
        </w:rPr>
        <w:t>养老保险缴费</w:t>
      </w:r>
      <w:r>
        <w:rPr>
          <w:rStyle w:val="18"/>
          <w:rFonts w:hint="eastAsia" w:ascii="仿宋_GB2312" w:eastAsia="仿宋_GB2312"/>
          <w:b w:val="0"/>
          <w:bCs/>
          <w:color w:val="000000"/>
          <w:sz w:val="32"/>
          <w:szCs w:val="32"/>
        </w:rPr>
        <w:t>（0</w:t>
      </w:r>
      <w:r>
        <w:rPr>
          <w:rStyle w:val="18"/>
          <w:rFonts w:hint="eastAsia" w:ascii="仿宋_GB2312" w:eastAsia="仿宋_GB2312"/>
          <w:b w:val="0"/>
          <w:bCs/>
          <w:color w:val="000000"/>
          <w:sz w:val="32"/>
          <w:szCs w:val="32"/>
          <w:lang w:val="en-US" w:eastAsia="zh-CN"/>
        </w:rPr>
        <w:t>5</w:t>
      </w:r>
      <w:r>
        <w:rPr>
          <w:rStyle w:val="18"/>
          <w:rFonts w:hint="eastAsia" w:ascii="仿宋_GB2312" w:eastAsia="仿宋_GB2312"/>
          <w:b w:val="0"/>
          <w:bCs/>
          <w:color w:val="000000"/>
          <w:sz w:val="32"/>
          <w:szCs w:val="32"/>
        </w:rPr>
        <w:t>）: 支出决算为</w:t>
      </w:r>
      <w:r>
        <w:rPr>
          <w:rStyle w:val="18"/>
          <w:rFonts w:hint="eastAsia" w:ascii="仿宋_GB2312" w:eastAsia="仿宋_GB2312"/>
          <w:b w:val="0"/>
          <w:bCs/>
          <w:color w:val="000000"/>
          <w:sz w:val="32"/>
          <w:szCs w:val="32"/>
          <w:lang w:val="en-US" w:eastAsia="zh-CN"/>
        </w:rPr>
        <w:t>83.93</w:t>
      </w:r>
      <w:r>
        <w:rPr>
          <w:rStyle w:val="18"/>
          <w:rFonts w:hint="eastAsia" w:ascii="仿宋_GB2312" w:eastAsia="仿宋_GB2312"/>
          <w:b w:val="0"/>
          <w:bCs/>
          <w:color w:val="000000"/>
          <w:sz w:val="32"/>
          <w:szCs w:val="32"/>
        </w:rPr>
        <w:t>万元，完成预算100%，决算数等于预算数。</w:t>
      </w:r>
    </w:p>
    <w:p w14:paraId="3E6E82C4">
      <w:pPr>
        <w:numPr>
          <w:ilvl w:val="0"/>
          <w:numId w:val="0"/>
        </w:numPr>
        <w:spacing w:line="600" w:lineRule="exact"/>
        <w:ind w:firstLine="640" w:firstLineChars="200"/>
        <w:rPr>
          <w:rStyle w:val="18"/>
          <w:rFonts w:hint="eastAsia" w:ascii="仿宋_GB2312" w:eastAsia="仿宋_GB2312"/>
          <w:b w:val="0"/>
          <w:bCs/>
          <w:color w:val="000000"/>
          <w:sz w:val="32"/>
          <w:szCs w:val="32"/>
        </w:rPr>
      </w:pPr>
      <w:r>
        <w:rPr>
          <w:rStyle w:val="18"/>
          <w:rFonts w:hint="eastAsia" w:ascii="仿宋_GB2312" w:eastAsia="仿宋_GB2312"/>
          <w:b w:val="0"/>
          <w:bCs/>
          <w:color w:val="000000"/>
          <w:sz w:val="32"/>
          <w:szCs w:val="32"/>
          <w:lang w:val="en-US" w:eastAsia="zh-CN"/>
        </w:rPr>
        <w:t>7.</w:t>
      </w:r>
      <w:r>
        <w:rPr>
          <w:rStyle w:val="18"/>
          <w:rFonts w:hint="eastAsia" w:ascii="仿宋_GB2312" w:eastAsia="仿宋_GB2312"/>
          <w:b w:val="0"/>
          <w:bCs/>
          <w:color w:val="000000"/>
          <w:sz w:val="32"/>
          <w:szCs w:val="32"/>
        </w:rPr>
        <w:t>社会保障和就业（208）行政事业单位</w:t>
      </w:r>
      <w:r>
        <w:rPr>
          <w:rStyle w:val="18"/>
          <w:rFonts w:hint="eastAsia" w:ascii="仿宋_GB2312" w:eastAsia="仿宋_GB2312"/>
          <w:b w:val="0"/>
          <w:bCs/>
          <w:color w:val="000000"/>
          <w:sz w:val="32"/>
          <w:szCs w:val="32"/>
          <w:lang w:val="en-US" w:eastAsia="zh-CN"/>
        </w:rPr>
        <w:t>养老</w:t>
      </w:r>
      <w:r>
        <w:rPr>
          <w:rStyle w:val="18"/>
          <w:rFonts w:hint="eastAsia" w:ascii="仿宋_GB2312" w:eastAsia="仿宋_GB2312"/>
          <w:b w:val="0"/>
          <w:bCs/>
          <w:color w:val="000000"/>
          <w:sz w:val="32"/>
          <w:szCs w:val="32"/>
        </w:rPr>
        <w:t>（05）其他行政事业单位养老（</w:t>
      </w:r>
      <w:r>
        <w:rPr>
          <w:rStyle w:val="18"/>
          <w:rFonts w:hint="eastAsia" w:ascii="仿宋_GB2312" w:eastAsia="仿宋_GB2312"/>
          <w:b w:val="0"/>
          <w:bCs/>
          <w:color w:val="000000"/>
          <w:sz w:val="32"/>
          <w:szCs w:val="32"/>
          <w:lang w:val="en-US" w:eastAsia="zh-CN"/>
        </w:rPr>
        <w:t>99</w:t>
      </w:r>
      <w:r>
        <w:rPr>
          <w:rStyle w:val="18"/>
          <w:rFonts w:hint="eastAsia" w:ascii="仿宋_GB2312" w:eastAsia="仿宋_GB2312"/>
          <w:b w:val="0"/>
          <w:bCs/>
          <w:color w:val="000000"/>
          <w:sz w:val="32"/>
          <w:szCs w:val="32"/>
        </w:rPr>
        <w:t>）: 支出决算为</w:t>
      </w:r>
      <w:r>
        <w:rPr>
          <w:rStyle w:val="18"/>
          <w:rFonts w:hint="eastAsia" w:ascii="仿宋_GB2312" w:eastAsia="仿宋_GB2312"/>
          <w:b w:val="0"/>
          <w:bCs/>
          <w:color w:val="000000"/>
          <w:sz w:val="32"/>
          <w:szCs w:val="32"/>
          <w:lang w:val="en-US" w:eastAsia="zh-CN"/>
        </w:rPr>
        <w:t>86.58</w:t>
      </w:r>
      <w:r>
        <w:rPr>
          <w:rStyle w:val="18"/>
          <w:rFonts w:hint="eastAsia" w:ascii="仿宋_GB2312" w:eastAsia="仿宋_GB2312"/>
          <w:b w:val="0"/>
          <w:bCs/>
          <w:color w:val="000000"/>
          <w:sz w:val="32"/>
          <w:szCs w:val="32"/>
        </w:rPr>
        <w:t>万元，完成预算100%，决算数等于预算数。</w:t>
      </w:r>
    </w:p>
    <w:p w14:paraId="3A935E5C">
      <w:pPr>
        <w:pStyle w:val="6"/>
        <w:ind w:firstLine="640" w:firstLineChars="200"/>
        <w:rPr>
          <w:rFonts w:hint="eastAsia"/>
          <w:b w:val="0"/>
          <w:bCs/>
          <w:lang w:eastAsia="zh-CN"/>
        </w:rPr>
      </w:pPr>
      <w:r>
        <w:rPr>
          <w:rStyle w:val="18"/>
          <w:rFonts w:hint="eastAsia"/>
          <w:b w:val="0"/>
          <w:bCs/>
          <w:color w:val="000000"/>
          <w:sz w:val="32"/>
          <w:szCs w:val="32"/>
          <w:lang w:val="en-US" w:eastAsia="zh-CN"/>
        </w:rPr>
        <w:t>8</w:t>
      </w:r>
      <w:r>
        <w:rPr>
          <w:rStyle w:val="18"/>
          <w:rFonts w:hint="eastAsia" w:ascii="仿宋_GB2312" w:eastAsia="仿宋_GB2312"/>
          <w:b w:val="0"/>
          <w:bCs/>
          <w:color w:val="000000"/>
          <w:sz w:val="32"/>
          <w:szCs w:val="32"/>
          <w:lang w:val="en-US" w:eastAsia="zh-CN"/>
        </w:rPr>
        <w:t>.</w:t>
      </w:r>
      <w:r>
        <w:rPr>
          <w:rStyle w:val="18"/>
          <w:rFonts w:hint="eastAsia" w:ascii="仿宋_GB2312" w:eastAsia="仿宋_GB2312"/>
          <w:b w:val="0"/>
          <w:bCs/>
          <w:color w:val="000000"/>
          <w:sz w:val="32"/>
          <w:szCs w:val="32"/>
        </w:rPr>
        <w:t>社会保障和就业（208）</w:t>
      </w:r>
      <w:r>
        <w:rPr>
          <w:rStyle w:val="18"/>
          <w:rFonts w:hint="eastAsia"/>
          <w:b w:val="0"/>
          <w:bCs/>
          <w:color w:val="000000"/>
          <w:sz w:val="32"/>
          <w:szCs w:val="32"/>
          <w:lang w:val="en-US" w:eastAsia="zh-CN"/>
        </w:rPr>
        <w:t>抚恤</w:t>
      </w:r>
      <w:r>
        <w:rPr>
          <w:rStyle w:val="18"/>
          <w:rFonts w:hint="eastAsia" w:ascii="仿宋_GB2312" w:eastAsia="仿宋_GB2312"/>
          <w:b w:val="0"/>
          <w:bCs/>
          <w:color w:val="000000"/>
          <w:sz w:val="32"/>
          <w:szCs w:val="32"/>
        </w:rPr>
        <w:t>（0</w:t>
      </w:r>
      <w:r>
        <w:rPr>
          <w:rStyle w:val="18"/>
          <w:rFonts w:hint="eastAsia"/>
          <w:b w:val="0"/>
          <w:bCs/>
          <w:color w:val="000000"/>
          <w:sz w:val="32"/>
          <w:szCs w:val="32"/>
          <w:lang w:val="en-US" w:eastAsia="zh-CN"/>
        </w:rPr>
        <w:t>8</w:t>
      </w:r>
      <w:r>
        <w:rPr>
          <w:rStyle w:val="18"/>
          <w:rFonts w:hint="eastAsia" w:ascii="仿宋_GB2312" w:eastAsia="仿宋_GB2312"/>
          <w:b w:val="0"/>
          <w:bCs/>
          <w:color w:val="000000"/>
          <w:sz w:val="32"/>
          <w:szCs w:val="32"/>
        </w:rPr>
        <w:t>）</w:t>
      </w:r>
      <w:r>
        <w:rPr>
          <w:rStyle w:val="18"/>
          <w:rFonts w:hint="eastAsia"/>
          <w:b w:val="0"/>
          <w:bCs/>
          <w:color w:val="000000"/>
          <w:sz w:val="32"/>
          <w:szCs w:val="32"/>
          <w:lang w:val="en-US" w:eastAsia="zh-CN"/>
        </w:rPr>
        <w:t>死亡抚恤</w:t>
      </w:r>
      <w:r>
        <w:rPr>
          <w:rStyle w:val="18"/>
          <w:rFonts w:hint="eastAsia" w:ascii="仿宋_GB2312" w:eastAsia="仿宋_GB2312"/>
          <w:b w:val="0"/>
          <w:bCs/>
          <w:color w:val="000000"/>
          <w:sz w:val="32"/>
          <w:szCs w:val="32"/>
        </w:rPr>
        <w:t>（</w:t>
      </w:r>
      <w:r>
        <w:rPr>
          <w:rStyle w:val="18"/>
          <w:rFonts w:hint="eastAsia"/>
          <w:b w:val="0"/>
          <w:bCs/>
          <w:color w:val="000000"/>
          <w:sz w:val="32"/>
          <w:szCs w:val="32"/>
          <w:lang w:val="en-US" w:eastAsia="zh-CN"/>
        </w:rPr>
        <w:t>01</w:t>
      </w:r>
      <w:r>
        <w:rPr>
          <w:rStyle w:val="18"/>
          <w:rFonts w:hint="eastAsia" w:ascii="仿宋_GB2312" w:eastAsia="仿宋_GB2312"/>
          <w:b w:val="0"/>
          <w:bCs/>
          <w:color w:val="000000"/>
          <w:sz w:val="32"/>
          <w:szCs w:val="32"/>
        </w:rPr>
        <w:t>）: 支出决算为</w:t>
      </w:r>
      <w:r>
        <w:rPr>
          <w:rStyle w:val="18"/>
          <w:rFonts w:hint="eastAsia"/>
          <w:b w:val="0"/>
          <w:bCs/>
          <w:color w:val="000000"/>
          <w:sz w:val="32"/>
          <w:szCs w:val="32"/>
          <w:lang w:val="en-US" w:eastAsia="zh-CN"/>
        </w:rPr>
        <w:t>25.46</w:t>
      </w:r>
      <w:r>
        <w:rPr>
          <w:rStyle w:val="18"/>
          <w:rFonts w:hint="eastAsia" w:ascii="仿宋_GB2312" w:eastAsia="仿宋_GB2312"/>
          <w:b w:val="0"/>
          <w:bCs/>
          <w:color w:val="000000"/>
          <w:sz w:val="32"/>
          <w:szCs w:val="32"/>
        </w:rPr>
        <w:t>万元，完成预算100%，决算数等于预算数。</w:t>
      </w:r>
    </w:p>
    <w:p w14:paraId="7D23CEDC">
      <w:pPr>
        <w:numPr>
          <w:ilvl w:val="0"/>
          <w:numId w:val="0"/>
        </w:numPr>
        <w:spacing w:line="600" w:lineRule="exact"/>
        <w:ind w:firstLine="640" w:firstLineChars="200"/>
        <w:rPr>
          <w:rStyle w:val="18"/>
          <w:rFonts w:hint="eastAsia" w:ascii="仿宋_GB2312" w:eastAsia="仿宋_GB2312"/>
          <w:b w:val="0"/>
          <w:bCs/>
          <w:color w:val="000000"/>
          <w:sz w:val="32"/>
          <w:szCs w:val="32"/>
          <w:lang w:eastAsia="zh-CN"/>
        </w:rPr>
      </w:pPr>
      <w:r>
        <w:rPr>
          <w:rStyle w:val="18"/>
          <w:rFonts w:hint="eastAsia" w:ascii="仿宋_GB2312" w:eastAsia="仿宋_GB2312"/>
          <w:b w:val="0"/>
          <w:bCs/>
          <w:color w:val="000000"/>
          <w:sz w:val="32"/>
          <w:szCs w:val="32"/>
          <w:lang w:val="en-US" w:eastAsia="zh-CN"/>
        </w:rPr>
        <w:t>9.卫生健康</w:t>
      </w:r>
      <w:r>
        <w:rPr>
          <w:rStyle w:val="18"/>
          <w:rFonts w:hint="eastAsia" w:ascii="仿宋_GB2312" w:eastAsia="仿宋_GB2312"/>
          <w:b w:val="0"/>
          <w:bCs/>
          <w:color w:val="000000"/>
          <w:sz w:val="32"/>
          <w:szCs w:val="32"/>
        </w:rPr>
        <w:t>（2</w:t>
      </w:r>
      <w:r>
        <w:rPr>
          <w:rStyle w:val="18"/>
          <w:rFonts w:hint="eastAsia" w:ascii="仿宋_GB2312" w:eastAsia="仿宋_GB2312"/>
          <w:b w:val="0"/>
          <w:bCs/>
          <w:color w:val="000000"/>
          <w:sz w:val="32"/>
          <w:szCs w:val="32"/>
          <w:lang w:val="en-US" w:eastAsia="zh-CN"/>
        </w:rPr>
        <w:t>10</w:t>
      </w:r>
      <w:r>
        <w:rPr>
          <w:rStyle w:val="18"/>
          <w:rFonts w:hint="eastAsia" w:ascii="仿宋_GB2312" w:eastAsia="仿宋_GB2312"/>
          <w:b w:val="0"/>
          <w:bCs/>
          <w:color w:val="000000"/>
          <w:sz w:val="32"/>
          <w:szCs w:val="32"/>
        </w:rPr>
        <w:t>）行政事业单位</w:t>
      </w:r>
      <w:r>
        <w:rPr>
          <w:rStyle w:val="18"/>
          <w:rFonts w:hint="eastAsia" w:ascii="仿宋_GB2312" w:eastAsia="仿宋_GB2312"/>
          <w:b w:val="0"/>
          <w:bCs/>
          <w:color w:val="000000"/>
          <w:sz w:val="32"/>
          <w:szCs w:val="32"/>
          <w:lang w:val="en-US" w:eastAsia="zh-CN"/>
        </w:rPr>
        <w:t>医疗</w:t>
      </w:r>
      <w:r>
        <w:rPr>
          <w:rStyle w:val="18"/>
          <w:rFonts w:hint="eastAsia" w:ascii="仿宋_GB2312" w:eastAsia="仿宋_GB2312"/>
          <w:b w:val="0"/>
          <w:bCs/>
          <w:color w:val="000000"/>
          <w:sz w:val="32"/>
          <w:szCs w:val="32"/>
        </w:rPr>
        <w:t>（</w:t>
      </w:r>
      <w:r>
        <w:rPr>
          <w:rStyle w:val="18"/>
          <w:rFonts w:hint="eastAsia" w:ascii="仿宋_GB2312" w:eastAsia="仿宋_GB2312"/>
          <w:b w:val="0"/>
          <w:bCs/>
          <w:color w:val="000000"/>
          <w:sz w:val="32"/>
          <w:szCs w:val="32"/>
          <w:lang w:val="en-US" w:eastAsia="zh-CN"/>
        </w:rPr>
        <w:t>11</w:t>
      </w:r>
      <w:r>
        <w:rPr>
          <w:rStyle w:val="18"/>
          <w:rFonts w:hint="eastAsia" w:ascii="仿宋_GB2312" w:eastAsia="仿宋_GB2312"/>
          <w:b w:val="0"/>
          <w:bCs/>
          <w:color w:val="000000"/>
          <w:sz w:val="32"/>
          <w:szCs w:val="32"/>
        </w:rPr>
        <w:t>）事业单位</w:t>
      </w:r>
      <w:r>
        <w:rPr>
          <w:rStyle w:val="18"/>
          <w:rFonts w:hint="eastAsia" w:ascii="仿宋_GB2312" w:eastAsia="仿宋_GB2312"/>
          <w:b w:val="0"/>
          <w:bCs/>
          <w:color w:val="000000"/>
          <w:sz w:val="32"/>
          <w:szCs w:val="32"/>
          <w:lang w:val="en-US" w:eastAsia="zh-CN"/>
        </w:rPr>
        <w:t>医疗</w:t>
      </w:r>
      <w:r>
        <w:rPr>
          <w:rStyle w:val="18"/>
          <w:rFonts w:hint="eastAsia" w:ascii="仿宋_GB2312" w:eastAsia="仿宋_GB2312"/>
          <w:b w:val="0"/>
          <w:bCs/>
          <w:color w:val="000000"/>
          <w:sz w:val="32"/>
          <w:szCs w:val="32"/>
        </w:rPr>
        <w:t>（</w:t>
      </w:r>
      <w:r>
        <w:rPr>
          <w:rStyle w:val="18"/>
          <w:rFonts w:hint="eastAsia" w:ascii="仿宋_GB2312" w:eastAsia="仿宋_GB2312"/>
          <w:b w:val="0"/>
          <w:bCs/>
          <w:color w:val="000000"/>
          <w:sz w:val="32"/>
          <w:szCs w:val="32"/>
          <w:lang w:val="en-US" w:eastAsia="zh-CN"/>
        </w:rPr>
        <w:t>02</w:t>
      </w:r>
      <w:r>
        <w:rPr>
          <w:rStyle w:val="18"/>
          <w:rFonts w:hint="eastAsia" w:ascii="仿宋_GB2312" w:eastAsia="仿宋_GB2312"/>
          <w:b w:val="0"/>
          <w:bCs/>
          <w:color w:val="000000"/>
          <w:sz w:val="32"/>
          <w:szCs w:val="32"/>
        </w:rPr>
        <w:t>）: 支出决算为</w:t>
      </w:r>
      <w:r>
        <w:rPr>
          <w:rStyle w:val="18"/>
          <w:rFonts w:hint="eastAsia" w:ascii="仿宋_GB2312" w:eastAsia="仿宋_GB2312"/>
          <w:b w:val="0"/>
          <w:bCs/>
          <w:color w:val="000000"/>
          <w:sz w:val="32"/>
          <w:szCs w:val="32"/>
          <w:lang w:val="en-US" w:eastAsia="zh-CN"/>
        </w:rPr>
        <w:t>36.29</w:t>
      </w:r>
      <w:r>
        <w:rPr>
          <w:rStyle w:val="18"/>
          <w:rFonts w:hint="eastAsia" w:ascii="仿宋_GB2312" w:eastAsia="仿宋_GB2312"/>
          <w:b w:val="0"/>
          <w:bCs/>
          <w:color w:val="000000"/>
          <w:sz w:val="32"/>
          <w:szCs w:val="32"/>
        </w:rPr>
        <w:t>万元，完成预算100%，决算数等于预算数。</w:t>
      </w:r>
    </w:p>
    <w:p w14:paraId="59302A97">
      <w:pPr>
        <w:numPr>
          <w:ilvl w:val="0"/>
          <w:numId w:val="0"/>
        </w:numPr>
        <w:spacing w:line="600" w:lineRule="exact"/>
        <w:ind w:firstLine="640" w:firstLineChars="200"/>
        <w:rPr>
          <w:rFonts w:ascii="仿宋" w:hAnsi="仿宋" w:eastAsia="仿宋"/>
          <w:b w:val="0"/>
          <w:bCs/>
          <w:color w:val="000000"/>
          <w:sz w:val="32"/>
          <w:szCs w:val="32"/>
        </w:rPr>
      </w:pPr>
      <w:r>
        <w:rPr>
          <w:rStyle w:val="18"/>
          <w:rFonts w:hint="eastAsia" w:ascii="仿宋_GB2312" w:eastAsia="仿宋_GB2312"/>
          <w:b w:val="0"/>
          <w:bCs/>
          <w:color w:val="000000"/>
          <w:sz w:val="32"/>
          <w:szCs w:val="32"/>
          <w:lang w:val="en-US" w:eastAsia="zh-CN"/>
        </w:rPr>
        <w:t>10.</w:t>
      </w:r>
      <w:r>
        <w:rPr>
          <w:rStyle w:val="18"/>
          <w:rFonts w:hint="eastAsia" w:ascii="仿宋_GB2312" w:eastAsia="仿宋_GB2312"/>
          <w:b w:val="0"/>
          <w:bCs/>
          <w:color w:val="000000"/>
          <w:sz w:val="32"/>
          <w:szCs w:val="32"/>
        </w:rPr>
        <w:t>住房保障（221）住房改革（02）住房公积金（01）: 支出决算为</w:t>
      </w:r>
      <w:r>
        <w:rPr>
          <w:rStyle w:val="18"/>
          <w:rFonts w:hint="eastAsia" w:ascii="仿宋_GB2312" w:eastAsia="仿宋_GB2312"/>
          <w:b w:val="0"/>
          <w:bCs/>
          <w:color w:val="000000"/>
          <w:sz w:val="32"/>
          <w:szCs w:val="32"/>
          <w:lang w:val="en-US" w:eastAsia="zh-CN"/>
        </w:rPr>
        <w:t>81.59</w:t>
      </w:r>
      <w:r>
        <w:rPr>
          <w:rStyle w:val="18"/>
          <w:rFonts w:hint="eastAsia" w:ascii="仿宋_GB2312" w:eastAsia="仿宋_GB2312"/>
          <w:b w:val="0"/>
          <w:bCs/>
          <w:color w:val="000000"/>
          <w:sz w:val="32"/>
          <w:szCs w:val="32"/>
        </w:rPr>
        <w:t>万元，完成预算100%，决算数等于预算数。</w:t>
      </w:r>
    </w:p>
    <w:p w14:paraId="2228F14C">
      <w:pPr>
        <w:spacing w:line="600" w:lineRule="exact"/>
        <w:ind w:firstLine="640"/>
        <w:rPr>
          <w:rFonts w:ascii="仿宋" w:hAnsi="仿宋" w:eastAsia="仿宋"/>
          <w:b/>
          <w:sz w:val="32"/>
          <w:szCs w:val="32"/>
        </w:rPr>
      </w:pPr>
    </w:p>
    <w:p w14:paraId="796A45D6">
      <w:pPr>
        <w:tabs>
          <w:tab w:val="right" w:pos="8306"/>
        </w:tabs>
        <w:spacing w:line="600" w:lineRule="exact"/>
        <w:ind w:firstLine="640"/>
        <w:outlineLvl w:val="1"/>
        <w:rPr>
          <w:rStyle w:val="30"/>
        </w:rPr>
      </w:pPr>
      <w:bookmarkStart w:id="49" w:name="_Toc15377214"/>
      <w:bookmarkStart w:id="50" w:name="_Toc16918"/>
      <w:bookmarkStart w:id="5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9"/>
      <w:bookmarkEnd w:id="50"/>
      <w:bookmarkEnd w:id="51"/>
      <w:r>
        <w:rPr>
          <w:rStyle w:val="30"/>
          <w:rFonts w:ascii="黑体" w:hAnsi="黑体" w:eastAsia="黑体"/>
          <w:b w:val="0"/>
        </w:rPr>
        <w:tab/>
      </w:r>
    </w:p>
    <w:p w14:paraId="2CDACFB2">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rPr>
        <w:t>1046.21</w:t>
      </w:r>
      <w:r>
        <w:rPr>
          <w:rFonts w:hint="eastAsia" w:ascii="仿宋" w:hAnsi="仿宋" w:eastAsia="仿宋"/>
          <w:sz w:val="32"/>
          <w:szCs w:val="32"/>
        </w:rPr>
        <w:t>万元，其中：</w:t>
      </w:r>
    </w:p>
    <w:p w14:paraId="32F0D7E9">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val="0"/>
          <w:bCs/>
          <w:sz w:val="32"/>
          <w:szCs w:val="32"/>
        </w:rPr>
        <w:t>903.37</w:t>
      </w:r>
      <w:r>
        <w:rPr>
          <w:rFonts w:hint="eastAsia" w:ascii="仿宋" w:hAnsi="仿宋" w:eastAsia="仿宋"/>
          <w:sz w:val="32"/>
          <w:szCs w:val="32"/>
        </w:rPr>
        <w:t>万元，主要包括：基本工资</w:t>
      </w:r>
      <w:r>
        <w:rPr>
          <w:rFonts w:hint="eastAsia" w:ascii="仿宋" w:hAnsi="仿宋" w:eastAsia="仿宋"/>
          <w:sz w:val="32"/>
          <w:szCs w:val="32"/>
          <w:lang w:val="en-US" w:eastAsia="zh-CN"/>
        </w:rPr>
        <w:t>254.21万元</w:t>
      </w:r>
      <w:r>
        <w:rPr>
          <w:rFonts w:hint="eastAsia" w:ascii="仿宋" w:hAnsi="仿宋" w:eastAsia="仿宋"/>
          <w:sz w:val="32"/>
          <w:szCs w:val="32"/>
        </w:rPr>
        <w:t>、津贴补贴</w:t>
      </w:r>
      <w:r>
        <w:rPr>
          <w:rFonts w:hint="eastAsia" w:ascii="仿宋" w:hAnsi="仿宋" w:eastAsia="仿宋"/>
          <w:sz w:val="32"/>
          <w:szCs w:val="32"/>
          <w:lang w:val="en-US" w:eastAsia="zh-CN"/>
        </w:rPr>
        <w:t>10.04万元</w:t>
      </w:r>
      <w:r>
        <w:rPr>
          <w:rFonts w:hint="eastAsia" w:ascii="仿宋" w:hAnsi="仿宋" w:eastAsia="仿宋"/>
          <w:sz w:val="32"/>
          <w:szCs w:val="32"/>
        </w:rPr>
        <w:t>、绩效工资</w:t>
      </w:r>
      <w:r>
        <w:rPr>
          <w:rFonts w:hint="eastAsia" w:ascii="仿宋" w:hAnsi="仿宋" w:eastAsia="仿宋"/>
          <w:sz w:val="32"/>
          <w:szCs w:val="32"/>
          <w:lang w:val="en-US" w:eastAsia="zh-CN"/>
        </w:rPr>
        <w:t>124.81万元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83.93万元</w:t>
      </w:r>
      <w:r>
        <w:rPr>
          <w:rFonts w:hint="eastAsia" w:ascii="仿宋" w:hAnsi="仿宋" w:eastAsia="仿宋"/>
          <w:sz w:val="32"/>
          <w:szCs w:val="32"/>
        </w:rPr>
        <w:t>、</w:t>
      </w:r>
      <w:r>
        <w:rPr>
          <w:rFonts w:hint="eastAsia" w:ascii="仿宋" w:hAnsi="仿宋" w:eastAsia="仿宋"/>
          <w:color w:val="auto"/>
          <w:sz w:val="32"/>
          <w:szCs w:val="32"/>
          <w:highlight w:val="none"/>
          <w:lang w:val="en-US" w:eastAsia="zh-CN"/>
        </w:rPr>
        <w:t>职工基本医疗保险缴费36.29万元</w:t>
      </w:r>
      <w:r>
        <w:rPr>
          <w:rFonts w:hint="eastAsia" w:ascii="仿宋" w:hAnsi="仿宋" w:eastAsia="仿宋"/>
          <w:sz w:val="32"/>
          <w:szCs w:val="32"/>
        </w:rPr>
        <w:t>、住房公积金</w:t>
      </w:r>
      <w:r>
        <w:rPr>
          <w:rFonts w:hint="eastAsia" w:ascii="仿宋" w:hAnsi="仿宋" w:eastAsia="仿宋"/>
          <w:sz w:val="32"/>
          <w:szCs w:val="32"/>
          <w:lang w:val="en-US" w:eastAsia="zh-CN"/>
        </w:rPr>
        <w:t>81.59万元、</w:t>
      </w:r>
      <w:r>
        <w:rPr>
          <w:rFonts w:hint="eastAsia" w:ascii="仿宋" w:hAnsi="仿宋" w:eastAsia="仿宋"/>
          <w:sz w:val="32"/>
          <w:szCs w:val="32"/>
        </w:rPr>
        <w:t>其他工资福利支出</w:t>
      </w:r>
      <w:r>
        <w:rPr>
          <w:rFonts w:hint="eastAsia" w:ascii="仿宋" w:hAnsi="仿宋" w:eastAsia="仿宋"/>
          <w:sz w:val="32"/>
          <w:szCs w:val="32"/>
          <w:lang w:val="en-US" w:eastAsia="zh-CN"/>
        </w:rPr>
        <w:t>182.43万元</w:t>
      </w:r>
      <w:r>
        <w:rPr>
          <w:rFonts w:hint="eastAsia" w:ascii="仿宋" w:hAnsi="仿宋" w:eastAsia="仿宋"/>
          <w:sz w:val="32"/>
          <w:szCs w:val="32"/>
        </w:rPr>
        <w:t>、退休费</w:t>
      </w:r>
      <w:r>
        <w:rPr>
          <w:rFonts w:hint="eastAsia" w:ascii="仿宋" w:hAnsi="仿宋" w:eastAsia="仿宋"/>
          <w:sz w:val="32"/>
          <w:szCs w:val="32"/>
          <w:lang w:val="en-US" w:eastAsia="zh-CN"/>
        </w:rPr>
        <w:t>17.76万元</w:t>
      </w:r>
      <w:r>
        <w:rPr>
          <w:rFonts w:hint="eastAsia" w:ascii="仿宋" w:hAnsi="仿宋" w:eastAsia="仿宋"/>
          <w:sz w:val="32"/>
          <w:szCs w:val="32"/>
        </w:rPr>
        <w:t>、抚恤金</w:t>
      </w:r>
      <w:r>
        <w:rPr>
          <w:rFonts w:hint="eastAsia" w:ascii="仿宋" w:hAnsi="仿宋" w:eastAsia="仿宋"/>
          <w:sz w:val="32"/>
          <w:szCs w:val="32"/>
          <w:lang w:val="en-US" w:eastAsia="zh-CN"/>
        </w:rPr>
        <w:t>25.46万元</w:t>
      </w:r>
      <w:r>
        <w:rPr>
          <w:rFonts w:hint="eastAsia" w:ascii="仿宋" w:hAnsi="仿宋" w:eastAsia="仿宋"/>
          <w:sz w:val="32"/>
          <w:szCs w:val="32"/>
        </w:rPr>
        <w:t>、生活补助</w:t>
      </w:r>
      <w:r>
        <w:rPr>
          <w:rFonts w:hint="eastAsia" w:ascii="仿宋" w:hAnsi="仿宋" w:eastAsia="仿宋"/>
          <w:sz w:val="32"/>
          <w:szCs w:val="32"/>
          <w:lang w:val="en-US" w:eastAsia="zh-CN"/>
        </w:rPr>
        <w:t>86.85万元</w:t>
      </w:r>
      <w:r>
        <w:rPr>
          <w:rFonts w:hint="eastAsia" w:ascii="仿宋" w:hAnsi="仿宋" w:eastAsia="仿宋"/>
          <w:sz w:val="32"/>
          <w:szCs w:val="32"/>
        </w:rPr>
        <w:t>、奖励金</w:t>
      </w:r>
      <w:r>
        <w:rPr>
          <w:rFonts w:hint="eastAsia" w:ascii="仿宋" w:hAnsi="仿宋" w:eastAsia="仿宋"/>
          <w:sz w:val="32"/>
          <w:szCs w:val="32"/>
          <w:lang w:val="en-US" w:eastAsia="zh-CN"/>
        </w:rPr>
        <w:t>0.01万元</w:t>
      </w:r>
      <w:r>
        <w:rPr>
          <w:rFonts w:hint="eastAsia" w:ascii="仿宋" w:hAnsi="仿宋" w:eastAsia="仿宋"/>
          <w:sz w:val="32"/>
          <w:szCs w:val="32"/>
        </w:rPr>
        <w:t>。</w:t>
      </w:r>
    </w:p>
    <w:p w14:paraId="794952CF">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val="0"/>
          <w:bCs/>
          <w:sz w:val="32"/>
          <w:szCs w:val="32"/>
        </w:rPr>
        <w:t>142.84</w:t>
      </w:r>
      <w:r>
        <w:rPr>
          <w:rFonts w:hint="eastAsia" w:ascii="仿宋" w:hAnsi="仿宋" w:eastAsia="仿宋"/>
          <w:sz w:val="32"/>
          <w:szCs w:val="32"/>
        </w:rPr>
        <w:t>万元，主要包括：办公费</w:t>
      </w:r>
      <w:r>
        <w:rPr>
          <w:rFonts w:hint="eastAsia" w:ascii="仿宋" w:hAnsi="仿宋" w:eastAsia="仿宋"/>
          <w:sz w:val="32"/>
          <w:szCs w:val="32"/>
          <w:lang w:val="en-US" w:eastAsia="zh-CN"/>
        </w:rPr>
        <w:t>95.28万元</w:t>
      </w:r>
      <w:r>
        <w:rPr>
          <w:rFonts w:hint="eastAsia" w:ascii="仿宋" w:hAnsi="仿宋" w:eastAsia="仿宋"/>
          <w:sz w:val="32"/>
          <w:szCs w:val="32"/>
        </w:rPr>
        <w:t>、水费</w:t>
      </w:r>
      <w:r>
        <w:rPr>
          <w:rFonts w:hint="eastAsia" w:ascii="仿宋" w:hAnsi="仿宋" w:eastAsia="仿宋"/>
          <w:sz w:val="32"/>
          <w:szCs w:val="32"/>
          <w:lang w:val="en-US" w:eastAsia="zh-CN"/>
        </w:rPr>
        <w:t>2.14万元</w:t>
      </w:r>
      <w:r>
        <w:rPr>
          <w:rFonts w:hint="eastAsia" w:ascii="仿宋" w:hAnsi="仿宋" w:eastAsia="仿宋"/>
          <w:sz w:val="32"/>
          <w:szCs w:val="32"/>
        </w:rPr>
        <w:t>、电费</w:t>
      </w:r>
      <w:r>
        <w:rPr>
          <w:rFonts w:hint="eastAsia" w:ascii="仿宋" w:hAnsi="仿宋" w:eastAsia="仿宋"/>
          <w:sz w:val="32"/>
          <w:szCs w:val="32"/>
          <w:lang w:val="en-US" w:eastAsia="zh-CN"/>
        </w:rPr>
        <w:t>4.13万元</w:t>
      </w:r>
      <w:r>
        <w:rPr>
          <w:rFonts w:hint="eastAsia" w:ascii="仿宋" w:hAnsi="仿宋" w:eastAsia="仿宋"/>
          <w:sz w:val="32"/>
          <w:szCs w:val="32"/>
        </w:rPr>
        <w:t>、邮电费</w:t>
      </w:r>
      <w:r>
        <w:rPr>
          <w:rFonts w:hint="eastAsia" w:ascii="仿宋" w:hAnsi="仿宋" w:eastAsia="仿宋"/>
          <w:sz w:val="32"/>
          <w:szCs w:val="32"/>
          <w:lang w:val="en-US" w:eastAsia="zh-CN"/>
        </w:rPr>
        <w:t>0.32万元</w:t>
      </w:r>
      <w:r>
        <w:rPr>
          <w:rFonts w:hint="eastAsia" w:ascii="仿宋" w:hAnsi="仿宋" w:eastAsia="仿宋"/>
          <w:sz w:val="32"/>
          <w:szCs w:val="32"/>
        </w:rPr>
        <w:t>、差旅费</w:t>
      </w:r>
      <w:r>
        <w:rPr>
          <w:rFonts w:hint="eastAsia" w:ascii="仿宋" w:hAnsi="仿宋" w:eastAsia="仿宋"/>
          <w:sz w:val="32"/>
          <w:szCs w:val="32"/>
          <w:lang w:val="en-US" w:eastAsia="zh-CN"/>
        </w:rPr>
        <w:t>2.79万元</w:t>
      </w:r>
      <w:r>
        <w:rPr>
          <w:rFonts w:hint="eastAsia" w:ascii="仿宋" w:hAnsi="仿宋" w:eastAsia="仿宋"/>
          <w:sz w:val="32"/>
          <w:szCs w:val="32"/>
        </w:rPr>
        <w:t>、维修（护）费</w:t>
      </w:r>
      <w:r>
        <w:rPr>
          <w:rFonts w:hint="eastAsia" w:ascii="仿宋" w:hAnsi="仿宋" w:eastAsia="仿宋"/>
          <w:sz w:val="32"/>
          <w:szCs w:val="32"/>
          <w:lang w:val="en-US" w:eastAsia="zh-CN"/>
        </w:rPr>
        <w:t>2.81万元</w:t>
      </w:r>
      <w:r>
        <w:rPr>
          <w:rFonts w:hint="eastAsia" w:ascii="仿宋" w:hAnsi="仿宋" w:eastAsia="仿宋"/>
          <w:sz w:val="32"/>
          <w:szCs w:val="32"/>
        </w:rPr>
        <w:t>、会议费</w:t>
      </w:r>
      <w:r>
        <w:rPr>
          <w:rFonts w:hint="eastAsia" w:ascii="仿宋" w:hAnsi="仿宋" w:eastAsia="仿宋"/>
          <w:sz w:val="32"/>
          <w:szCs w:val="32"/>
          <w:lang w:val="en-US" w:eastAsia="zh-CN"/>
        </w:rPr>
        <w:t>0.20万元</w:t>
      </w:r>
      <w:r>
        <w:rPr>
          <w:rFonts w:hint="eastAsia" w:ascii="仿宋" w:hAnsi="仿宋" w:eastAsia="仿宋"/>
          <w:sz w:val="32"/>
          <w:szCs w:val="32"/>
        </w:rPr>
        <w:t>、培训费</w:t>
      </w:r>
      <w:r>
        <w:rPr>
          <w:rFonts w:hint="eastAsia" w:ascii="仿宋" w:hAnsi="仿宋" w:eastAsia="仿宋"/>
          <w:sz w:val="32"/>
          <w:szCs w:val="32"/>
          <w:lang w:val="en-US" w:eastAsia="zh-CN"/>
        </w:rPr>
        <w:t>1.09万元</w:t>
      </w:r>
      <w:r>
        <w:rPr>
          <w:rFonts w:hint="eastAsia" w:ascii="仿宋" w:hAnsi="仿宋" w:eastAsia="仿宋"/>
          <w:sz w:val="32"/>
          <w:szCs w:val="32"/>
        </w:rPr>
        <w:t>、劳务费</w:t>
      </w:r>
      <w:r>
        <w:rPr>
          <w:rFonts w:hint="eastAsia" w:ascii="仿宋" w:hAnsi="仿宋" w:eastAsia="仿宋"/>
          <w:sz w:val="32"/>
          <w:szCs w:val="32"/>
          <w:lang w:val="en-US" w:eastAsia="zh-CN"/>
        </w:rPr>
        <w:t>0.21万元</w:t>
      </w:r>
      <w:r>
        <w:rPr>
          <w:rFonts w:hint="eastAsia" w:ascii="仿宋" w:hAnsi="仿宋" w:eastAsia="仿宋"/>
          <w:sz w:val="32"/>
          <w:szCs w:val="32"/>
        </w:rPr>
        <w:t>、委托业务费</w:t>
      </w:r>
      <w:r>
        <w:rPr>
          <w:rFonts w:hint="eastAsia" w:ascii="仿宋" w:hAnsi="仿宋" w:eastAsia="仿宋"/>
          <w:sz w:val="32"/>
          <w:szCs w:val="32"/>
          <w:lang w:val="en-US" w:eastAsia="zh-CN"/>
        </w:rPr>
        <w:t>0.22万元</w:t>
      </w:r>
      <w:r>
        <w:rPr>
          <w:rFonts w:hint="eastAsia" w:ascii="仿宋" w:hAnsi="仿宋" w:eastAsia="仿宋"/>
          <w:sz w:val="32"/>
          <w:szCs w:val="32"/>
        </w:rPr>
        <w:t>、工会经费</w:t>
      </w:r>
      <w:r>
        <w:rPr>
          <w:rFonts w:hint="eastAsia" w:ascii="仿宋" w:hAnsi="仿宋" w:eastAsia="仿宋"/>
          <w:sz w:val="32"/>
          <w:szCs w:val="32"/>
          <w:lang w:val="en-US" w:eastAsia="zh-CN"/>
        </w:rPr>
        <w:t>9.63万元</w:t>
      </w:r>
      <w:r>
        <w:rPr>
          <w:rFonts w:hint="eastAsia" w:ascii="仿宋" w:hAnsi="仿宋" w:eastAsia="仿宋"/>
          <w:sz w:val="32"/>
          <w:szCs w:val="32"/>
        </w:rPr>
        <w:t>、福利费</w:t>
      </w:r>
      <w:r>
        <w:rPr>
          <w:rFonts w:hint="eastAsia" w:ascii="仿宋" w:hAnsi="仿宋" w:eastAsia="仿宋"/>
          <w:sz w:val="32"/>
          <w:szCs w:val="32"/>
          <w:lang w:val="en-US" w:eastAsia="zh-CN"/>
        </w:rPr>
        <w:t>16.12万元</w:t>
      </w:r>
      <w:r>
        <w:rPr>
          <w:rFonts w:hint="eastAsia" w:ascii="仿宋" w:hAnsi="仿宋" w:eastAsia="仿宋"/>
          <w:sz w:val="32"/>
          <w:szCs w:val="32"/>
        </w:rPr>
        <w:t>、其他交通费</w:t>
      </w:r>
      <w:r>
        <w:rPr>
          <w:rFonts w:hint="eastAsia" w:ascii="仿宋" w:hAnsi="仿宋" w:eastAsia="仿宋"/>
          <w:sz w:val="32"/>
          <w:szCs w:val="32"/>
          <w:lang w:val="en-US" w:eastAsia="zh-CN"/>
        </w:rPr>
        <w:t>0.41万元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7.5万元</w:t>
      </w:r>
      <w:r>
        <w:rPr>
          <w:rFonts w:hint="eastAsia" w:ascii="仿宋" w:hAnsi="仿宋" w:eastAsia="仿宋"/>
          <w:sz w:val="32"/>
          <w:szCs w:val="32"/>
        </w:rPr>
        <w:t>。</w:t>
      </w:r>
    </w:p>
    <w:p w14:paraId="2B278482">
      <w:pPr>
        <w:spacing w:line="600" w:lineRule="exact"/>
        <w:ind w:firstLine="640"/>
        <w:rPr>
          <w:rFonts w:ascii="仿宋" w:hAnsi="仿宋" w:eastAsia="仿宋"/>
          <w:b/>
          <w:sz w:val="32"/>
          <w:szCs w:val="32"/>
        </w:rPr>
      </w:pPr>
    </w:p>
    <w:p w14:paraId="6DF2ECD9">
      <w:pPr>
        <w:spacing w:line="600" w:lineRule="exact"/>
        <w:ind w:firstLine="640"/>
        <w:outlineLvl w:val="1"/>
        <w:rPr>
          <w:rStyle w:val="30"/>
          <w:rFonts w:ascii="黑体" w:hAnsi="黑体" w:eastAsia="黑体"/>
          <w:b w:val="0"/>
        </w:rPr>
      </w:pPr>
      <w:bookmarkStart w:id="52" w:name="_Toc3489"/>
      <w:bookmarkStart w:id="53" w:name="_Toc15396609"/>
      <w:bookmarkStart w:id="54"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2"/>
      <w:bookmarkEnd w:id="53"/>
      <w:bookmarkEnd w:id="54"/>
    </w:p>
    <w:p w14:paraId="1ED2B432">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14:paraId="00942604">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2023年度“三公”经费财政拨款支出决算为</w:t>
      </w:r>
      <w:r>
        <w:rPr>
          <w:rFonts w:ascii="仿宋" w:hAnsi="仿宋" w:eastAsia="仿宋"/>
          <w:b w:val="0"/>
          <w:bCs w:val="0"/>
          <w:sz w:val="32"/>
          <w:szCs w:val="32"/>
        </w:rPr>
        <w:t>0</w:t>
      </w:r>
      <w:r>
        <w:rPr>
          <w:rFonts w:hint="eastAsia" w:ascii="仿宋" w:hAnsi="仿宋" w:eastAsia="仿宋"/>
          <w:b w:val="0"/>
          <w:bCs w:val="0"/>
          <w:sz w:val="32"/>
          <w:szCs w:val="32"/>
        </w:rPr>
        <w:t>万元，完成预算</w:t>
      </w:r>
      <w:r>
        <w:rPr>
          <w:rFonts w:ascii="仿宋" w:hAnsi="仿宋" w:eastAsia="仿宋"/>
          <w:b w:val="0"/>
          <w:bCs w:val="0"/>
          <w:sz w:val="32"/>
          <w:szCs w:val="32"/>
        </w:rPr>
        <w:t>0%</w:t>
      </w:r>
      <w:r>
        <w:rPr>
          <w:rFonts w:hint="eastAsia" w:ascii="仿宋" w:hAnsi="仿宋" w:eastAsia="仿宋"/>
          <w:b w:val="0"/>
          <w:bCs w:val="0"/>
          <w:sz w:val="32"/>
          <w:szCs w:val="32"/>
        </w:rPr>
        <w:t>。</w:t>
      </w:r>
    </w:p>
    <w:p w14:paraId="302250BA">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14:paraId="37FCED18">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。具体情况如下：</w:t>
      </w:r>
    </w:p>
    <w:p w14:paraId="138E1DE0">
      <w:pPr>
        <w:spacing w:line="600" w:lineRule="exact"/>
        <w:ind w:firstLine="640"/>
        <w:jc w:val="center"/>
        <w:rPr>
          <w:rFonts w:hint="eastAsia" w:ascii="仿宋" w:hAnsi="仿宋" w:eastAsia="仿宋"/>
          <w:sz w:val="32"/>
          <w:szCs w:val="32"/>
        </w:rPr>
      </w:pPr>
    </w:p>
    <w:p w14:paraId="0581D06D">
      <w:pPr>
        <w:spacing w:line="600" w:lineRule="exact"/>
        <w:ind w:firstLine="640"/>
        <w:jc w:val="center"/>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471805</wp:posOffset>
            </wp:positionH>
            <wp:positionV relativeFrom="paragraph">
              <wp:posOffset>20320</wp:posOffset>
            </wp:positionV>
            <wp:extent cx="4796155" cy="2843530"/>
            <wp:effectExtent l="4445" t="4445" r="15240" b="17145"/>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BE53121">
      <w:pPr>
        <w:spacing w:line="600" w:lineRule="exact"/>
        <w:ind w:firstLine="640"/>
        <w:jc w:val="center"/>
        <w:rPr>
          <w:rFonts w:hint="eastAsia" w:ascii="仿宋" w:hAnsi="仿宋" w:eastAsia="仿宋"/>
          <w:sz w:val="32"/>
          <w:szCs w:val="32"/>
        </w:rPr>
      </w:pPr>
    </w:p>
    <w:p w14:paraId="1363D473">
      <w:pPr>
        <w:spacing w:line="600" w:lineRule="exact"/>
        <w:ind w:firstLine="640"/>
        <w:jc w:val="center"/>
        <w:rPr>
          <w:rFonts w:hint="eastAsia" w:ascii="仿宋" w:hAnsi="仿宋" w:eastAsia="仿宋"/>
          <w:sz w:val="32"/>
          <w:szCs w:val="32"/>
        </w:rPr>
      </w:pPr>
    </w:p>
    <w:p w14:paraId="61635530">
      <w:pPr>
        <w:spacing w:line="600" w:lineRule="exact"/>
        <w:ind w:firstLine="640"/>
        <w:jc w:val="center"/>
        <w:rPr>
          <w:rFonts w:hint="eastAsia" w:ascii="仿宋" w:hAnsi="仿宋" w:eastAsia="仿宋"/>
          <w:sz w:val="32"/>
          <w:szCs w:val="32"/>
        </w:rPr>
      </w:pPr>
    </w:p>
    <w:p w14:paraId="3B87D6A6">
      <w:pPr>
        <w:spacing w:line="600" w:lineRule="exact"/>
        <w:ind w:firstLine="640"/>
        <w:jc w:val="center"/>
        <w:rPr>
          <w:rFonts w:hint="eastAsia" w:ascii="仿宋" w:hAnsi="仿宋" w:eastAsia="仿宋"/>
          <w:sz w:val="32"/>
          <w:szCs w:val="32"/>
        </w:rPr>
      </w:pPr>
    </w:p>
    <w:p w14:paraId="0FF20699">
      <w:pPr>
        <w:spacing w:line="600" w:lineRule="exact"/>
        <w:ind w:firstLine="640"/>
        <w:jc w:val="center"/>
        <w:rPr>
          <w:rFonts w:hint="eastAsia" w:ascii="仿宋" w:hAnsi="仿宋" w:eastAsia="仿宋"/>
          <w:sz w:val="32"/>
          <w:szCs w:val="32"/>
        </w:rPr>
      </w:pPr>
    </w:p>
    <w:p w14:paraId="7C3DD054">
      <w:pPr>
        <w:spacing w:line="600" w:lineRule="exact"/>
        <w:ind w:firstLine="640"/>
        <w:jc w:val="center"/>
        <w:rPr>
          <w:rFonts w:hint="eastAsia" w:ascii="仿宋" w:hAnsi="仿宋" w:eastAsia="仿宋"/>
          <w:sz w:val="32"/>
          <w:szCs w:val="32"/>
        </w:rPr>
      </w:pPr>
    </w:p>
    <w:p w14:paraId="16CF14BF">
      <w:pPr>
        <w:spacing w:line="600" w:lineRule="exact"/>
        <w:ind w:firstLine="640"/>
        <w:jc w:val="center"/>
        <w:rPr>
          <w:rFonts w:hint="eastAsia" w:ascii="仿宋" w:hAnsi="仿宋" w:eastAsia="仿宋"/>
          <w:sz w:val="32"/>
          <w:szCs w:val="32"/>
        </w:rPr>
      </w:pPr>
    </w:p>
    <w:p w14:paraId="5E316433">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74C8BCE1">
      <w:pPr>
        <w:spacing w:line="600" w:lineRule="exact"/>
        <w:ind w:firstLine="640"/>
        <w:rPr>
          <w:rFonts w:ascii="仿宋_GB2312" w:eastAsia="仿宋_GB2312"/>
          <w:b w:val="0"/>
          <w:bCs/>
          <w:sz w:val="32"/>
          <w:szCs w:val="32"/>
        </w:rPr>
      </w:pPr>
      <w:bookmarkStart w:id="57" w:name="_Toc15396610"/>
      <w:bookmarkStart w:id="58" w:name="_Toc15377218"/>
      <w:r>
        <w:rPr>
          <w:rFonts w:ascii="仿宋_GB2312" w:eastAsia="仿宋_GB2312"/>
          <w:b w:val="0"/>
          <w:bCs/>
          <w:sz w:val="32"/>
          <w:szCs w:val="32"/>
        </w:rPr>
        <w:t>1.</w:t>
      </w:r>
      <w:r>
        <w:rPr>
          <w:rFonts w:hint="eastAsia" w:ascii="仿宋_GB2312" w:eastAsia="仿宋_GB2312"/>
          <w:b w:val="0"/>
          <w:bCs/>
          <w:sz w:val="32"/>
          <w:szCs w:val="32"/>
        </w:rPr>
        <w:t>因公出国（境）经费支出</w:t>
      </w:r>
      <w:r>
        <w:rPr>
          <w:rFonts w:ascii="仿宋" w:hAnsi="仿宋" w:eastAsia="仿宋"/>
          <w:b w:val="0"/>
          <w:bCs/>
          <w:sz w:val="32"/>
          <w:szCs w:val="32"/>
        </w:rPr>
        <w:t>0</w:t>
      </w:r>
      <w:r>
        <w:rPr>
          <w:rFonts w:hint="eastAsia" w:ascii="仿宋_GB2312" w:eastAsia="仿宋_GB2312"/>
          <w:b w:val="0"/>
          <w:bCs/>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ascii="仿宋_GB2312" w:eastAsia="仿宋_GB2312"/>
          <w:b w:val="0"/>
          <w:bCs/>
          <w:sz w:val="32"/>
          <w:szCs w:val="32"/>
        </w:rPr>
        <w:t>0</w:t>
      </w:r>
      <w:r>
        <w:rPr>
          <w:rFonts w:hint="eastAsia" w:ascii="仿宋_GB2312" w:eastAsia="仿宋_GB2312"/>
          <w:b w:val="0"/>
          <w:bCs/>
          <w:sz w:val="32"/>
          <w:szCs w:val="32"/>
        </w:rPr>
        <w:t>次，出国（境）</w:t>
      </w:r>
      <w:r>
        <w:rPr>
          <w:rFonts w:ascii="仿宋_GB2312" w:eastAsia="仿宋_GB2312"/>
          <w:b w:val="0"/>
          <w:bCs/>
          <w:sz w:val="32"/>
          <w:szCs w:val="32"/>
        </w:rPr>
        <w:t>0</w:t>
      </w:r>
      <w:r>
        <w:rPr>
          <w:rFonts w:hint="eastAsia" w:ascii="仿宋_GB2312" w:eastAsia="仿宋_GB2312"/>
          <w:b w:val="0"/>
          <w:bCs/>
          <w:sz w:val="32"/>
          <w:szCs w:val="32"/>
        </w:rPr>
        <w:t>人。因公出国（境）支出决算比2022年</w:t>
      </w:r>
      <w:r>
        <w:rPr>
          <w:rFonts w:hint="eastAsia" w:ascii="仿宋_GB2312" w:eastAsia="仿宋_GB2312"/>
          <w:b w:val="0"/>
          <w:bCs/>
          <w:sz w:val="32"/>
          <w:szCs w:val="32"/>
          <w:lang w:val="en-US" w:eastAsia="zh-CN"/>
        </w:rPr>
        <w:t>持平</w:t>
      </w:r>
      <w:r>
        <w:rPr>
          <w:rFonts w:hint="eastAsia" w:ascii="仿宋_GB2312" w:eastAsia="仿宋_GB2312"/>
          <w:b w:val="0"/>
          <w:bCs/>
          <w:sz w:val="32"/>
          <w:szCs w:val="32"/>
        </w:rPr>
        <w:t>。</w:t>
      </w:r>
    </w:p>
    <w:p w14:paraId="473373A4">
      <w:pPr>
        <w:spacing w:line="600" w:lineRule="exact"/>
        <w:ind w:firstLine="640"/>
        <w:rPr>
          <w:rFonts w:ascii="仿宋_GB2312" w:eastAsia="仿宋_GB2312"/>
          <w:b/>
          <w:sz w:val="32"/>
          <w:szCs w:val="32"/>
        </w:rPr>
      </w:pPr>
      <w:r>
        <w:rPr>
          <w:rFonts w:ascii="仿宋_GB2312" w:eastAsia="仿宋_GB2312"/>
          <w:b w:val="0"/>
          <w:bCs/>
          <w:sz w:val="32"/>
          <w:szCs w:val="32"/>
        </w:rPr>
        <w:t>2.</w:t>
      </w:r>
      <w:r>
        <w:rPr>
          <w:rFonts w:hint="eastAsia" w:ascii="仿宋_GB2312" w:eastAsia="仿宋_GB2312"/>
          <w:b w:val="0"/>
          <w:bCs/>
          <w:sz w:val="32"/>
          <w:szCs w:val="32"/>
        </w:rPr>
        <w:t>公务用车购置及运行维护费支出</w:t>
      </w:r>
      <w:r>
        <w:rPr>
          <w:rFonts w:ascii="仿宋" w:hAnsi="仿宋" w:eastAsia="仿宋"/>
          <w:b w:val="0"/>
          <w:bCs/>
          <w:sz w:val="32"/>
          <w:szCs w:val="32"/>
        </w:rPr>
        <w:t>0</w:t>
      </w:r>
      <w:r>
        <w:rPr>
          <w:rFonts w:hint="eastAsia" w:ascii="仿宋_GB2312" w:eastAsia="仿宋_GB2312"/>
          <w:b w:val="0"/>
          <w:bCs/>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val="en-US" w:eastAsia="zh-CN"/>
        </w:rPr>
        <w:t>持平</w:t>
      </w:r>
      <w:r>
        <w:rPr>
          <w:rFonts w:hint="eastAsia" w:ascii="仿宋_GB2312" w:eastAsia="仿宋_GB2312"/>
          <w:sz w:val="32"/>
          <w:szCs w:val="32"/>
        </w:rPr>
        <w:t>。</w:t>
      </w:r>
    </w:p>
    <w:p w14:paraId="32B30DD6">
      <w:pPr>
        <w:spacing w:line="600" w:lineRule="exact"/>
        <w:ind w:firstLine="640" w:firstLineChars="200"/>
        <w:rPr>
          <w:rFonts w:ascii="仿宋_GB2312" w:eastAsia="仿宋_GB2312"/>
          <w:b w:val="0"/>
          <w:bCs w:val="0"/>
          <w:color w:val="auto"/>
          <w:sz w:val="32"/>
          <w:szCs w:val="32"/>
          <w:highlight w:val="none"/>
        </w:rPr>
      </w:pPr>
      <w:r>
        <w:rPr>
          <w:rFonts w:hint="eastAsia" w:ascii="仿宋_GB2312" w:eastAsia="仿宋_GB2312"/>
          <w:b w:val="0"/>
          <w:bCs w:val="0"/>
          <w:sz w:val="32"/>
          <w:szCs w:val="32"/>
        </w:rPr>
        <w:t>其中：公务用车购置支出</w:t>
      </w:r>
      <w:r>
        <w:rPr>
          <w:rFonts w:ascii="仿宋" w:hAnsi="仿宋" w:eastAsia="仿宋"/>
          <w:b w:val="0"/>
          <w:bCs w:val="0"/>
          <w:sz w:val="32"/>
          <w:szCs w:val="32"/>
        </w:rPr>
        <w:t>0</w:t>
      </w:r>
      <w:r>
        <w:rPr>
          <w:rFonts w:hint="eastAsia" w:ascii="仿宋_GB2312" w:eastAsia="仿宋_GB2312"/>
          <w:b w:val="0"/>
          <w:bCs w:val="0"/>
          <w:sz w:val="32"/>
          <w:szCs w:val="32"/>
        </w:rPr>
        <w:t>万元。</w:t>
      </w:r>
      <w:r>
        <w:rPr>
          <w:rFonts w:hint="eastAsia" w:ascii="仿宋_GB2312" w:eastAsia="仿宋_GB2312"/>
          <w:b w:val="0"/>
          <w:bCs w:val="0"/>
          <w:color w:val="auto"/>
          <w:sz w:val="32"/>
          <w:szCs w:val="32"/>
          <w:highlight w:val="none"/>
        </w:rPr>
        <w:t>全年按规定更新购置公务用车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辆，其中：轿车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万元，越野车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万元，载客汽车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万元。截至</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23</w:t>
      </w:r>
      <w:r>
        <w:rPr>
          <w:rFonts w:hint="eastAsia" w:ascii="仿宋_GB2312" w:eastAsia="仿宋_GB2312"/>
          <w:b w:val="0"/>
          <w:bCs w:val="0"/>
          <w:color w:val="auto"/>
          <w:sz w:val="32"/>
          <w:szCs w:val="32"/>
          <w:highlight w:val="none"/>
        </w:rPr>
        <w:t>年</w:t>
      </w:r>
      <w:r>
        <w:rPr>
          <w:rFonts w:ascii="仿宋_GB2312" w:eastAsia="仿宋_GB2312"/>
          <w:b w:val="0"/>
          <w:bCs w:val="0"/>
          <w:color w:val="auto"/>
          <w:sz w:val="32"/>
          <w:szCs w:val="32"/>
          <w:highlight w:val="none"/>
        </w:rPr>
        <w:t>12</w:t>
      </w:r>
      <w:r>
        <w:rPr>
          <w:rFonts w:hint="eastAsia" w:ascii="仿宋_GB2312" w:eastAsia="仿宋_GB2312"/>
          <w:b w:val="0"/>
          <w:bCs w:val="0"/>
          <w:color w:val="auto"/>
          <w:sz w:val="32"/>
          <w:szCs w:val="32"/>
          <w:highlight w:val="none"/>
        </w:rPr>
        <w:t>月底，单位共有公务用车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辆，其中：轿车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辆、越野车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辆、载客汽车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w:t>
      </w:r>
    </w:p>
    <w:p w14:paraId="30EA44C7">
      <w:pPr>
        <w:spacing w:line="578" w:lineRule="exact"/>
        <w:ind w:firstLine="640" w:firstLineChars="200"/>
        <w:rPr>
          <w:rFonts w:ascii="仿宋_GB2312" w:eastAsia="仿宋_GB2312"/>
          <w:b w:val="0"/>
          <w:bCs w:val="0"/>
          <w:sz w:val="32"/>
          <w:szCs w:val="32"/>
        </w:rPr>
      </w:pPr>
      <w:r>
        <w:rPr>
          <w:rFonts w:hint="eastAsia" w:ascii="仿宋_GB2312" w:eastAsia="仿宋_GB2312"/>
          <w:b w:val="0"/>
          <w:bCs w:val="0"/>
          <w:color w:val="auto"/>
          <w:sz w:val="32"/>
          <w:szCs w:val="32"/>
          <w:highlight w:val="none"/>
        </w:rPr>
        <w:t>公务用车运行维护费支出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hAnsi="仿宋_GB2312" w:eastAsia="仿宋_GB2312" w:cs="仿宋_GB2312"/>
          <w:b w:val="0"/>
          <w:bCs w:val="0"/>
          <w:sz w:val="32"/>
          <w:szCs w:val="32"/>
        </w:rPr>
        <w:t>我单位没有公务用车。</w:t>
      </w:r>
    </w:p>
    <w:p w14:paraId="486E03E2">
      <w:pPr>
        <w:numPr>
          <w:ilvl w:val="0"/>
          <w:numId w:val="0"/>
        </w:num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公务接待费支出</w:t>
      </w:r>
      <w:r>
        <w:rPr>
          <w:rFonts w:ascii="仿宋" w:hAnsi="仿宋" w:eastAsia="仿宋"/>
          <w:b w:val="0"/>
          <w:bCs w:val="0"/>
          <w:sz w:val="32"/>
          <w:szCs w:val="32"/>
        </w:rPr>
        <w:t>0</w:t>
      </w:r>
      <w:r>
        <w:rPr>
          <w:rFonts w:hint="eastAsia" w:ascii="仿宋_GB2312" w:eastAsia="仿宋_GB2312"/>
          <w:b w:val="0"/>
          <w:bCs w:val="0"/>
          <w:sz w:val="32"/>
          <w:szCs w:val="32"/>
        </w:rPr>
        <w:t>万元，</w:t>
      </w:r>
      <w:r>
        <w:rPr>
          <w:rStyle w:val="18"/>
          <w:rFonts w:hint="eastAsia" w:ascii="仿宋" w:hAnsi="仿宋" w:eastAsia="仿宋"/>
          <w:b w:val="0"/>
          <w:bCs w:val="0"/>
          <w:sz w:val="32"/>
          <w:szCs w:val="32"/>
        </w:rPr>
        <w:t>完成预算</w:t>
      </w:r>
      <w:r>
        <w:rPr>
          <w:rStyle w:val="18"/>
          <w:rFonts w:ascii="仿宋" w:hAnsi="仿宋" w:eastAsia="仿宋"/>
          <w:b w:val="0"/>
          <w:bCs w:val="0"/>
          <w:sz w:val="32"/>
          <w:szCs w:val="32"/>
        </w:rPr>
        <w:t>0%</w:t>
      </w:r>
      <w:r>
        <w:rPr>
          <w:rStyle w:val="18"/>
          <w:rFonts w:hint="eastAsia" w:ascii="仿宋" w:hAnsi="仿宋" w:eastAsia="仿宋"/>
          <w:b w:val="0"/>
          <w:bCs w:val="0"/>
          <w:sz w:val="32"/>
          <w:szCs w:val="32"/>
        </w:rPr>
        <w:t>。</w:t>
      </w:r>
      <w:r>
        <w:rPr>
          <w:rFonts w:hint="eastAsia" w:ascii="仿宋_GB2312" w:eastAsia="仿宋_GB2312"/>
          <w:b w:val="0"/>
          <w:bCs w:val="0"/>
          <w:sz w:val="32"/>
          <w:szCs w:val="32"/>
        </w:rPr>
        <w:t>公务接待费支出决算比2022年度</w:t>
      </w:r>
      <w:r>
        <w:rPr>
          <w:rFonts w:hint="eastAsia" w:ascii="仿宋_GB2312" w:eastAsia="仿宋_GB2312"/>
          <w:b w:val="0"/>
          <w:bCs w:val="0"/>
          <w:sz w:val="32"/>
          <w:szCs w:val="32"/>
          <w:lang w:val="en-US" w:eastAsia="zh-CN"/>
        </w:rPr>
        <w:t>持平</w:t>
      </w:r>
      <w:r>
        <w:rPr>
          <w:rFonts w:hint="eastAsia" w:ascii="仿宋_GB2312" w:eastAsia="仿宋_GB2312"/>
          <w:b w:val="0"/>
          <w:bCs w:val="0"/>
          <w:sz w:val="32"/>
          <w:szCs w:val="32"/>
        </w:rPr>
        <w:t>。</w:t>
      </w:r>
    </w:p>
    <w:p w14:paraId="14B683AE">
      <w:pPr>
        <w:numPr>
          <w:ilvl w:val="0"/>
          <w:numId w:val="0"/>
        </w:num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其中：</w:t>
      </w:r>
      <w:r>
        <w:rPr>
          <w:rFonts w:hint="eastAsia" w:ascii="仿宋" w:hAnsi="仿宋" w:eastAsia="仿宋"/>
          <w:b w:val="0"/>
          <w:bCs w:val="0"/>
          <w:sz w:val="32"/>
          <w:szCs w:val="32"/>
        </w:rPr>
        <w:t>国内公务接待支出</w:t>
      </w:r>
      <w:r>
        <w:rPr>
          <w:rFonts w:ascii="仿宋" w:hAnsi="仿宋" w:eastAsia="仿宋"/>
          <w:b w:val="0"/>
          <w:bCs w:val="0"/>
          <w:sz w:val="32"/>
          <w:szCs w:val="32"/>
        </w:rPr>
        <w:t>0</w:t>
      </w:r>
      <w:r>
        <w:rPr>
          <w:rFonts w:hint="eastAsia" w:ascii="仿宋_GB2312" w:eastAsia="仿宋_GB2312"/>
          <w:b w:val="0"/>
          <w:bCs w:val="0"/>
          <w:sz w:val="32"/>
          <w:szCs w:val="32"/>
        </w:rPr>
        <w:t>万元，国内公务接待</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批次，</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人次（不包括陪同人员），共计支出</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w:t>
      </w:r>
    </w:p>
    <w:p w14:paraId="04A20DDB">
      <w:pPr>
        <w:spacing w:line="600" w:lineRule="exact"/>
        <w:ind w:firstLine="640" w:firstLineChars="200"/>
        <w:rPr>
          <w:rFonts w:ascii="仿宋_GB2312" w:eastAsia="仿宋_GB2312"/>
          <w:b w:val="0"/>
          <w:bCs w:val="0"/>
          <w:sz w:val="32"/>
          <w:szCs w:val="32"/>
        </w:rPr>
      </w:pPr>
      <w:r>
        <w:rPr>
          <w:rFonts w:hint="eastAsia" w:ascii="仿宋" w:hAnsi="仿宋" w:eastAsia="仿宋"/>
          <w:b w:val="0"/>
          <w:bCs w:val="0"/>
          <w:sz w:val="32"/>
          <w:szCs w:val="32"/>
        </w:rPr>
        <w:t>外事接待支出</w:t>
      </w:r>
      <w:r>
        <w:rPr>
          <w:rFonts w:ascii="仿宋" w:hAnsi="仿宋" w:eastAsia="仿宋"/>
          <w:b w:val="0"/>
          <w:bCs w:val="0"/>
          <w:sz w:val="32"/>
          <w:szCs w:val="32"/>
        </w:rPr>
        <w:t>0</w:t>
      </w:r>
      <w:r>
        <w:rPr>
          <w:rFonts w:hint="eastAsia" w:ascii="仿宋_GB2312" w:eastAsia="仿宋_GB2312"/>
          <w:b w:val="0"/>
          <w:bCs w:val="0"/>
          <w:sz w:val="32"/>
          <w:szCs w:val="32"/>
        </w:rPr>
        <w:t>万元，外事接待</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批次，</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人次（不包括陪同人员），共计支出</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w:t>
      </w:r>
    </w:p>
    <w:p w14:paraId="16F03A48">
      <w:pPr>
        <w:spacing w:line="600" w:lineRule="exact"/>
        <w:ind w:firstLine="640"/>
        <w:outlineLvl w:val="9"/>
        <w:rPr>
          <w:rFonts w:ascii="黑体" w:eastAsia="黑体"/>
          <w:sz w:val="32"/>
          <w:szCs w:val="32"/>
        </w:rPr>
      </w:pPr>
    </w:p>
    <w:p w14:paraId="2138AC2E">
      <w:pPr>
        <w:spacing w:line="600" w:lineRule="exact"/>
        <w:ind w:firstLine="640"/>
        <w:outlineLvl w:val="1"/>
        <w:rPr>
          <w:rStyle w:val="30"/>
          <w:rFonts w:ascii="黑体" w:hAnsi="黑体" w:eastAsia="黑体"/>
        </w:rPr>
      </w:pPr>
      <w:bookmarkStart w:id="59" w:name="_Toc14603"/>
      <w:r>
        <w:rPr>
          <w:rFonts w:hint="eastAsia" w:ascii="黑体" w:eastAsia="黑体"/>
          <w:sz w:val="32"/>
          <w:szCs w:val="32"/>
        </w:rPr>
        <w:t>八、</w:t>
      </w:r>
      <w:r>
        <w:rPr>
          <w:rStyle w:val="30"/>
          <w:rFonts w:hint="eastAsia" w:ascii="黑体" w:hAnsi="黑体" w:eastAsia="黑体"/>
          <w:b w:val="0"/>
        </w:rPr>
        <w:t>政府性基金预算支出决算情况说明</w:t>
      </w:r>
      <w:bookmarkEnd w:id="57"/>
      <w:bookmarkEnd w:id="58"/>
      <w:bookmarkEnd w:id="59"/>
    </w:p>
    <w:p w14:paraId="465DAEFE">
      <w:pPr>
        <w:spacing w:line="600" w:lineRule="exact"/>
        <w:ind w:firstLine="640"/>
        <w:rPr>
          <w:rFonts w:ascii="仿宋_GB2312" w:eastAsia="仿宋_GB2312"/>
          <w:b w:val="0"/>
          <w:bCs w:val="0"/>
          <w:sz w:val="32"/>
          <w:szCs w:val="32"/>
        </w:rPr>
      </w:pPr>
      <w:r>
        <w:rPr>
          <w:rFonts w:hint="eastAsia" w:ascii="仿宋_GB2312" w:eastAsia="仿宋_GB2312"/>
          <w:b w:val="0"/>
          <w:bCs w:val="0"/>
          <w:sz w:val="32"/>
          <w:szCs w:val="32"/>
        </w:rPr>
        <w:t>2023年度政府性基金预算财政拨款支出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14:paraId="201741F8">
      <w:pPr>
        <w:spacing w:line="600" w:lineRule="exact"/>
        <w:ind w:firstLine="640"/>
        <w:rPr>
          <w:rFonts w:ascii="仿宋_GB2312" w:eastAsia="仿宋_GB2312"/>
          <w:sz w:val="32"/>
          <w:szCs w:val="32"/>
        </w:rPr>
      </w:pPr>
    </w:p>
    <w:p w14:paraId="4BCF62F0">
      <w:pPr>
        <w:numPr>
          <w:ilvl w:val="0"/>
          <w:numId w:val="3"/>
        </w:numPr>
        <w:spacing w:line="600" w:lineRule="exact"/>
        <w:ind w:firstLine="640"/>
        <w:outlineLvl w:val="1"/>
        <w:rPr>
          <w:rStyle w:val="30"/>
          <w:rFonts w:ascii="黑体" w:hAnsi="黑体" w:eastAsia="黑体"/>
          <w:b w:val="0"/>
        </w:rPr>
      </w:pPr>
      <w:bookmarkStart w:id="60" w:name="_Toc15396611"/>
      <w:bookmarkStart w:id="61" w:name="_Toc15516"/>
      <w:bookmarkStart w:id="62" w:name="_Toc15377219"/>
      <w:r>
        <w:rPr>
          <w:rStyle w:val="30"/>
          <w:rFonts w:hint="eastAsia" w:ascii="黑体" w:hAnsi="黑体" w:eastAsia="黑体"/>
          <w:b w:val="0"/>
        </w:rPr>
        <w:t>国有资本经营预算支出决算情况说明</w:t>
      </w:r>
      <w:bookmarkEnd w:id="60"/>
      <w:bookmarkEnd w:id="61"/>
      <w:bookmarkEnd w:id="62"/>
    </w:p>
    <w:p w14:paraId="0B5CBAC1">
      <w:pPr>
        <w:spacing w:line="600" w:lineRule="exact"/>
        <w:ind w:firstLine="640"/>
        <w:rPr>
          <w:rFonts w:ascii="仿宋_GB2312" w:eastAsia="仿宋_GB2312"/>
          <w:b w:val="0"/>
          <w:bCs w:val="0"/>
          <w:sz w:val="32"/>
          <w:szCs w:val="32"/>
        </w:rPr>
      </w:pPr>
      <w:r>
        <w:rPr>
          <w:rFonts w:hint="eastAsia" w:ascii="仿宋_GB2312" w:eastAsia="仿宋_GB2312"/>
          <w:b w:val="0"/>
          <w:bCs w:val="0"/>
          <w:sz w:val="32"/>
          <w:szCs w:val="32"/>
        </w:rPr>
        <w:t>2023年度国有资本经营预算财政拨款支出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14:paraId="2F06D275">
      <w:pPr>
        <w:spacing w:line="580" w:lineRule="exact"/>
        <w:jc w:val="center"/>
        <w:rPr>
          <w:rFonts w:ascii="方正小标宋简体" w:hAnsi="方正小标宋简体" w:eastAsia="方正小标宋简体" w:cs="方正小标宋简体"/>
          <w:sz w:val="44"/>
          <w:szCs w:val="44"/>
        </w:rPr>
      </w:pPr>
    </w:p>
    <w:p w14:paraId="487B840C">
      <w:pPr>
        <w:numPr>
          <w:ilvl w:val="0"/>
          <w:numId w:val="3"/>
        </w:numPr>
        <w:spacing w:line="600" w:lineRule="exact"/>
        <w:ind w:firstLine="640"/>
        <w:outlineLvl w:val="1"/>
        <w:rPr>
          <w:rStyle w:val="30"/>
          <w:rFonts w:ascii="黑体" w:hAnsi="黑体" w:eastAsia="黑体"/>
          <w:b w:val="0"/>
        </w:rPr>
      </w:pPr>
      <w:bookmarkStart w:id="63" w:name="_Toc15396612"/>
      <w:bookmarkStart w:id="64" w:name="_Toc15377221"/>
      <w:bookmarkStart w:id="65" w:name="_Toc20653"/>
      <w:r>
        <w:rPr>
          <w:rStyle w:val="30"/>
          <w:rFonts w:hint="eastAsia" w:ascii="黑体" w:hAnsi="黑体" w:eastAsia="黑体"/>
          <w:b w:val="0"/>
        </w:rPr>
        <w:t>其他重要事项的情况说明</w:t>
      </w:r>
      <w:bookmarkEnd w:id="63"/>
      <w:bookmarkEnd w:id="64"/>
      <w:bookmarkEnd w:id="65"/>
    </w:p>
    <w:p w14:paraId="086003B6">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14:paraId="71E51DF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val="0"/>
          <w:bCs/>
          <w:sz w:val="32"/>
          <w:szCs w:val="32"/>
        </w:rPr>
        <w:t>大竹县童家镇中心小学</w:t>
      </w:r>
      <w:r>
        <w:rPr>
          <w:rFonts w:hint="eastAsia" w:ascii="仿宋_GB2312" w:eastAsia="仿宋_GB2312"/>
          <w:sz w:val="32"/>
          <w:szCs w:val="32"/>
        </w:rPr>
        <w:t>机关运行经费支出</w:t>
      </w:r>
      <w:r>
        <w:rPr>
          <w:rFonts w:ascii="仿宋" w:hAnsi="仿宋" w:eastAsia="仿宋"/>
          <w:b w:val="0"/>
          <w:bCs/>
          <w:sz w:val="32"/>
          <w:szCs w:val="32"/>
        </w:rPr>
        <w:t>0</w:t>
      </w:r>
      <w:r>
        <w:rPr>
          <w:rFonts w:hint="eastAsia" w:ascii="仿宋_GB2312" w:eastAsia="仿宋_GB2312"/>
          <w:sz w:val="32"/>
          <w:szCs w:val="32"/>
        </w:rPr>
        <w:t>万元，</w:t>
      </w:r>
      <w:r>
        <w:rPr>
          <w:rFonts w:hint="eastAsia" w:ascii="仿宋_GB2312" w:hAnsi="仿宋_GB2312" w:eastAsia="仿宋_GB2312" w:cs="仿宋_GB2312"/>
          <w:color w:val="auto"/>
          <w:sz w:val="32"/>
          <w:szCs w:val="32"/>
        </w:rPr>
        <w:t>我单位执行事业单位会计制度，没有机关运行经费</w:t>
      </w:r>
      <w:r>
        <w:rPr>
          <w:rFonts w:hint="eastAsia" w:ascii="仿宋_GB2312" w:eastAsia="仿宋_GB2312"/>
          <w:sz w:val="32"/>
          <w:szCs w:val="32"/>
        </w:rPr>
        <w:t>。</w:t>
      </w:r>
    </w:p>
    <w:p w14:paraId="4EE23DC4">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14:paraId="155D6753">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大竹县童家镇中心小学</w:t>
      </w:r>
      <w:r>
        <w:rPr>
          <w:rFonts w:hint="eastAsia" w:ascii="仿宋_GB2312" w:eastAsia="仿宋_GB2312"/>
          <w:b w:val="0"/>
          <w:bCs w:val="0"/>
          <w:sz w:val="32"/>
          <w:szCs w:val="32"/>
        </w:rPr>
        <w:t>政府采购支出总额</w:t>
      </w:r>
      <w:r>
        <w:rPr>
          <w:rFonts w:ascii="仿宋" w:hAnsi="仿宋" w:eastAsia="仿宋"/>
          <w:b w:val="0"/>
          <w:bCs w:val="0"/>
          <w:sz w:val="32"/>
          <w:szCs w:val="32"/>
        </w:rPr>
        <w:t>0</w:t>
      </w:r>
      <w:r>
        <w:rPr>
          <w:rFonts w:hint="eastAsia" w:ascii="仿宋_GB2312" w:eastAsia="仿宋_GB2312"/>
          <w:b w:val="0"/>
          <w:bCs w:val="0"/>
          <w:sz w:val="32"/>
          <w:szCs w:val="32"/>
        </w:rPr>
        <w:t>万元，其中：政府采购货物支出</w:t>
      </w:r>
      <w:r>
        <w:rPr>
          <w:rFonts w:ascii="仿宋" w:hAnsi="仿宋" w:eastAsia="仿宋"/>
          <w:b w:val="0"/>
          <w:bCs w:val="0"/>
          <w:sz w:val="32"/>
          <w:szCs w:val="32"/>
        </w:rPr>
        <w:t>0</w:t>
      </w:r>
      <w:r>
        <w:rPr>
          <w:rFonts w:hint="eastAsia" w:ascii="仿宋_GB2312" w:eastAsia="仿宋_GB2312"/>
          <w:b w:val="0"/>
          <w:bCs w:val="0"/>
          <w:sz w:val="32"/>
          <w:szCs w:val="32"/>
        </w:rPr>
        <w:t>万元、政府采购工程支出</w:t>
      </w:r>
      <w:r>
        <w:rPr>
          <w:rFonts w:ascii="仿宋" w:hAnsi="仿宋" w:eastAsia="仿宋"/>
          <w:b w:val="0"/>
          <w:bCs w:val="0"/>
          <w:sz w:val="32"/>
          <w:szCs w:val="32"/>
        </w:rPr>
        <w:t>0</w:t>
      </w:r>
      <w:r>
        <w:rPr>
          <w:rFonts w:hint="eastAsia" w:ascii="仿宋_GB2312" w:eastAsia="仿宋_GB2312"/>
          <w:b w:val="0"/>
          <w:bCs w:val="0"/>
          <w:sz w:val="32"/>
          <w:szCs w:val="32"/>
        </w:rPr>
        <w:t>万元、政府采购服务支出</w:t>
      </w:r>
      <w:r>
        <w:rPr>
          <w:rFonts w:ascii="仿宋" w:hAnsi="仿宋" w:eastAsia="仿宋"/>
          <w:b w:val="0"/>
          <w:bCs w:val="0"/>
          <w:sz w:val="32"/>
          <w:szCs w:val="32"/>
        </w:rPr>
        <w:t>0</w:t>
      </w:r>
      <w:r>
        <w:rPr>
          <w:rFonts w:hint="eastAsia" w:ascii="仿宋_GB2312" w:eastAsia="仿宋_GB2312"/>
          <w:b w:val="0"/>
          <w:bCs w:val="0"/>
          <w:sz w:val="32"/>
          <w:szCs w:val="32"/>
        </w:rPr>
        <w:t>万元。</w:t>
      </w:r>
    </w:p>
    <w:p w14:paraId="01FA9A32">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14:paraId="27C0DFB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大竹县童家镇中心小学</w:t>
      </w:r>
      <w:r>
        <w:rPr>
          <w:rFonts w:hint="eastAsia" w:ascii="仿宋_GB2312" w:eastAsia="仿宋_GB2312"/>
          <w:sz w:val="32"/>
          <w:szCs w:val="32"/>
        </w:rPr>
        <w:t>共有车辆</w:t>
      </w:r>
      <w:r>
        <w:rPr>
          <w:rFonts w:hint="eastAsia" w:ascii="仿宋_GB2312" w:eastAsia="仿宋_GB2312"/>
          <w:b w:val="0"/>
          <w:bCs/>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50186C3">
      <w:pPr>
        <w:spacing w:line="580" w:lineRule="exact"/>
        <w:ind w:firstLine="643" w:firstLineChars="200"/>
        <w:rPr>
          <w:rFonts w:hint="eastAsia" w:ascii="仿宋_GB2312" w:hAnsi="仿宋_GB2312" w:eastAsia="仿宋_GB2312" w:cs="仿宋_GB2312"/>
          <w:sz w:val="32"/>
          <w:szCs w:val="32"/>
          <w:highlight w:val="yellow"/>
        </w:rPr>
      </w:pPr>
      <w:r>
        <w:rPr>
          <w:rFonts w:hint="eastAsia" w:ascii="仿宋" w:hAnsi="仿宋" w:eastAsia="仿宋"/>
          <w:b/>
          <w:sz w:val="32"/>
          <w:szCs w:val="32"/>
        </w:rPr>
        <w:t>（四）预算绩效管理情况</w:t>
      </w:r>
    </w:p>
    <w:p w14:paraId="5B3A4473">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营养餐和校舍维修</w:t>
      </w:r>
      <w:r>
        <w:rPr>
          <w:rFonts w:hint="eastAsia" w:ascii="仿宋_GB2312" w:eastAsia="仿宋_GB2312"/>
          <w:sz w:val="32"/>
          <w:szCs w:val="32"/>
        </w:rPr>
        <w:t>项目等</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w:t>
      </w:r>
      <w:r>
        <w:rPr>
          <w:rFonts w:hint="eastAsia" w:ascii="仿宋_GB2312" w:eastAsia="仿宋_GB2312"/>
          <w:sz w:val="32"/>
          <w:szCs w:val="32"/>
          <w:lang w:val="en-US" w:eastAsia="zh-CN"/>
        </w:rPr>
        <w:t>对</w:t>
      </w:r>
      <w:r>
        <w:rPr>
          <w:rFonts w:hint="eastAsia" w:ascii="仿宋_GB2312" w:eastAsia="仿宋_GB2312"/>
          <w:sz w:val="32"/>
          <w:szCs w:val="32"/>
        </w:rPr>
        <w:t>开展绩效监控，</w:t>
      </w:r>
      <w:r>
        <w:rPr>
          <w:rFonts w:hint="eastAsia" w:ascii="仿宋_GB2312" w:eastAsia="仿宋_GB2312"/>
          <w:sz w:val="32"/>
          <w:szCs w:val="32"/>
          <w:lang w:val="en-US" w:eastAsia="zh-CN"/>
        </w:rPr>
        <w:t>和</w:t>
      </w:r>
      <w:r>
        <w:rPr>
          <w:rFonts w:hint="eastAsia" w:ascii="仿宋_GB2312" w:eastAsia="仿宋_GB2312"/>
          <w:sz w:val="32"/>
          <w:szCs w:val="32"/>
        </w:rPr>
        <w:t>绩效自评，绩效自评表详见第四部分附件。</w:t>
      </w:r>
      <w:r>
        <w:rPr>
          <w:rFonts w:hint="eastAsia" w:ascii="仿宋_GB2312" w:eastAsia="仿宋_GB2312"/>
          <w:sz w:val="32"/>
          <w:szCs w:val="32"/>
        </w:rPr>
        <w:br w:type="page"/>
      </w:r>
    </w:p>
    <w:p w14:paraId="436400FB">
      <w:pPr>
        <w:numPr>
          <w:ilvl w:val="0"/>
          <w:numId w:val="4"/>
        </w:numPr>
        <w:spacing w:line="600" w:lineRule="exact"/>
        <w:ind w:firstLine="660" w:firstLineChars="150"/>
        <w:jc w:val="center"/>
        <w:outlineLvl w:val="0"/>
        <w:rPr>
          <w:rStyle w:val="29"/>
          <w:rFonts w:ascii="黑体" w:hAnsi="黑体" w:eastAsia="黑体"/>
          <w:b w:val="0"/>
        </w:rPr>
      </w:pPr>
      <w:bookmarkStart w:id="69" w:name="_Toc15396613"/>
      <w:bookmarkStart w:id="70" w:name="_Toc15377225"/>
      <w:bookmarkStart w:id="71" w:name="_Toc26523"/>
      <w:r>
        <w:rPr>
          <w:rFonts w:hint="eastAsia" w:ascii="黑体" w:hAnsi="黑体" w:eastAsia="黑体"/>
          <w:sz w:val="44"/>
          <w:szCs w:val="44"/>
        </w:rPr>
        <w:t>名</w:t>
      </w:r>
      <w:r>
        <w:rPr>
          <w:rStyle w:val="29"/>
          <w:rFonts w:hint="eastAsia" w:ascii="黑体" w:hAnsi="黑体" w:eastAsia="黑体"/>
          <w:b w:val="0"/>
        </w:rPr>
        <w:t>词解释</w:t>
      </w:r>
      <w:bookmarkEnd w:id="69"/>
      <w:bookmarkEnd w:id="70"/>
      <w:bookmarkEnd w:id="71"/>
    </w:p>
    <w:p w14:paraId="0EE744BF">
      <w:pPr>
        <w:spacing w:line="600" w:lineRule="exact"/>
        <w:jc w:val="left"/>
        <w:rPr>
          <w:rFonts w:ascii="宋体"/>
          <w:b/>
          <w:sz w:val="44"/>
          <w:szCs w:val="44"/>
        </w:rPr>
      </w:pPr>
    </w:p>
    <w:p w14:paraId="46FB47BF">
      <w:pPr>
        <w:pStyle w:val="27"/>
        <w:spacing w:line="560" w:lineRule="exact"/>
        <w:ind w:firstLine="640" w:firstLineChars="200"/>
        <w:outlineLvl w:val="1"/>
        <w:rPr>
          <w:rFonts w:ascii="仿宋_GB2312" w:eastAsia="仿宋_GB2312"/>
          <w:color w:val="auto"/>
          <w:sz w:val="32"/>
          <w:szCs w:val="32"/>
          <w:highlight w:val="none"/>
        </w:rPr>
      </w:pPr>
      <w:bookmarkStart w:id="72" w:name="_Toc23328"/>
      <w:bookmarkStart w:id="73"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2"/>
    </w:p>
    <w:p w14:paraId="15C30823">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50A24455">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70F1ECF9">
      <w:pPr>
        <w:pStyle w:val="27"/>
        <w:spacing w:line="560" w:lineRule="exact"/>
        <w:ind w:firstLine="640" w:firstLineChars="200"/>
        <w:outlineLvl w:val="1"/>
        <w:rPr>
          <w:rFonts w:ascii="仿宋_GB2312" w:eastAsia="仿宋_GB2312"/>
          <w:color w:val="auto"/>
          <w:sz w:val="32"/>
          <w:szCs w:val="32"/>
          <w:highlight w:val="none"/>
        </w:rPr>
      </w:pPr>
      <w:bookmarkStart w:id="74" w:name="_Toc661"/>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74"/>
      <w:r>
        <w:rPr>
          <w:rFonts w:ascii="仿宋_GB2312" w:eastAsia="仿宋_GB2312"/>
          <w:color w:val="auto"/>
          <w:sz w:val="32"/>
          <w:szCs w:val="32"/>
          <w:highlight w:val="none"/>
        </w:rPr>
        <w:t xml:space="preserve"> </w:t>
      </w:r>
    </w:p>
    <w:p w14:paraId="74B672C0">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3EADD612">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3B09919A">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495B61F0">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14:paraId="033F6E53">
      <w:pPr>
        <w:pStyle w:val="27"/>
        <w:spacing w:line="560" w:lineRule="exact"/>
        <w:ind w:firstLine="640" w:firstLineChars="200"/>
        <w:rPr>
          <w:rFonts w:hint="eastAsia" w:ascii="仿宋" w:hAnsi="仿宋" w:eastAsia="仿宋" w:cs="仿宋"/>
          <w:sz w:val="32"/>
          <w:szCs w:val="32"/>
        </w:rPr>
      </w:pPr>
      <w:r>
        <w:rPr>
          <w:rFonts w:hint="eastAsia" w:hAnsi="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sz w:val="32"/>
          <w:szCs w:val="32"/>
        </w:rPr>
        <w:t>教育支出（205）普通教育（02）学前教育（01）反映各部门举办的学前教育支出。</w:t>
      </w:r>
    </w:p>
    <w:p w14:paraId="0D339DFB">
      <w:pPr>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教育支出（205）普通教育（02）小学教育（02）反映各部门举办的小学教育支出。</w:t>
      </w:r>
    </w:p>
    <w:p w14:paraId="64B753DE">
      <w:pPr>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教育支出（205）普通教育（02）</w:t>
      </w:r>
      <w:r>
        <w:rPr>
          <w:rFonts w:hint="eastAsia" w:ascii="仿宋" w:hAnsi="仿宋" w:eastAsia="仿宋" w:cs="仿宋"/>
          <w:sz w:val="32"/>
          <w:szCs w:val="32"/>
          <w:lang w:val="en-US" w:eastAsia="zh-CN"/>
        </w:rPr>
        <w:t>初中</w:t>
      </w:r>
      <w:r>
        <w:rPr>
          <w:rFonts w:hint="eastAsia" w:ascii="仿宋" w:hAnsi="仿宋" w:eastAsia="仿宋" w:cs="仿宋"/>
          <w:sz w:val="32"/>
          <w:szCs w:val="32"/>
        </w:rPr>
        <w:t>教育（0</w:t>
      </w:r>
      <w:r>
        <w:rPr>
          <w:rFonts w:hint="eastAsia" w:ascii="仿宋" w:hAnsi="仿宋" w:eastAsia="仿宋" w:cs="仿宋"/>
          <w:sz w:val="32"/>
          <w:szCs w:val="32"/>
          <w:lang w:val="en-US" w:eastAsia="zh-CN"/>
        </w:rPr>
        <w:t>3</w:t>
      </w:r>
      <w:r>
        <w:rPr>
          <w:rFonts w:hint="eastAsia" w:ascii="仿宋" w:hAnsi="仿宋" w:eastAsia="仿宋" w:cs="仿宋"/>
          <w:sz w:val="32"/>
          <w:szCs w:val="32"/>
        </w:rPr>
        <w:t>）反映各部门举办的</w:t>
      </w:r>
      <w:r>
        <w:rPr>
          <w:rFonts w:hint="eastAsia" w:ascii="仿宋" w:hAnsi="仿宋" w:eastAsia="仿宋" w:cs="仿宋"/>
          <w:sz w:val="32"/>
          <w:szCs w:val="32"/>
          <w:lang w:val="en-US" w:eastAsia="zh-CN"/>
        </w:rPr>
        <w:t>初中</w:t>
      </w:r>
      <w:r>
        <w:rPr>
          <w:rFonts w:hint="eastAsia" w:ascii="仿宋" w:hAnsi="仿宋" w:eastAsia="仿宋" w:cs="仿宋"/>
          <w:sz w:val="32"/>
          <w:szCs w:val="32"/>
        </w:rPr>
        <w:t>教育支出。</w:t>
      </w:r>
    </w:p>
    <w:p w14:paraId="73430B83">
      <w:pPr>
        <w:numPr>
          <w:ilvl w:val="0"/>
          <w:numId w:val="0"/>
        </w:numPr>
        <w:spacing w:line="60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2DD3E588">
      <w:pPr>
        <w:spacing w:line="600" w:lineRule="exact"/>
        <w:ind w:firstLine="640"/>
        <w:rPr>
          <w:rStyle w:val="18"/>
          <w:rFonts w:hint="eastAsia" w:ascii="仿宋" w:hAnsi="仿宋" w:eastAsia="仿宋" w:cs="仿宋"/>
          <w:b w:val="0"/>
          <w:bCs w:val="0"/>
          <w:color w:val="000000"/>
          <w:sz w:val="32"/>
          <w:szCs w:val="32"/>
          <w:lang w:eastAsia="zh-CN"/>
        </w:rPr>
      </w:pPr>
      <w:r>
        <w:rPr>
          <w:rStyle w:val="18"/>
          <w:rFonts w:hint="eastAsia" w:ascii="仿宋" w:hAnsi="仿宋" w:eastAsia="仿宋" w:cs="仿宋"/>
          <w:b w:val="0"/>
          <w:bCs w:val="0"/>
          <w:color w:val="000000"/>
          <w:sz w:val="32"/>
          <w:szCs w:val="32"/>
          <w:lang w:val="en-US" w:eastAsia="zh-CN"/>
        </w:rPr>
        <w:t>13.</w:t>
      </w:r>
      <w:r>
        <w:rPr>
          <w:rStyle w:val="18"/>
          <w:rFonts w:hint="eastAsia" w:ascii="仿宋" w:hAnsi="仿宋" w:eastAsia="仿宋" w:cs="仿宋"/>
          <w:b w:val="0"/>
          <w:bCs w:val="0"/>
          <w:color w:val="000000"/>
          <w:sz w:val="32"/>
          <w:szCs w:val="32"/>
        </w:rPr>
        <w:t>社会保障和就业（208）行政事业单位</w:t>
      </w:r>
      <w:r>
        <w:rPr>
          <w:rStyle w:val="18"/>
          <w:rFonts w:hint="eastAsia" w:ascii="仿宋" w:hAnsi="仿宋" w:eastAsia="仿宋" w:cs="仿宋"/>
          <w:b w:val="0"/>
          <w:bCs w:val="0"/>
          <w:color w:val="000000"/>
          <w:sz w:val="32"/>
          <w:szCs w:val="32"/>
          <w:lang w:val="en-US" w:eastAsia="zh-CN"/>
        </w:rPr>
        <w:t>养老</w:t>
      </w:r>
      <w:r>
        <w:rPr>
          <w:rStyle w:val="18"/>
          <w:rFonts w:hint="eastAsia" w:ascii="仿宋" w:hAnsi="仿宋" w:eastAsia="仿宋" w:cs="仿宋"/>
          <w:b w:val="0"/>
          <w:bCs w:val="0"/>
          <w:color w:val="000000"/>
          <w:sz w:val="32"/>
          <w:szCs w:val="32"/>
        </w:rPr>
        <w:t>（05）机关事业单位基本</w:t>
      </w:r>
      <w:r>
        <w:rPr>
          <w:rStyle w:val="18"/>
          <w:rFonts w:hint="eastAsia" w:ascii="仿宋" w:hAnsi="仿宋" w:eastAsia="仿宋" w:cs="仿宋"/>
          <w:b w:val="0"/>
          <w:bCs w:val="0"/>
          <w:color w:val="000000"/>
          <w:sz w:val="32"/>
          <w:szCs w:val="32"/>
          <w:lang w:val="en-US" w:eastAsia="zh-CN"/>
        </w:rPr>
        <w:t>养老保险缴费</w:t>
      </w:r>
      <w:r>
        <w:rPr>
          <w:rStyle w:val="18"/>
          <w:rFonts w:hint="eastAsia" w:ascii="仿宋" w:hAnsi="仿宋" w:eastAsia="仿宋" w:cs="仿宋"/>
          <w:b w:val="0"/>
          <w:bCs w:val="0"/>
          <w:color w:val="000000"/>
          <w:sz w:val="32"/>
          <w:szCs w:val="32"/>
        </w:rPr>
        <w:t>（0</w:t>
      </w:r>
      <w:r>
        <w:rPr>
          <w:rStyle w:val="18"/>
          <w:rFonts w:hint="eastAsia" w:ascii="仿宋" w:hAnsi="仿宋" w:eastAsia="仿宋" w:cs="仿宋"/>
          <w:b w:val="0"/>
          <w:bCs w:val="0"/>
          <w:color w:val="000000"/>
          <w:sz w:val="32"/>
          <w:szCs w:val="32"/>
          <w:lang w:val="en-US" w:eastAsia="zh-CN"/>
        </w:rPr>
        <w:t>5</w:t>
      </w:r>
      <w:r>
        <w:rPr>
          <w:rStyle w:val="18"/>
          <w:rFonts w:hint="eastAsia" w:ascii="仿宋" w:hAnsi="仿宋" w:eastAsia="仿宋" w:cs="仿宋"/>
          <w:b w:val="0"/>
          <w:bCs w:val="0"/>
          <w:color w:val="000000"/>
          <w:sz w:val="32"/>
          <w:szCs w:val="32"/>
        </w:rPr>
        <w:t xml:space="preserve">）: </w:t>
      </w:r>
      <w:r>
        <w:rPr>
          <w:rFonts w:hint="eastAsia" w:ascii="仿宋" w:hAnsi="仿宋" w:eastAsia="仿宋" w:cs="仿宋"/>
          <w:sz w:val="32"/>
          <w:szCs w:val="32"/>
        </w:rPr>
        <w:t>指机关事业单位基本养老保险单位缴费支出。</w:t>
      </w:r>
    </w:p>
    <w:p w14:paraId="5A2DC09B">
      <w:pPr>
        <w:spacing w:line="600" w:lineRule="exact"/>
        <w:ind w:firstLine="640"/>
        <w:rPr>
          <w:rFonts w:hint="eastAsia" w:ascii="仿宋" w:hAnsi="仿宋" w:eastAsia="仿宋" w:cs="仿宋"/>
          <w:sz w:val="32"/>
          <w:szCs w:val="32"/>
        </w:rPr>
      </w:pPr>
      <w:r>
        <w:rPr>
          <w:rStyle w:val="18"/>
          <w:rFonts w:hint="eastAsia" w:ascii="仿宋" w:hAnsi="仿宋" w:eastAsia="仿宋" w:cs="仿宋"/>
          <w:b w:val="0"/>
          <w:bCs w:val="0"/>
          <w:color w:val="000000"/>
          <w:sz w:val="32"/>
          <w:szCs w:val="32"/>
          <w:lang w:val="en-US" w:eastAsia="zh-CN"/>
        </w:rPr>
        <w:t>14.</w:t>
      </w:r>
      <w:r>
        <w:rPr>
          <w:rStyle w:val="18"/>
          <w:rFonts w:hint="eastAsia" w:ascii="仿宋" w:hAnsi="仿宋" w:eastAsia="仿宋" w:cs="仿宋"/>
          <w:b w:val="0"/>
          <w:bCs w:val="0"/>
          <w:color w:val="000000"/>
          <w:sz w:val="32"/>
          <w:szCs w:val="32"/>
        </w:rPr>
        <w:t>社会保障和就业（208）行政事业单位</w:t>
      </w:r>
      <w:r>
        <w:rPr>
          <w:rStyle w:val="18"/>
          <w:rFonts w:hint="eastAsia" w:ascii="仿宋" w:hAnsi="仿宋" w:eastAsia="仿宋" w:cs="仿宋"/>
          <w:b w:val="0"/>
          <w:bCs w:val="0"/>
          <w:color w:val="000000"/>
          <w:sz w:val="32"/>
          <w:szCs w:val="32"/>
          <w:lang w:val="en-US" w:eastAsia="zh-CN"/>
        </w:rPr>
        <w:t>养老</w:t>
      </w:r>
      <w:r>
        <w:rPr>
          <w:rStyle w:val="18"/>
          <w:rFonts w:hint="eastAsia" w:ascii="仿宋" w:hAnsi="仿宋" w:eastAsia="仿宋" w:cs="仿宋"/>
          <w:b w:val="0"/>
          <w:bCs w:val="0"/>
          <w:color w:val="000000"/>
          <w:sz w:val="32"/>
          <w:szCs w:val="32"/>
        </w:rPr>
        <w:t>（05）机关事业单位</w:t>
      </w:r>
      <w:r>
        <w:rPr>
          <w:rStyle w:val="18"/>
          <w:rFonts w:hint="eastAsia" w:ascii="仿宋" w:hAnsi="仿宋" w:eastAsia="仿宋" w:cs="仿宋"/>
          <w:b w:val="0"/>
          <w:bCs w:val="0"/>
          <w:color w:val="000000"/>
          <w:sz w:val="32"/>
          <w:szCs w:val="32"/>
          <w:lang w:val="en-US" w:eastAsia="zh-CN"/>
        </w:rPr>
        <w:t>职业年金缴费</w:t>
      </w:r>
      <w:r>
        <w:rPr>
          <w:rStyle w:val="18"/>
          <w:rFonts w:hint="eastAsia" w:ascii="仿宋" w:hAnsi="仿宋" w:eastAsia="仿宋" w:cs="仿宋"/>
          <w:b w:val="0"/>
          <w:bCs w:val="0"/>
          <w:color w:val="000000"/>
          <w:sz w:val="32"/>
          <w:szCs w:val="32"/>
        </w:rPr>
        <w:t>（0</w:t>
      </w:r>
      <w:r>
        <w:rPr>
          <w:rStyle w:val="18"/>
          <w:rFonts w:hint="eastAsia" w:ascii="仿宋" w:hAnsi="仿宋" w:eastAsia="仿宋" w:cs="仿宋"/>
          <w:b w:val="0"/>
          <w:bCs w:val="0"/>
          <w:color w:val="000000"/>
          <w:sz w:val="32"/>
          <w:szCs w:val="32"/>
          <w:lang w:val="en-US" w:eastAsia="zh-CN"/>
        </w:rPr>
        <w:t>6</w:t>
      </w:r>
      <w:r>
        <w:rPr>
          <w:rStyle w:val="18"/>
          <w:rFonts w:hint="eastAsia" w:ascii="仿宋" w:hAnsi="仿宋" w:eastAsia="仿宋" w:cs="仿宋"/>
          <w:b w:val="0"/>
          <w:bCs w:val="0"/>
          <w:color w:val="000000"/>
          <w:sz w:val="32"/>
          <w:szCs w:val="32"/>
        </w:rPr>
        <w:t xml:space="preserve">）: </w:t>
      </w:r>
      <w:r>
        <w:rPr>
          <w:rFonts w:hint="eastAsia" w:ascii="仿宋" w:hAnsi="仿宋" w:eastAsia="仿宋" w:cs="仿宋"/>
          <w:sz w:val="32"/>
          <w:szCs w:val="32"/>
        </w:rPr>
        <w:t>指机关事业单位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单位缴费支出。</w:t>
      </w:r>
    </w:p>
    <w:p w14:paraId="20CFA06D">
      <w:pPr>
        <w:pStyle w:val="6"/>
        <w:ind w:firstLine="640" w:firstLineChars="200"/>
        <w:rPr>
          <w:rFonts w:hint="eastAsia"/>
          <w:lang w:eastAsia="zh-CN"/>
        </w:rPr>
      </w:pPr>
      <w:r>
        <w:rPr>
          <w:rStyle w:val="18"/>
          <w:rFonts w:hint="eastAsia" w:ascii="仿宋" w:hAnsi="仿宋" w:eastAsia="仿宋" w:cs="仿宋"/>
          <w:b w:val="0"/>
          <w:bCs w:val="0"/>
          <w:color w:val="000000"/>
          <w:sz w:val="32"/>
          <w:szCs w:val="32"/>
          <w:lang w:val="en-US" w:eastAsia="zh-CN"/>
        </w:rPr>
        <w:t>15.</w:t>
      </w:r>
      <w:r>
        <w:rPr>
          <w:rStyle w:val="18"/>
          <w:rFonts w:hint="eastAsia" w:ascii="仿宋" w:hAnsi="仿宋" w:eastAsia="仿宋" w:cs="仿宋"/>
          <w:b w:val="0"/>
          <w:bCs w:val="0"/>
          <w:color w:val="000000"/>
          <w:sz w:val="32"/>
          <w:szCs w:val="32"/>
        </w:rPr>
        <w:t>社会保障和就业（208）行政事业单位</w:t>
      </w:r>
      <w:r>
        <w:rPr>
          <w:rStyle w:val="18"/>
          <w:rFonts w:hint="eastAsia" w:ascii="仿宋" w:hAnsi="仿宋" w:eastAsia="仿宋" w:cs="仿宋"/>
          <w:b w:val="0"/>
          <w:bCs w:val="0"/>
          <w:color w:val="000000"/>
          <w:sz w:val="32"/>
          <w:szCs w:val="32"/>
          <w:lang w:val="en-US" w:eastAsia="zh-CN"/>
        </w:rPr>
        <w:t>养老</w:t>
      </w:r>
      <w:r>
        <w:rPr>
          <w:rStyle w:val="18"/>
          <w:rFonts w:hint="eastAsia" w:ascii="仿宋" w:hAnsi="仿宋" w:eastAsia="仿宋" w:cs="仿宋"/>
          <w:b w:val="0"/>
          <w:bCs w:val="0"/>
          <w:color w:val="000000"/>
          <w:sz w:val="32"/>
          <w:szCs w:val="32"/>
        </w:rPr>
        <w:t>（05）</w:t>
      </w:r>
      <w:r>
        <w:rPr>
          <w:rStyle w:val="18"/>
          <w:rFonts w:hint="eastAsia" w:ascii="仿宋" w:hAnsi="仿宋" w:eastAsia="仿宋" w:cs="仿宋"/>
          <w:b w:val="0"/>
          <w:bCs w:val="0"/>
          <w:color w:val="000000"/>
          <w:sz w:val="32"/>
          <w:szCs w:val="32"/>
          <w:lang w:val="en-US" w:eastAsia="zh-CN"/>
        </w:rPr>
        <w:t>其他行政</w:t>
      </w:r>
      <w:r>
        <w:rPr>
          <w:rStyle w:val="18"/>
          <w:rFonts w:hint="eastAsia" w:ascii="仿宋" w:hAnsi="仿宋" w:eastAsia="仿宋" w:cs="仿宋"/>
          <w:b w:val="0"/>
          <w:bCs w:val="0"/>
          <w:color w:val="000000"/>
          <w:sz w:val="32"/>
          <w:szCs w:val="32"/>
        </w:rPr>
        <w:t>事业</w:t>
      </w:r>
      <w:r>
        <w:rPr>
          <w:rStyle w:val="18"/>
          <w:rFonts w:hint="eastAsia" w:ascii="仿宋" w:hAnsi="仿宋" w:eastAsia="仿宋" w:cs="仿宋"/>
          <w:b w:val="0"/>
          <w:bCs w:val="0"/>
          <w:color w:val="000000"/>
          <w:sz w:val="32"/>
          <w:szCs w:val="32"/>
          <w:lang w:val="en-US" w:eastAsia="zh-CN"/>
        </w:rPr>
        <w:t>单位养老</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99</w:t>
      </w:r>
      <w:r>
        <w:rPr>
          <w:rStyle w:val="18"/>
          <w:rFonts w:hint="eastAsia" w:ascii="仿宋" w:hAnsi="仿宋" w:eastAsia="仿宋" w:cs="仿宋"/>
          <w:b w:val="0"/>
          <w:bCs w:val="0"/>
          <w:color w:val="000000"/>
          <w:sz w:val="32"/>
          <w:szCs w:val="32"/>
        </w:rPr>
        <w:t xml:space="preserve">）: </w:t>
      </w:r>
      <w:r>
        <w:rPr>
          <w:rFonts w:hint="eastAsia" w:ascii="仿宋" w:hAnsi="仿宋" w:eastAsia="仿宋" w:cs="仿宋"/>
          <w:sz w:val="32"/>
          <w:szCs w:val="32"/>
        </w:rPr>
        <w:t>指事业单位</w:t>
      </w:r>
      <w:r>
        <w:rPr>
          <w:rFonts w:hint="eastAsia" w:ascii="仿宋" w:hAnsi="仿宋" w:eastAsia="仿宋" w:cs="仿宋"/>
          <w:sz w:val="32"/>
          <w:szCs w:val="32"/>
          <w:lang w:val="en-US" w:eastAsia="zh-CN"/>
        </w:rPr>
        <w:t>基本养老保险</w:t>
      </w:r>
      <w:r>
        <w:rPr>
          <w:rFonts w:hint="eastAsia" w:ascii="仿宋" w:hAnsi="仿宋" w:eastAsia="仿宋" w:cs="仿宋"/>
          <w:sz w:val="32"/>
          <w:szCs w:val="32"/>
        </w:rPr>
        <w:t>单位缴费支出。</w:t>
      </w:r>
    </w:p>
    <w:p w14:paraId="6231628E">
      <w:pPr>
        <w:pStyle w:val="6"/>
        <w:ind w:firstLine="640" w:firstLineChars="200"/>
        <w:rPr>
          <w:rFonts w:hint="eastAsia"/>
          <w:lang w:val="en-US"/>
        </w:rPr>
      </w:pPr>
      <w:r>
        <w:rPr>
          <w:rStyle w:val="18"/>
          <w:rFonts w:hint="eastAsia" w:ascii="仿宋" w:hAnsi="仿宋" w:eastAsia="仿宋" w:cs="仿宋"/>
          <w:b w:val="0"/>
          <w:bCs w:val="0"/>
          <w:color w:val="000000"/>
          <w:sz w:val="32"/>
          <w:szCs w:val="32"/>
          <w:lang w:val="en-US" w:eastAsia="zh-CN"/>
        </w:rPr>
        <w:t>16.卫生健康</w:t>
      </w:r>
      <w:r>
        <w:rPr>
          <w:rStyle w:val="18"/>
          <w:rFonts w:hint="eastAsia" w:ascii="仿宋" w:hAnsi="仿宋" w:eastAsia="仿宋" w:cs="仿宋"/>
          <w:b w:val="0"/>
          <w:bCs w:val="0"/>
          <w:color w:val="000000"/>
          <w:sz w:val="32"/>
          <w:szCs w:val="32"/>
        </w:rPr>
        <w:t>（2</w:t>
      </w:r>
      <w:r>
        <w:rPr>
          <w:rStyle w:val="18"/>
          <w:rFonts w:hint="eastAsia" w:ascii="仿宋" w:hAnsi="仿宋" w:eastAsia="仿宋" w:cs="仿宋"/>
          <w:b w:val="0"/>
          <w:bCs w:val="0"/>
          <w:color w:val="000000"/>
          <w:sz w:val="32"/>
          <w:szCs w:val="32"/>
          <w:lang w:val="en-US" w:eastAsia="zh-CN"/>
        </w:rPr>
        <w:t>10</w:t>
      </w:r>
      <w:r>
        <w:rPr>
          <w:rStyle w:val="18"/>
          <w:rFonts w:hint="eastAsia" w:ascii="仿宋" w:hAnsi="仿宋" w:eastAsia="仿宋" w:cs="仿宋"/>
          <w:b w:val="0"/>
          <w:bCs w:val="0"/>
          <w:color w:val="000000"/>
          <w:sz w:val="32"/>
          <w:szCs w:val="32"/>
        </w:rPr>
        <w:t>）行政事业单位</w:t>
      </w:r>
      <w:r>
        <w:rPr>
          <w:rStyle w:val="18"/>
          <w:rFonts w:hint="eastAsia" w:ascii="仿宋" w:hAnsi="仿宋" w:eastAsia="仿宋" w:cs="仿宋"/>
          <w:b w:val="0"/>
          <w:bCs w:val="0"/>
          <w:color w:val="000000"/>
          <w:sz w:val="32"/>
          <w:szCs w:val="32"/>
          <w:lang w:val="en-US" w:eastAsia="zh-CN"/>
        </w:rPr>
        <w:t>医疗</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11</w:t>
      </w:r>
      <w:r>
        <w:rPr>
          <w:rStyle w:val="18"/>
          <w:rFonts w:hint="eastAsia" w:ascii="仿宋" w:hAnsi="仿宋" w:eastAsia="仿宋" w:cs="仿宋"/>
          <w:b w:val="0"/>
          <w:bCs w:val="0"/>
          <w:color w:val="000000"/>
          <w:sz w:val="32"/>
          <w:szCs w:val="32"/>
        </w:rPr>
        <w:t>）事业单位</w:t>
      </w:r>
      <w:r>
        <w:rPr>
          <w:rStyle w:val="18"/>
          <w:rFonts w:hint="eastAsia" w:ascii="仿宋" w:hAnsi="仿宋" w:eastAsia="仿宋" w:cs="仿宋"/>
          <w:b w:val="0"/>
          <w:bCs w:val="0"/>
          <w:color w:val="000000"/>
          <w:sz w:val="32"/>
          <w:szCs w:val="32"/>
          <w:lang w:val="en-US" w:eastAsia="zh-CN"/>
        </w:rPr>
        <w:t>医疗</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02</w:t>
      </w:r>
      <w:r>
        <w:rPr>
          <w:rStyle w:val="18"/>
          <w:rFonts w:hint="eastAsia" w:ascii="仿宋" w:hAnsi="仿宋" w:eastAsia="仿宋" w:cs="仿宋"/>
          <w:b w:val="0"/>
          <w:bCs w:val="0"/>
          <w:color w:val="000000"/>
          <w:sz w:val="32"/>
          <w:szCs w:val="32"/>
        </w:rPr>
        <w:t xml:space="preserve">）: </w:t>
      </w:r>
      <w:r>
        <w:rPr>
          <w:rFonts w:hint="eastAsia" w:ascii="仿宋" w:hAnsi="仿宋" w:eastAsia="仿宋" w:cs="仿宋"/>
          <w:sz w:val="32"/>
          <w:szCs w:val="32"/>
        </w:rPr>
        <w:t>指机关事业单位基本</w:t>
      </w:r>
      <w:r>
        <w:rPr>
          <w:rFonts w:hint="eastAsia" w:ascii="仿宋" w:hAnsi="仿宋" w:eastAsia="仿宋" w:cs="仿宋"/>
          <w:sz w:val="32"/>
          <w:szCs w:val="32"/>
          <w:lang w:val="en-US" w:eastAsia="zh-CN"/>
        </w:rPr>
        <w:t>医疗</w:t>
      </w:r>
      <w:r>
        <w:rPr>
          <w:rFonts w:hint="eastAsia" w:ascii="仿宋" w:hAnsi="仿宋" w:eastAsia="仿宋" w:cs="仿宋"/>
          <w:sz w:val="32"/>
          <w:szCs w:val="32"/>
        </w:rPr>
        <w:t>保险单位缴费支出。</w:t>
      </w:r>
    </w:p>
    <w:p w14:paraId="0C0013CC">
      <w:pPr>
        <w:spacing w:line="600" w:lineRule="exact"/>
        <w:ind w:firstLine="640"/>
        <w:rPr>
          <w:rFonts w:hint="eastAsia" w:ascii="仿宋" w:hAnsi="仿宋" w:eastAsia="仿宋" w:cs="仿宋"/>
          <w:sz w:val="32"/>
          <w:szCs w:val="32"/>
        </w:rPr>
      </w:pPr>
      <w:r>
        <w:rPr>
          <w:rStyle w:val="18"/>
          <w:rFonts w:hint="eastAsia" w:ascii="仿宋" w:hAnsi="仿宋" w:eastAsia="仿宋" w:cs="仿宋"/>
          <w:b w:val="0"/>
          <w:bCs w:val="0"/>
          <w:color w:val="000000"/>
          <w:sz w:val="32"/>
          <w:szCs w:val="32"/>
          <w:lang w:val="en-US" w:eastAsia="zh-CN"/>
        </w:rPr>
        <w:t>17.卫生健康</w:t>
      </w:r>
      <w:r>
        <w:rPr>
          <w:rStyle w:val="18"/>
          <w:rFonts w:hint="eastAsia" w:ascii="仿宋" w:hAnsi="仿宋" w:eastAsia="仿宋" w:cs="仿宋"/>
          <w:b w:val="0"/>
          <w:bCs w:val="0"/>
          <w:color w:val="000000"/>
          <w:sz w:val="32"/>
          <w:szCs w:val="32"/>
        </w:rPr>
        <w:t>（2</w:t>
      </w:r>
      <w:r>
        <w:rPr>
          <w:rStyle w:val="18"/>
          <w:rFonts w:hint="eastAsia" w:ascii="仿宋" w:hAnsi="仿宋" w:eastAsia="仿宋" w:cs="仿宋"/>
          <w:b w:val="0"/>
          <w:bCs w:val="0"/>
          <w:color w:val="000000"/>
          <w:sz w:val="32"/>
          <w:szCs w:val="32"/>
          <w:lang w:val="en-US" w:eastAsia="zh-CN"/>
        </w:rPr>
        <w:t>10</w:t>
      </w:r>
      <w:r>
        <w:rPr>
          <w:rStyle w:val="18"/>
          <w:rFonts w:hint="eastAsia" w:ascii="仿宋" w:hAnsi="仿宋" w:eastAsia="仿宋" w:cs="仿宋"/>
          <w:b w:val="0"/>
          <w:bCs w:val="0"/>
          <w:color w:val="000000"/>
          <w:sz w:val="32"/>
          <w:szCs w:val="32"/>
        </w:rPr>
        <w:t>）行政事业单位</w:t>
      </w:r>
      <w:r>
        <w:rPr>
          <w:rStyle w:val="18"/>
          <w:rFonts w:hint="eastAsia" w:ascii="仿宋" w:hAnsi="仿宋" w:eastAsia="仿宋" w:cs="仿宋"/>
          <w:b w:val="0"/>
          <w:bCs w:val="0"/>
          <w:color w:val="000000"/>
          <w:sz w:val="32"/>
          <w:szCs w:val="32"/>
          <w:lang w:val="en-US" w:eastAsia="zh-CN"/>
        </w:rPr>
        <w:t>医疗</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11</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其他行政</w:t>
      </w:r>
      <w:r>
        <w:rPr>
          <w:rStyle w:val="18"/>
          <w:rFonts w:hint="eastAsia" w:ascii="仿宋" w:hAnsi="仿宋" w:eastAsia="仿宋" w:cs="仿宋"/>
          <w:b w:val="0"/>
          <w:bCs w:val="0"/>
          <w:color w:val="000000"/>
          <w:sz w:val="32"/>
          <w:szCs w:val="32"/>
        </w:rPr>
        <w:t>事业单位</w:t>
      </w:r>
      <w:r>
        <w:rPr>
          <w:rStyle w:val="18"/>
          <w:rFonts w:hint="eastAsia" w:ascii="仿宋" w:hAnsi="仿宋" w:eastAsia="仿宋" w:cs="仿宋"/>
          <w:b w:val="0"/>
          <w:bCs w:val="0"/>
          <w:color w:val="000000"/>
          <w:sz w:val="32"/>
          <w:szCs w:val="32"/>
          <w:lang w:val="en-US" w:eastAsia="zh-CN"/>
        </w:rPr>
        <w:t>医疗</w:t>
      </w:r>
      <w:r>
        <w:rPr>
          <w:rStyle w:val="18"/>
          <w:rFonts w:hint="eastAsia"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lang w:val="en-US" w:eastAsia="zh-CN"/>
        </w:rPr>
        <w:t>99</w:t>
      </w:r>
      <w:r>
        <w:rPr>
          <w:rStyle w:val="18"/>
          <w:rFonts w:hint="eastAsia" w:ascii="仿宋" w:hAnsi="仿宋" w:eastAsia="仿宋" w:cs="仿宋"/>
          <w:b w:val="0"/>
          <w:bCs w:val="0"/>
          <w:color w:val="000000"/>
          <w:sz w:val="32"/>
          <w:szCs w:val="32"/>
        </w:rPr>
        <w:t>）:</w:t>
      </w:r>
      <w:r>
        <w:rPr>
          <w:rFonts w:hint="eastAsia" w:ascii="仿宋" w:hAnsi="仿宋" w:eastAsia="仿宋" w:cs="仿宋"/>
          <w:sz w:val="32"/>
          <w:szCs w:val="32"/>
        </w:rPr>
        <w:t>指机关事业</w:t>
      </w:r>
      <w:r>
        <w:rPr>
          <w:rFonts w:hint="eastAsia" w:ascii="仿宋" w:hAnsi="仿宋" w:eastAsia="仿宋" w:cs="仿宋"/>
          <w:sz w:val="32"/>
          <w:szCs w:val="32"/>
          <w:lang w:val="en-US" w:eastAsia="zh-CN"/>
        </w:rPr>
        <w:t>补充医疗</w:t>
      </w:r>
      <w:r>
        <w:rPr>
          <w:rFonts w:hint="eastAsia" w:ascii="仿宋" w:hAnsi="仿宋" w:eastAsia="仿宋" w:cs="仿宋"/>
          <w:sz w:val="32"/>
          <w:szCs w:val="32"/>
        </w:rPr>
        <w:t>保险单位缴费支出。</w:t>
      </w:r>
    </w:p>
    <w:p w14:paraId="6459E58C">
      <w:pPr>
        <w:numPr>
          <w:ilvl w:val="0"/>
          <w:numId w:val="0"/>
        </w:numPr>
        <w:spacing w:line="600" w:lineRule="exact"/>
        <w:ind w:firstLine="640" w:firstLineChars="200"/>
        <w:rPr>
          <w:rFonts w:ascii="仿宋_GB2312" w:eastAsia="仿宋_GB2312"/>
          <w:color w:val="auto"/>
          <w:sz w:val="32"/>
          <w:szCs w:val="32"/>
          <w:highlight w:val="none"/>
        </w:rPr>
      </w:pPr>
      <w:r>
        <w:rPr>
          <w:rStyle w:val="18"/>
          <w:rFonts w:hint="eastAsia" w:ascii="仿宋" w:hAnsi="仿宋" w:eastAsia="仿宋" w:cs="仿宋"/>
          <w:b w:val="0"/>
          <w:bCs w:val="0"/>
          <w:color w:val="000000"/>
          <w:sz w:val="32"/>
          <w:szCs w:val="32"/>
          <w:lang w:val="en-US" w:eastAsia="zh-CN"/>
        </w:rPr>
        <w:t>18.</w:t>
      </w:r>
      <w:r>
        <w:rPr>
          <w:rStyle w:val="18"/>
          <w:rFonts w:hint="eastAsia" w:ascii="仿宋" w:hAnsi="仿宋" w:eastAsia="仿宋" w:cs="仿宋"/>
          <w:b w:val="0"/>
          <w:bCs w:val="0"/>
          <w:color w:val="000000"/>
          <w:sz w:val="32"/>
          <w:szCs w:val="32"/>
        </w:rPr>
        <w:t xml:space="preserve">住房保障（221）住房改革（02）住房公积金（01）: </w:t>
      </w:r>
      <w:r>
        <w:rPr>
          <w:rFonts w:hint="eastAsia" w:ascii="仿宋" w:hAnsi="仿宋" w:eastAsia="仿宋" w:cs="仿宋"/>
          <w:color w:val="000000"/>
          <w:sz w:val="32"/>
          <w:szCs w:val="32"/>
        </w:rPr>
        <w:t>指本单位在职职工的住房公积金缴费。</w:t>
      </w:r>
    </w:p>
    <w:p w14:paraId="16D74D8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E8B24C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E1D5A2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299C2B12">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30062B">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B84F29">
      <w:pPr>
        <w:spacing w:line="600" w:lineRule="exact"/>
        <w:jc w:val="center"/>
        <w:outlineLvl w:val="0"/>
        <w:rPr>
          <w:rStyle w:val="29"/>
          <w:rFonts w:hint="default" w:ascii="黑体" w:hAnsi="黑体" w:eastAsia="黑体"/>
          <w:b w:val="0"/>
          <w:lang w:val="en-US" w:eastAsia="zh-CN"/>
        </w:rPr>
      </w:pPr>
      <w:r>
        <w:rPr>
          <w:rFonts w:ascii="宋体"/>
          <w:b/>
          <w:sz w:val="44"/>
          <w:szCs w:val="44"/>
        </w:rPr>
        <w:br w:type="page"/>
      </w:r>
      <w:bookmarkStart w:id="75" w:name="_Toc17749"/>
      <w:bookmarkStart w:id="76" w:name="_Toc15396614"/>
      <w:r>
        <w:rPr>
          <w:rFonts w:hint="eastAsia" w:ascii="黑体" w:hAnsi="黑体" w:eastAsia="黑体"/>
          <w:sz w:val="44"/>
          <w:szCs w:val="44"/>
        </w:rPr>
        <w:t>第</w:t>
      </w:r>
      <w:r>
        <w:rPr>
          <w:rStyle w:val="29"/>
          <w:rFonts w:hint="eastAsia" w:ascii="黑体" w:hAnsi="黑体" w:eastAsia="黑体"/>
          <w:b w:val="0"/>
        </w:rPr>
        <w:t>四部分 附件</w:t>
      </w:r>
      <w:bookmarkEnd w:id="75"/>
      <w:bookmarkEnd w:id="76"/>
    </w:p>
    <w:tbl>
      <w:tblPr>
        <w:tblStyle w:val="16"/>
        <w:tblpPr w:leftFromText="180" w:rightFromText="180" w:vertAnchor="text" w:horzAnchor="page" w:tblpX="1148" w:tblpY="497"/>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093"/>
        <w:gridCol w:w="1332"/>
        <w:gridCol w:w="1680"/>
        <w:gridCol w:w="900"/>
        <w:gridCol w:w="876"/>
        <w:gridCol w:w="1188"/>
        <w:gridCol w:w="432"/>
        <w:gridCol w:w="1012"/>
      </w:tblGrid>
      <w:tr w14:paraId="3F88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9580" w:type="dxa"/>
            <w:gridSpan w:val="9"/>
            <w:tcBorders>
              <w:top w:val="nil"/>
              <w:left w:val="nil"/>
              <w:bottom w:val="nil"/>
              <w:right w:val="nil"/>
            </w:tcBorders>
            <w:shd w:val="clear" w:color="auto" w:fill="auto"/>
            <w:vAlign w:val="center"/>
          </w:tcPr>
          <w:p w14:paraId="22CF3E3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5F79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80" w:type="dxa"/>
            <w:gridSpan w:val="9"/>
            <w:tcBorders>
              <w:top w:val="nil"/>
              <w:left w:val="nil"/>
              <w:bottom w:val="nil"/>
              <w:right w:val="nil"/>
            </w:tcBorders>
            <w:shd w:val="clear" w:color="auto" w:fill="auto"/>
            <w:vAlign w:val="center"/>
          </w:tcPr>
          <w:p w14:paraId="58826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643F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80" w:type="dxa"/>
            <w:gridSpan w:val="9"/>
            <w:tcBorders>
              <w:top w:val="nil"/>
              <w:left w:val="nil"/>
              <w:bottom w:val="single" w:color="000000" w:sz="4" w:space="0"/>
              <w:right w:val="nil"/>
            </w:tcBorders>
            <w:shd w:val="clear" w:color="auto" w:fill="auto"/>
            <w:vAlign w:val="center"/>
          </w:tcPr>
          <w:p w14:paraId="2C02CB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1CB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9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80E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r>
      <w:tr w14:paraId="68DA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49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4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05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640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0717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22DB">
            <w:pPr>
              <w:jc w:val="center"/>
              <w:rPr>
                <w:rFonts w:hint="eastAsia" w:ascii="宋体" w:hAnsi="宋体" w:eastAsia="宋体" w:cs="宋体"/>
                <w:i w:val="0"/>
                <w:iCs w:val="0"/>
                <w:color w:val="000000"/>
                <w:sz w:val="18"/>
                <w:szCs w:val="18"/>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83D8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1092.92</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EE9A">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1092.92</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66C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4CD9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40FD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贯彻落实党的教育方针，改善学校办学条件 ，保障学校平稳发展，满足学校教学需求。</w:t>
            </w:r>
          </w:p>
        </w:tc>
      </w:tr>
      <w:tr w14:paraId="411A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73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38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593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3BD3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CA27">
            <w:pPr>
              <w:jc w:val="center"/>
              <w:rPr>
                <w:rFonts w:hint="eastAsia" w:ascii="宋体" w:hAnsi="宋体" w:eastAsia="宋体" w:cs="宋体"/>
                <w:i w:val="0"/>
                <w:iCs w:val="0"/>
                <w:color w:val="000000"/>
                <w:sz w:val="18"/>
                <w:szCs w:val="18"/>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D0FFF">
            <w:pPr>
              <w:jc w:val="center"/>
              <w:rPr>
                <w:rFonts w:hint="default" w:ascii="宋体" w:hAnsi="宋体" w:eastAsia="宋体" w:cs="宋体"/>
                <w:i w:val="0"/>
                <w:iCs w:val="0"/>
                <w:color w:val="000000"/>
                <w:sz w:val="18"/>
                <w:szCs w:val="18"/>
                <w:highlight w:val="yellow"/>
                <w:u w:val="none"/>
                <w:lang w:val="en-US" w:eastAsia="zh-CN"/>
              </w:rPr>
            </w:pPr>
            <w:r>
              <w:rPr>
                <w:rFonts w:hint="eastAsia" w:ascii="宋体" w:hAnsi="宋体" w:cs="宋体"/>
                <w:i w:val="0"/>
                <w:iCs w:val="0"/>
                <w:color w:val="000000"/>
                <w:sz w:val="18"/>
                <w:szCs w:val="18"/>
                <w:highlight w:val="none"/>
                <w:u w:val="none"/>
                <w:lang w:val="en-US" w:eastAsia="zh-CN"/>
              </w:rPr>
              <w:t>学校建设</w:t>
            </w:r>
          </w:p>
        </w:tc>
        <w:tc>
          <w:tcPr>
            <w:tcW w:w="6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7265BF">
            <w:pPr>
              <w:jc w:val="left"/>
              <w:rPr>
                <w:rFonts w:hint="eastAsia" w:ascii="宋体" w:hAnsi="宋体" w:eastAsia="宋体" w:cs="宋体"/>
                <w:i w:val="0"/>
                <w:iCs w:val="0"/>
                <w:color w:val="000000"/>
                <w:sz w:val="18"/>
                <w:szCs w:val="18"/>
                <w:highlight w:val="yellow"/>
                <w:u w:val="none"/>
              </w:rPr>
            </w:pPr>
            <w:r>
              <w:rPr>
                <w:rFonts w:ascii="宋体" w:hAnsi="宋体" w:eastAsia="宋体" w:cs="宋体"/>
                <w:i w:val="0"/>
                <w:iCs w:val="0"/>
                <w:color w:val="000000"/>
                <w:kern w:val="0"/>
                <w:sz w:val="18"/>
                <w:szCs w:val="18"/>
                <w:u w:val="none"/>
                <w:lang w:val="en-US" w:eastAsia="zh-CN" w:bidi="ar"/>
              </w:rPr>
              <w:t>全面落实党的教育方针</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履行中小学校各项教育管理职责，完成教育主管部门和同级政府部门下达的工作目标任务，确保中小学校各项工作的顺利开展。</w:t>
            </w:r>
          </w:p>
        </w:tc>
      </w:tr>
      <w:tr w14:paraId="7FD2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0A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4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C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D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66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1EFF05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694CBB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实际完成指标值</w:t>
            </w:r>
          </w:p>
        </w:tc>
      </w:tr>
      <w:tr w14:paraId="5153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6492E">
            <w:pPr>
              <w:jc w:val="center"/>
              <w:rPr>
                <w:rFonts w:hint="eastAsia" w:ascii="宋体" w:hAnsi="宋体" w:eastAsia="宋体" w:cs="宋体"/>
                <w:i w:val="0"/>
                <w:iCs w:val="0"/>
                <w:color w:val="000000"/>
                <w:sz w:val="18"/>
                <w:szCs w:val="18"/>
                <w:u w:val="none"/>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A6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4B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教师工作量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B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A60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725E3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F9848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r>
      <w:tr w14:paraId="0788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E763">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1EA3">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D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9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教师工作质量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D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1D4E5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459B1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FD54E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4694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85F5">
            <w:pPr>
              <w:jc w:val="center"/>
              <w:rPr>
                <w:rFonts w:hint="eastAsia" w:ascii="宋体" w:hAnsi="宋体" w:eastAsia="宋体" w:cs="宋体"/>
                <w:i w:val="0"/>
                <w:iCs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D858">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9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9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教师按时按期完成工作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9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D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1AF58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5CDA3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2689A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4290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0884">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B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2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学生学习情况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5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1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19272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人/年</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7366E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D84DF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良</w:t>
            </w:r>
          </w:p>
        </w:tc>
      </w:tr>
      <w:tr w14:paraId="6D94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0FC79">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C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0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9B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10C94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2B58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830A1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95</w:t>
            </w:r>
          </w:p>
        </w:tc>
      </w:tr>
      <w:tr w14:paraId="63EA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BA64">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3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CE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教师完成工作的奖励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8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A96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27AAE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6862E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bl>
    <w:p w14:paraId="459341C4">
      <w:pPr>
        <w:pStyle w:val="6"/>
        <w:spacing w:before="93"/>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 xml:space="preserve">                              </w:t>
      </w:r>
      <w:bookmarkStart w:id="77" w:name="_Toc15396618"/>
    </w:p>
    <w:p w14:paraId="3195AC8F">
      <w:pPr>
        <w:pStyle w:val="6"/>
        <w:spacing w:before="93"/>
        <w:rPr>
          <w:rFonts w:hint="eastAsia" w:ascii="仿宋" w:hAnsi="仿宋" w:eastAsia="仿宋" w:cs="仿宋"/>
          <w:b w:val="0"/>
          <w:bCs w:val="0"/>
          <w:kern w:val="0"/>
          <w:position w:val="0"/>
          <w:sz w:val="32"/>
          <w:szCs w:val="32"/>
          <w:highlight w:val="none"/>
          <w:lang w:val="en-US" w:eastAsia="zh-CN" w:bidi="ar-SA"/>
        </w:rPr>
      </w:pPr>
    </w:p>
    <w:p w14:paraId="28805EED">
      <w:pPr>
        <w:pStyle w:val="6"/>
        <w:spacing w:before="93"/>
        <w:rPr>
          <w:rFonts w:hint="eastAsia" w:ascii="仿宋" w:hAnsi="仿宋" w:eastAsia="仿宋" w:cs="仿宋"/>
          <w:b w:val="0"/>
          <w:bCs w:val="0"/>
          <w:kern w:val="0"/>
          <w:position w:val="0"/>
          <w:sz w:val="32"/>
          <w:szCs w:val="32"/>
          <w:highlight w:val="none"/>
          <w:lang w:val="en-US" w:eastAsia="zh-CN" w:bidi="ar-SA"/>
        </w:rPr>
      </w:pPr>
    </w:p>
    <w:p w14:paraId="2AC23C64">
      <w:pPr>
        <w:pStyle w:val="6"/>
        <w:spacing w:before="93"/>
        <w:rPr>
          <w:rFonts w:hint="eastAsia" w:ascii="仿宋" w:hAnsi="仿宋" w:eastAsia="仿宋" w:cs="仿宋"/>
          <w:b w:val="0"/>
          <w:bCs w:val="0"/>
          <w:kern w:val="0"/>
          <w:position w:val="0"/>
          <w:sz w:val="32"/>
          <w:szCs w:val="32"/>
          <w:highlight w:val="none"/>
          <w:lang w:val="en-US" w:eastAsia="zh-CN" w:bidi="ar-SA"/>
        </w:rPr>
      </w:pP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21"/>
        <w:gridCol w:w="1103"/>
        <w:gridCol w:w="1595"/>
        <w:gridCol w:w="254"/>
        <w:gridCol w:w="54"/>
        <w:gridCol w:w="1000"/>
        <w:gridCol w:w="342"/>
        <w:gridCol w:w="54"/>
        <w:gridCol w:w="846"/>
        <w:gridCol w:w="486"/>
        <w:gridCol w:w="342"/>
        <w:gridCol w:w="1547"/>
      </w:tblGrid>
      <w:tr w14:paraId="60C5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94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2D8155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2C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E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83D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51172422T000005666635-乡村少年宫运行维护（存量）</w:t>
            </w:r>
          </w:p>
        </w:tc>
      </w:tr>
      <w:tr w14:paraId="405F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4A0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9988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c>
          <w:tcPr>
            <w:tcW w:w="900" w:type="dxa"/>
            <w:gridSpan w:val="2"/>
            <w:tcBorders>
              <w:top w:val="nil"/>
              <w:left w:val="nil"/>
              <w:bottom w:val="nil"/>
              <w:right w:val="nil"/>
            </w:tcBorders>
            <w:shd w:val="clear" w:color="auto" w:fill="auto"/>
            <w:vAlign w:val="center"/>
          </w:tcPr>
          <w:p w14:paraId="350941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BB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w:t>
            </w:r>
          </w:p>
        </w:tc>
      </w:tr>
      <w:tr w14:paraId="202A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C6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4D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405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907D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44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0206">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57D9">
            <w:pPr>
              <w:rPr>
                <w:rFonts w:hint="eastAsia" w:ascii="宋体" w:hAnsi="宋体" w:eastAsia="宋体" w:cs="宋体"/>
                <w:i w:val="0"/>
                <w:iCs w:val="0"/>
                <w:color w:val="000000"/>
                <w:sz w:val="18"/>
                <w:szCs w:val="18"/>
                <w:u w:val="none"/>
              </w:rPr>
            </w:pP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AD40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乡村少年宫运行维护</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0C256">
            <w:pPr>
              <w:keepNext w:val="0"/>
              <w:keepLines w:val="0"/>
              <w:widowControl/>
              <w:suppressLineNumbers w:val="0"/>
              <w:jc w:val="left"/>
              <w:textAlignment w:val="center"/>
              <w:rPr>
                <w:rFonts w:hint="default" w:ascii="黑体" w:hAnsi="黑体" w:eastAsia="黑体" w:cs="黑体"/>
                <w:i w:val="0"/>
                <w:iCs w:val="0"/>
                <w:color w:val="000000"/>
                <w:sz w:val="18"/>
                <w:szCs w:val="18"/>
                <w:highlight w:val="yellow"/>
                <w:u w:val="none"/>
                <w:lang w:val="en-US"/>
              </w:rPr>
            </w:pPr>
            <w:r>
              <w:rPr>
                <w:rFonts w:hint="eastAsia" w:ascii="黑体" w:hAnsi="黑体" w:eastAsia="黑体" w:cs="黑体"/>
                <w:i w:val="0"/>
                <w:iCs w:val="0"/>
                <w:color w:val="000000"/>
                <w:kern w:val="0"/>
                <w:sz w:val="18"/>
                <w:szCs w:val="18"/>
                <w:u w:val="none"/>
                <w:lang w:val="en-US" w:eastAsia="zh-CN" w:bidi="ar"/>
              </w:rPr>
              <w:t>改善老师教学，学生学习环境，提高教学质量。</w:t>
            </w:r>
          </w:p>
        </w:tc>
      </w:tr>
      <w:tr w14:paraId="5723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1901">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D76BD5">
            <w:pP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改善老师教学，学生学习环境，提高教学质量。</w:t>
            </w:r>
          </w:p>
        </w:tc>
      </w:tr>
      <w:tr w14:paraId="6408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E1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C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6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55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4B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2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838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58AC2">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F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56C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BC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BFB0">
            <w:pPr>
              <w:jc w:val="center"/>
              <w:rPr>
                <w:rFonts w:hint="eastAsia" w:ascii="宋体" w:hAnsi="宋体" w:eastAsia="宋体" w:cs="宋体"/>
                <w:i w:val="0"/>
                <w:iCs w:val="0"/>
                <w:color w:val="000000"/>
                <w:sz w:val="18"/>
                <w:szCs w:val="18"/>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BC7D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年初未预算，后来追加，</w:t>
            </w:r>
            <w:r>
              <w:rPr>
                <w:rFonts w:hint="eastAsia" w:ascii="黑体" w:hAnsi="黑体" w:eastAsia="黑体" w:cs="黑体"/>
                <w:i/>
                <w:iCs/>
                <w:color w:val="000000"/>
                <w:kern w:val="0"/>
                <w:sz w:val="18"/>
                <w:szCs w:val="18"/>
                <w:u w:val="none"/>
                <w:lang w:val="en-US" w:eastAsia="zh-CN" w:bidi="ar"/>
              </w:rPr>
              <w:t>预算执行率100%</w:t>
            </w:r>
          </w:p>
        </w:tc>
      </w:tr>
      <w:tr w14:paraId="18C6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04269">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3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6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7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50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6F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B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0EA5">
            <w:pPr>
              <w:rPr>
                <w:rFonts w:hint="eastAsia" w:ascii="黑体" w:hAnsi="黑体" w:eastAsia="黑体" w:cs="黑体"/>
                <w:i/>
                <w:iCs/>
                <w:color w:val="000000"/>
                <w:sz w:val="18"/>
                <w:szCs w:val="18"/>
                <w:u w:val="none"/>
              </w:rPr>
            </w:pPr>
          </w:p>
        </w:tc>
      </w:tr>
      <w:tr w14:paraId="1D7A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5496">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4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6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0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CAB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32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D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4989">
            <w:pPr>
              <w:rPr>
                <w:rFonts w:hint="eastAsia" w:ascii="黑体" w:hAnsi="黑体" w:eastAsia="黑体" w:cs="黑体"/>
                <w:i/>
                <w:iCs/>
                <w:color w:val="000000"/>
                <w:sz w:val="18"/>
                <w:szCs w:val="18"/>
                <w:u w:val="none"/>
              </w:rPr>
            </w:pPr>
          </w:p>
        </w:tc>
      </w:tr>
      <w:tr w14:paraId="7F99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7C20">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4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4E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4B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6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0DDCD">
            <w:pPr>
              <w:rPr>
                <w:rFonts w:hint="eastAsia" w:ascii="黑体" w:hAnsi="黑体" w:eastAsia="黑体" w:cs="黑体"/>
                <w:i/>
                <w:iCs/>
                <w:color w:val="000000"/>
                <w:sz w:val="18"/>
                <w:szCs w:val="18"/>
                <w:u w:val="none"/>
              </w:rPr>
            </w:pPr>
          </w:p>
        </w:tc>
      </w:tr>
      <w:tr w14:paraId="63A5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CC64">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9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21D">
            <w:pPr>
              <w:jc w:val="center"/>
              <w:rPr>
                <w:rFonts w:hint="eastAsia" w:ascii="微软雅黑" w:hAnsi="微软雅黑" w:eastAsia="微软雅黑" w:cs="微软雅黑"/>
                <w:i/>
                <w:iCs/>
                <w:color w:val="000000"/>
                <w:sz w:val="16"/>
                <w:szCs w:val="16"/>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AD0A">
            <w:pPr>
              <w:jc w:val="center"/>
              <w:rPr>
                <w:rFonts w:hint="eastAsia" w:ascii="微软雅黑" w:hAnsi="微软雅黑" w:eastAsia="微软雅黑" w:cs="微软雅黑"/>
                <w:i/>
                <w:iCs/>
                <w:color w:val="000000"/>
                <w:sz w:val="16"/>
                <w:szCs w:val="16"/>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75EB2">
            <w:pPr>
              <w:jc w:val="center"/>
              <w:rPr>
                <w:rFonts w:hint="eastAsia" w:ascii="微软雅黑" w:hAnsi="微软雅黑" w:eastAsia="微软雅黑" w:cs="微软雅黑"/>
                <w:i/>
                <w:iCs/>
                <w:color w:val="000000"/>
                <w:sz w:val="16"/>
                <w:szCs w:val="16"/>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0D4A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6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146F">
            <w:pPr>
              <w:rPr>
                <w:rFonts w:hint="eastAsia" w:ascii="黑体" w:hAnsi="黑体" w:eastAsia="黑体" w:cs="黑体"/>
                <w:i/>
                <w:iCs/>
                <w:color w:val="000000"/>
                <w:sz w:val="18"/>
                <w:szCs w:val="18"/>
                <w:u w:val="none"/>
              </w:rPr>
            </w:pPr>
          </w:p>
        </w:tc>
      </w:tr>
      <w:tr w14:paraId="47C6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2B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C5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4B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B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3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58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E9B7">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D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乡村少年宫运行维护</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C1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3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2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0BF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810">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9C76">
            <w:pPr>
              <w:jc w:val="center"/>
              <w:rPr>
                <w:rFonts w:hint="eastAsia" w:ascii="微软雅黑" w:hAnsi="微软雅黑" w:eastAsia="微软雅黑" w:cs="微软雅黑"/>
                <w:i/>
                <w:iCs/>
                <w:color w:val="000000"/>
                <w:sz w:val="16"/>
                <w:szCs w:val="16"/>
                <w:u w:val="none"/>
              </w:rPr>
            </w:pPr>
          </w:p>
        </w:tc>
      </w:tr>
      <w:tr w14:paraId="1FB8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C63F">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8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乡村少年宫运行维护</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3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E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0B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444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C05">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D8D">
            <w:pPr>
              <w:jc w:val="center"/>
              <w:rPr>
                <w:rFonts w:hint="eastAsia" w:ascii="微软雅黑" w:hAnsi="微软雅黑" w:eastAsia="微软雅黑" w:cs="微软雅黑"/>
                <w:i/>
                <w:iCs/>
                <w:color w:val="000000"/>
                <w:sz w:val="16"/>
                <w:szCs w:val="16"/>
                <w:u w:val="none"/>
              </w:rPr>
            </w:pPr>
          </w:p>
        </w:tc>
      </w:tr>
      <w:tr w14:paraId="5DE7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AAD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F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95E4">
            <w:pP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648">
            <w:pPr>
              <w:rPr>
                <w:rFonts w:hint="eastAsia" w:ascii="宋体" w:hAnsi="宋体" w:eastAsia="宋体" w:cs="宋体"/>
                <w:i w:val="0"/>
                <w:iCs w:val="0"/>
                <w:color w:val="000000"/>
                <w:sz w:val="18"/>
                <w:szCs w:val="18"/>
                <w:u w:val="none"/>
              </w:rPr>
            </w:pPr>
          </w:p>
        </w:tc>
      </w:tr>
      <w:tr w14:paraId="504F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641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78CA9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项目自评总分达到100分。通过实施，项目达到了预期目标，解决了实际问题，取得了显著成果。</w:t>
            </w:r>
          </w:p>
        </w:tc>
      </w:tr>
      <w:tr w14:paraId="1388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B9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A8C9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160F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093C1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8844"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14:paraId="32873E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5670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C28FF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项目负责人：袁国春</w:t>
            </w:r>
          </w:p>
        </w:tc>
        <w:tc>
          <w:tcPr>
            <w:tcW w:w="467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C1B393C">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财务负责人：张家友</w:t>
            </w:r>
          </w:p>
        </w:tc>
      </w:tr>
      <w:tr w14:paraId="7EEB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749" w:type="dxa"/>
            <w:gridSpan w:val="5"/>
            <w:tcBorders>
              <w:top w:val="single" w:color="auto" w:sz="4" w:space="0"/>
              <w:left w:val="nil"/>
              <w:bottom w:val="nil"/>
              <w:right w:val="nil"/>
            </w:tcBorders>
            <w:shd w:val="clear" w:color="auto" w:fill="auto"/>
            <w:vAlign w:val="center"/>
          </w:tcPr>
          <w:p w14:paraId="69136717">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single" w:color="auto" w:sz="4" w:space="0"/>
              <w:left w:val="nil"/>
              <w:bottom w:val="nil"/>
              <w:right w:val="nil"/>
            </w:tcBorders>
            <w:shd w:val="clear" w:color="auto" w:fill="auto"/>
            <w:vAlign w:val="center"/>
          </w:tcPr>
          <w:p w14:paraId="58440631">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4577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nil"/>
              <w:left w:val="nil"/>
              <w:bottom w:val="single" w:color="auto" w:sz="4" w:space="0"/>
              <w:right w:val="nil"/>
            </w:tcBorders>
            <w:shd w:val="clear" w:color="auto" w:fill="auto"/>
            <w:vAlign w:val="center"/>
          </w:tcPr>
          <w:p w14:paraId="4D74E3E3">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nil"/>
              <w:left w:val="nil"/>
              <w:bottom w:val="single" w:color="auto" w:sz="4" w:space="0"/>
              <w:right w:val="nil"/>
            </w:tcBorders>
            <w:shd w:val="clear" w:color="auto" w:fill="auto"/>
            <w:vAlign w:val="center"/>
          </w:tcPr>
          <w:p w14:paraId="2756224A">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7FB4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942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5C4C3C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85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5BE1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3"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14:paraId="0D9B0E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51172422T000005667183-幼儿活动场地及附属设施建设（存量）</w:t>
            </w:r>
          </w:p>
        </w:tc>
      </w:tr>
      <w:tr w14:paraId="2C5C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B4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8FC9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c>
          <w:tcPr>
            <w:tcW w:w="900" w:type="dxa"/>
            <w:gridSpan w:val="2"/>
            <w:tcBorders>
              <w:top w:val="nil"/>
              <w:left w:val="nil"/>
              <w:bottom w:val="nil"/>
              <w:right w:val="nil"/>
            </w:tcBorders>
            <w:shd w:val="clear" w:color="auto" w:fill="auto"/>
            <w:vAlign w:val="center"/>
          </w:tcPr>
          <w:p w14:paraId="292F9D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4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w:t>
            </w:r>
          </w:p>
        </w:tc>
      </w:tr>
      <w:tr w14:paraId="175C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3F6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1A7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F3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2E2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61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A98F">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98B1">
            <w:pPr>
              <w:rPr>
                <w:rFonts w:hint="eastAsia" w:ascii="宋体" w:hAnsi="宋体" w:eastAsia="宋体" w:cs="宋体"/>
                <w:i w:val="0"/>
                <w:iCs w:val="0"/>
                <w:color w:val="000000"/>
                <w:sz w:val="18"/>
                <w:szCs w:val="18"/>
                <w:u w:val="none"/>
              </w:rPr>
            </w:pP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DC42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幼儿活动场地及附属设施建设</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662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改善老师教学，学生学习环境，提高教学质量。</w:t>
            </w:r>
          </w:p>
        </w:tc>
      </w:tr>
      <w:tr w14:paraId="1C09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E1F5">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C2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C4A1B2">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改善老师教学，学生学习环境，提高教学质量。</w:t>
            </w:r>
          </w:p>
        </w:tc>
      </w:tr>
      <w:tr w14:paraId="00B0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53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9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462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34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B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1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D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75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B80F">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E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21.76</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02D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CB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6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F6D">
            <w:pPr>
              <w:jc w:val="center"/>
              <w:rPr>
                <w:rFonts w:hint="eastAsia" w:ascii="宋体" w:hAnsi="宋体" w:eastAsia="宋体" w:cs="宋体"/>
                <w:i w:val="0"/>
                <w:iCs w:val="0"/>
                <w:color w:val="000000"/>
                <w:sz w:val="18"/>
                <w:szCs w:val="18"/>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68D8B">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年初未预算，后来追加，</w:t>
            </w:r>
            <w:r>
              <w:rPr>
                <w:rFonts w:hint="eastAsia" w:ascii="黑体" w:hAnsi="黑体" w:eastAsia="黑体" w:cs="黑体"/>
                <w:i/>
                <w:iCs/>
                <w:color w:val="000000"/>
                <w:kern w:val="0"/>
                <w:sz w:val="18"/>
                <w:szCs w:val="18"/>
                <w:u w:val="none"/>
                <w:lang w:val="en-US" w:eastAsia="zh-CN" w:bidi="ar"/>
              </w:rPr>
              <w:t>预算执行率100%</w:t>
            </w:r>
          </w:p>
        </w:tc>
      </w:tr>
      <w:tr w14:paraId="3AB1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CDCA">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A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4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21.76</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32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AA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B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5434">
            <w:pPr>
              <w:rPr>
                <w:rFonts w:hint="eastAsia" w:ascii="黑体" w:hAnsi="黑体" w:eastAsia="黑体" w:cs="黑体"/>
                <w:i/>
                <w:iCs/>
                <w:color w:val="000000"/>
                <w:sz w:val="18"/>
                <w:szCs w:val="18"/>
                <w:u w:val="none"/>
              </w:rPr>
            </w:pPr>
          </w:p>
        </w:tc>
      </w:tr>
      <w:tr w14:paraId="428D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9200">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1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6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1D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BC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6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B77F">
            <w:pPr>
              <w:rPr>
                <w:rFonts w:hint="eastAsia" w:ascii="黑体" w:hAnsi="黑体" w:eastAsia="黑体" w:cs="黑体"/>
                <w:i/>
                <w:iCs/>
                <w:color w:val="000000"/>
                <w:sz w:val="18"/>
                <w:szCs w:val="18"/>
                <w:u w:val="none"/>
              </w:rPr>
            </w:pPr>
          </w:p>
        </w:tc>
      </w:tr>
      <w:tr w14:paraId="35A6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8282">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0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E2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F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1528">
            <w:pPr>
              <w:rPr>
                <w:rFonts w:hint="eastAsia" w:ascii="黑体" w:hAnsi="黑体" w:eastAsia="黑体" w:cs="黑体"/>
                <w:i/>
                <w:iCs/>
                <w:color w:val="000000"/>
                <w:sz w:val="18"/>
                <w:szCs w:val="18"/>
                <w:u w:val="none"/>
              </w:rPr>
            </w:pPr>
          </w:p>
        </w:tc>
      </w:tr>
      <w:tr w14:paraId="08E4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392A">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987D">
            <w:pPr>
              <w:jc w:val="center"/>
              <w:rPr>
                <w:rFonts w:hint="eastAsia" w:ascii="微软雅黑" w:hAnsi="微软雅黑" w:eastAsia="微软雅黑" w:cs="微软雅黑"/>
                <w:i/>
                <w:iCs/>
                <w:color w:val="000000"/>
                <w:sz w:val="16"/>
                <w:szCs w:val="16"/>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34D1">
            <w:pPr>
              <w:jc w:val="center"/>
              <w:rPr>
                <w:rFonts w:hint="eastAsia" w:ascii="微软雅黑" w:hAnsi="微软雅黑" w:eastAsia="微软雅黑" w:cs="微软雅黑"/>
                <w:i/>
                <w:iCs/>
                <w:color w:val="000000"/>
                <w:sz w:val="16"/>
                <w:szCs w:val="16"/>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09301">
            <w:pPr>
              <w:jc w:val="center"/>
              <w:rPr>
                <w:rFonts w:hint="eastAsia" w:ascii="微软雅黑" w:hAnsi="微软雅黑" w:eastAsia="微软雅黑" w:cs="微软雅黑"/>
                <w:i/>
                <w:iCs/>
                <w:color w:val="000000"/>
                <w:sz w:val="16"/>
                <w:szCs w:val="16"/>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4E86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B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E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C84B">
            <w:pPr>
              <w:rPr>
                <w:rFonts w:hint="eastAsia" w:ascii="黑体" w:hAnsi="黑体" w:eastAsia="黑体" w:cs="黑体"/>
                <w:i/>
                <w:iCs/>
                <w:color w:val="000000"/>
                <w:sz w:val="18"/>
                <w:szCs w:val="18"/>
                <w:u w:val="none"/>
              </w:rPr>
            </w:pPr>
          </w:p>
        </w:tc>
      </w:tr>
      <w:tr w14:paraId="7869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F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6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42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5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3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8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7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8C3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FC80">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1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9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幼儿活动场地及附属设施建设</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8D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3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9E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6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5097">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4976">
            <w:pPr>
              <w:jc w:val="center"/>
              <w:rPr>
                <w:rFonts w:hint="eastAsia" w:ascii="微软雅黑" w:hAnsi="微软雅黑" w:eastAsia="微软雅黑" w:cs="微软雅黑"/>
                <w:i/>
                <w:iCs/>
                <w:color w:val="000000"/>
                <w:sz w:val="16"/>
                <w:szCs w:val="16"/>
                <w:u w:val="none"/>
              </w:rPr>
            </w:pPr>
          </w:p>
        </w:tc>
      </w:tr>
      <w:tr w14:paraId="0D6F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8F9">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2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幼儿活动场地及附属设施建设</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E9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3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F31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B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009">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626">
            <w:pPr>
              <w:jc w:val="center"/>
              <w:rPr>
                <w:rFonts w:hint="eastAsia" w:ascii="微软雅黑" w:hAnsi="微软雅黑" w:eastAsia="微软雅黑" w:cs="微软雅黑"/>
                <w:i/>
                <w:iCs/>
                <w:color w:val="000000"/>
                <w:sz w:val="16"/>
                <w:szCs w:val="16"/>
                <w:u w:val="none"/>
              </w:rPr>
            </w:pPr>
          </w:p>
        </w:tc>
      </w:tr>
      <w:tr w14:paraId="41F9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77A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417">
            <w:pP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CC7E">
            <w:pPr>
              <w:rPr>
                <w:rFonts w:hint="eastAsia" w:ascii="宋体" w:hAnsi="宋体" w:eastAsia="宋体" w:cs="宋体"/>
                <w:i w:val="0"/>
                <w:iCs w:val="0"/>
                <w:color w:val="000000"/>
                <w:sz w:val="18"/>
                <w:szCs w:val="18"/>
                <w:u w:val="none"/>
              </w:rPr>
            </w:pPr>
          </w:p>
        </w:tc>
      </w:tr>
      <w:tr w14:paraId="32F1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0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267D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项目自评总分达到100分。通过实施，项目达到了预期目标，解决了实际问题，取得了显著成果。</w:t>
            </w:r>
          </w:p>
        </w:tc>
      </w:tr>
      <w:tr w14:paraId="7130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FFF5E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无</w:t>
            </w:r>
          </w:p>
        </w:tc>
      </w:tr>
      <w:tr w14:paraId="71FD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D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33FC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无</w:t>
            </w:r>
          </w:p>
        </w:tc>
      </w:tr>
      <w:tr w14:paraId="3DD6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4468C12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项目负责人：袁国春</w:t>
            </w:r>
          </w:p>
        </w:tc>
        <w:tc>
          <w:tcPr>
            <w:tcW w:w="467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14:paraId="12493A60">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财务负责人：张家友</w:t>
            </w:r>
          </w:p>
        </w:tc>
      </w:tr>
      <w:tr w14:paraId="3FB3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single" w:color="auto" w:sz="4" w:space="0"/>
              <w:left w:val="nil"/>
              <w:bottom w:val="nil"/>
              <w:right w:val="nil"/>
            </w:tcBorders>
            <w:shd w:val="clear" w:color="auto" w:fill="auto"/>
            <w:vAlign w:val="center"/>
          </w:tcPr>
          <w:p w14:paraId="2CFF8AEB">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single" w:color="auto" w:sz="4" w:space="0"/>
              <w:left w:val="nil"/>
              <w:bottom w:val="nil"/>
              <w:right w:val="nil"/>
            </w:tcBorders>
            <w:shd w:val="clear" w:color="auto" w:fill="auto"/>
            <w:vAlign w:val="center"/>
          </w:tcPr>
          <w:p w14:paraId="4BDED8FF">
            <w:pPr>
              <w:keepNext w:val="0"/>
              <w:keepLines w:val="0"/>
              <w:widowControl/>
              <w:suppressLineNumbers w:val="0"/>
              <w:jc w:val="both"/>
              <w:textAlignment w:val="center"/>
              <w:rPr>
                <w:rFonts w:hint="eastAsia" w:ascii="黑体" w:hAnsi="黑体" w:eastAsia="黑体" w:cs="黑体"/>
                <w:i w:val="0"/>
                <w:iCs w:val="0"/>
                <w:color w:val="000000"/>
                <w:kern w:val="0"/>
                <w:sz w:val="18"/>
                <w:szCs w:val="18"/>
                <w:u w:val="none"/>
                <w:lang w:val="en-US" w:eastAsia="zh-CN" w:bidi="ar"/>
              </w:rPr>
            </w:pPr>
          </w:p>
        </w:tc>
      </w:tr>
      <w:tr w14:paraId="60D6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nil"/>
              <w:left w:val="nil"/>
              <w:bottom w:val="nil"/>
              <w:right w:val="nil"/>
            </w:tcBorders>
            <w:shd w:val="clear" w:color="auto" w:fill="auto"/>
            <w:vAlign w:val="center"/>
          </w:tcPr>
          <w:p w14:paraId="2BEA03F0">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nil"/>
              <w:left w:val="nil"/>
              <w:bottom w:val="nil"/>
              <w:right w:val="nil"/>
            </w:tcBorders>
            <w:shd w:val="clear" w:color="auto" w:fill="auto"/>
            <w:vAlign w:val="center"/>
          </w:tcPr>
          <w:p w14:paraId="4F6A01DA">
            <w:pPr>
              <w:keepNext w:val="0"/>
              <w:keepLines w:val="0"/>
              <w:widowControl/>
              <w:suppressLineNumbers w:val="0"/>
              <w:jc w:val="both"/>
              <w:textAlignment w:val="center"/>
              <w:rPr>
                <w:rFonts w:hint="eastAsia" w:ascii="黑体" w:hAnsi="黑体" w:eastAsia="黑体" w:cs="黑体"/>
                <w:i w:val="0"/>
                <w:iCs w:val="0"/>
                <w:color w:val="000000"/>
                <w:kern w:val="0"/>
                <w:sz w:val="18"/>
                <w:szCs w:val="18"/>
                <w:u w:val="none"/>
                <w:lang w:val="en-US" w:eastAsia="zh-CN" w:bidi="ar"/>
              </w:rPr>
            </w:pPr>
          </w:p>
        </w:tc>
      </w:tr>
      <w:tr w14:paraId="3C01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749" w:type="dxa"/>
            <w:gridSpan w:val="5"/>
            <w:tcBorders>
              <w:top w:val="nil"/>
              <w:left w:val="nil"/>
              <w:bottom w:val="nil"/>
              <w:right w:val="nil"/>
            </w:tcBorders>
            <w:shd w:val="clear" w:color="auto" w:fill="auto"/>
            <w:vAlign w:val="center"/>
          </w:tcPr>
          <w:p w14:paraId="2AFF3C2A">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nil"/>
              <w:left w:val="nil"/>
              <w:bottom w:val="nil"/>
              <w:right w:val="nil"/>
            </w:tcBorders>
            <w:shd w:val="clear" w:color="auto" w:fill="auto"/>
            <w:vAlign w:val="center"/>
          </w:tcPr>
          <w:p w14:paraId="2A0480C0">
            <w:pPr>
              <w:keepNext w:val="0"/>
              <w:keepLines w:val="0"/>
              <w:widowControl/>
              <w:suppressLineNumbers w:val="0"/>
              <w:jc w:val="both"/>
              <w:textAlignment w:val="center"/>
              <w:rPr>
                <w:rFonts w:hint="eastAsia" w:ascii="黑体" w:hAnsi="黑体" w:eastAsia="黑体" w:cs="黑体"/>
                <w:i w:val="0"/>
                <w:iCs w:val="0"/>
                <w:color w:val="000000"/>
                <w:kern w:val="0"/>
                <w:sz w:val="18"/>
                <w:szCs w:val="18"/>
                <w:u w:val="none"/>
                <w:lang w:val="en-US" w:eastAsia="zh-CN" w:bidi="ar"/>
              </w:rPr>
            </w:pPr>
          </w:p>
        </w:tc>
      </w:tr>
      <w:tr w14:paraId="1770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nil"/>
              <w:left w:val="nil"/>
              <w:bottom w:val="single" w:color="auto" w:sz="4" w:space="0"/>
              <w:right w:val="nil"/>
            </w:tcBorders>
            <w:shd w:val="clear" w:color="auto" w:fill="auto"/>
            <w:vAlign w:val="center"/>
          </w:tcPr>
          <w:p w14:paraId="0A27B39B">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671" w:type="dxa"/>
            <w:gridSpan w:val="8"/>
            <w:tcBorders>
              <w:top w:val="nil"/>
              <w:left w:val="nil"/>
              <w:bottom w:val="single" w:color="auto" w:sz="4" w:space="0"/>
              <w:right w:val="nil"/>
            </w:tcBorders>
            <w:shd w:val="clear" w:color="auto" w:fill="auto"/>
            <w:vAlign w:val="center"/>
          </w:tcPr>
          <w:p w14:paraId="35F3A958">
            <w:pPr>
              <w:keepNext w:val="0"/>
              <w:keepLines w:val="0"/>
              <w:widowControl/>
              <w:suppressLineNumbers w:val="0"/>
              <w:jc w:val="both"/>
              <w:textAlignment w:val="center"/>
              <w:rPr>
                <w:rFonts w:hint="eastAsia" w:ascii="黑体" w:hAnsi="黑体" w:eastAsia="黑体" w:cs="黑体"/>
                <w:i w:val="0"/>
                <w:iCs w:val="0"/>
                <w:color w:val="000000"/>
                <w:kern w:val="0"/>
                <w:sz w:val="18"/>
                <w:szCs w:val="18"/>
                <w:u w:val="none"/>
                <w:lang w:val="en-US" w:eastAsia="zh-CN" w:bidi="ar"/>
              </w:rPr>
            </w:pPr>
          </w:p>
        </w:tc>
      </w:tr>
      <w:tr w14:paraId="6D7E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42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3BD5DC1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B8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D162E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3"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14:paraId="14F702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51172422T000005734391-营养餐</w:t>
            </w:r>
          </w:p>
        </w:tc>
      </w:tr>
      <w:tr w14:paraId="021B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10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D4B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c>
          <w:tcPr>
            <w:tcW w:w="900" w:type="dxa"/>
            <w:gridSpan w:val="2"/>
            <w:tcBorders>
              <w:top w:val="nil"/>
              <w:left w:val="nil"/>
              <w:bottom w:val="nil"/>
              <w:right w:val="nil"/>
            </w:tcBorders>
            <w:shd w:val="clear" w:color="auto" w:fill="auto"/>
            <w:vAlign w:val="center"/>
          </w:tcPr>
          <w:p w14:paraId="2B9A80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30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w:t>
            </w:r>
          </w:p>
        </w:tc>
      </w:tr>
      <w:tr w14:paraId="3C8C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453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963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16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3B7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A1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DE83">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75FF">
            <w:pPr>
              <w:rPr>
                <w:rFonts w:hint="eastAsia" w:ascii="宋体" w:hAnsi="宋体" w:eastAsia="宋体" w:cs="宋体"/>
                <w:i w:val="0"/>
                <w:iCs w:val="0"/>
                <w:color w:val="000000"/>
                <w:sz w:val="18"/>
                <w:szCs w:val="18"/>
                <w:u w:val="none"/>
              </w:rPr>
            </w:pP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3E03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国拨学生营养餐资金，用于学生营养改善。</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58220">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4C44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5D63">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E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0EC8DF">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4960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20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2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AC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88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9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06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05A6">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F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C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CC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73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491">
            <w:pPr>
              <w:jc w:val="center"/>
              <w:rPr>
                <w:rFonts w:hint="eastAsia" w:ascii="宋体" w:hAnsi="宋体" w:eastAsia="宋体" w:cs="宋体"/>
                <w:i w:val="0"/>
                <w:iCs w:val="0"/>
                <w:color w:val="000000"/>
                <w:sz w:val="18"/>
                <w:szCs w:val="18"/>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9CFFD">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年初未预算，后面追加，</w:t>
            </w:r>
            <w:r>
              <w:rPr>
                <w:rFonts w:hint="eastAsia" w:ascii="黑体" w:hAnsi="黑体" w:eastAsia="黑体" w:cs="黑体"/>
                <w:i/>
                <w:iCs/>
                <w:color w:val="000000"/>
                <w:kern w:val="0"/>
                <w:sz w:val="18"/>
                <w:szCs w:val="18"/>
                <w:u w:val="none"/>
                <w:lang w:val="en-US" w:eastAsia="zh-CN" w:bidi="ar"/>
              </w:rPr>
              <w:t>预算执行率100%</w:t>
            </w:r>
          </w:p>
        </w:tc>
      </w:tr>
      <w:tr w14:paraId="32D4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E9F5">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2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00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48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C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2C93">
            <w:pPr>
              <w:rPr>
                <w:rFonts w:hint="eastAsia" w:ascii="黑体" w:hAnsi="黑体" w:eastAsia="黑体" w:cs="黑体"/>
                <w:i/>
                <w:iCs/>
                <w:color w:val="000000"/>
                <w:sz w:val="18"/>
                <w:szCs w:val="18"/>
                <w:u w:val="none"/>
              </w:rPr>
            </w:pPr>
          </w:p>
        </w:tc>
      </w:tr>
      <w:tr w14:paraId="00F7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D628D">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3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C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9D8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82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9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7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97FD3">
            <w:pPr>
              <w:rPr>
                <w:rFonts w:hint="eastAsia" w:ascii="黑体" w:hAnsi="黑体" w:eastAsia="黑体" w:cs="黑体"/>
                <w:i/>
                <w:iCs/>
                <w:color w:val="000000"/>
                <w:sz w:val="18"/>
                <w:szCs w:val="18"/>
                <w:u w:val="none"/>
              </w:rPr>
            </w:pPr>
          </w:p>
        </w:tc>
      </w:tr>
      <w:tr w14:paraId="6B90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DDEC">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0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0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A0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51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9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3B48">
            <w:pPr>
              <w:rPr>
                <w:rFonts w:hint="eastAsia" w:ascii="黑体" w:hAnsi="黑体" w:eastAsia="黑体" w:cs="黑体"/>
                <w:i/>
                <w:iCs/>
                <w:color w:val="000000"/>
                <w:sz w:val="18"/>
                <w:szCs w:val="18"/>
                <w:u w:val="none"/>
              </w:rPr>
            </w:pPr>
          </w:p>
        </w:tc>
      </w:tr>
      <w:tr w14:paraId="31D2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C4FFB">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1AB3">
            <w:pPr>
              <w:jc w:val="center"/>
              <w:rPr>
                <w:rFonts w:hint="eastAsia" w:ascii="微软雅黑" w:hAnsi="微软雅黑" w:eastAsia="微软雅黑" w:cs="微软雅黑"/>
                <w:i/>
                <w:iCs/>
                <w:color w:val="000000"/>
                <w:sz w:val="16"/>
                <w:szCs w:val="16"/>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EFD4">
            <w:pPr>
              <w:jc w:val="center"/>
              <w:rPr>
                <w:rFonts w:hint="eastAsia" w:ascii="微软雅黑" w:hAnsi="微软雅黑" w:eastAsia="微软雅黑" w:cs="微软雅黑"/>
                <w:i/>
                <w:iCs/>
                <w:color w:val="000000"/>
                <w:sz w:val="16"/>
                <w:szCs w:val="16"/>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621C0">
            <w:pPr>
              <w:jc w:val="center"/>
              <w:rPr>
                <w:rFonts w:hint="eastAsia" w:ascii="微软雅黑" w:hAnsi="微软雅黑" w:eastAsia="微软雅黑" w:cs="微软雅黑"/>
                <w:i/>
                <w:iCs/>
                <w:color w:val="000000"/>
                <w:sz w:val="16"/>
                <w:szCs w:val="16"/>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488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A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146B">
            <w:pPr>
              <w:rPr>
                <w:rFonts w:hint="eastAsia" w:ascii="黑体" w:hAnsi="黑体" w:eastAsia="黑体" w:cs="黑体"/>
                <w:i/>
                <w:iCs/>
                <w:color w:val="000000"/>
                <w:sz w:val="18"/>
                <w:szCs w:val="18"/>
                <w:u w:val="none"/>
              </w:rPr>
            </w:pPr>
          </w:p>
        </w:tc>
      </w:tr>
      <w:tr w14:paraId="6D3C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E6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2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0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5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1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1E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0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9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4D8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E667">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0E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3B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农村义务教育学生覆盖率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BA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53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588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B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7009">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F5CE">
            <w:pPr>
              <w:jc w:val="center"/>
              <w:rPr>
                <w:rFonts w:hint="eastAsia" w:ascii="微软雅黑" w:hAnsi="微软雅黑" w:eastAsia="微软雅黑" w:cs="微软雅黑"/>
                <w:i/>
                <w:iCs/>
                <w:color w:val="000000"/>
                <w:sz w:val="16"/>
                <w:szCs w:val="16"/>
                <w:u w:val="none"/>
              </w:rPr>
            </w:pPr>
          </w:p>
        </w:tc>
      </w:tr>
      <w:tr w14:paraId="6A78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2A40">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8EA7E">
            <w:pPr>
              <w:jc w:val="center"/>
              <w:rPr>
                <w:rFonts w:hint="eastAsia" w:ascii="宋体" w:hAnsi="宋体" w:eastAsia="宋体" w:cs="宋体"/>
                <w:i w:val="0"/>
                <w:iCs w:val="0"/>
                <w:color w:val="000000"/>
                <w:sz w:val="18"/>
                <w:szCs w:val="18"/>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197A">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B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接受免费营养餐的农村义务教育学生总数</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8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9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98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37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536">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F527">
            <w:pPr>
              <w:jc w:val="center"/>
              <w:rPr>
                <w:rFonts w:hint="eastAsia" w:ascii="微软雅黑" w:hAnsi="微软雅黑" w:eastAsia="微软雅黑" w:cs="微软雅黑"/>
                <w:i/>
                <w:iCs/>
                <w:color w:val="000000"/>
                <w:sz w:val="16"/>
                <w:szCs w:val="16"/>
                <w:u w:val="none"/>
              </w:rPr>
            </w:pPr>
          </w:p>
        </w:tc>
      </w:tr>
      <w:tr w14:paraId="5CDB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903F">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F29E">
            <w:pPr>
              <w:jc w:val="center"/>
              <w:rPr>
                <w:rFonts w:hint="eastAsia" w:ascii="宋体" w:hAnsi="宋体" w:eastAsia="宋体" w:cs="宋体"/>
                <w:i w:val="0"/>
                <w:iCs w:val="0"/>
                <w:color w:val="000000"/>
                <w:sz w:val="18"/>
                <w:szCs w:val="18"/>
                <w:u w:val="none"/>
              </w:rPr>
            </w:pP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25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A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食品安全达标率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8D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B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8E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376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7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9492">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5524">
            <w:pPr>
              <w:jc w:val="center"/>
              <w:rPr>
                <w:rFonts w:hint="eastAsia" w:ascii="微软雅黑" w:hAnsi="微软雅黑" w:eastAsia="微软雅黑" w:cs="微软雅黑"/>
                <w:i/>
                <w:iCs/>
                <w:color w:val="000000"/>
                <w:sz w:val="16"/>
                <w:szCs w:val="16"/>
                <w:u w:val="none"/>
              </w:rPr>
            </w:pPr>
          </w:p>
        </w:tc>
      </w:tr>
      <w:tr w14:paraId="5D57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2A48">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72796">
            <w:pPr>
              <w:jc w:val="center"/>
              <w:rPr>
                <w:rFonts w:hint="eastAsia" w:ascii="宋体" w:hAnsi="宋体" w:eastAsia="宋体" w:cs="宋体"/>
                <w:i w:val="0"/>
                <w:iCs w:val="0"/>
                <w:color w:val="000000"/>
                <w:sz w:val="18"/>
                <w:szCs w:val="18"/>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3595">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营养成本满足率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53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F0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99F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65CF">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04E0">
            <w:pPr>
              <w:jc w:val="center"/>
              <w:rPr>
                <w:rFonts w:hint="eastAsia" w:ascii="微软雅黑" w:hAnsi="微软雅黑" w:eastAsia="微软雅黑" w:cs="微软雅黑"/>
                <w:i/>
                <w:iCs/>
                <w:color w:val="000000"/>
                <w:sz w:val="16"/>
                <w:szCs w:val="16"/>
                <w:u w:val="none"/>
              </w:rPr>
            </w:pPr>
          </w:p>
        </w:tc>
      </w:tr>
      <w:tr w14:paraId="2671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4153">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1E04B">
            <w:pPr>
              <w:jc w:val="center"/>
              <w:rPr>
                <w:rFonts w:hint="eastAsia" w:ascii="宋体" w:hAnsi="宋体" w:eastAsia="宋体" w:cs="宋体"/>
                <w:i w:val="0"/>
                <w:iCs w:val="0"/>
                <w:color w:val="000000"/>
                <w:sz w:val="18"/>
                <w:szCs w:val="18"/>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1778">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9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膳食结构的合理度</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A1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04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C9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B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E60">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4B8A">
            <w:pPr>
              <w:jc w:val="center"/>
              <w:rPr>
                <w:rFonts w:hint="eastAsia" w:ascii="微软雅黑" w:hAnsi="微软雅黑" w:eastAsia="微软雅黑" w:cs="微软雅黑"/>
                <w:i/>
                <w:iCs/>
                <w:color w:val="000000"/>
                <w:sz w:val="16"/>
                <w:szCs w:val="16"/>
                <w:u w:val="none"/>
              </w:rPr>
            </w:pPr>
          </w:p>
        </w:tc>
      </w:tr>
      <w:tr w14:paraId="012F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0474">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0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学生身体素质</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91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65F51">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CC8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6F0">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D456">
            <w:pPr>
              <w:jc w:val="center"/>
              <w:rPr>
                <w:rFonts w:hint="eastAsia" w:ascii="微软雅黑" w:hAnsi="微软雅黑" w:eastAsia="微软雅黑" w:cs="微软雅黑"/>
                <w:i/>
                <w:iCs/>
                <w:color w:val="000000"/>
                <w:sz w:val="16"/>
                <w:szCs w:val="16"/>
                <w:u w:val="none"/>
              </w:rPr>
            </w:pPr>
          </w:p>
        </w:tc>
      </w:tr>
      <w:tr w14:paraId="126F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767D">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F9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E0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F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5A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5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D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B4E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89D">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CD4">
            <w:pPr>
              <w:jc w:val="center"/>
              <w:rPr>
                <w:rFonts w:hint="eastAsia" w:ascii="微软雅黑" w:hAnsi="微软雅黑" w:eastAsia="微软雅黑" w:cs="微软雅黑"/>
                <w:i/>
                <w:iCs/>
                <w:color w:val="000000"/>
                <w:sz w:val="16"/>
                <w:szCs w:val="16"/>
                <w:u w:val="none"/>
              </w:rPr>
            </w:pPr>
          </w:p>
        </w:tc>
      </w:tr>
      <w:tr w14:paraId="51F6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DD28">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2F2A">
            <w:pPr>
              <w:jc w:val="center"/>
              <w:rPr>
                <w:rFonts w:hint="eastAsia" w:ascii="宋体" w:hAnsi="宋体" w:eastAsia="宋体" w:cs="宋体"/>
                <w:i w:val="0"/>
                <w:iCs w:val="0"/>
                <w:color w:val="000000"/>
                <w:sz w:val="18"/>
                <w:szCs w:val="18"/>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29BA">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学生家长满意度</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0A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5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5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13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1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4F41">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9FA5">
            <w:pPr>
              <w:jc w:val="center"/>
              <w:rPr>
                <w:rFonts w:hint="eastAsia" w:ascii="微软雅黑" w:hAnsi="微软雅黑" w:eastAsia="微软雅黑" w:cs="微软雅黑"/>
                <w:i/>
                <w:iCs/>
                <w:color w:val="000000"/>
                <w:sz w:val="16"/>
                <w:szCs w:val="16"/>
                <w:u w:val="none"/>
              </w:rPr>
            </w:pPr>
          </w:p>
        </w:tc>
      </w:tr>
      <w:tr w14:paraId="2B86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61F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2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245B">
            <w:pP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7C4B">
            <w:pPr>
              <w:rPr>
                <w:rFonts w:hint="eastAsia" w:ascii="宋体" w:hAnsi="宋体" w:eastAsia="宋体" w:cs="宋体"/>
                <w:i w:val="0"/>
                <w:iCs w:val="0"/>
                <w:color w:val="000000"/>
                <w:sz w:val="18"/>
                <w:szCs w:val="18"/>
                <w:u w:val="none"/>
              </w:rPr>
            </w:pPr>
          </w:p>
        </w:tc>
      </w:tr>
      <w:tr w14:paraId="6FB2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F2F9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项目自评总分达到100分。通过实施，项目达到了预期目标，解决了实际问题，取得了显著成果。</w:t>
            </w:r>
          </w:p>
        </w:tc>
      </w:tr>
      <w:tr w14:paraId="0D49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FF35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无</w:t>
            </w:r>
          </w:p>
        </w:tc>
      </w:tr>
      <w:tr w14:paraId="5FAB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F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29AB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无</w:t>
            </w:r>
          </w:p>
        </w:tc>
      </w:tr>
      <w:tr w14:paraId="1252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C7EF40">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项目负责人：袁国春</w:t>
            </w:r>
          </w:p>
        </w:tc>
        <w:tc>
          <w:tcPr>
            <w:tcW w:w="4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AF6F4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财务负责人：张家友</w:t>
            </w:r>
          </w:p>
        </w:tc>
      </w:tr>
      <w:tr w14:paraId="27B2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tcBorders>
              <w:top w:val="nil"/>
              <w:left w:val="nil"/>
              <w:bottom w:val="nil"/>
              <w:right w:val="nil"/>
            </w:tcBorders>
            <w:shd w:val="clear" w:color="auto" w:fill="auto"/>
            <w:vAlign w:val="center"/>
          </w:tcPr>
          <w:p w14:paraId="1F1B1254">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14:paraId="24B758DF">
            <w:pPr>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auto"/>
            <w:vAlign w:val="center"/>
          </w:tcPr>
          <w:p w14:paraId="797C1FF7">
            <w:pPr>
              <w:rPr>
                <w:rFonts w:hint="eastAsia" w:ascii="宋体" w:hAnsi="宋体" w:eastAsia="宋体" w:cs="宋体"/>
                <w:i w:val="0"/>
                <w:iCs w:val="0"/>
                <w:color w:val="000000"/>
                <w:sz w:val="18"/>
                <w:szCs w:val="18"/>
                <w:u w:val="none"/>
              </w:rPr>
            </w:pPr>
          </w:p>
        </w:tc>
        <w:tc>
          <w:tcPr>
            <w:tcW w:w="1595" w:type="dxa"/>
            <w:tcBorders>
              <w:top w:val="nil"/>
              <w:left w:val="nil"/>
              <w:bottom w:val="nil"/>
              <w:right w:val="nil"/>
            </w:tcBorders>
            <w:shd w:val="clear" w:color="auto" w:fill="auto"/>
            <w:vAlign w:val="center"/>
          </w:tcPr>
          <w:p w14:paraId="0F957596">
            <w:pPr>
              <w:rPr>
                <w:rFonts w:hint="eastAsia" w:ascii="宋体" w:hAnsi="宋体" w:eastAsia="宋体" w:cs="宋体"/>
                <w:i w:val="0"/>
                <w:iCs w:val="0"/>
                <w:color w:val="000000"/>
                <w:sz w:val="18"/>
                <w:szCs w:val="18"/>
                <w:u w:val="none"/>
              </w:rPr>
            </w:pPr>
          </w:p>
        </w:tc>
        <w:tc>
          <w:tcPr>
            <w:tcW w:w="308" w:type="dxa"/>
            <w:gridSpan w:val="2"/>
            <w:tcBorders>
              <w:top w:val="nil"/>
              <w:left w:val="nil"/>
              <w:bottom w:val="nil"/>
              <w:right w:val="nil"/>
            </w:tcBorders>
            <w:shd w:val="clear" w:color="auto" w:fill="auto"/>
            <w:vAlign w:val="center"/>
          </w:tcPr>
          <w:p w14:paraId="139DA7DD">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60D0E39E">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0B0675F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29568E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A73E98C">
            <w:pP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color="auto" w:fill="auto"/>
            <w:vAlign w:val="center"/>
          </w:tcPr>
          <w:p w14:paraId="07EBBE1F">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14:paraId="00C4CE45">
            <w:pPr>
              <w:rPr>
                <w:rFonts w:hint="eastAsia" w:ascii="宋体" w:hAnsi="宋体" w:eastAsia="宋体" w:cs="宋体"/>
                <w:i w:val="0"/>
                <w:iCs w:val="0"/>
                <w:color w:val="000000"/>
                <w:sz w:val="18"/>
                <w:szCs w:val="18"/>
                <w:u w:val="none"/>
              </w:rPr>
            </w:pPr>
          </w:p>
        </w:tc>
      </w:tr>
      <w:tr w14:paraId="174E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94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4F7038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9A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6A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EF11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51172422T000005772632-大竹县童家镇中心小学围墙堡坎应急排危工程（存量）</w:t>
            </w:r>
          </w:p>
        </w:tc>
      </w:tr>
      <w:tr w14:paraId="2F17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8DA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319D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c>
          <w:tcPr>
            <w:tcW w:w="900" w:type="dxa"/>
            <w:gridSpan w:val="2"/>
            <w:tcBorders>
              <w:top w:val="nil"/>
              <w:left w:val="nil"/>
              <w:bottom w:val="nil"/>
              <w:right w:val="nil"/>
            </w:tcBorders>
            <w:shd w:val="clear" w:color="auto" w:fill="auto"/>
            <w:vAlign w:val="center"/>
          </w:tcPr>
          <w:p w14:paraId="166A34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58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w:t>
            </w:r>
          </w:p>
        </w:tc>
      </w:tr>
      <w:tr w14:paraId="0878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C6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B4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5B0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DB7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98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F6A4">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6B18">
            <w:pPr>
              <w:rPr>
                <w:rFonts w:hint="eastAsia" w:ascii="宋体" w:hAnsi="宋体" w:eastAsia="宋体" w:cs="宋体"/>
                <w:i w:val="0"/>
                <w:iCs w:val="0"/>
                <w:color w:val="000000"/>
                <w:sz w:val="18"/>
                <w:szCs w:val="18"/>
                <w:u w:val="none"/>
              </w:rPr>
            </w:pP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621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围墙及堡坎应急排危</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201E0">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解决学校安全隐患，确保师生安全</w:t>
            </w:r>
          </w:p>
        </w:tc>
      </w:tr>
      <w:tr w14:paraId="5D9C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B2A2">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41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82D0B6">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sz w:val="18"/>
                <w:szCs w:val="18"/>
                <w:u w:val="none"/>
                <w:lang w:val="en-US" w:eastAsia="zh-CN"/>
              </w:rPr>
              <w:t>解决学校安全隐患，确保师生安全</w:t>
            </w:r>
          </w:p>
        </w:tc>
      </w:tr>
      <w:tr w14:paraId="529E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58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6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5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1B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5E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C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A8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1599">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8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D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8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13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D1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3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0C3D">
            <w:pPr>
              <w:jc w:val="center"/>
              <w:rPr>
                <w:rFonts w:hint="eastAsia" w:ascii="宋体" w:hAnsi="宋体" w:eastAsia="宋体" w:cs="宋体"/>
                <w:i w:val="0"/>
                <w:iCs w:val="0"/>
                <w:color w:val="000000"/>
                <w:sz w:val="18"/>
                <w:szCs w:val="18"/>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5C002">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年初未预算，后面追加，</w:t>
            </w:r>
            <w:r>
              <w:rPr>
                <w:rFonts w:hint="eastAsia" w:ascii="黑体" w:hAnsi="黑体" w:eastAsia="黑体" w:cs="黑体"/>
                <w:i/>
                <w:iCs/>
                <w:color w:val="000000"/>
                <w:kern w:val="0"/>
                <w:sz w:val="18"/>
                <w:szCs w:val="18"/>
                <w:u w:val="none"/>
                <w:lang w:val="en-US" w:eastAsia="zh-CN" w:bidi="ar"/>
              </w:rPr>
              <w:t>预算执行率100%</w:t>
            </w:r>
          </w:p>
        </w:tc>
      </w:tr>
      <w:tr w14:paraId="6ED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3DF4">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E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8FC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0D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F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C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8356">
            <w:pPr>
              <w:rPr>
                <w:rFonts w:hint="eastAsia" w:ascii="黑体" w:hAnsi="黑体" w:eastAsia="黑体" w:cs="黑体"/>
                <w:i/>
                <w:iCs/>
                <w:color w:val="000000"/>
                <w:sz w:val="18"/>
                <w:szCs w:val="18"/>
                <w:u w:val="none"/>
              </w:rPr>
            </w:pPr>
          </w:p>
        </w:tc>
      </w:tr>
      <w:tr w14:paraId="67E9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390D">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B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FBA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01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C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A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C83A">
            <w:pPr>
              <w:rPr>
                <w:rFonts w:hint="eastAsia" w:ascii="黑体" w:hAnsi="黑体" w:eastAsia="黑体" w:cs="黑体"/>
                <w:i/>
                <w:iCs/>
                <w:color w:val="000000"/>
                <w:sz w:val="18"/>
                <w:szCs w:val="18"/>
                <w:u w:val="none"/>
              </w:rPr>
            </w:pPr>
          </w:p>
        </w:tc>
      </w:tr>
      <w:tr w14:paraId="5716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A39E">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F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2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34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7F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9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3C19">
            <w:pPr>
              <w:rPr>
                <w:rFonts w:hint="eastAsia" w:ascii="黑体" w:hAnsi="黑体" w:eastAsia="黑体" w:cs="黑体"/>
                <w:i/>
                <w:iCs/>
                <w:color w:val="000000"/>
                <w:sz w:val="18"/>
                <w:szCs w:val="18"/>
                <w:u w:val="none"/>
              </w:rPr>
            </w:pPr>
          </w:p>
        </w:tc>
      </w:tr>
      <w:tr w14:paraId="17EC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A4C4">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E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B0F">
            <w:pPr>
              <w:jc w:val="center"/>
              <w:rPr>
                <w:rFonts w:hint="eastAsia" w:ascii="微软雅黑" w:hAnsi="微软雅黑" w:eastAsia="微软雅黑" w:cs="微软雅黑"/>
                <w:i/>
                <w:iCs/>
                <w:color w:val="000000"/>
                <w:sz w:val="16"/>
                <w:szCs w:val="16"/>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3D52">
            <w:pPr>
              <w:jc w:val="center"/>
              <w:rPr>
                <w:rFonts w:hint="eastAsia" w:ascii="微软雅黑" w:hAnsi="微软雅黑" w:eastAsia="微软雅黑" w:cs="微软雅黑"/>
                <w:i/>
                <w:iCs/>
                <w:color w:val="000000"/>
                <w:sz w:val="16"/>
                <w:szCs w:val="16"/>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06445">
            <w:pPr>
              <w:jc w:val="center"/>
              <w:rPr>
                <w:rFonts w:hint="eastAsia" w:ascii="微软雅黑" w:hAnsi="微软雅黑" w:eastAsia="微软雅黑" w:cs="微软雅黑"/>
                <w:i/>
                <w:iCs/>
                <w:color w:val="000000"/>
                <w:sz w:val="16"/>
                <w:szCs w:val="16"/>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0076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B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6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F366">
            <w:pPr>
              <w:rPr>
                <w:rFonts w:hint="eastAsia" w:ascii="黑体" w:hAnsi="黑体" w:eastAsia="黑体" w:cs="黑体"/>
                <w:i/>
                <w:iCs/>
                <w:color w:val="000000"/>
                <w:sz w:val="18"/>
                <w:szCs w:val="18"/>
                <w:u w:val="none"/>
              </w:rPr>
            </w:pPr>
          </w:p>
        </w:tc>
      </w:tr>
      <w:tr w14:paraId="615B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C2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1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EC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5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B2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2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6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8A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893B">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围墙及堡坎排危</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B4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3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D9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00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E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7266">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4B5">
            <w:pPr>
              <w:jc w:val="center"/>
              <w:rPr>
                <w:rFonts w:hint="eastAsia" w:ascii="微软雅黑" w:hAnsi="微软雅黑" w:eastAsia="微软雅黑" w:cs="微软雅黑"/>
                <w:i/>
                <w:iCs/>
                <w:color w:val="000000"/>
                <w:sz w:val="16"/>
                <w:szCs w:val="16"/>
                <w:u w:val="none"/>
              </w:rPr>
            </w:pPr>
          </w:p>
        </w:tc>
      </w:tr>
      <w:tr w14:paraId="6C3A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DF8D2">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E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围墙及堡坎排危</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0A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9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EE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65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F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B7A5">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ADA">
            <w:pPr>
              <w:jc w:val="center"/>
              <w:rPr>
                <w:rFonts w:hint="eastAsia" w:ascii="微软雅黑" w:hAnsi="微软雅黑" w:eastAsia="微软雅黑" w:cs="微软雅黑"/>
                <w:i/>
                <w:iCs/>
                <w:color w:val="000000"/>
                <w:sz w:val="16"/>
                <w:szCs w:val="16"/>
                <w:u w:val="none"/>
              </w:rPr>
            </w:pPr>
          </w:p>
        </w:tc>
      </w:tr>
      <w:tr w14:paraId="578D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D4B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0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3C1B">
            <w:pP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738F">
            <w:pPr>
              <w:rPr>
                <w:rFonts w:hint="eastAsia" w:ascii="宋体" w:hAnsi="宋体" w:eastAsia="宋体" w:cs="宋体"/>
                <w:i w:val="0"/>
                <w:iCs w:val="0"/>
                <w:color w:val="000000"/>
                <w:sz w:val="18"/>
                <w:szCs w:val="18"/>
                <w:u w:val="none"/>
              </w:rPr>
            </w:pPr>
          </w:p>
        </w:tc>
      </w:tr>
      <w:tr w14:paraId="5F71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77B5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项目自评总分达到100分。通过实施，项目达到了预期目标，解决了实际问题，取得了显著成果。</w:t>
            </w:r>
          </w:p>
        </w:tc>
      </w:tr>
      <w:tr w14:paraId="4974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BDAF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宋体" w:hAnsi="宋体" w:eastAsia="宋体" w:cs="宋体"/>
                <w:i w:val="0"/>
                <w:iCs w:val="0"/>
                <w:color w:val="000000"/>
                <w:sz w:val="18"/>
                <w:szCs w:val="18"/>
                <w:u w:val="none"/>
                <w:lang w:val="en-US" w:eastAsia="zh-CN"/>
              </w:rPr>
              <w:t>无</w:t>
            </w:r>
          </w:p>
        </w:tc>
      </w:tr>
      <w:tr w14:paraId="3CD4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4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95A1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sz w:val="18"/>
                <w:szCs w:val="18"/>
                <w:u w:val="none"/>
                <w:lang w:val="en-US" w:eastAsia="zh-CN"/>
              </w:rPr>
              <w:t>无</w:t>
            </w:r>
          </w:p>
        </w:tc>
      </w:tr>
      <w:tr w14:paraId="6F8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7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5040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项目负责人：袁国春</w:t>
            </w:r>
          </w:p>
        </w:tc>
        <w:tc>
          <w:tcPr>
            <w:tcW w:w="4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26D3DB">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财务负责人：张家友</w:t>
            </w:r>
          </w:p>
        </w:tc>
      </w:tr>
      <w:tr w14:paraId="4999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tcBorders>
              <w:top w:val="nil"/>
              <w:left w:val="nil"/>
              <w:bottom w:val="nil"/>
              <w:right w:val="nil"/>
            </w:tcBorders>
            <w:shd w:val="clear" w:color="auto" w:fill="auto"/>
            <w:vAlign w:val="center"/>
          </w:tcPr>
          <w:p w14:paraId="255FEDFA">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14:paraId="57C2D2E0">
            <w:pPr>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auto"/>
            <w:vAlign w:val="center"/>
          </w:tcPr>
          <w:p w14:paraId="2A59EE19">
            <w:pPr>
              <w:rPr>
                <w:rFonts w:hint="eastAsia" w:ascii="宋体" w:hAnsi="宋体" w:eastAsia="宋体" w:cs="宋体"/>
                <w:i w:val="0"/>
                <w:iCs w:val="0"/>
                <w:color w:val="000000"/>
                <w:sz w:val="18"/>
                <w:szCs w:val="18"/>
                <w:u w:val="none"/>
              </w:rPr>
            </w:pPr>
          </w:p>
        </w:tc>
        <w:tc>
          <w:tcPr>
            <w:tcW w:w="1595" w:type="dxa"/>
            <w:tcBorders>
              <w:top w:val="nil"/>
              <w:left w:val="nil"/>
              <w:bottom w:val="nil"/>
              <w:right w:val="nil"/>
            </w:tcBorders>
            <w:shd w:val="clear" w:color="auto" w:fill="auto"/>
            <w:vAlign w:val="center"/>
          </w:tcPr>
          <w:p w14:paraId="2D21F4B6">
            <w:pPr>
              <w:rPr>
                <w:rFonts w:hint="eastAsia" w:ascii="宋体" w:hAnsi="宋体" w:eastAsia="宋体" w:cs="宋体"/>
                <w:i w:val="0"/>
                <w:iCs w:val="0"/>
                <w:color w:val="000000"/>
                <w:sz w:val="18"/>
                <w:szCs w:val="18"/>
                <w:u w:val="none"/>
              </w:rPr>
            </w:pPr>
          </w:p>
        </w:tc>
        <w:tc>
          <w:tcPr>
            <w:tcW w:w="308" w:type="dxa"/>
            <w:gridSpan w:val="2"/>
            <w:tcBorders>
              <w:top w:val="nil"/>
              <w:left w:val="nil"/>
              <w:bottom w:val="nil"/>
              <w:right w:val="nil"/>
            </w:tcBorders>
            <w:shd w:val="clear" w:color="auto" w:fill="auto"/>
            <w:vAlign w:val="center"/>
          </w:tcPr>
          <w:p w14:paraId="6D39F14F">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43CC2265">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7B91846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D4CAD5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9036EBC">
            <w:pP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color="auto" w:fill="auto"/>
            <w:vAlign w:val="center"/>
          </w:tcPr>
          <w:p w14:paraId="18DD1A6C">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14:paraId="3C85AA0A">
            <w:pPr>
              <w:rPr>
                <w:rFonts w:hint="eastAsia" w:ascii="宋体" w:hAnsi="宋体" w:eastAsia="宋体" w:cs="宋体"/>
                <w:i w:val="0"/>
                <w:iCs w:val="0"/>
                <w:color w:val="000000"/>
                <w:sz w:val="18"/>
                <w:szCs w:val="18"/>
                <w:u w:val="none"/>
              </w:rPr>
            </w:pPr>
          </w:p>
        </w:tc>
      </w:tr>
      <w:tr w14:paraId="3038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94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31E51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40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AF5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5FD5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51172422T000006710397-乡村少年宫建设项目款</w:t>
            </w:r>
          </w:p>
        </w:tc>
      </w:tr>
      <w:tr w14:paraId="2EA6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B1A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EDA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大竹县童家镇中心小学部门</w:t>
            </w:r>
          </w:p>
        </w:tc>
        <w:tc>
          <w:tcPr>
            <w:tcW w:w="900" w:type="dxa"/>
            <w:gridSpan w:val="2"/>
            <w:tcBorders>
              <w:top w:val="nil"/>
              <w:left w:val="nil"/>
              <w:bottom w:val="nil"/>
              <w:right w:val="nil"/>
            </w:tcBorders>
            <w:shd w:val="clear" w:color="auto" w:fill="auto"/>
            <w:vAlign w:val="center"/>
          </w:tcPr>
          <w:p w14:paraId="3519CB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7D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大竹县童家镇中心小学</w:t>
            </w:r>
          </w:p>
        </w:tc>
      </w:tr>
      <w:tr w14:paraId="5A1A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91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5C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920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9ACF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8B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FD72">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D3336">
            <w:pPr>
              <w:rPr>
                <w:rFonts w:hint="eastAsia" w:ascii="宋体" w:hAnsi="宋体" w:eastAsia="宋体" w:cs="宋体"/>
                <w:i w:val="0"/>
                <w:iCs w:val="0"/>
                <w:color w:val="000000"/>
                <w:sz w:val="18"/>
                <w:szCs w:val="18"/>
                <w:u w:val="none"/>
              </w:rPr>
            </w:pPr>
          </w:p>
        </w:tc>
        <w:tc>
          <w:tcPr>
            <w:tcW w:w="4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171B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维护乡村少年宫正常运转</w:t>
            </w:r>
          </w:p>
        </w:tc>
        <w:tc>
          <w:tcPr>
            <w:tcW w:w="3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40D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改善老师教学，学生学习环境，提高教学质量。</w:t>
            </w:r>
          </w:p>
        </w:tc>
      </w:tr>
      <w:tr w14:paraId="02F6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878C">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5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4545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改善老师教学，学生学习环境，提高教学质量。</w:t>
            </w:r>
          </w:p>
        </w:tc>
      </w:tr>
      <w:tr w14:paraId="4A16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56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C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3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5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CB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C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4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B2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FEA1">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2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B2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50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4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EB5">
            <w:pPr>
              <w:jc w:val="center"/>
              <w:rPr>
                <w:rFonts w:hint="eastAsia" w:ascii="宋体" w:hAnsi="宋体" w:eastAsia="宋体" w:cs="宋体"/>
                <w:i w:val="0"/>
                <w:iCs w:val="0"/>
                <w:color w:val="000000"/>
                <w:sz w:val="18"/>
                <w:szCs w:val="18"/>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BE2A1">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部分项目实施未完成，未进行验收，未完成支付。</w:t>
            </w:r>
          </w:p>
        </w:tc>
      </w:tr>
      <w:tr w14:paraId="7D4A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7C521">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F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1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6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A5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06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3AF0A">
            <w:pPr>
              <w:rPr>
                <w:rFonts w:hint="eastAsia" w:ascii="黑体" w:hAnsi="黑体" w:eastAsia="黑体" w:cs="黑体"/>
                <w:i/>
                <w:iCs/>
                <w:color w:val="000000"/>
                <w:sz w:val="18"/>
                <w:szCs w:val="18"/>
                <w:u w:val="none"/>
              </w:rPr>
            </w:pPr>
          </w:p>
        </w:tc>
      </w:tr>
      <w:tr w14:paraId="28D1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AFD1">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63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CC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B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E24F0">
            <w:pPr>
              <w:rPr>
                <w:rFonts w:hint="eastAsia" w:ascii="黑体" w:hAnsi="黑体" w:eastAsia="黑体" w:cs="黑体"/>
                <w:i/>
                <w:iCs/>
                <w:color w:val="000000"/>
                <w:sz w:val="18"/>
                <w:szCs w:val="18"/>
                <w:u w:val="none"/>
              </w:rPr>
            </w:pPr>
          </w:p>
        </w:tc>
      </w:tr>
      <w:tr w14:paraId="78D1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5E2A">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F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3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A3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F9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3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4A817">
            <w:pPr>
              <w:rPr>
                <w:rFonts w:hint="eastAsia" w:ascii="黑体" w:hAnsi="黑体" w:eastAsia="黑体" w:cs="黑体"/>
                <w:i/>
                <w:iCs/>
                <w:color w:val="000000"/>
                <w:sz w:val="18"/>
                <w:szCs w:val="18"/>
                <w:u w:val="none"/>
              </w:rPr>
            </w:pPr>
          </w:p>
        </w:tc>
      </w:tr>
      <w:tr w14:paraId="3E9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A580F">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13D5">
            <w:pPr>
              <w:jc w:val="center"/>
              <w:rPr>
                <w:rFonts w:hint="eastAsia" w:ascii="微软雅黑" w:hAnsi="微软雅黑" w:eastAsia="微软雅黑" w:cs="微软雅黑"/>
                <w:i/>
                <w:iCs/>
                <w:color w:val="000000"/>
                <w:sz w:val="16"/>
                <w:szCs w:val="16"/>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478">
            <w:pPr>
              <w:jc w:val="center"/>
              <w:rPr>
                <w:rFonts w:hint="eastAsia" w:ascii="微软雅黑" w:hAnsi="微软雅黑" w:eastAsia="微软雅黑" w:cs="微软雅黑"/>
                <w:i/>
                <w:iCs/>
                <w:color w:val="000000"/>
                <w:sz w:val="16"/>
                <w:szCs w:val="16"/>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EE6570">
            <w:pPr>
              <w:jc w:val="center"/>
              <w:rPr>
                <w:rFonts w:hint="eastAsia" w:ascii="微软雅黑" w:hAnsi="微软雅黑" w:eastAsia="微软雅黑" w:cs="微软雅黑"/>
                <w:i/>
                <w:iCs/>
                <w:color w:val="000000"/>
                <w:sz w:val="16"/>
                <w:szCs w:val="16"/>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EF3B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0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36D1">
            <w:pPr>
              <w:rPr>
                <w:rFonts w:hint="eastAsia" w:ascii="黑体" w:hAnsi="黑体" w:eastAsia="黑体" w:cs="黑体"/>
                <w:i/>
                <w:iCs/>
                <w:color w:val="000000"/>
                <w:sz w:val="18"/>
                <w:szCs w:val="18"/>
                <w:u w:val="none"/>
              </w:rPr>
            </w:pPr>
          </w:p>
        </w:tc>
      </w:tr>
      <w:tr w14:paraId="4161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E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5D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E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77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5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5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BA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B213">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6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乡村少年宫项目</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49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CF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08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A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A82A">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4C6D">
            <w:pPr>
              <w:jc w:val="center"/>
              <w:rPr>
                <w:rFonts w:hint="eastAsia" w:ascii="微软雅黑" w:hAnsi="微软雅黑" w:eastAsia="微软雅黑" w:cs="微软雅黑"/>
                <w:i/>
                <w:iCs/>
                <w:color w:val="000000"/>
                <w:sz w:val="16"/>
                <w:szCs w:val="16"/>
                <w:u w:val="none"/>
              </w:rPr>
            </w:pPr>
          </w:p>
        </w:tc>
      </w:tr>
      <w:tr w14:paraId="5CBF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AC34">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2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乡村少年宫项目</w:t>
            </w:r>
          </w:p>
        </w:tc>
        <w:tc>
          <w:tcPr>
            <w:tcW w:w="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F7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78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72C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A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B21">
            <w:pPr>
              <w:jc w:val="cente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5D8">
            <w:pPr>
              <w:jc w:val="center"/>
              <w:rPr>
                <w:rFonts w:hint="eastAsia" w:ascii="微软雅黑" w:hAnsi="微软雅黑" w:eastAsia="微软雅黑" w:cs="微软雅黑"/>
                <w:i/>
                <w:iCs/>
                <w:color w:val="000000"/>
                <w:sz w:val="16"/>
                <w:szCs w:val="16"/>
                <w:u w:val="none"/>
              </w:rPr>
            </w:pPr>
          </w:p>
        </w:tc>
      </w:tr>
      <w:tr w14:paraId="03AF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F1D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A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0BE7">
            <w:pPr>
              <w:rPr>
                <w:rFonts w:hint="eastAsia" w:ascii="宋体" w:hAnsi="宋体" w:eastAsia="宋体" w:cs="宋体"/>
                <w:i w:val="0"/>
                <w:iCs w:val="0"/>
                <w:color w:val="000000"/>
                <w:sz w:val="18"/>
                <w:szCs w:val="18"/>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EC5E">
            <w:pPr>
              <w:rPr>
                <w:rFonts w:hint="eastAsia" w:ascii="宋体" w:hAnsi="宋体" w:eastAsia="宋体" w:cs="宋体"/>
                <w:i w:val="0"/>
                <w:iCs w:val="0"/>
                <w:color w:val="000000"/>
                <w:sz w:val="18"/>
                <w:szCs w:val="18"/>
                <w:u w:val="none"/>
              </w:rPr>
            </w:pPr>
          </w:p>
        </w:tc>
      </w:tr>
      <w:tr w14:paraId="30E2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4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72DF6E1">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未结束，自评0分。</w:t>
            </w:r>
          </w:p>
        </w:tc>
      </w:tr>
      <w:tr w14:paraId="4C91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1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046653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5505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1D269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14:paraId="173C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7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E429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项目负责人：袁国春</w:t>
            </w:r>
          </w:p>
        </w:tc>
        <w:tc>
          <w:tcPr>
            <w:tcW w:w="4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D5FAF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财务负责人：张家友</w:t>
            </w:r>
          </w:p>
        </w:tc>
      </w:tr>
    </w:tbl>
    <w:p w14:paraId="3D649CEC">
      <w:pPr>
        <w:spacing w:line="600" w:lineRule="exact"/>
        <w:jc w:val="both"/>
        <w:outlineLvl w:val="9"/>
        <w:rPr>
          <w:rFonts w:hint="eastAsia" w:ascii="黑体" w:hAnsi="黑体" w:eastAsia="黑体"/>
          <w:sz w:val="44"/>
          <w:szCs w:val="44"/>
        </w:rPr>
      </w:pPr>
    </w:p>
    <w:p w14:paraId="022ECBA9">
      <w:pPr>
        <w:spacing w:line="600" w:lineRule="exact"/>
        <w:jc w:val="center"/>
        <w:outlineLvl w:val="9"/>
        <w:rPr>
          <w:rFonts w:hint="eastAsia" w:ascii="黑体" w:hAnsi="黑体" w:eastAsia="黑体"/>
          <w:sz w:val="44"/>
          <w:szCs w:val="44"/>
        </w:rPr>
      </w:pPr>
    </w:p>
    <w:p w14:paraId="663BD381">
      <w:pPr>
        <w:spacing w:line="600" w:lineRule="exact"/>
        <w:jc w:val="center"/>
        <w:outlineLvl w:val="0"/>
        <w:rPr>
          <w:rFonts w:ascii="仿宋" w:hAnsi="仿宋" w:eastAsia="仿宋"/>
        </w:rPr>
      </w:pPr>
      <w:bookmarkStart w:id="78" w:name="_Toc21547"/>
      <w:r>
        <w:rPr>
          <w:rFonts w:hint="eastAsia" w:ascii="黑体" w:hAnsi="黑体" w:eastAsia="黑体"/>
          <w:sz w:val="44"/>
          <w:szCs w:val="44"/>
        </w:rPr>
        <w:t>第</w:t>
      </w:r>
      <w:r>
        <w:rPr>
          <w:rStyle w:val="29"/>
          <w:rFonts w:hint="eastAsia" w:ascii="黑体" w:hAnsi="黑体" w:eastAsia="黑体"/>
          <w:b w:val="0"/>
        </w:rPr>
        <w:t>五部分 附表</w:t>
      </w:r>
      <w:bookmarkEnd w:id="73"/>
      <w:bookmarkEnd w:id="77"/>
      <w:bookmarkEnd w:id="78"/>
      <w:bookmarkStart w:id="79" w:name="_Toc15396619"/>
    </w:p>
    <w:p w14:paraId="4BCC2A8E">
      <w:pPr>
        <w:pStyle w:val="4"/>
        <w:rPr>
          <w:rFonts w:ascii="仿宋" w:hAnsi="仿宋" w:eastAsia="仿宋"/>
        </w:rPr>
      </w:pPr>
      <w:bookmarkStart w:id="80" w:name="_Toc23318"/>
      <w:r>
        <w:rPr>
          <w:rFonts w:hint="eastAsia" w:ascii="仿宋" w:hAnsi="仿宋" w:eastAsia="仿宋"/>
          <w:b w:val="0"/>
        </w:rPr>
        <w:t>一、收</w:t>
      </w:r>
      <w:r>
        <w:rPr>
          <w:rStyle w:val="30"/>
          <w:rFonts w:hint="eastAsia" w:ascii="仿宋" w:hAnsi="仿宋" w:eastAsia="仿宋"/>
          <w:b w:val="0"/>
          <w:bCs w:val="0"/>
        </w:rPr>
        <w:t>入支出决算总表</w:t>
      </w:r>
      <w:bookmarkEnd w:id="79"/>
      <w:bookmarkEnd w:id="80"/>
    </w:p>
    <w:p w14:paraId="7EF909D7">
      <w:pPr>
        <w:pStyle w:val="4"/>
        <w:rPr>
          <w:rFonts w:ascii="仿宋" w:hAnsi="仿宋" w:eastAsia="仿宋"/>
        </w:rPr>
      </w:pPr>
      <w:bookmarkStart w:id="81" w:name="_Toc16896"/>
      <w:bookmarkStart w:id="82" w:name="_Toc15396620"/>
      <w:r>
        <w:rPr>
          <w:rFonts w:hint="eastAsia" w:ascii="仿宋" w:hAnsi="仿宋" w:eastAsia="仿宋"/>
          <w:b w:val="0"/>
        </w:rPr>
        <w:t>二、收</w:t>
      </w:r>
      <w:r>
        <w:rPr>
          <w:rStyle w:val="30"/>
          <w:rFonts w:hint="eastAsia" w:ascii="仿宋" w:hAnsi="仿宋" w:eastAsia="仿宋"/>
          <w:b w:val="0"/>
          <w:bCs w:val="0"/>
        </w:rPr>
        <w:t>入决算表</w:t>
      </w:r>
      <w:bookmarkEnd w:id="81"/>
      <w:bookmarkEnd w:id="82"/>
    </w:p>
    <w:p w14:paraId="45535A61">
      <w:pPr>
        <w:pStyle w:val="4"/>
        <w:rPr>
          <w:rFonts w:ascii="仿宋" w:hAnsi="仿宋" w:eastAsia="仿宋"/>
        </w:rPr>
      </w:pPr>
      <w:bookmarkStart w:id="83" w:name="_Toc6259"/>
      <w:bookmarkStart w:id="84"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83"/>
      <w:bookmarkEnd w:id="84"/>
    </w:p>
    <w:p w14:paraId="3B72197A">
      <w:pPr>
        <w:pStyle w:val="4"/>
        <w:rPr>
          <w:rFonts w:ascii="仿宋" w:hAnsi="仿宋" w:eastAsia="仿宋"/>
          <w:b w:val="0"/>
        </w:rPr>
      </w:pPr>
      <w:bookmarkStart w:id="85" w:name="_Toc15396622"/>
      <w:bookmarkStart w:id="86" w:name="_Toc14579"/>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85"/>
      <w:bookmarkEnd w:id="86"/>
    </w:p>
    <w:p w14:paraId="71EB2D72">
      <w:pPr>
        <w:pStyle w:val="4"/>
        <w:rPr>
          <w:rStyle w:val="30"/>
          <w:rFonts w:ascii="仿宋" w:hAnsi="仿宋" w:eastAsia="仿宋"/>
          <w:b w:val="0"/>
          <w:bCs w:val="0"/>
        </w:rPr>
      </w:pPr>
      <w:bookmarkStart w:id="87" w:name="_Toc15396623"/>
      <w:bookmarkStart w:id="88" w:name="_Toc23451"/>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87"/>
      <w:bookmarkEnd w:id="88"/>
      <w:bookmarkStart w:id="89" w:name="_Toc15396624"/>
    </w:p>
    <w:p w14:paraId="0F45948F">
      <w:pPr>
        <w:pStyle w:val="4"/>
        <w:rPr>
          <w:rFonts w:ascii="仿宋" w:hAnsi="仿宋" w:eastAsia="仿宋"/>
        </w:rPr>
      </w:pPr>
      <w:bookmarkStart w:id="90" w:name="_Toc22554"/>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89"/>
      <w:bookmarkEnd w:id="90"/>
    </w:p>
    <w:p w14:paraId="543C50C9">
      <w:pPr>
        <w:pStyle w:val="4"/>
        <w:rPr>
          <w:rFonts w:ascii="仿宋" w:hAnsi="仿宋" w:eastAsia="仿宋"/>
        </w:rPr>
      </w:pPr>
      <w:bookmarkStart w:id="91" w:name="_Toc15396625"/>
      <w:bookmarkStart w:id="92" w:name="_Toc8801"/>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91"/>
      <w:bookmarkEnd w:id="92"/>
    </w:p>
    <w:p w14:paraId="3E8B1615">
      <w:pPr>
        <w:pStyle w:val="4"/>
        <w:rPr>
          <w:rFonts w:ascii="仿宋" w:hAnsi="仿宋" w:eastAsia="仿宋"/>
        </w:rPr>
      </w:pPr>
      <w:bookmarkStart w:id="93" w:name="_Toc31924"/>
      <w:bookmarkStart w:id="94"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93"/>
      <w:bookmarkEnd w:id="94"/>
    </w:p>
    <w:p w14:paraId="5FB7E93E">
      <w:pPr>
        <w:pStyle w:val="4"/>
        <w:rPr>
          <w:rFonts w:ascii="仿宋" w:hAnsi="仿宋" w:eastAsia="仿宋"/>
        </w:rPr>
      </w:pPr>
      <w:bookmarkStart w:id="95" w:name="_Toc6393"/>
      <w:bookmarkStart w:id="96"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95"/>
      <w:bookmarkEnd w:id="96"/>
    </w:p>
    <w:p w14:paraId="6FE06050">
      <w:pPr>
        <w:pStyle w:val="4"/>
        <w:rPr>
          <w:rFonts w:ascii="仿宋" w:hAnsi="仿宋" w:eastAsia="仿宋"/>
        </w:rPr>
      </w:pPr>
      <w:bookmarkStart w:id="97" w:name="_Toc15396628"/>
      <w:bookmarkStart w:id="98" w:name="_Toc32350"/>
      <w:r>
        <w:rPr>
          <w:rStyle w:val="30"/>
          <w:rFonts w:hint="eastAsia" w:ascii="仿宋" w:hAnsi="仿宋" w:eastAsia="仿宋"/>
          <w:b w:val="0"/>
          <w:bCs w:val="0"/>
        </w:rPr>
        <w:t>十、</w:t>
      </w:r>
      <w:bookmarkEnd w:id="97"/>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98"/>
    </w:p>
    <w:p w14:paraId="756FCC66">
      <w:pPr>
        <w:pStyle w:val="4"/>
        <w:rPr>
          <w:rFonts w:ascii="仿宋" w:hAnsi="仿宋" w:eastAsia="仿宋"/>
        </w:rPr>
      </w:pPr>
      <w:bookmarkStart w:id="99" w:name="_Toc15396629"/>
      <w:bookmarkStart w:id="100" w:name="_Toc11200"/>
      <w:r>
        <w:rPr>
          <w:rStyle w:val="30"/>
          <w:rFonts w:hint="eastAsia" w:ascii="仿宋" w:hAnsi="仿宋" w:eastAsia="仿宋"/>
          <w:b w:val="0"/>
          <w:bCs w:val="0"/>
        </w:rPr>
        <w:t>十一、</w:t>
      </w:r>
      <w:bookmarkEnd w:id="99"/>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00"/>
    </w:p>
    <w:p w14:paraId="23F5BC52">
      <w:pPr>
        <w:pStyle w:val="4"/>
        <w:rPr>
          <w:rFonts w:ascii="仿宋" w:hAnsi="仿宋" w:eastAsia="仿宋"/>
        </w:rPr>
      </w:pPr>
      <w:bookmarkStart w:id="101" w:name="_Toc15396630"/>
      <w:bookmarkStart w:id="102" w:name="_Toc9817"/>
      <w:r>
        <w:rPr>
          <w:rStyle w:val="30"/>
          <w:rFonts w:hint="eastAsia" w:ascii="仿宋" w:hAnsi="仿宋" w:eastAsia="仿宋"/>
          <w:b w:val="0"/>
          <w:bCs w:val="0"/>
        </w:rPr>
        <w:t>十二、</w:t>
      </w:r>
      <w:bookmarkEnd w:id="101"/>
      <w:r>
        <w:rPr>
          <w:rStyle w:val="30"/>
          <w:rFonts w:hint="eastAsia" w:ascii="仿宋" w:hAnsi="仿宋" w:eastAsia="仿宋"/>
          <w:b w:val="0"/>
          <w:bCs w:val="0"/>
        </w:rPr>
        <w:t>国有资本经营预算财政拨款支出决算表</w:t>
      </w:r>
      <w:bookmarkEnd w:id="102"/>
    </w:p>
    <w:p w14:paraId="5F22CD16">
      <w:pPr>
        <w:pStyle w:val="4"/>
        <w:rPr>
          <w:rFonts w:eastAsia="仿宋"/>
        </w:rPr>
      </w:pPr>
      <w:bookmarkStart w:id="103" w:name="_Toc15396631"/>
      <w:bookmarkStart w:id="104" w:name="_Toc7169"/>
      <w:r>
        <w:rPr>
          <w:rStyle w:val="30"/>
          <w:rFonts w:hint="eastAsia" w:ascii="仿宋" w:hAnsi="仿宋" w:eastAsia="仿宋"/>
          <w:b w:val="0"/>
          <w:bCs w:val="0"/>
        </w:rPr>
        <w:t>十三、</w:t>
      </w:r>
      <w:bookmarkEnd w:id="103"/>
      <w:r>
        <w:rPr>
          <w:rStyle w:val="30"/>
          <w:rFonts w:hint="eastAsia" w:ascii="仿宋" w:hAnsi="仿宋" w:eastAsia="仿宋"/>
          <w:b w:val="0"/>
          <w:bCs w:val="0"/>
        </w:rPr>
        <w:t>财政拨款“三公”经费支出决算表</w:t>
      </w:r>
      <w:bookmarkEnd w:id="10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32C9854">
        <w:pPr>
          <w:pStyle w:val="10"/>
          <w:jc w:val="center"/>
        </w:pPr>
        <w:r>
          <w:fldChar w:fldCharType="begin"/>
        </w:r>
        <w:r>
          <w:instrText xml:space="preserve">PAGE   \* MERGEFORMAT</w:instrText>
        </w:r>
        <w:r>
          <w:fldChar w:fldCharType="separate"/>
        </w:r>
        <w:r>
          <w:rPr>
            <w:lang w:val="zh-CN"/>
          </w:rPr>
          <w:t>15</w:t>
        </w:r>
        <w:r>
          <w:fldChar w:fldCharType="end"/>
        </w:r>
      </w:p>
    </w:sdtContent>
  </w:sdt>
  <w:p w14:paraId="2AAE60A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BA6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 w:name="KSO_WPS_MARK_KEY" w:val="fd7190b2-48f6-4605-a366-18b9302e7502"/>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3F13C94"/>
    <w:rsid w:val="081B5E94"/>
    <w:rsid w:val="0A2032A3"/>
    <w:rsid w:val="0B8A37D8"/>
    <w:rsid w:val="0F5FFB2F"/>
    <w:rsid w:val="0FFFCF60"/>
    <w:rsid w:val="10C055FF"/>
    <w:rsid w:val="118107EC"/>
    <w:rsid w:val="11DD6519"/>
    <w:rsid w:val="16BB723D"/>
    <w:rsid w:val="18015F3F"/>
    <w:rsid w:val="19B873CF"/>
    <w:rsid w:val="1BE8440E"/>
    <w:rsid w:val="1D155CEE"/>
    <w:rsid w:val="1FDBBF84"/>
    <w:rsid w:val="20F57F95"/>
    <w:rsid w:val="240371BF"/>
    <w:rsid w:val="25711CC6"/>
    <w:rsid w:val="25C741E6"/>
    <w:rsid w:val="26A222CE"/>
    <w:rsid w:val="276F80C0"/>
    <w:rsid w:val="27842671"/>
    <w:rsid w:val="299D0FC0"/>
    <w:rsid w:val="29FD04D3"/>
    <w:rsid w:val="2ABE7A3E"/>
    <w:rsid w:val="2AFF09B6"/>
    <w:rsid w:val="2C6F7CBE"/>
    <w:rsid w:val="2CA234A8"/>
    <w:rsid w:val="2EFA178C"/>
    <w:rsid w:val="2EFDF86C"/>
    <w:rsid w:val="2F9D17E1"/>
    <w:rsid w:val="30B46D73"/>
    <w:rsid w:val="319F7F4E"/>
    <w:rsid w:val="33932A4E"/>
    <w:rsid w:val="356A28F1"/>
    <w:rsid w:val="357C035A"/>
    <w:rsid w:val="35D669A7"/>
    <w:rsid w:val="368E000D"/>
    <w:rsid w:val="383D272C"/>
    <w:rsid w:val="39AE70AB"/>
    <w:rsid w:val="3A4DCE41"/>
    <w:rsid w:val="3BA6604A"/>
    <w:rsid w:val="3BCB56FA"/>
    <w:rsid w:val="3C0C0783"/>
    <w:rsid w:val="3E9E7CE5"/>
    <w:rsid w:val="3EE7C2F4"/>
    <w:rsid w:val="3F371B56"/>
    <w:rsid w:val="3F792ED8"/>
    <w:rsid w:val="3F9F3A96"/>
    <w:rsid w:val="3FECA4B2"/>
    <w:rsid w:val="3FF58C48"/>
    <w:rsid w:val="42FF6694"/>
    <w:rsid w:val="4441600C"/>
    <w:rsid w:val="488F294A"/>
    <w:rsid w:val="48BF60AB"/>
    <w:rsid w:val="493C27E9"/>
    <w:rsid w:val="496F39ED"/>
    <w:rsid w:val="49FF41D3"/>
    <w:rsid w:val="4BE068DB"/>
    <w:rsid w:val="4BF6002B"/>
    <w:rsid w:val="4BFFC6BE"/>
    <w:rsid w:val="4ECE2238"/>
    <w:rsid w:val="51DB4B86"/>
    <w:rsid w:val="51F64DB0"/>
    <w:rsid w:val="55333C3E"/>
    <w:rsid w:val="5BE05D63"/>
    <w:rsid w:val="5F67802D"/>
    <w:rsid w:val="5F7DC4F2"/>
    <w:rsid w:val="5FB36814"/>
    <w:rsid w:val="5FBB8E56"/>
    <w:rsid w:val="5FFB5535"/>
    <w:rsid w:val="6378691E"/>
    <w:rsid w:val="64CA39A1"/>
    <w:rsid w:val="68D3134E"/>
    <w:rsid w:val="69630ADE"/>
    <w:rsid w:val="69BD5F13"/>
    <w:rsid w:val="69FB0B4B"/>
    <w:rsid w:val="6BFFE1FB"/>
    <w:rsid w:val="6C4A05C8"/>
    <w:rsid w:val="6D3B1A89"/>
    <w:rsid w:val="6D757DB3"/>
    <w:rsid w:val="6D923183"/>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622CE8"/>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autoRedefine/>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jc w:val="left"/>
    </w:pPr>
    <w:rPr>
      <w:kern w:val="0"/>
      <w:sz w:val="24"/>
      <w:szCs w:val="24"/>
    </w:rPr>
  </w:style>
  <w:style w:type="paragraph" w:styleId="15">
    <w:name w:val="Body Text First Indent 2"/>
    <w:basedOn w:val="7"/>
    <w:unhideWhenUsed/>
    <w:qFormat/>
    <w:uiPriority w:val="99"/>
    <w:pPr>
      <w:ind w:firstLine="420" w:firstLineChars="200"/>
    </w:pPr>
  </w:style>
  <w:style w:type="character" w:styleId="18">
    <w:name w:val="Strong"/>
    <w:basedOn w:val="17"/>
    <w:autoRedefine/>
    <w:qFormat/>
    <w:uiPriority w:val="99"/>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autoRedefine/>
    <w:semiHidden/>
    <w:qFormat/>
    <w:uiPriority w:val="99"/>
    <w:rPr>
      <w:rFonts w:ascii="Times New Roman" w:hAnsi="Times New Roman"/>
      <w:sz w:val="18"/>
      <w:szCs w:val="18"/>
    </w:rPr>
  </w:style>
  <w:style w:type="character" w:customStyle="1" w:styleId="22">
    <w:name w:val="页眉 字符"/>
    <w:link w:val="11"/>
    <w:autoRedefine/>
    <w:semiHidden/>
    <w:qFormat/>
    <w:locked/>
    <w:uiPriority w:val="99"/>
    <w:rPr>
      <w:sz w:val="18"/>
    </w:rPr>
  </w:style>
  <w:style w:type="character" w:customStyle="1" w:styleId="23">
    <w:name w:val="Footer Char"/>
    <w:basedOn w:val="17"/>
    <w:autoRedefine/>
    <w:semiHidden/>
    <w:qFormat/>
    <w:uiPriority w:val="99"/>
    <w:rPr>
      <w:rFonts w:ascii="Times New Roman" w:hAnsi="Times New Roman"/>
      <w:sz w:val="18"/>
      <w:szCs w:val="18"/>
    </w:rPr>
  </w:style>
  <w:style w:type="character" w:customStyle="1" w:styleId="24">
    <w:name w:val="页脚 字符"/>
    <w:link w:val="10"/>
    <w:autoRedefine/>
    <w:qFormat/>
    <w:locked/>
    <w:uiPriority w:val="99"/>
    <w:rPr>
      <w:sz w:val="18"/>
    </w:rPr>
  </w:style>
  <w:style w:type="character" w:customStyle="1" w:styleId="25">
    <w:name w:val="Body Text Char"/>
    <w:basedOn w:val="17"/>
    <w:autoRedefine/>
    <w:semiHidden/>
    <w:qFormat/>
    <w:uiPriority w:val="99"/>
    <w:rPr>
      <w:rFonts w:ascii="Times New Roman" w:hAnsi="Times New Roman"/>
      <w:szCs w:val="24"/>
    </w:rPr>
  </w:style>
  <w:style w:type="character" w:customStyle="1" w:styleId="26">
    <w:name w:val="正文文本 字符"/>
    <w:link w:val="6"/>
    <w:autoRedefine/>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autoRedefine/>
    <w:qFormat/>
    <w:uiPriority w:val="9"/>
    <w:rPr>
      <w:rFonts w:ascii="Times New Roman" w:hAnsi="Times New Roman"/>
      <w:b/>
      <w:bCs/>
      <w:kern w:val="44"/>
      <w:sz w:val="44"/>
      <w:szCs w:val="44"/>
    </w:rPr>
  </w:style>
  <w:style w:type="character" w:customStyle="1" w:styleId="30">
    <w:name w:val="标题 2 字符"/>
    <w:basedOn w:val="17"/>
    <w:link w:val="4"/>
    <w:autoRedefine/>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autoRedefine/>
    <w:semiHidden/>
    <w:qFormat/>
    <w:uiPriority w:val="99"/>
    <w:rPr>
      <w:rFonts w:ascii="Times New Roman" w:hAnsi="Times New Roman"/>
      <w:kern w:val="2"/>
      <w:sz w:val="18"/>
      <w:szCs w:val="18"/>
    </w:rPr>
  </w:style>
  <w:style w:type="character" w:customStyle="1" w:styleId="33">
    <w:name w:val="标题 3 字符"/>
    <w:basedOn w:val="17"/>
    <w:link w:val="5"/>
    <w:autoRedefine/>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autoRedefine/>
    <w:qFormat/>
    <w:uiPriority w:val="0"/>
    <w:pPr>
      <w:ind w:leftChars="0"/>
    </w:pPr>
    <w:rPr>
      <w:rFonts w:ascii="Times New Roman" w:hAnsi="Times New Roman" w:eastAsia="宋体" w:cs="Times New Roman"/>
      <w:sz w:val="20"/>
      <w:szCs w:val="20"/>
    </w:rPr>
  </w:style>
  <w:style w:type="paragraph" w:customStyle="1" w:styleId="3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1461;&#23478;&#23567;&#23398;\&#36130;&#25253;\&#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V&#24494;&#21526;\Desktop\2023&#24180;&#25991;&#20214;\2022&#20915;&#31639;&#20998;&#26512;&#25253;&#21578;\&#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3&#20915;&#31639;&#20844;&#24320;&#36164;&#26009;\&#20915;&#31639;&#20844;&#24320;&#39292;&#29366;&#22270;&#12289;&#26609;&#29366;&#22270;%2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1461;&#23478;&#23567;&#23398;\&#36130;&#25253;\&#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023&#20915;&#31639;&#20844;&#24320;&#36164;&#26009;\&#20915;&#31639;&#20844;&#24320;&#39292;&#29366;&#22270;&#12289;&#26609;&#29366;&#22270;%20(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023&#20915;&#31639;&#20844;&#24320;&#36164;&#26009;\&#20915;&#31639;&#20844;&#24320;&#39292;&#29366;&#22270;&#12289;&#26609;&#29366;&#22270;%20(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1461;&#23478;&#23567;&#23398;\&#36130;&#25253;\&#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[决算公开饼状图.xlsx]Sheet1!$B$46:$C$46</c:f>
              <c:numCache>
                <c:formatCode>General</c:formatCode>
                <c:ptCount val="2"/>
                <c:pt idx="0">
                  <c:v>912.77</c:v>
                </c:pt>
                <c:pt idx="1">
                  <c:v>912.77</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[决算公开饼状图.xlsx]Sheet1!$B$47:$C$47</c:f>
              <c:numCache>
                <c:formatCode>General</c:formatCode>
                <c:ptCount val="2"/>
                <c:pt idx="0">
                  <c:v>1092.92</c:v>
                </c:pt>
                <c:pt idx="1">
                  <c:v>1092.92</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451a734-eeb9-453e-af76-b343ad44af7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[决算公开饼状图.xlsx]Sheet1!$H$89</c:f>
              <c:strCache>
                <c:ptCount val="1"/>
                <c:pt idx="0">
                  <c:v>一般公共预算财政拨款收入（万元）</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[决算公开饼状图.xlsx]Sheet1!$I$88</c:f>
              <c:strCache>
                <c:ptCount val="1"/>
                <c:pt idx="0">
                  <c:v>一般公共服务收入</c:v>
                </c:pt>
              </c:strCache>
            </c:strRef>
          </c:cat>
          <c:val>
            <c:numRef>
              <c:f>[决算公开饼状图.xlsx]Sheet1!$I$89</c:f>
              <c:numCache>
                <c:formatCode>General</c:formatCode>
                <c:ptCount val="1"/>
                <c:pt idx="0">
                  <c:v>660.78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11bdb6-5872-4d6c-8317-7e9f1c367a5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支出决算结构图（万元）</a:t>
            </a:r>
            <a:endParaRPr b="1"/>
          </a:p>
        </c:rich>
      </c:tx>
      <c:layout/>
      <c:overlay val="0"/>
      <c:spPr>
        <a:noFill/>
        <a:ln>
          <a:noFill/>
        </a:ln>
        <a:effectLst/>
      </c:spPr>
    </c:title>
    <c:autoTitleDeleted val="0"/>
    <c:plotArea>
      <c:layout/>
      <c:pieChart>
        <c:varyColors val="1"/>
        <c:ser>
          <c:idx val="0"/>
          <c:order val="0"/>
          <c:tx>
            <c:strRef>
              <c:f>'[决算公开饼状图、柱状图 (1).xlsx]Sheet1'!$A$24</c:f>
              <c:strCache>
                <c:ptCount val="1"/>
                <c:pt idx="0">
                  <c:v>支出结构图（万元）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'[决算公开饼状图、柱状图 (1).xlsx]Sheet1'!$B$23:$C$23</c:f>
              <c:strCache>
                <c:ptCount val="2"/>
                <c:pt idx="0">
                  <c:v>基本支出</c:v>
                </c:pt>
                <c:pt idx="1">
                  <c:v>项目</c:v>
                </c:pt>
              </c:strCache>
            </c:strRef>
          </c:cat>
          <c:val>
            <c:numRef>
              <c:f>'[决算公开饼状图、柱状图 (1).xlsx]Sheet1'!$B$24:$C$24</c:f>
              <c:numCache>
                <c:formatCode>General</c:formatCode>
                <c:ptCount val="2"/>
                <c:pt idx="0">
                  <c:v>1046.21</c:v>
                </c:pt>
                <c:pt idx="1">
                  <c:v>46.71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073ebd-5d49-4f33-ab64-b5a70196e6a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[决算公开饼状图.xlsx]Sheet1!$A$47</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[决算公开饼状图.xlsx]Sheet1!$B$46:$C$46</c:f>
              <c:strCache>
                <c:ptCount val="2"/>
                <c:pt idx="0">
                  <c:v>财政拨款收入（万元）</c:v>
                </c:pt>
                <c:pt idx="1">
                  <c:v>财政拨款支出（万元）</c:v>
                </c:pt>
              </c:strCache>
            </c:strRef>
          </c:cat>
          <c:val>
            <c:numRef>
              <c:f>[决算公开饼状图.xlsx]Sheet1!$B$47:$C$47</c:f>
              <c:numCache>
                <c:formatCode>General</c:formatCode>
                <c:ptCount val="2"/>
                <c:pt idx="0">
                  <c:v>912.77</c:v>
                </c:pt>
                <c:pt idx="1">
                  <c:v>912.77</c:v>
                </c:pt>
              </c:numCache>
            </c:numRef>
          </c:val>
        </c:ser>
        <c:ser>
          <c:idx val="1"/>
          <c:order val="1"/>
          <c:tx>
            <c:strRef>
              <c:f>[决算公开饼状图.xlsx]Sheet1!$A$48</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[决算公开饼状图.xlsx]Sheet1!$B$46:$C$46</c:f>
              <c:strCache>
                <c:ptCount val="2"/>
                <c:pt idx="0">
                  <c:v>财政拨款收入（万元）</c:v>
                </c:pt>
                <c:pt idx="1">
                  <c:v>财政拨款支出（万元）</c:v>
                </c:pt>
              </c:strCache>
            </c:strRef>
          </c:cat>
          <c:val>
            <c:numRef>
              <c:f>[决算公开饼状图.xlsx]Sheet1!$B$48:$C$48</c:f>
              <c:numCache>
                <c:formatCode>General</c:formatCode>
                <c:ptCount val="2"/>
                <c:pt idx="0">
                  <c:v>1092.92</c:v>
                </c:pt>
                <c:pt idx="1">
                  <c:v>1092.92</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ed8926f-e722-4b3d-b5b2-93bffe9f2d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一般公共预算财政拨款支出（万元）</a:t>
            </a:r>
            <a:endParaRPr b="1"/>
          </a:p>
        </c:rich>
      </c:tx>
      <c:layout/>
      <c:overlay val="0"/>
      <c:spPr>
        <a:noFill/>
        <a:ln>
          <a:noFill/>
        </a:ln>
        <a:effectLst/>
      </c:spPr>
    </c:title>
    <c:autoTitleDeleted val="0"/>
    <c:plotArea>
      <c:layout>
        <c:manualLayout>
          <c:layoutTarget val="inner"/>
          <c:xMode val="edge"/>
          <c:yMode val="edge"/>
          <c:x val="0.0850026497085321"/>
          <c:y val="0.157118055555556"/>
          <c:w val="0.887440381558029"/>
          <c:h val="0.749435763888889"/>
        </c:manualLayout>
      </c:layout>
      <c:barChart>
        <c:barDir val="col"/>
        <c:grouping val="clustered"/>
        <c:varyColors val="0"/>
        <c:ser>
          <c:idx val="0"/>
          <c:order val="0"/>
          <c:tx>
            <c:strRef>
              <c:f>'[决算公开饼状图、柱状图 (1).xlsx]Sheet1'!$A$68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'[决算公开饼状图、柱状图 (1).xlsx]Sheet1'!$B$67:$C$67</c:f>
              <c:strCache>
                <c:ptCount val="2"/>
                <c:pt idx="0">
                  <c:v>2022年</c:v>
                </c:pt>
                <c:pt idx="1">
                  <c:v>2023年</c:v>
                </c:pt>
              </c:strCache>
            </c:strRef>
          </c:cat>
          <c:val>
            <c:numRef>
              <c:f>'[决算公开饼状图、柱状图 (1).xlsx]Sheet1'!$B$68:$C$68</c:f>
              <c:numCache>
                <c:formatCode>General</c:formatCode>
                <c:ptCount val="2"/>
                <c:pt idx="0">
                  <c:v>912.77</c:v>
                </c:pt>
                <c:pt idx="1">
                  <c:v>1092.92</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manualLayout>
          <c:xMode val="edge"/>
          <c:yMode val="edge"/>
          <c:x val="0.272498676548438"/>
          <c:y val="0.125651041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c78a6ff-06da-484a-8844-eea92aaf24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一般公共预算财政拨款支出（万元）</a:t>
            </a:r>
            <a:endParaRPr b="1"/>
          </a:p>
        </c:rich>
      </c:tx>
      <c:layout/>
      <c:overlay val="0"/>
      <c:spPr>
        <a:noFill/>
        <a:ln>
          <a:noFill/>
        </a:ln>
        <a:effectLst/>
      </c:spPr>
    </c:title>
    <c:autoTitleDeleted val="0"/>
    <c:plotArea>
      <c:layout/>
      <c:pieChart>
        <c:varyColors val="1"/>
        <c:ser>
          <c:idx val="0"/>
          <c:order val="0"/>
          <c:tx>
            <c:strRef>
              <c:f>'[决算公开饼状图、柱状图 (1).xlsx]Sheet1'!$A$88</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'[决算公开饼状图、柱状图 (1).xlsx]Sheet1'!$B$87:$F$87</c:f>
              <c:strCache>
                <c:ptCount val="5"/>
                <c:pt idx="0">
                  <c:v>教育支出</c:v>
                </c:pt>
                <c:pt idx="1">
                  <c:v>文化旅游体育与传媒支出</c:v>
                </c:pt>
                <c:pt idx="2">
                  <c:v>社会保障和就业支</c:v>
                </c:pt>
                <c:pt idx="3">
                  <c:v>卫生健康支出</c:v>
                </c:pt>
                <c:pt idx="4">
                  <c:v>住房保障支出</c:v>
                </c:pt>
              </c:strCache>
            </c:strRef>
          </c:cat>
          <c:val>
            <c:numRef>
              <c:f>'[决算公开饼状图、柱状图 (1).xlsx]Sheet1'!$B$88:$F$88</c:f>
              <c:numCache>
                <c:formatCode>General</c:formatCode>
                <c:ptCount val="5"/>
                <c:pt idx="0">
                  <c:v>760.2</c:v>
                </c:pt>
                <c:pt idx="1">
                  <c:v>1.11</c:v>
                </c:pt>
                <c:pt idx="2">
                  <c:v>213.73</c:v>
                </c:pt>
                <c:pt idx="3">
                  <c:v>36.29</c:v>
                </c:pt>
                <c:pt idx="4">
                  <c:v>81.59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a0c8b7e-2dcb-4011-a1e2-0f47503815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三公经费支出（万元）</a:t>
            </a:r>
            <a:endParaRPr b="1"/>
          </a:p>
        </c:rich>
      </c:tx>
      <c:layout/>
      <c:overlay val="0"/>
      <c:spPr>
        <a:noFill/>
        <a:ln>
          <a:noFill/>
        </a:ln>
        <a:effectLst/>
      </c:spPr>
    </c:title>
    <c:autoTitleDeleted val="0"/>
    <c:plotArea>
      <c:layout/>
      <c:pieChart>
        <c:varyColors val="1"/>
        <c:ser>
          <c:idx val="0"/>
          <c:order val="0"/>
          <c:tx>
            <c:strRef>
              <c:f>[决算公开饼状图.xlsx]Sheet1!$A$110</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[决算公开饼状图.xlsx]Sheet1!$B$109:$D$109</c:f>
              <c:strCache>
                <c:ptCount val="3"/>
                <c:pt idx="0">
                  <c:v>公务接待费</c:v>
                </c:pt>
                <c:pt idx="1">
                  <c:v>公务用车购置及运行维护费</c:v>
                </c:pt>
                <c:pt idx="2">
                  <c:v>因公出国（境）费</c:v>
                </c:pt>
              </c:strCache>
            </c:strRef>
          </c:cat>
          <c:val>
            <c:numRef>
              <c:f>[决算公开饼状图.xlsx]Sheet1!$B$110:$D$110</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7c3efb-7c94-4a68-8fa3-c8d4ad6eeb6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2750</Words>
  <Characters>3221</Characters>
  <Lines>54</Lines>
  <Paragraphs>15</Paragraphs>
  <TotalTime>10</TotalTime>
  <ScaleCrop>false</ScaleCrop>
  <LinksUpToDate>false</LinksUpToDate>
  <CharactersWithSpaces>3337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Nancy</cp:lastModifiedBy>
  <cp:lastPrinted>2023-08-03T02:35:00Z</cp:lastPrinted>
  <dcterms:modified xsi:type="dcterms:W3CDTF">2024-10-26T01:24:33Z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8128E70DBAF846DFA811FB5142352502_13</vt:lpwstr>
  </property>
</Properties>
</file>