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DE" w:rsidRDefault="008B39DE">
      <w:pPr>
        <w:spacing w:line="600" w:lineRule="exact"/>
        <w:jc w:val="center"/>
        <w:rPr>
          <w:rFonts w:ascii="方正小标宋简体" w:eastAsia="方正小标宋简体" w:hAnsi="宋体"/>
          <w:color w:val="000000" w:themeColor="text1"/>
          <w:sz w:val="72"/>
          <w:szCs w:val="72"/>
        </w:rPr>
      </w:pPr>
      <w:bookmarkStart w:id="0" w:name="_Toc15306267"/>
      <w:bookmarkStart w:id="1" w:name="_GoBack"/>
    </w:p>
    <w:p w:rsidR="008B39DE" w:rsidRDefault="008B39DE">
      <w:pPr>
        <w:spacing w:line="600" w:lineRule="exact"/>
        <w:jc w:val="center"/>
        <w:rPr>
          <w:rFonts w:ascii="方正小标宋简体" w:eastAsia="方正小标宋简体" w:hAnsi="宋体"/>
          <w:color w:val="000000" w:themeColor="text1"/>
          <w:sz w:val="72"/>
          <w:szCs w:val="72"/>
        </w:rPr>
      </w:pPr>
    </w:p>
    <w:p w:rsidR="008B39DE" w:rsidRDefault="008B39DE">
      <w:pPr>
        <w:spacing w:line="600" w:lineRule="exact"/>
        <w:jc w:val="center"/>
        <w:rPr>
          <w:rFonts w:ascii="方正小标宋简体" w:eastAsia="方正小标宋简体" w:hAnsi="宋体"/>
          <w:color w:val="000000" w:themeColor="text1"/>
          <w:sz w:val="72"/>
          <w:szCs w:val="72"/>
        </w:rPr>
      </w:pPr>
    </w:p>
    <w:p w:rsidR="008B39DE" w:rsidRDefault="008B39DE">
      <w:pPr>
        <w:spacing w:line="600" w:lineRule="exact"/>
        <w:jc w:val="center"/>
        <w:rPr>
          <w:rFonts w:ascii="方正小标宋简体" w:eastAsia="方正小标宋简体" w:hAnsi="宋体"/>
          <w:color w:val="000000" w:themeColor="text1"/>
          <w:sz w:val="72"/>
          <w:szCs w:val="72"/>
        </w:rPr>
      </w:pPr>
    </w:p>
    <w:p w:rsidR="008B39DE" w:rsidRDefault="00E72FC4">
      <w:pPr>
        <w:adjustRightInd w:val="0"/>
        <w:snapToGrid w:val="0"/>
        <w:spacing w:line="360" w:lineRule="auto"/>
        <w:jc w:val="center"/>
        <w:outlineLvl w:val="0"/>
        <w:rPr>
          <w:rFonts w:ascii="方正小标宋简体" w:eastAsia="方正小标宋简体" w:hAnsi="方正小标宋简体" w:cs="方正小标宋简体"/>
          <w:color w:val="000000" w:themeColor="text1"/>
          <w:sz w:val="72"/>
          <w:szCs w:val="72"/>
        </w:rPr>
      </w:pPr>
      <w:bookmarkStart w:id="2" w:name="_Toc2746"/>
      <w:bookmarkStart w:id="3" w:name="_Toc2433"/>
      <w:bookmarkStart w:id="4" w:name="_Toc29171"/>
      <w:bookmarkStart w:id="5" w:name="_Toc15377425"/>
      <w:bookmarkStart w:id="6" w:name="_Toc15396475"/>
      <w:bookmarkStart w:id="7" w:name="_Toc15396597"/>
      <w:bookmarkStart w:id="8" w:name="_Toc15378441"/>
      <w:bookmarkStart w:id="9" w:name="_Toc15377193"/>
      <w:r>
        <w:rPr>
          <w:rFonts w:ascii="方正小标宋简体" w:eastAsia="方正小标宋简体" w:hAnsi="方正小标宋简体" w:cs="方正小标宋简体" w:hint="eastAsia"/>
          <w:color w:val="000000" w:themeColor="text1"/>
          <w:sz w:val="72"/>
          <w:szCs w:val="72"/>
        </w:rPr>
        <w:t>2021年度</w:t>
      </w:r>
      <w:bookmarkEnd w:id="2"/>
      <w:bookmarkEnd w:id="3"/>
      <w:bookmarkEnd w:id="4"/>
      <w:bookmarkEnd w:id="5"/>
      <w:bookmarkEnd w:id="6"/>
      <w:bookmarkEnd w:id="7"/>
      <w:bookmarkEnd w:id="8"/>
      <w:bookmarkEnd w:id="9"/>
    </w:p>
    <w:p w:rsidR="008B39DE" w:rsidRDefault="00E72FC4">
      <w:pPr>
        <w:adjustRightInd w:val="0"/>
        <w:snapToGrid w:val="0"/>
        <w:spacing w:line="360" w:lineRule="auto"/>
        <w:jc w:val="center"/>
        <w:outlineLvl w:val="0"/>
        <w:rPr>
          <w:rFonts w:ascii="方正小标宋简体" w:eastAsia="方正小标宋简体" w:hAnsi="方正小标宋简体" w:cs="方正小标宋简体"/>
          <w:color w:val="000000" w:themeColor="text1"/>
          <w:sz w:val="72"/>
          <w:szCs w:val="72"/>
        </w:rPr>
      </w:pPr>
      <w:bookmarkStart w:id="10" w:name="_Toc3096"/>
      <w:bookmarkStart w:id="11" w:name="_Toc30413"/>
      <w:bookmarkStart w:id="12" w:name="_Toc22955"/>
      <w:bookmarkStart w:id="13" w:name="_Toc15378442"/>
      <w:bookmarkStart w:id="14" w:name="_Toc15396598"/>
      <w:bookmarkStart w:id="15" w:name="_Toc15377194"/>
      <w:bookmarkStart w:id="16" w:name="_Toc15396476"/>
      <w:bookmarkStart w:id="17" w:name="_Toc15377426"/>
      <w:r>
        <w:rPr>
          <w:rFonts w:ascii="方正小标宋简体" w:eastAsia="方正小标宋简体" w:hAnsi="方正小标宋简体" w:cs="方正小标宋简体" w:hint="eastAsia"/>
          <w:color w:val="000000" w:themeColor="text1"/>
          <w:sz w:val="72"/>
          <w:szCs w:val="72"/>
        </w:rPr>
        <w:t>大竹县</w:t>
      </w:r>
      <w:bookmarkStart w:id="18" w:name="_Toc15306268"/>
      <w:bookmarkEnd w:id="0"/>
      <w:r>
        <w:rPr>
          <w:rFonts w:ascii="方正小标宋简体" w:eastAsia="方正小标宋简体" w:hAnsi="方正小标宋简体" w:cs="方正小标宋简体" w:hint="eastAsia"/>
          <w:color w:val="000000" w:themeColor="text1"/>
          <w:sz w:val="72"/>
          <w:szCs w:val="72"/>
        </w:rPr>
        <w:t>青年路幼儿园</w:t>
      </w:r>
      <w:bookmarkEnd w:id="10"/>
      <w:bookmarkEnd w:id="11"/>
      <w:bookmarkEnd w:id="12"/>
    </w:p>
    <w:p w:rsidR="008B39DE" w:rsidRDefault="00E72FC4">
      <w:pPr>
        <w:adjustRightInd w:val="0"/>
        <w:snapToGrid w:val="0"/>
        <w:spacing w:line="360" w:lineRule="auto"/>
        <w:jc w:val="center"/>
        <w:outlineLvl w:val="0"/>
        <w:rPr>
          <w:rFonts w:ascii="方正小标宋简体" w:eastAsia="方正小标宋简体" w:hAnsi="方正小标宋简体" w:cs="方正小标宋简体"/>
          <w:color w:val="000000" w:themeColor="text1"/>
          <w:sz w:val="72"/>
          <w:szCs w:val="72"/>
        </w:rPr>
      </w:pPr>
      <w:bookmarkStart w:id="19" w:name="_Toc14558"/>
      <w:bookmarkStart w:id="20" w:name="_Toc26968"/>
      <w:bookmarkStart w:id="21" w:name="_Toc25452"/>
      <w:r>
        <w:rPr>
          <w:rFonts w:ascii="方正小标宋简体" w:eastAsia="方正小标宋简体" w:hAnsi="方正小标宋简体" w:cs="方正小标宋简体" w:hint="eastAsia"/>
          <w:color w:val="000000" w:themeColor="text1"/>
          <w:sz w:val="72"/>
          <w:szCs w:val="72"/>
        </w:rPr>
        <w:t>部门决算</w:t>
      </w:r>
      <w:bookmarkEnd w:id="13"/>
      <w:bookmarkEnd w:id="14"/>
      <w:bookmarkEnd w:id="15"/>
      <w:bookmarkEnd w:id="16"/>
      <w:bookmarkEnd w:id="17"/>
      <w:bookmarkEnd w:id="18"/>
      <w:bookmarkEnd w:id="19"/>
      <w:bookmarkEnd w:id="20"/>
      <w:bookmarkEnd w:id="21"/>
    </w:p>
    <w:p w:rsidR="008B39DE" w:rsidRDefault="008B39DE">
      <w:pPr>
        <w:widowControl/>
        <w:jc w:val="center"/>
        <w:rPr>
          <w:rFonts w:ascii="黑体" w:eastAsia="黑体" w:hAnsi="黑体"/>
          <w:color w:val="000000" w:themeColor="text1"/>
          <w:sz w:val="48"/>
          <w:szCs w:val="48"/>
        </w:rPr>
        <w:sectPr w:rsidR="008B39DE">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cols w:space="720"/>
          <w:titlePg/>
          <w:docGrid w:type="lines" w:linePitch="435"/>
        </w:sectPr>
      </w:pPr>
    </w:p>
    <w:p w:rsidR="008B39DE" w:rsidRDefault="00E72FC4">
      <w:pPr>
        <w:widowControl/>
        <w:jc w:val="center"/>
        <w:rPr>
          <w:rFonts w:ascii="黑体" w:eastAsia="黑体" w:hAnsi="黑体"/>
          <w:color w:val="000000" w:themeColor="text1"/>
          <w:sz w:val="48"/>
          <w:szCs w:val="48"/>
        </w:rPr>
      </w:pPr>
      <w:r>
        <w:rPr>
          <w:rFonts w:ascii="黑体" w:eastAsia="黑体" w:hAnsi="黑体" w:hint="eastAsia"/>
          <w:color w:val="000000" w:themeColor="text1"/>
          <w:sz w:val="48"/>
          <w:szCs w:val="48"/>
        </w:rPr>
        <w:lastRenderedPageBreak/>
        <w:t>目录</w:t>
      </w:r>
    </w:p>
    <w:p w:rsidR="008B39DE" w:rsidRDefault="008B39DE">
      <w:pPr>
        <w:widowControl/>
        <w:jc w:val="center"/>
        <w:rPr>
          <w:rFonts w:ascii="黑体" w:eastAsia="黑体" w:hAnsi="黑体" w:cstheme="minorBidi"/>
          <w:color w:val="000000" w:themeColor="text1"/>
          <w:sz w:val="28"/>
          <w:szCs w:val="28"/>
        </w:rPr>
      </w:pPr>
    </w:p>
    <w:p w:rsidR="008B39DE" w:rsidRDefault="00E72FC4">
      <w:pPr>
        <w:pStyle w:val="10"/>
        <w:rPr>
          <w:color w:val="000000" w:themeColor="text1"/>
        </w:rPr>
      </w:pPr>
      <w:r>
        <w:rPr>
          <w:rFonts w:hint="eastAsia"/>
          <w:color w:val="000000" w:themeColor="text1"/>
        </w:rPr>
        <w:t>公开时间：2022年9月9日</w:t>
      </w:r>
    </w:p>
    <w:p w:rsidR="008B39DE" w:rsidRDefault="008B39DE">
      <w:pPr>
        <w:rPr>
          <w:color w:val="000000" w:themeColor="text1"/>
        </w:rPr>
      </w:pPr>
    </w:p>
    <w:sdt>
      <w:sdtPr>
        <w:rPr>
          <w:rFonts w:ascii="宋体" w:hAnsi="宋体"/>
        </w:rPr>
        <w:id w:val="147460347"/>
        <w:docPartObj>
          <w:docPartGallery w:val="Table of Contents"/>
          <w:docPartUnique/>
        </w:docPartObj>
      </w:sdtPr>
      <w:sdtEndPr>
        <w:rPr>
          <w:b/>
        </w:rPr>
      </w:sdtEndPr>
      <w:sdtContent>
        <w:p w:rsidR="008B39DE" w:rsidRDefault="008B39DE">
          <w:pPr>
            <w:jc w:val="center"/>
          </w:pPr>
        </w:p>
        <w:p w:rsidR="008B39DE" w:rsidRPr="00A3426B" w:rsidRDefault="008B39DE">
          <w:pPr>
            <w:pStyle w:val="WPSOffice1"/>
            <w:tabs>
              <w:tab w:val="right" w:leader="dot" w:pos="8844"/>
            </w:tabs>
            <w:rPr>
              <w:b/>
              <w:noProof/>
              <w:sz w:val="24"/>
              <w:szCs w:val="24"/>
            </w:rPr>
          </w:pPr>
          <w:r>
            <w:fldChar w:fldCharType="begin"/>
          </w:r>
          <w:r w:rsidR="00E72FC4">
            <w:instrText xml:space="preserve">TOC \o "1-2" \h \u </w:instrText>
          </w:r>
          <w:r>
            <w:fldChar w:fldCharType="separate"/>
          </w:r>
        </w:p>
        <w:p w:rsidR="008B39DE" w:rsidRPr="00A3426B" w:rsidRDefault="00331F80">
          <w:pPr>
            <w:pStyle w:val="WPSOffice1"/>
            <w:tabs>
              <w:tab w:val="right" w:leader="dot" w:pos="8844"/>
            </w:tabs>
            <w:rPr>
              <w:b/>
              <w:noProof/>
              <w:sz w:val="24"/>
              <w:szCs w:val="24"/>
            </w:rPr>
          </w:pPr>
          <w:hyperlink w:anchor="_Toc32064" w:history="1">
            <w:r w:rsidR="00E72FC4" w:rsidRPr="00A3426B">
              <w:rPr>
                <w:rFonts w:hint="eastAsia"/>
                <w:b/>
                <w:noProof/>
                <w:sz w:val="24"/>
                <w:szCs w:val="24"/>
              </w:rPr>
              <w:t>第一部分</w:t>
            </w:r>
            <w:r w:rsidR="00E72FC4" w:rsidRPr="00A3426B">
              <w:rPr>
                <w:rFonts w:hint="eastAsia"/>
                <w:b/>
                <w:noProof/>
                <w:sz w:val="24"/>
                <w:szCs w:val="24"/>
              </w:rPr>
              <w:t xml:space="preserve"> </w:t>
            </w:r>
            <w:r w:rsidR="00E72FC4" w:rsidRPr="00A3426B">
              <w:rPr>
                <w:rFonts w:hint="eastAsia"/>
                <w:b/>
                <w:noProof/>
                <w:sz w:val="24"/>
                <w:szCs w:val="24"/>
              </w:rPr>
              <w:t>单位概况</w:t>
            </w:r>
            <w:r w:rsidR="00E72FC4" w:rsidRPr="00A3426B">
              <w:rPr>
                <w:b/>
                <w:noProof/>
                <w:sz w:val="24"/>
                <w:szCs w:val="24"/>
              </w:rPr>
              <w:tab/>
            </w:r>
            <w:r w:rsidR="008B39DE" w:rsidRPr="00A3426B">
              <w:rPr>
                <w:b/>
                <w:noProof/>
                <w:sz w:val="24"/>
                <w:szCs w:val="24"/>
              </w:rPr>
              <w:fldChar w:fldCharType="begin"/>
            </w:r>
            <w:r w:rsidR="00E72FC4" w:rsidRPr="00A3426B">
              <w:rPr>
                <w:b/>
                <w:noProof/>
                <w:sz w:val="24"/>
                <w:szCs w:val="24"/>
              </w:rPr>
              <w:instrText xml:space="preserve"> PAGEREF _Toc32064 \h </w:instrText>
            </w:r>
            <w:r w:rsidR="008B39DE" w:rsidRPr="00A3426B">
              <w:rPr>
                <w:b/>
                <w:noProof/>
                <w:sz w:val="24"/>
                <w:szCs w:val="24"/>
              </w:rPr>
            </w:r>
            <w:r w:rsidR="008B39DE" w:rsidRPr="00A3426B">
              <w:rPr>
                <w:b/>
                <w:noProof/>
                <w:sz w:val="24"/>
                <w:szCs w:val="24"/>
              </w:rPr>
              <w:fldChar w:fldCharType="separate"/>
            </w:r>
            <w:r w:rsidR="00A3426B" w:rsidRPr="00A3426B">
              <w:rPr>
                <w:b/>
                <w:noProof/>
                <w:sz w:val="24"/>
                <w:szCs w:val="24"/>
              </w:rPr>
              <w:t>3</w:t>
            </w:r>
            <w:r w:rsidR="008B39DE" w:rsidRPr="00A3426B">
              <w:rPr>
                <w:b/>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30728" w:history="1">
            <w:r w:rsidR="00E72FC4" w:rsidRPr="00A3426B">
              <w:rPr>
                <w:rFonts w:hint="eastAsia"/>
                <w:noProof/>
                <w:sz w:val="24"/>
                <w:szCs w:val="24"/>
              </w:rPr>
              <w:t>一、</w:t>
            </w:r>
            <w:r w:rsidR="00E72FC4" w:rsidRPr="00A3426B">
              <w:rPr>
                <w:rFonts w:hint="eastAsia"/>
                <w:noProof/>
                <w:sz w:val="24"/>
                <w:szCs w:val="24"/>
              </w:rPr>
              <w:t xml:space="preserve"> </w:t>
            </w:r>
            <w:r w:rsidR="00E72FC4" w:rsidRPr="00A3426B">
              <w:rPr>
                <w:rFonts w:hint="eastAsia"/>
                <w:noProof/>
                <w:sz w:val="24"/>
                <w:szCs w:val="24"/>
              </w:rPr>
              <w:t>职能简介</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_Toc30728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3</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4551" w:history="1">
            <w:r w:rsidR="00E72FC4" w:rsidRPr="00A3426B">
              <w:rPr>
                <w:rFonts w:ascii="黑体" w:eastAsia="黑体" w:hAnsi="黑体" w:hint="eastAsia"/>
                <w:noProof/>
                <w:sz w:val="24"/>
                <w:szCs w:val="24"/>
              </w:rPr>
              <w:t>二、2021年重点工作完成情况</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_Toc14551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3</w:t>
            </w:r>
            <w:r w:rsidR="008B39DE" w:rsidRPr="00A3426B">
              <w:rPr>
                <w:noProof/>
                <w:sz w:val="24"/>
                <w:szCs w:val="24"/>
              </w:rPr>
              <w:fldChar w:fldCharType="end"/>
            </w:r>
          </w:hyperlink>
        </w:p>
        <w:p w:rsidR="008B39DE" w:rsidRPr="00A3426B" w:rsidRDefault="00331F80">
          <w:pPr>
            <w:pStyle w:val="WPSOffice1"/>
            <w:tabs>
              <w:tab w:val="right" w:leader="dot" w:pos="8844"/>
            </w:tabs>
            <w:rPr>
              <w:b/>
              <w:noProof/>
              <w:sz w:val="24"/>
              <w:szCs w:val="24"/>
            </w:rPr>
          </w:pPr>
          <w:hyperlink w:anchor="_Toc2083" w:history="1">
            <w:r w:rsidR="00E72FC4" w:rsidRPr="00A3426B">
              <w:rPr>
                <w:rFonts w:hint="eastAsia"/>
                <w:b/>
                <w:noProof/>
                <w:sz w:val="24"/>
                <w:szCs w:val="24"/>
              </w:rPr>
              <w:t>第二部分</w:t>
            </w:r>
            <w:r w:rsidR="00E72FC4" w:rsidRPr="00A3426B">
              <w:rPr>
                <w:rFonts w:hint="eastAsia"/>
                <w:b/>
                <w:noProof/>
                <w:sz w:val="24"/>
                <w:szCs w:val="24"/>
              </w:rPr>
              <w:t xml:space="preserve"> 2021</w:t>
            </w:r>
            <w:r w:rsidR="00E72FC4" w:rsidRPr="00A3426B">
              <w:rPr>
                <w:rFonts w:hint="eastAsia"/>
                <w:b/>
                <w:noProof/>
                <w:sz w:val="24"/>
                <w:szCs w:val="24"/>
              </w:rPr>
              <w:t>年度单位决算情况说明</w:t>
            </w:r>
            <w:r w:rsidR="00E72FC4" w:rsidRPr="00A3426B">
              <w:rPr>
                <w:b/>
                <w:noProof/>
                <w:sz w:val="24"/>
                <w:szCs w:val="24"/>
              </w:rPr>
              <w:tab/>
            </w:r>
            <w:r w:rsidR="008B39DE" w:rsidRPr="00A3426B">
              <w:rPr>
                <w:b/>
                <w:noProof/>
                <w:sz w:val="24"/>
                <w:szCs w:val="24"/>
              </w:rPr>
              <w:fldChar w:fldCharType="begin"/>
            </w:r>
            <w:r w:rsidR="00E72FC4" w:rsidRPr="00A3426B">
              <w:rPr>
                <w:b/>
                <w:noProof/>
                <w:sz w:val="24"/>
                <w:szCs w:val="24"/>
              </w:rPr>
              <w:instrText xml:space="preserve"> PAGEREF _Toc2083 \h </w:instrText>
            </w:r>
            <w:r w:rsidR="008B39DE" w:rsidRPr="00A3426B">
              <w:rPr>
                <w:b/>
                <w:noProof/>
                <w:sz w:val="24"/>
                <w:szCs w:val="24"/>
              </w:rPr>
            </w:r>
            <w:r w:rsidR="008B39DE" w:rsidRPr="00A3426B">
              <w:rPr>
                <w:b/>
                <w:noProof/>
                <w:sz w:val="24"/>
                <w:szCs w:val="24"/>
              </w:rPr>
              <w:fldChar w:fldCharType="separate"/>
            </w:r>
            <w:r w:rsidR="00A3426B" w:rsidRPr="00A3426B">
              <w:rPr>
                <w:b/>
                <w:noProof/>
                <w:sz w:val="24"/>
                <w:szCs w:val="24"/>
              </w:rPr>
              <w:t>4</w:t>
            </w:r>
            <w:r w:rsidR="008B39DE" w:rsidRPr="00A3426B">
              <w:rPr>
                <w:b/>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3698" w:history="1">
            <w:r w:rsidR="00E72FC4" w:rsidRPr="00A3426B">
              <w:rPr>
                <w:noProof/>
                <w:sz w:val="24"/>
                <w:szCs w:val="24"/>
              </w:rPr>
              <w:t>一、</w:t>
            </w:r>
            <w:r w:rsidR="00E72FC4" w:rsidRPr="00A3426B">
              <w:rPr>
                <w:noProof/>
                <w:sz w:val="24"/>
                <w:szCs w:val="24"/>
              </w:rPr>
              <w:t xml:space="preserve"> </w:t>
            </w:r>
            <w:r w:rsidR="00E72FC4" w:rsidRPr="00A3426B">
              <w:rPr>
                <w:rFonts w:hint="eastAsia"/>
                <w:noProof/>
                <w:sz w:val="24"/>
                <w:szCs w:val="24"/>
              </w:rPr>
              <w:t>收入支出决算总体情况说明</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_Toc13698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4</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0825" w:history="1">
            <w:r w:rsidR="00E72FC4" w:rsidRPr="00A3426B">
              <w:rPr>
                <w:noProof/>
                <w:sz w:val="24"/>
                <w:szCs w:val="24"/>
              </w:rPr>
              <w:t>二、</w:t>
            </w:r>
            <w:r w:rsidR="00E72FC4" w:rsidRPr="00A3426B">
              <w:rPr>
                <w:noProof/>
                <w:sz w:val="24"/>
                <w:szCs w:val="24"/>
              </w:rPr>
              <w:t xml:space="preserve"> </w:t>
            </w:r>
            <w:r w:rsidR="00E72FC4" w:rsidRPr="00A3426B">
              <w:rPr>
                <w:rFonts w:hint="eastAsia"/>
                <w:noProof/>
                <w:sz w:val="24"/>
                <w:szCs w:val="24"/>
              </w:rPr>
              <w:t>收入决算情况说明</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_Toc10825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4</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22739" w:history="1">
            <w:r w:rsidR="00E72FC4" w:rsidRPr="00A3426B">
              <w:rPr>
                <w:noProof/>
                <w:sz w:val="24"/>
                <w:szCs w:val="24"/>
              </w:rPr>
              <w:t>三、</w:t>
            </w:r>
            <w:r w:rsidR="00E72FC4" w:rsidRPr="00A3426B">
              <w:rPr>
                <w:noProof/>
                <w:sz w:val="24"/>
                <w:szCs w:val="24"/>
              </w:rPr>
              <w:t xml:space="preserve"> </w:t>
            </w:r>
            <w:r w:rsidR="00E72FC4" w:rsidRPr="00A3426B">
              <w:rPr>
                <w:rFonts w:hint="eastAsia"/>
                <w:noProof/>
                <w:sz w:val="24"/>
                <w:szCs w:val="24"/>
              </w:rPr>
              <w:t>支出决算情况说明</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_Toc22739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5</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3554" w:history="1">
            <w:r w:rsidR="00E72FC4" w:rsidRPr="00A3426B">
              <w:rPr>
                <w:rFonts w:hint="eastAsia"/>
                <w:noProof/>
                <w:sz w:val="24"/>
                <w:szCs w:val="24"/>
              </w:rPr>
              <w:t>四、财政拨款收入支出决算总体情况说明</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_Toc13554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6</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31972" w:history="1">
            <w:r w:rsidR="00E72FC4" w:rsidRPr="00A3426B">
              <w:rPr>
                <w:rFonts w:hint="eastAsia"/>
                <w:noProof/>
                <w:sz w:val="24"/>
                <w:szCs w:val="24"/>
              </w:rPr>
              <w:t>五、一般公共预算财政拨款支出决算情况说明</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_Toc31972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7</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30133" w:history="1">
            <w:r w:rsidR="00E72FC4" w:rsidRPr="00A3426B">
              <w:rPr>
                <w:rFonts w:hint="eastAsia"/>
                <w:noProof/>
                <w:sz w:val="24"/>
                <w:szCs w:val="24"/>
              </w:rPr>
              <w:t>六、一般公共预算财政拨款基本支出决算情况说明</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_Toc30133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9</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8900" w:history="1">
            <w:r w:rsidR="00E72FC4" w:rsidRPr="00A3426B">
              <w:rPr>
                <w:rFonts w:hint="eastAsia"/>
                <w:noProof/>
                <w:sz w:val="24"/>
                <w:szCs w:val="24"/>
              </w:rPr>
              <w:t>七、“三公”经费财政拨款支出决算情况说明</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_Toc18900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9</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22198" w:history="1">
            <w:r w:rsidR="00E72FC4" w:rsidRPr="00A3426B">
              <w:rPr>
                <w:rFonts w:hint="eastAsia"/>
                <w:noProof/>
                <w:sz w:val="24"/>
                <w:szCs w:val="24"/>
              </w:rPr>
              <w:t>八、政府性基金预算支出决算情况说明</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_Toc22198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11</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9858" w:history="1">
            <w:r w:rsidR="00E72FC4" w:rsidRPr="00A3426B">
              <w:rPr>
                <w:rFonts w:hint="eastAsia"/>
                <w:noProof/>
                <w:sz w:val="24"/>
                <w:szCs w:val="24"/>
              </w:rPr>
              <w:t>九、国有资本经营预算支出决算情况说明</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_Toc9858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11</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23859" w:history="1">
            <w:r w:rsidR="00E72FC4" w:rsidRPr="00A3426B">
              <w:rPr>
                <w:rFonts w:ascii="黑体" w:eastAsia="黑体" w:hAnsi="黑体" w:hint="eastAsia"/>
                <w:noProof/>
                <w:sz w:val="24"/>
                <w:szCs w:val="24"/>
              </w:rPr>
              <w:t>十、其他重要事项的情况说明</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_Toc23859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11</w:t>
            </w:r>
            <w:r w:rsidR="008B39DE" w:rsidRPr="00A3426B">
              <w:rPr>
                <w:noProof/>
                <w:sz w:val="24"/>
                <w:szCs w:val="24"/>
              </w:rPr>
              <w:fldChar w:fldCharType="end"/>
            </w:r>
          </w:hyperlink>
        </w:p>
        <w:p w:rsidR="008B39DE" w:rsidRPr="00A3426B" w:rsidRDefault="00331F80">
          <w:pPr>
            <w:pStyle w:val="WPSOffice1"/>
            <w:tabs>
              <w:tab w:val="right" w:leader="dot" w:pos="8844"/>
            </w:tabs>
            <w:rPr>
              <w:b/>
              <w:noProof/>
              <w:sz w:val="24"/>
              <w:szCs w:val="24"/>
            </w:rPr>
          </w:pPr>
          <w:hyperlink w:anchor="_Toc27282" w:history="1">
            <w:r w:rsidR="00E72FC4" w:rsidRPr="00A3426B">
              <w:rPr>
                <w:rFonts w:ascii="黑体" w:eastAsia="黑体" w:hAnsi="黑体" w:cs="黑体" w:hint="eastAsia"/>
                <w:b/>
                <w:noProof/>
                <w:sz w:val="24"/>
                <w:szCs w:val="24"/>
              </w:rPr>
              <w:t xml:space="preserve">第三部分 </w:t>
            </w:r>
            <w:r w:rsidR="00E72FC4" w:rsidRPr="00A3426B">
              <w:rPr>
                <w:rFonts w:hint="eastAsia"/>
                <w:b/>
                <w:noProof/>
                <w:sz w:val="24"/>
                <w:szCs w:val="24"/>
              </w:rPr>
              <w:t>名词解释</w:t>
            </w:r>
            <w:r w:rsidR="00E72FC4" w:rsidRPr="00A3426B">
              <w:rPr>
                <w:b/>
                <w:noProof/>
                <w:sz w:val="24"/>
                <w:szCs w:val="24"/>
              </w:rPr>
              <w:tab/>
            </w:r>
            <w:r w:rsidR="008B39DE" w:rsidRPr="00A3426B">
              <w:rPr>
                <w:b/>
                <w:noProof/>
                <w:sz w:val="24"/>
                <w:szCs w:val="24"/>
              </w:rPr>
              <w:fldChar w:fldCharType="begin"/>
            </w:r>
            <w:r w:rsidR="00E72FC4" w:rsidRPr="00A3426B">
              <w:rPr>
                <w:b/>
                <w:noProof/>
                <w:sz w:val="24"/>
                <w:szCs w:val="24"/>
              </w:rPr>
              <w:instrText xml:space="preserve"> PAGEREF _Toc27282 \h </w:instrText>
            </w:r>
            <w:r w:rsidR="008B39DE" w:rsidRPr="00A3426B">
              <w:rPr>
                <w:b/>
                <w:noProof/>
                <w:sz w:val="24"/>
                <w:szCs w:val="24"/>
              </w:rPr>
            </w:r>
            <w:r w:rsidR="008B39DE" w:rsidRPr="00A3426B">
              <w:rPr>
                <w:b/>
                <w:noProof/>
                <w:sz w:val="24"/>
                <w:szCs w:val="24"/>
              </w:rPr>
              <w:fldChar w:fldCharType="separate"/>
            </w:r>
            <w:r w:rsidR="00A3426B" w:rsidRPr="00A3426B">
              <w:rPr>
                <w:b/>
                <w:noProof/>
                <w:sz w:val="24"/>
                <w:szCs w:val="24"/>
              </w:rPr>
              <w:t>14</w:t>
            </w:r>
            <w:r w:rsidR="008B39DE" w:rsidRPr="00A3426B">
              <w:rPr>
                <w:b/>
                <w:noProof/>
                <w:sz w:val="24"/>
                <w:szCs w:val="24"/>
              </w:rPr>
              <w:fldChar w:fldCharType="end"/>
            </w:r>
          </w:hyperlink>
        </w:p>
        <w:p w:rsidR="008B39DE" w:rsidRPr="00A3426B" w:rsidRDefault="00331F80">
          <w:pPr>
            <w:pStyle w:val="WPSOffice1"/>
            <w:tabs>
              <w:tab w:val="right" w:leader="dot" w:pos="8844"/>
            </w:tabs>
            <w:rPr>
              <w:b/>
              <w:noProof/>
              <w:sz w:val="24"/>
              <w:szCs w:val="24"/>
            </w:rPr>
          </w:pPr>
          <w:hyperlink w:anchor="_Toc14567" w:history="1">
            <w:r w:rsidR="00E72FC4" w:rsidRPr="00A3426B">
              <w:rPr>
                <w:rFonts w:ascii="黑体" w:eastAsia="黑体" w:hAnsi="黑体" w:hint="eastAsia"/>
                <w:b/>
                <w:noProof/>
                <w:sz w:val="24"/>
                <w:szCs w:val="24"/>
              </w:rPr>
              <w:t>第四部分 附件</w:t>
            </w:r>
            <w:r w:rsidR="00E72FC4" w:rsidRPr="00A3426B">
              <w:rPr>
                <w:b/>
                <w:noProof/>
                <w:sz w:val="24"/>
                <w:szCs w:val="24"/>
              </w:rPr>
              <w:tab/>
            </w:r>
            <w:r w:rsidR="008B39DE" w:rsidRPr="00A3426B">
              <w:rPr>
                <w:b/>
                <w:noProof/>
                <w:sz w:val="24"/>
                <w:szCs w:val="24"/>
              </w:rPr>
              <w:fldChar w:fldCharType="begin"/>
            </w:r>
            <w:r w:rsidR="00E72FC4" w:rsidRPr="00A3426B">
              <w:rPr>
                <w:b/>
                <w:noProof/>
                <w:sz w:val="24"/>
                <w:szCs w:val="24"/>
              </w:rPr>
              <w:instrText xml:space="preserve"> PAGEREF _Toc14567 \h </w:instrText>
            </w:r>
            <w:r w:rsidR="008B39DE" w:rsidRPr="00A3426B">
              <w:rPr>
                <w:b/>
                <w:noProof/>
                <w:sz w:val="24"/>
                <w:szCs w:val="24"/>
              </w:rPr>
            </w:r>
            <w:r w:rsidR="008B39DE" w:rsidRPr="00A3426B">
              <w:rPr>
                <w:b/>
                <w:noProof/>
                <w:sz w:val="24"/>
                <w:szCs w:val="24"/>
              </w:rPr>
              <w:fldChar w:fldCharType="separate"/>
            </w:r>
            <w:r w:rsidR="00A3426B" w:rsidRPr="00A3426B">
              <w:rPr>
                <w:b/>
                <w:noProof/>
                <w:sz w:val="24"/>
                <w:szCs w:val="24"/>
              </w:rPr>
              <w:t>16</w:t>
            </w:r>
            <w:r w:rsidR="008B39DE" w:rsidRPr="00A3426B">
              <w:rPr>
                <w:b/>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5594" w:history="1">
            <w:r w:rsidR="00E72FC4" w:rsidRPr="00A3426B">
              <w:rPr>
                <w:rFonts w:hint="eastAsia"/>
                <w:noProof/>
                <w:sz w:val="24"/>
                <w:szCs w:val="24"/>
              </w:rPr>
              <w:t>附件</w:t>
            </w:r>
            <w:r w:rsidR="00E72FC4" w:rsidRPr="00A3426B">
              <w:rPr>
                <w:rFonts w:hint="eastAsia"/>
                <w:noProof/>
                <w:sz w:val="24"/>
                <w:szCs w:val="24"/>
              </w:rPr>
              <w:t>1</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_Toc5594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16</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b/>
              <w:noProof/>
              <w:sz w:val="24"/>
              <w:szCs w:val="24"/>
            </w:rPr>
          </w:pPr>
          <w:hyperlink w:anchor="_Toc20056" w:history="1">
            <w:r w:rsidR="00E72FC4" w:rsidRPr="00A3426B">
              <w:rPr>
                <w:rFonts w:hint="eastAsia"/>
                <w:noProof/>
                <w:sz w:val="24"/>
                <w:szCs w:val="24"/>
              </w:rPr>
              <w:t>附件</w:t>
            </w:r>
            <w:r w:rsidR="00E72FC4" w:rsidRPr="00A3426B">
              <w:rPr>
                <w:rFonts w:hint="eastAsia"/>
                <w:noProof/>
                <w:sz w:val="24"/>
                <w:szCs w:val="24"/>
              </w:rPr>
              <w:t>2</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_Toc20056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17</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2423" w:history="1">
            <w:r w:rsidR="00E72FC4" w:rsidRPr="00A3426B">
              <w:rPr>
                <w:rFonts w:hint="eastAsia"/>
                <w:noProof/>
                <w:sz w:val="24"/>
                <w:szCs w:val="24"/>
              </w:rPr>
              <w:t>附件</w:t>
            </w:r>
            <w:r w:rsidR="00E72FC4" w:rsidRPr="00A3426B">
              <w:rPr>
                <w:rFonts w:hint="eastAsia"/>
                <w:noProof/>
                <w:sz w:val="24"/>
                <w:szCs w:val="24"/>
              </w:rPr>
              <w:t>3</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_Toc12423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21</w:t>
            </w:r>
            <w:r w:rsidR="008B39DE" w:rsidRPr="00A3426B">
              <w:rPr>
                <w:noProof/>
                <w:sz w:val="24"/>
                <w:szCs w:val="24"/>
              </w:rPr>
              <w:fldChar w:fldCharType="end"/>
            </w:r>
          </w:hyperlink>
        </w:p>
        <w:p w:rsidR="008B39DE" w:rsidRPr="00A3426B" w:rsidRDefault="00331F80">
          <w:pPr>
            <w:pStyle w:val="WPSOffice1"/>
            <w:tabs>
              <w:tab w:val="right" w:leader="dot" w:pos="8844"/>
            </w:tabs>
            <w:rPr>
              <w:b/>
              <w:noProof/>
              <w:sz w:val="24"/>
              <w:szCs w:val="24"/>
            </w:rPr>
          </w:pPr>
          <w:hyperlink w:anchor="_Toc8388" w:history="1">
            <w:r w:rsidR="00E72FC4" w:rsidRPr="00A3426B">
              <w:rPr>
                <w:rFonts w:hint="eastAsia"/>
                <w:b/>
                <w:noProof/>
                <w:sz w:val="24"/>
                <w:szCs w:val="24"/>
              </w:rPr>
              <w:t>第五部分</w:t>
            </w:r>
            <w:r w:rsidR="00E72FC4" w:rsidRPr="00A3426B">
              <w:rPr>
                <w:rFonts w:hint="eastAsia"/>
                <w:b/>
                <w:noProof/>
                <w:sz w:val="24"/>
                <w:szCs w:val="24"/>
              </w:rPr>
              <w:t xml:space="preserve"> </w:t>
            </w:r>
            <w:r w:rsidR="00E72FC4" w:rsidRPr="00A3426B">
              <w:rPr>
                <w:rFonts w:hint="eastAsia"/>
                <w:b/>
                <w:noProof/>
                <w:sz w:val="24"/>
                <w:szCs w:val="24"/>
              </w:rPr>
              <w:t>附表</w:t>
            </w:r>
            <w:r w:rsidR="00E72FC4" w:rsidRPr="00A3426B">
              <w:rPr>
                <w:b/>
                <w:noProof/>
                <w:sz w:val="24"/>
                <w:szCs w:val="24"/>
              </w:rPr>
              <w:tab/>
            </w:r>
            <w:r w:rsidR="008B39DE" w:rsidRPr="00A3426B">
              <w:rPr>
                <w:b/>
                <w:noProof/>
                <w:sz w:val="24"/>
                <w:szCs w:val="24"/>
              </w:rPr>
              <w:fldChar w:fldCharType="begin"/>
            </w:r>
            <w:r w:rsidR="00E72FC4" w:rsidRPr="00A3426B">
              <w:rPr>
                <w:b/>
                <w:noProof/>
                <w:sz w:val="24"/>
                <w:szCs w:val="24"/>
              </w:rPr>
              <w:instrText xml:space="preserve"> PAGEREF _Toc8388 \h </w:instrText>
            </w:r>
            <w:r w:rsidR="008B39DE" w:rsidRPr="00A3426B">
              <w:rPr>
                <w:b/>
                <w:noProof/>
                <w:sz w:val="24"/>
                <w:szCs w:val="24"/>
              </w:rPr>
            </w:r>
            <w:r w:rsidR="008B39DE" w:rsidRPr="00A3426B">
              <w:rPr>
                <w:b/>
                <w:noProof/>
                <w:sz w:val="24"/>
                <w:szCs w:val="24"/>
              </w:rPr>
              <w:fldChar w:fldCharType="separate"/>
            </w:r>
            <w:r w:rsidR="00A3426B" w:rsidRPr="00A3426B">
              <w:rPr>
                <w:b/>
                <w:noProof/>
                <w:sz w:val="24"/>
                <w:szCs w:val="24"/>
              </w:rPr>
              <w:t>22</w:t>
            </w:r>
            <w:r w:rsidR="008B39DE" w:rsidRPr="00A3426B">
              <w:rPr>
                <w:b/>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26963" w:history="1">
            <w:r w:rsidR="00E72FC4" w:rsidRPr="00A3426B">
              <w:rPr>
                <w:rFonts w:ascii="仿宋" w:eastAsia="仿宋" w:hAnsi="仿宋" w:hint="eastAsia"/>
                <w:noProof/>
                <w:sz w:val="24"/>
                <w:szCs w:val="24"/>
              </w:rPr>
              <w:t>一、收入支出决算总表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_Toc26963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30689" w:history="1">
            <w:r w:rsidR="00E72FC4" w:rsidRPr="00A3426B">
              <w:rPr>
                <w:rFonts w:ascii="仿宋" w:eastAsia="仿宋" w:hAnsi="仿宋" w:hint="eastAsia"/>
                <w:noProof/>
                <w:sz w:val="24"/>
                <w:szCs w:val="24"/>
              </w:rPr>
              <w:t>二、收入决算表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_Toc30689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24306" w:history="1">
            <w:r w:rsidR="00E72FC4" w:rsidRPr="00A3426B">
              <w:rPr>
                <w:rFonts w:ascii="仿宋" w:eastAsia="仿宋" w:hAnsi="仿宋" w:hint="eastAsia"/>
                <w:noProof/>
                <w:sz w:val="24"/>
                <w:szCs w:val="24"/>
              </w:rPr>
              <w:t>三、支出决算表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_Toc24306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20285" w:history="1">
            <w:r w:rsidR="00E72FC4" w:rsidRPr="00A3426B">
              <w:rPr>
                <w:rFonts w:ascii="仿宋" w:eastAsia="仿宋" w:hAnsi="仿宋" w:hint="eastAsia"/>
                <w:noProof/>
                <w:sz w:val="24"/>
                <w:szCs w:val="24"/>
              </w:rPr>
              <w:t>四、财政拨款收入支出决算总表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_Toc20285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3527" w:history="1">
            <w:r w:rsidR="00E72FC4" w:rsidRPr="00A3426B">
              <w:rPr>
                <w:rFonts w:ascii="仿宋" w:eastAsia="仿宋" w:hAnsi="仿宋" w:hint="eastAsia"/>
                <w:noProof/>
                <w:sz w:val="24"/>
                <w:szCs w:val="24"/>
              </w:rPr>
              <w:t>五、财政拨款支出决算明细表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_Toc13527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1213" w:history="1">
            <w:r w:rsidR="00E72FC4" w:rsidRPr="00A3426B">
              <w:rPr>
                <w:rFonts w:ascii="仿宋" w:eastAsia="仿宋" w:hAnsi="仿宋" w:hint="eastAsia"/>
                <w:noProof/>
                <w:sz w:val="24"/>
                <w:szCs w:val="24"/>
              </w:rPr>
              <w:t>六、一般公共预算财政拨款支出决算表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_Toc11213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1787" w:history="1">
            <w:r w:rsidR="00E72FC4" w:rsidRPr="00A3426B">
              <w:rPr>
                <w:rFonts w:ascii="仿宋" w:eastAsia="仿宋" w:hAnsi="仿宋" w:hint="eastAsia"/>
                <w:noProof/>
                <w:sz w:val="24"/>
                <w:szCs w:val="24"/>
              </w:rPr>
              <w:t>七、一般公共预算财政拨款支出决算明细表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_Toc11787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5790" w:history="1">
            <w:r w:rsidR="00E72FC4" w:rsidRPr="00A3426B">
              <w:rPr>
                <w:rFonts w:ascii="仿宋" w:eastAsia="仿宋" w:hAnsi="仿宋" w:hint="eastAsia"/>
                <w:noProof/>
                <w:sz w:val="24"/>
                <w:szCs w:val="24"/>
              </w:rPr>
              <w:t>八、一般公共预算财政拨款基本支出决算表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_Toc5790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24817" w:history="1">
            <w:r w:rsidR="00E72FC4" w:rsidRPr="00A3426B">
              <w:rPr>
                <w:rFonts w:ascii="仿宋" w:eastAsia="仿宋" w:hAnsi="仿宋" w:hint="eastAsia"/>
                <w:noProof/>
                <w:sz w:val="24"/>
                <w:szCs w:val="24"/>
              </w:rPr>
              <w:t>九、一般公共预算财政拨款项目支出决算表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_Toc24817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6385" w:history="1">
            <w:r w:rsidR="00E72FC4" w:rsidRPr="00A3426B">
              <w:rPr>
                <w:rFonts w:ascii="仿宋" w:eastAsia="仿宋" w:hAnsi="仿宋" w:hint="eastAsia"/>
                <w:noProof/>
                <w:sz w:val="24"/>
                <w:szCs w:val="24"/>
              </w:rPr>
              <w:t>十、一般公共预算财政拨款“三公”经费支出决算表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_Toc16385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8982" w:history="1">
            <w:r w:rsidR="00E72FC4" w:rsidRPr="00A3426B">
              <w:rPr>
                <w:rFonts w:ascii="仿宋" w:eastAsia="仿宋" w:hAnsi="仿宋" w:hint="eastAsia"/>
                <w:noProof/>
                <w:sz w:val="24"/>
                <w:szCs w:val="24"/>
              </w:rPr>
              <w:t>十一、政府性基金预算财政拨款收入支出决算表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_Toc18982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20846" w:history="1">
            <w:r w:rsidR="00E72FC4" w:rsidRPr="00A3426B">
              <w:rPr>
                <w:rFonts w:ascii="仿宋" w:eastAsia="仿宋" w:hAnsi="仿宋" w:hint="eastAsia"/>
                <w:noProof/>
                <w:sz w:val="24"/>
                <w:szCs w:val="24"/>
              </w:rPr>
              <w:t>十二、政府性基金预算财政拨款“三公”经费支出决算表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_Toc20846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Pr="00A3426B" w:rsidRDefault="00331F80" w:rsidP="00792F55">
          <w:pPr>
            <w:pStyle w:val="WPSOffice2"/>
            <w:tabs>
              <w:tab w:val="right" w:leader="dot" w:pos="8844"/>
            </w:tabs>
            <w:ind w:left="420"/>
            <w:rPr>
              <w:noProof/>
              <w:sz w:val="24"/>
              <w:szCs w:val="24"/>
            </w:rPr>
          </w:pPr>
          <w:hyperlink w:anchor="_Toc14177" w:history="1">
            <w:r w:rsidR="00E72FC4" w:rsidRPr="00A3426B">
              <w:rPr>
                <w:rFonts w:ascii="仿宋" w:eastAsia="仿宋" w:hAnsi="仿宋" w:hint="eastAsia"/>
                <w:noProof/>
                <w:sz w:val="24"/>
                <w:szCs w:val="24"/>
              </w:rPr>
              <w:t>十三、国有资本经营预算财政拨款收入支出决算表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_Toc14177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Default="00331F80" w:rsidP="00792F55">
          <w:pPr>
            <w:pStyle w:val="WPSOffice2"/>
            <w:tabs>
              <w:tab w:val="right" w:leader="dot" w:pos="8844"/>
            </w:tabs>
            <w:ind w:left="420"/>
            <w:rPr>
              <w:noProof/>
            </w:rPr>
          </w:pPr>
          <w:hyperlink w:anchor="_Toc2899" w:history="1">
            <w:r w:rsidR="00E72FC4" w:rsidRPr="00A3426B">
              <w:rPr>
                <w:rFonts w:ascii="仿宋" w:eastAsia="仿宋" w:hAnsi="仿宋" w:hint="eastAsia"/>
                <w:noProof/>
                <w:sz w:val="24"/>
                <w:szCs w:val="24"/>
              </w:rPr>
              <w:t>十四、国有资本经营预算财政拨款支出决算表</w:t>
            </w:r>
            <w:r w:rsidR="00E72FC4" w:rsidRPr="00A3426B">
              <w:rPr>
                <w:noProof/>
                <w:sz w:val="24"/>
                <w:szCs w:val="24"/>
              </w:rPr>
              <w:tab/>
            </w:r>
            <w:r w:rsidR="008B39DE" w:rsidRPr="00A3426B">
              <w:rPr>
                <w:noProof/>
                <w:sz w:val="24"/>
                <w:szCs w:val="24"/>
              </w:rPr>
              <w:fldChar w:fldCharType="begin"/>
            </w:r>
            <w:r w:rsidR="00E72FC4" w:rsidRPr="00A3426B">
              <w:rPr>
                <w:noProof/>
                <w:sz w:val="24"/>
                <w:szCs w:val="24"/>
              </w:rPr>
              <w:instrText xml:space="preserve"> PAGEREF _Toc2899 \h </w:instrText>
            </w:r>
            <w:r w:rsidR="008B39DE" w:rsidRPr="00A3426B">
              <w:rPr>
                <w:noProof/>
                <w:sz w:val="24"/>
                <w:szCs w:val="24"/>
              </w:rPr>
            </w:r>
            <w:r w:rsidR="008B39DE" w:rsidRPr="00A3426B">
              <w:rPr>
                <w:noProof/>
                <w:sz w:val="24"/>
                <w:szCs w:val="24"/>
              </w:rPr>
              <w:fldChar w:fldCharType="separate"/>
            </w:r>
            <w:r w:rsidR="00A3426B" w:rsidRPr="00A3426B">
              <w:rPr>
                <w:noProof/>
                <w:sz w:val="24"/>
                <w:szCs w:val="24"/>
              </w:rPr>
              <w:t>22</w:t>
            </w:r>
            <w:r w:rsidR="008B39DE" w:rsidRPr="00A3426B">
              <w:rPr>
                <w:noProof/>
                <w:sz w:val="24"/>
                <w:szCs w:val="24"/>
              </w:rPr>
              <w:fldChar w:fldCharType="end"/>
            </w:r>
          </w:hyperlink>
        </w:p>
        <w:p w:rsidR="008B39DE" w:rsidRDefault="008B39DE">
          <w:pPr>
            <w:widowControl/>
            <w:adjustRightInd w:val="0"/>
            <w:snapToGrid w:val="0"/>
            <w:spacing w:line="440" w:lineRule="exact"/>
            <w:ind w:firstLineChars="550" w:firstLine="1160"/>
            <w:jc w:val="left"/>
            <w:rPr>
              <w:rFonts w:ascii="仿宋" w:eastAsia="仿宋" w:hAnsi="仿宋"/>
              <w:color w:val="000000" w:themeColor="text1"/>
              <w:sz w:val="24"/>
            </w:rPr>
          </w:pPr>
          <w:r>
            <w:rPr>
              <w:b/>
            </w:rPr>
            <w:fldChar w:fldCharType="end"/>
          </w:r>
        </w:p>
      </w:sdtContent>
    </w:sdt>
    <w:p w:rsidR="008B39DE" w:rsidRDefault="008B39DE">
      <w:pPr>
        <w:pStyle w:val="1"/>
        <w:jc w:val="center"/>
        <w:rPr>
          <w:rFonts w:ascii="黑体" w:eastAsia="黑体" w:hAnsi="黑体"/>
          <w:b w:val="0"/>
          <w:color w:val="000000" w:themeColor="text1"/>
        </w:rPr>
        <w:sectPr w:rsidR="008B39DE">
          <w:footerReference w:type="default" r:id="rId15"/>
          <w:footerReference w:type="first" r:id="rId16"/>
          <w:pgSz w:w="11906" w:h="16838"/>
          <w:pgMar w:top="2098" w:right="1474" w:bottom="1985" w:left="1588" w:header="851" w:footer="992" w:gutter="0"/>
          <w:pgNumType w:start="1"/>
          <w:cols w:space="720"/>
          <w:docGrid w:type="lines" w:linePitch="435"/>
        </w:sectPr>
      </w:pPr>
      <w:bookmarkStart w:id="22" w:name="_Toc15377196"/>
      <w:bookmarkStart w:id="23" w:name="_Toc15396599"/>
    </w:p>
    <w:p w:rsidR="008B39DE" w:rsidRDefault="00E72FC4">
      <w:pPr>
        <w:pStyle w:val="1"/>
        <w:jc w:val="center"/>
        <w:rPr>
          <w:color w:val="000000" w:themeColor="text1"/>
        </w:rPr>
      </w:pPr>
      <w:bookmarkStart w:id="24" w:name="_Toc32064"/>
      <w:r>
        <w:rPr>
          <w:rFonts w:hint="eastAsia"/>
          <w:color w:val="000000" w:themeColor="text1"/>
        </w:rPr>
        <w:lastRenderedPageBreak/>
        <w:t>第一部分</w:t>
      </w:r>
      <w:r>
        <w:rPr>
          <w:rFonts w:hint="eastAsia"/>
          <w:color w:val="000000" w:themeColor="text1"/>
        </w:rPr>
        <w:t xml:space="preserve"> </w:t>
      </w:r>
      <w:r>
        <w:rPr>
          <w:rFonts w:hint="eastAsia"/>
          <w:color w:val="000000" w:themeColor="text1"/>
        </w:rPr>
        <w:t>单位概况</w:t>
      </w:r>
      <w:bookmarkEnd w:id="22"/>
      <w:bookmarkEnd w:id="23"/>
      <w:bookmarkEnd w:id="24"/>
    </w:p>
    <w:p w:rsidR="008B39DE" w:rsidRDefault="008B39DE">
      <w:pPr>
        <w:widowControl/>
        <w:jc w:val="left"/>
        <w:rPr>
          <w:rFonts w:ascii="黑体" w:eastAsia="黑体"/>
          <w:color w:val="000000" w:themeColor="text1"/>
          <w:sz w:val="32"/>
          <w:szCs w:val="32"/>
        </w:rPr>
      </w:pPr>
    </w:p>
    <w:p w:rsidR="008B39DE" w:rsidRDefault="00E72FC4">
      <w:pPr>
        <w:pStyle w:val="2"/>
        <w:numPr>
          <w:ilvl w:val="0"/>
          <w:numId w:val="1"/>
        </w:numPr>
        <w:rPr>
          <w:color w:val="000000" w:themeColor="text1"/>
        </w:rPr>
      </w:pPr>
      <w:bookmarkStart w:id="25" w:name="_Toc30728"/>
      <w:bookmarkStart w:id="26" w:name="_Toc15377197"/>
      <w:bookmarkStart w:id="27" w:name="_Toc15396600"/>
      <w:r>
        <w:rPr>
          <w:rFonts w:hint="eastAsia"/>
          <w:color w:val="000000" w:themeColor="text1"/>
        </w:rPr>
        <w:t>职能简介</w:t>
      </w:r>
      <w:bookmarkEnd w:id="25"/>
    </w:p>
    <w:p w:rsidR="008B39DE" w:rsidRDefault="00E72FC4">
      <w:pPr>
        <w:spacing w:line="600" w:lineRule="exact"/>
        <w:ind w:firstLineChars="200" w:firstLine="640"/>
        <w:rPr>
          <w:rFonts w:ascii="仿宋" w:eastAsia="仿宋" w:hAnsi="仿宋"/>
          <w:color w:val="000000" w:themeColor="text1"/>
          <w:sz w:val="32"/>
          <w:szCs w:val="32"/>
          <w:lang w:val="zh-CN"/>
        </w:rPr>
      </w:pPr>
      <w:r>
        <w:rPr>
          <w:rFonts w:hint="eastAsia"/>
          <w:color w:val="000000" w:themeColor="text1"/>
          <w:sz w:val="32"/>
          <w:szCs w:val="32"/>
          <w:lang w:val="zh-CN"/>
        </w:rPr>
        <w:t>（</w:t>
      </w:r>
      <w:r>
        <w:rPr>
          <w:rFonts w:ascii="仿宋" w:eastAsia="仿宋" w:hAnsi="仿宋" w:hint="eastAsia"/>
          <w:color w:val="000000" w:themeColor="text1"/>
          <w:sz w:val="32"/>
          <w:szCs w:val="32"/>
          <w:lang w:val="zh-CN"/>
        </w:rPr>
        <w:t>一）机构组成：</w:t>
      </w:r>
      <w:r>
        <w:rPr>
          <w:rFonts w:ascii="仿宋" w:eastAsia="仿宋" w:hAnsi="仿宋" w:hint="eastAsia"/>
          <w:color w:val="000000" w:themeColor="text1"/>
          <w:sz w:val="32"/>
          <w:szCs w:val="32"/>
        </w:rPr>
        <w:t>大竹县青年路幼儿园是大竹县教育和科学技术局直属全额财政拨款事业单位（公益二类）。</w:t>
      </w:r>
    </w:p>
    <w:p w:rsidR="008B39DE" w:rsidRDefault="00E72FC4">
      <w:pPr>
        <w:spacing w:line="600" w:lineRule="exact"/>
        <w:ind w:firstLineChars="200" w:firstLine="640"/>
        <w:rPr>
          <w:rFonts w:ascii="仿宋" w:eastAsia="仿宋" w:hAnsi="仿宋"/>
          <w:color w:val="000000" w:themeColor="text1"/>
          <w:sz w:val="32"/>
          <w:szCs w:val="32"/>
          <w:lang w:val="zh-CN"/>
        </w:rPr>
      </w:pPr>
      <w:r>
        <w:rPr>
          <w:rFonts w:ascii="仿宋" w:eastAsia="仿宋" w:hAnsi="仿宋" w:hint="eastAsia"/>
          <w:color w:val="000000" w:themeColor="text1"/>
          <w:sz w:val="32"/>
          <w:szCs w:val="32"/>
          <w:lang w:val="zh-CN"/>
        </w:rPr>
        <w:t>（二）机构职能：为学龄前儿童提供保育和教育服务。幼儿保育、教育。</w:t>
      </w:r>
    </w:p>
    <w:p w:rsidR="008B39DE" w:rsidRDefault="00E72FC4">
      <w:pPr>
        <w:spacing w:line="600" w:lineRule="exact"/>
        <w:ind w:firstLineChars="200" w:firstLine="640"/>
        <w:rPr>
          <w:rFonts w:ascii="仿宋" w:eastAsia="仿宋" w:hAnsi="仿宋"/>
          <w:color w:val="000000" w:themeColor="text1"/>
          <w:sz w:val="32"/>
          <w:szCs w:val="32"/>
          <w:lang w:val="zh-CN"/>
        </w:rPr>
      </w:pPr>
      <w:r>
        <w:rPr>
          <w:rFonts w:ascii="仿宋" w:eastAsia="仿宋" w:hAnsi="仿宋" w:hint="eastAsia"/>
          <w:color w:val="000000" w:themeColor="text1"/>
          <w:sz w:val="32"/>
          <w:szCs w:val="32"/>
          <w:lang w:val="zh-CN"/>
        </w:rPr>
        <w:t>（三）人员概况：</w:t>
      </w:r>
      <w:r>
        <w:rPr>
          <w:rFonts w:ascii="仿宋" w:eastAsia="仿宋" w:hAnsi="仿宋" w:hint="eastAsia"/>
          <w:color w:val="000000" w:themeColor="text1"/>
          <w:sz w:val="32"/>
          <w:szCs w:val="32"/>
        </w:rPr>
        <w:t>事业编制人数10人。2021年12月底实有在职人员5人，临聘人员12人，在园学生287人。</w:t>
      </w:r>
    </w:p>
    <w:p w:rsidR="008B39DE" w:rsidRDefault="008B39DE">
      <w:pPr>
        <w:rPr>
          <w:color w:val="000000" w:themeColor="text1"/>
        </w:rPr>
      </w:pPr>
    </w:p>
    <w:p w:rsidR="008B39DE" w:rsidRDefault="00E72FC4">
      <w:pPr>
        <w:pStyle w:val="2"/>
        <w:numPr>
          <w:ilvl w:val="0"/>
          <w:numId w:val="1"/>
        </w:numPr>
        <w:rPr>
          <w:color w:val="000000" w:themeColor="text1"/>
        </w:rPr>
      </w:pPr>
      <w:bookmarkStart w:id="28" w:name="_Toc14551"/>
      <w:r>
        <w:rPr>
          <w:rFonts w:hint="eastAsia"/>
          <w:color w:val="000000" w:themeColor="text1"/>
        </w:rPr>
        <w:t>2021</w:t>
      </w:r>
      <w:r>
        <w:rPr>
          <w:rFonts w:hint="eastAsia"/>
          <w:color w:val="000000" w:themeColor="text1"/>
        </w:rPr>
        <w:t>年重点工作</w:t>
      </w:r>
      <w:bookmarkEnd w:id="26"/>
      <w:bookmarkEnd w:id="27"/>
      <w:r>
        <w:rPr>
          <w:rFonts w:hint="eastAsia"/>
          <w:color w:val="000000" w:themeColor="text1"/>
        </w:rPr>
        <w:t>完成情况</w:t>
      </w:r>
      <w:bookmarkEnd w:id="28"/>
    </w:p>
    <w:p w:rsidR="008B39DE" w:rsidRDefault="00E72FC4">
      <w:pPr>
        <w:widowControl/>
        <w:ind w:firstLineChars="200" w:firstLine="640"/>
        <w:jc w:val="left"/>
        <w:rPr>
          <w:rFonts w:ascii="仿宋_GB2312" w:hAnsi="仿宋_GB2312"/>
          <w:color w:val="000000" w:themeColor="text1"/>
          <w:sz w:val="32"/>
          <w:szCs w:val="32"/>
        </w:rPr>
      </w:pPr>
      <w:r>
        <w:rPr>
          <w:rFonts w:ascii="仿宋_GB2312" w:hAnsi="仿宋_GB2312" w:hint="eastAsia"/>
          <w:color w:val="000000" w:themeColor="text1"/>
          <w:sz w:val="32"/>
          <w:szCs w:val="32"/>
        </w:rPr>
        <w:t>本年度</w:t>
      </w:r>
      <w:r w:rsidR="000932BC">
        <w:rPr>
          <w:rFonts w:ascii="仿宋_GB2312" w:hAnsi="仿宋_GB2312" w:hint="eastAsia"/>
          <w:color w:val="000000" w:themeColor="text1"/>
          <w:sz w:val="32"/>
          <w:szCs w:val="32"/>
        </w:rPr>
        <w:t>圆满地完成</w:t>
      </w:r>
      <w:r>
        <w:rPr>
          <w:rFonts w:ascii="仿宋_GB2312" w:hAnsi="仿宋_GB2312" w:hint="eastAsia"/>
          <w:color w:val="000000" w:themeColor="text1"/>
          <w:sz w:val="32"/>
          <w:szCs w:val="32"/>
        </w:rPr>
        <w:t>了上级下达的各项任务，本年的重点工作，完成学前教育的各项指标。</w:t>
      </w:r>
      <w:bookmarkStart w:id="29" w:name="_Toc15396602"/>
      <w:bookmarkStart w:id="30" w:name="_Toc15377204"/>
    </w:p>
    <w:p w:rsidR="008B39DE" w:rsidRDefault="008B39DE" w:rsidP="00792F55">
      <w:pPr>
        <w:pStyle w:val="a0"/>
        <w:spacing w:before="130"/>
      </w:pPr>
    </w:p>
    <w:p w:rsidR="008B39DE" w:rsidRDefault="00E72FC4">
      <w:pPr>
        <w:pStyle w:val="1"/>
        <w:jc w:val="center"/>
        <w:rPr>
          <w:color w:val="000000" w:themeColor="text1"/>
        </w:rPr>
      </w:pPr>
      <w:bookmarkStart w:id="31" w:name="_Toc2083"/>
      <w:r>
        <w:rPr>
          <w:rFonts w:hint="eastAsia"/>
          <w:color w:val="000000" w:themeColor="text1"/>
        </w:rPr>
        <w:lastRenderedPageBreak/>
        <w:t>第二部分</w:t>
      </w:r>
      <w:r>
        <w:rPr>
          <w:rFonts w:hint="eastAsia"/>
          <w:color w:val="000000" w:themeColor="text1"/>
        </w:rPr>
        <w:t xml:space="preserve"> 2021</w:t>
      </w:r>
      <w:r>
        <w:rPr>
          <w:rFonts w:hint="eastAsia"/>
          <w:color w:val="000000" w:themeColor="text1"/>
        </w:rPr>
        <w:t>年度单位决算情况说明</w:t>
      </w:r>
      <w:bookmarkEnd w:id="29"/>
      <w:bookmarkEnd w:id="30"/>
      <w:bookmarkEnd w:id="31"/>
    </w:p>
    <w:p w:rsidR="008B39DE" w:rsidRDefault="00E72FC4">
      <w:pPr>
        <w:pStyle w:val="2"/>
        <w:numPr>
          <w:ilvl w:val="0"/>
          <w:numId w:val="2"/>
        </w:numPr>
        <w:rPr>
          <w:color w:val="000000" w:themeColor="text1"/>
        </w:rPr>
      </w:pPr>
      <w:bookmarkStart w:id="32" w:name="_Toc15396603"/>
      <w:bookmarkStart w:id="33" w:name="_Toc13698"/>
      <w:bookmarkStart w:id="34" w:name="_Toc15377205"/>
      <w:r>
        <w:rPr>
          <w:rFonts w:hint="eastAsia"/>
          <w:color w:val="000000" w:themeColor="text1"/>
        </w:rPr>
        <w:t>收入支出决算总体情况说明</w:t>
      </w:r>
      <w:bookmarkEnd w:id="32"/>
      <w:bookmarkEnd w:id="33"/>
      <w:bookmarkEnd w:id="34"/>
    </w:p>
    <w:p w:rsidR="008B39DE" w:rsidRDefault="00E72FC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2021年度收、支总计156.98万元。与2020年相比，收、支总计各增加156.98万元，增长100</w:t>
      </w:r>
      <w:r>
        <w:rPr>
          <w:rFonts w:ascii="仿宋" w:eastAsia="仿宋" w:hAnsi="仿宋"/>
          <w:color w:val="000000" w:themeColor="text1"/>
          <w:sz w:val="32"/>
          <w:szCs w:val="32"/>
        </w:rPr>
        <w:t>%</w:t>
      </w:r>
      <w:r>
        <w:rPr>
          <w:rFonts w:ascii="仿宋" w:eastAsia="仿宋" w:hAnsi="仿宋" w:hint="eastAsia"/>
          <w:color w:val="000000" w:themeColor="text1"/>
          <w:sz w:val="32"/>
          <w:szCs w:val="32"/>
        </w:rPr>
        <w:t>。主要变动原因是单位新成立。</w:t>
      </w:r>
    </w:p>
    <w:p w:rsidR="008B39DE" w:rsidRDefault="00792F55">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9264" behindDoc="0" locked="0" layoutInCell="1" allowOverlap="1">
            <wp:simplePos x="0" y="0"/>
            <wp:positionH relativeFrom="column">
              <wp:posOffset>467995</wp:posOffset>
            </wp:positionH>
            <wp:positionV relativeFrom="paragraph">
              <wp:posOffset>82549</wp:posOffset>
            </wp:positionV>
            <wp:extent cx="4524375" cy="3590925"/>
            <wp:effectExtent l="19050" t="0" r="9525"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8B39DE" w:rsidRDefault="008B39DE" w:rsidP="00792F55">
      <w:pPr>
        <w:spacing w:line="600" w:lineRule="exact"/>
        <w:ind w:firstLineChars="200" w:firstLine="640"/>
        <w:rPr>
          <w:rFonts w:ascii="仿宋" w:eastAsia="仿宋" w:hAnsi="仿宋"/>
          <w:color w:val="000000" w:themeColor="text1"/>
          <w:sz w:val="32"/>
          <w:szCs w:val="32"/>
        </w:rPr>
      </w:pPr>
    </w:p>
    <w:p w:rsidR="008B39DE" w:rsidRDefault="008B39DE">
      <w:pPr>
        <w:spacing w:line="600" w:lineRule="exact"/>
        <w:ind w:firstLineChars="200" w:firstLine="640"/>
        <w:rPr>
          <w:rFonts w:ascii="仿宋" w:eastAsia="仿宋" w:hAnsi="仿宋"/>
          <w:color w:val="000000" w:themeColor="text1"/>
          <w:sz w:val="32"/>
          <w:szCs w:val="32"/>
        </w:rPr>
      </w:pPr>
    </w:p>
    <w:p w:rsidR="008B39DE" w:rsidRDefault="008B39DE">
      <w:pPr>
        <w:spacing w:line="600" w:lineRule="exact"/>
        <w:ind w:firstLineChars="200" w:firstLine="640"/>
        <w:rPr>
          <w:rFonts w:ascii="仿宋" w:eastAsia="仿宋" w:hAnsi="仿宋"/>
          <w:color w:val="000000" w:themeColor="text1"/>
          <w:sz w:val="32"/>
          <w:szCs w:val="32"/>
        </w:rPr>
      </w:pPr>
    </w:p>
    <w:p w:rsidR="008B39DE" w:rsidRDefault="008B39DE">
      <w:pPr>
        <w:spacing w:line="600" w:lineRule="exact"/>
        <w:ind w:firstLineChars="200" w:firstLine="640"/>
        <w:rPr>
          <w:rFonts w:ascii="仿宋" w:eastAsia="仿宋" w:hAnsi="仿宋"/>
          <w:color w:val="000000" w:themeColor="text1"/>
          <w:sz w:val="32"/>
          <w:szCs w:val="32"/>
        </w:rPr>
      </w:pPr>
    </w:p>
    <w:p w:rsidR="008B39DE" w:rsidRDefault="008B39DE">
      <w:pPr>
        <w:spacing w:line="600" w:lineRule="exact"/>
        <w:ind w:firstLineChars="200" w:firstLine="640"/>
        <w:rPr>
          <w:rFonts w:ascii="仿宋" w:eastAsia="仿宋" w:hAnsi="仿宋"/>
          <w:color w:val="000000" w:themeColor="text1"/>
          <w:sz w:val="32"/>
          <w:szCs w:val="32"/>
        </w:rPr>
      </w:pPr>
    </w:p>
    <w:p w:rsidR="008B39DE" w:rsidRDefault="008B39DE">
      <w:pPr>
        <w:spacing w:line="600" w:lineRule="exact"/>
        <w:ind w:firstLineChars="200" w:firstLine="640"/>
        <w:rPr>
          <w:rFonts w:ascii="仿宋" w:eastAsia="仿宋" w:hAnsi="仿宋"/>
          <w:color w:val="000000" w:themeColor="text1"/>
          <w:sz w:val="32"/>
          <w:szCs w:val="32"/>
        </w:rPr>
      </w:pPr>
    </w:p>
    <w:p w:rsidR="00792F55" w:rsidRDefault="00792F55">
      <w:pPr>
        <w:spacing w:line="600" w:lineRule="exact"/>
        <w:ind w:firstLineChars="200" w:firstLine="640"/>
        <w:jc w:val="center"/>
        <w:rPr>
          <w:rFonts w:ascii="仿宋" w:eastAsia="仿宋" w:hAnsi="仿宋"/>
          <w:color w:val="000000" w:themeColor="text1"/>
          <w:sz w:val="32"/>
          <w:szCs w:val="32"/>
        </w:rPr>
      </w:pPr>
    </w:p>
    <w:p w:rsidR="00792F55" w:rsidRDefault="00792F55">
      <w:pPr>
        <w:spacing w:line="600" w:lineRule="exact"/>
        <w:ind w:firstLineChars="200" w:firstLine="640"/>
        <w:jc w:val="center"/>
        <w:rPr>
          <w:rFonts w:ascii="仿宋" w:eastAsia="仿宋" w:hAnsi="仿宋"/>
          <w:color w:val="000000" w:themeColor="text1"/>
          <w:sz w:val="32"/>
          <w:szCs w:val="32"/>
        </w:rPr>
      </w:pPr>
    </w:p>
    <w:p w:rsidR="00792F55" w:rsidRDefault="00792F55">
      <w:pPr>
        <w:spacing w:line="600" w:lineRule="exact"/>
        <w:ind w:firstLineChars="200" w:firstLine="640"/>
        <w:jc w:val="center"/>
        <w:rPr>
          <w:rFonts w:ascii="仿宋" w:eastAsia="仿宋" w:hAnsi="仿宋"/>
          <w:color w:val="000000" w:themeColor="text1"/>
          <w:sz w:val="32"/>
          <w:szCs w:val="32"/>
        </w:rPr>
      </w:pPr>
    </w:p>
    <w:p w:rsidR="008B39DE" w:rsidRDefault="00E72FC4">
      <w:pPr>
        <w:spacing w:line="600" w:lineRule="exact"/>
        <w:ind w:firstLineChars="200" w:firstLine="640"/>
        <w:jc w:val="center"/>
        <w:rPr>
          <w:rFonts w:ascii="仿宋_GB2312" w:eastAsia="仿宋_GB2312"/>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w:t>
      </w:r>
    </w:p>
    <w:p w:rsidR="008B39DE" w:rsidRDefault="00E72FC4">
      <w:pPr>
        <w:pStyle w:val="2"/>
        <w:numPr>
          <w:ilvl w:val="0"/>
          <w:numId w:val="2"/>
        </w:numPr>
        <w:rPr>
          <w:color w:val="000000" w:themeColor="text1"/>
        </w:rPr>
      </w:pPr>
      <w:bookmarkStart w:id="35" w:name="_Toc15377206"/>
      <w:bookmarkStart w:id="36" w:name="_Toc10825"/>
      <w:bookmarkStart w:id="37" w:name="_Toc15396604"/>
      <w:r>
        <w:rPr>
          <w:rFonts w:hint="eastAsia"/>
          <w:color w:val="000000" w:themeColor="text1"/>
        </w:rPr>
        <w:t>收入决算情况说明</w:t>
      </w:r>
      <w:bookmarkEnd w:id="35"/>
      <w:bookmarkEnd w:id="36"/>
      <w:bookmarkEnd w:id="37"/>
    </w:p>
    <w:p w:rsidR="008B39DE" w:rsidRDefault="00E72FC4">
      <w:pPr>
        <w:spacing w:line="600" w:lineRule="exact"/>
        <w:ind w:firstLineChars="200" w:firstLine="640"/>
        <w:outlineLvl w:val="1"/>
        <w:rPr>
          <w:rFonts w:ascii="仿宋" w:eastAsia="仿宋" w:hAnsi="仿宋"/>
          <w:color w:val="000000" w:themeColor="text1"/>
          <w:sz w:val="32"/>
          <w:szCs w:val="32"/>
        </w:rPr>
      </w:pPr>
      <w:bookmarkStart w:id="38" w:name="_Toc15030"/>
      <w:bookmarkStart w:id="39" w:name="_Toc28844"/>
      <w:bookmarkStart w:id="40" w:name="_Toc10552"/>
      <w:r>
        <w:rPr>
          <w:rFonts w:ascii="仿宋" w:eastAsia="仿宋" w:hAnsi="仿宋"/>
          <w:color w:val="000000" w:themeColor="text1"/>
          <w:sz w:val="32"/>
          <w:szCs w:val="32"/>
        </w:rPr>
        <w:t>20</w:t>
      </w:r>
      <w:r>
        <w:rPr>
          <w:rFonts w:ascii="仿宋" w:eastAsia="仿宋" w:hAnsi="仿宋" w:hint="eastAsia"/>
          <w:color w:val="000000" w:themeColor="text1"/>
          <w:sz w:val="32"/>
          <w:szCs w:val="32"/>
        </w:rPr>
        <w:t>21年本年收入合计156.98万元，其中：一般公共预算财</w:t>
      </w:r>
      <w:r>
        <w:rPr>
          <w:rFonts w:ascii="仿宋" w:eastAsia="仿宋" w:hAnsi="仿宋" w:hint="eastAsia"/>
          <w:color w:val="000000" w:themeColor="text1"/>
          <w:sz w:val="32"/>
          <w:szCs w:val="32"/>
        </w:rPr>
        <w:lastRenderedPageBreak/>
        <w:t>政拨款收入83.92万元，占53.5</w:t>
      </w:r>
      <w:r>
        <w:rPr>
          <w:rFonts w:ascii="仿宋" w:eastAsia="仿宋" w:hAnsi="仿宋"/>
          <w:color w:val="000000" w:themeColor="text1"/>
          <w:sz w:val="32"/>
          <w:szCs w:val="32"/>
        </w:rPr>
        <w:t>%</w:t>
      </w:r>
      <w:r>
        <w:rPr>
          <w:rFonts w:ascii="仿宋" w:eastAsia="仿宋" w:hAnsi="仿宋" w:hint="eastAsia"/>
          <w:color w:val="000000" w:themeColor="text1"/>
          <w:sz w:val="32"/>
          <w:szCs w:val="32"/>
        </w:rPr>
        <w:t>；政府性基金预算财政拨款0万元；国有资本经营预算财政拨款收入0万元；上级补助收入0万元；经营收入0万元；事业收入73.06万元，占46.5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bookmarkEnd w:id="38"/>
      <w:r>
        <w:rPr>
          <w:rFonts w:ascii="仿宋" w:eastAsia="仿宋" w:hAnsi="仿宋" w:hint="eastAsia"/>
          <w:color w:val="000000" w:themeColor="text1"/>
          <w:sz w:val="32"/>
          <w:szCs w:val="32"/>
        </w:rPr>
        <w:t>附属单位上缴收入0万元；其他收入0万元。</w:t>
      </w:r>
      <w:bookmarkEnd w:id="39"/>
      <w:bookmarkEnd w:id="40"/>
    </w:p>
    <w:p w:rsidR="008B39DE" w:rsidRDefault="00E72FC4">
      <w:pPr>
        <w:pStyle w:val="a0"/>
        <w:spacing w:before="13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114300" distR="114300">
            <wp:extent cx="4700905" cy="3272155"/>
            <wp:effectExtent l="19050" t="0" r="23495" b="44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B39DE" w:rsidRDefault="00E72FC4">
      <w:pPr>
        <w:spacing w:line="600" w:lineRule="exact"/>
        <w:jc w:val="center"/>
        <w:rPr>
          <w:rFonts w:ascii="仿宋_GB2312" w:eastAsia="仿宋_GB2312"/>
          <w:color w:val="000000" w:themeColor="text1"/>
          <w:sz w:val="32"/>
          <w:szCs w:val="32"/>
        </w:rPr>
      </w:pPr>
      <w:r>
        <w:rPr>
          <w:rFonts w:ascii="仿宋" w:eastAsia="仿宋" w:hAnsi="仿宋" w:hint="eastAsia"/>
          <w:color w:val="000000" w:themeColor="text1"/>
          <w:sz w:val="32"/>
          <w:szCs w:val="32"/>
        </w:rPr>
        <w:t>（图2：收入决算结构图）</w:t>
      </w:r>
    </w:p>
    <w:p w:rsidR="008B39DE" w:rsidRDefault="00E72FC4">
      <w:pPr>
        <w:pStyle w:val="2"/>
        <w:numPr>
          <w:ilvl w:val="0"/>
          <w:numId w:val="2"/>
        </w:numPr>
        <w:rPr>
          <w:color w:val="000000" w:themeColor="text1"/>
        </w:rPr>
      </w:pPr>
      <w:bookmarkStart w:id="41" w:name="_Toc15396605"/>
      <w:bookmarkStart w:id="42" w:name="_Toc22739"/>
      <w:bookmarkStart w:id="43" w:name="_Toc15377207"/>
      <w:r>
        <w:rPr>
          <w:rFonts w:hint="eastAsia"/>
          <w:color w:val="000000" w:themeColor="text1"/>
        </w:rPr>
        <w:t>支出决算情况说明</w:t>
      </w:r>
      <w:bookmarkEnd w:id="41"/>
      <w:bookmarkEnd w:id="42"/>
      <w:bookmarkEnd w:id="43"/>
    </w:p>
    <w:p w:rsidR="008B39DE" w:rsidRDefault="00E72FC4">
      <w:pPr>
        <w:spacing w:line="600" w:lineRule="exact"/>
        <w:ind w:firstLineChars="200" w:firstLine="640"/>
        <w:outlineLvl w:val="1"/>
        <w:rPr>
          <w:rFonts w:ascii="仿宋" w:eastAsia="仿宋" w:hAnsi="仿宋"/>
          <w:color w:val="000000" w:themeColor="text1"/>
          <w:sz w:val="32"/>
          <w:szCs w:val="32"/>
        </w:rPr>
      </w:pPr>
      <w:bookmarkStart w:id="44" w:name="_Toc14399"/>
      <w:bookmarkStart w:id="45" w:name="_Toc13101"/>
      <w:bookmarkStart w:id="46" w:name="_Toc16638"/>
      <w:r>
        <w:rPr>
          <w:rFonts w:ascii="仿宋" w:eastAsia="仿宋" w:hAnsi="仿宋"/>
          <w:color w:val="000000" w:themeColor="text1"/>
          <w:sz w:val="32"/>
          <w:szCs w:val="32"/>
        </w:rPr>
        <w:t>20</w:t>
      </w:r>
      <w:r>
        <w:rPr>
          <w:rFonts w:ascii="仿宋" w:eastAsia="仿宋" w:hAnsi="仿宋" w:hint="eastAsia"/>
          <w:color w:val="000000" w:themeColor="text1"/>
          <w:sz w:val="32"/>
          <w:szCs w:val="32"/>
        </w:rPr>
        <w:t>21年本年支出合计156.98万元，其中：基本支出96.98万元，占100</w:t>
      </w:r>
      <w:r>
        <w:rPr>
          <w:rFonts w:ascii="仿宋" w:eastAsia="仿宋" w:hAnsi="仿宋"/>
          <w:color w:val="000000" w:themeColor="text1"/>
          <w:sz w:val="32"/>
          <w:szCs w:val="32"/>
        </w:rPr>
        <w:t>%</w:t>
      </w:r>
      <w:bookmarkEnd w:id="44"/>
      <w:bookmarkEnd w:id="45"/>
      <w:bookmarkEnd w:id="46"/>
      <w:r>
        <w:rPr>
          <w:rFonts w:ascii="仿宋" w:eastAsia="仿宋" w:hAnsi="仿宋" w:hint="eastAsia"/>
          <w:color w:val="000000" w:themeColor="text1"/>
          <w:sz w:val="32"/>
          <w:szCs w:val="32"/>
        </w:rPr>
        <w:t>；项目支出60万元；上缴上级支出0万元；经营支出0万元；附属单位补助支出0万元。</w:t>
      </w:r>
    </w:p>
    <w:p w:rsidR="008B39DE" w:rsidRDefault="00E72FC4" w:rsidP="00792F55">
      <w:pPr>
        <w:pStyle w:val="a0"/>
        <w:spacing w:before="130"/>
        <w:jc w:val="center"/>
        <w:rPr>
          <w:rFonts w:ascii="仿宋" w:eastAsia="仿宋" w:hAnsi="仿宋"/>
          <w:color w:val="000000" w:themeColor="text1"/>
          <w:sz w:val="32"/>
          <w:szCs w:val="32"/>
          <w:shd w:val="pct10" w:color="auto" w:fill="FFFFFF"/>
        </w:rPr>
      </w:pPr>
      <w:r>
        <w:rPr>
          <w:rFonts w:hAnsi="仿宋" w:hint="eastAsia"/>
          <w:noProof/>
          <w:color w:val="000000" w:themeColor="text1"/>
          <w:sz w:val="32"/>
          <w:szCs w:val="32"/>
        </w:rPr>
        <w:lastRenderedPageBreak/>
        <w:drawing>
          <wp:inline distT="0" distB="0" distL="114300" distR="114300">
            <wp:extent cx="3681730" cy="2481580"/>
            <wp:effectExtent l="19050" t="0" r="1397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39DE" w:rsidRDefault="00E72FC4">
      <w:pPr>
        <w:spacing w:line="600" w:lineRule="exact"/>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w:t>
      </w:r>
    </w:p>
    <w:p w:rsidR="008B39DE" w:rsidRDefault="00E72FC4">
      <w:pPr>
        <w:pStyle w:val="2"/>
        <w:ind w:firstLineChars="200" w:firstLine="643"/>
        <w:rPr>
          <w:color w:val="000000" w:themeColor="text1"/>
        </w:rPr>
      </w:pPr>
      <w:bookmarkStart w:id="47" w:name="_Toc13554"/>
      <w:bookmarkStart w:id="48" w:name="_Toc15396606"/>
      <w:bookmarkStart w:id="49" w:name="_Toc15377208"/>
      <w:r>
        <w:rPr>
          <w:rFonts w:hint="eastAsia"/>
          <w:color w:val="000000" w:themeColor="text1"/>
        </w:rPr>
        <w:t>四、财政拨款收入支出决算总体情况说明</w:t>
      </w:r>
      <w:bookmarkEnd w:id="47"/>
      <w:bookmarkEnd w:id="48"/>
      <w:bookmarkEnd w:id="49"/>
    </w:p>
    <w:p w:rsidR="008B39DE" w:rsidRDefault="00E72FC4">
      <w:pPr>
        <w:spacing w:line="600" w:lineRule="exact"/>
        <w:ind w:firstLine="640"/>
        <w:rPr>
          <w:rFonts w:ascii="仿宋" w:eastAsia="仿宋" w:hAnsi="仿宋"/>
          <w:color w:val="000000" w:themeColor="text1"/>
          <w:sz w:val="32"/>
          <w:szCs w:val="32"/>
        </w:rPr>
      </w:pPr>
      <w:r>
        <w:rPr>
          <w:rFonts w:ascii="仿宋" w:eastAsia="仿宋" w:hAnsi="仿宋"/>
          <w:color w:val="000000" w:themeColor="text1"/>
          <w:sz w:val="32"/>
          <w:szCs w:val="32"/>
        </w:rPr>
        <w:t>20</w:t>
      </w:r>
      <w:r>
        <w:rPr>
          <w:rFonts w:ascii="仿宋" w:eastAsia="仿宋" w:hAnsi="仿宋" w:hint="eastAsia"/>
          <w:color w:val="000000" w:themeColor="text1"/>
          <w:sz w:val="32"/>
          <w:szCs w:val="32"/>
        </w:rPr>
        <w:t>21年财政拨款收、支总计83.92万元。与</w:t>
      </w:r>
      <w:r>
        <w:rPr>
          <w:rFonts w:ascii="仿宋" w:eastAsia="仿宋" w:hAnsi="仿宋"/>
          <w:color w:val="000000" w:themeColor="text1"/>
          <w:sz w:val="32"/>
          <w:szCs w:val="32"/>
        </w:rPr>
        <w:t>20</w:t>
      </w:r>
      <w:r>
        <w:rPr>
          <w:rFonts w:ascii="仿宋" w:eastAsia="仿宋" w:hAnsi="仿宋" w:hint="eastAsia"/>
          <w:color w:val="000000" w:themeColor="text1"/>
          <w:sz w:val="32"/>
          <w:szCs w:val="32"/>
        </w:rPr>
        <w:t>20年相比，财政拨款收、支总计各增加83.92万元，增长100</w:t>
      </w:r>
      <w:r>
        <w:rPr>
          <w:rFonts w:ascii="仿宋" w:eastAsia="仿宋" w:hAnsi="仿宋"/>
          <w:color w:val="000000" w:themeColor="text1"/>
          <w:sz w:val="32"/>
          <w:szCs w:val="32"/>
        </w:rPr>
        <w:t>%</w:t>
      </w:r>
      <w:r>
        <w:rPr>
          <w:rFonts w:ascii="仿宋" w:eastAsia="仿宋" w:hAnsi="仿宋" w:hint="eastAsia"/>
          <w:color w:val="000000" w:themeColor="text1"/>
          <w:sz w:val="32"/>
          <w:szCs w:val="32"/>
        </w:rPr>
        <w:t>。主要变动原因是单位新成立。</w:t>
      </w:r>
    </w:p>
    <w:p w:rsidR="008B39DE" w:rsidRDefault="00792F55">
      <w:pPr>
        <w:spacing w:line="600" w:lineRule="exact"/>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1312" behindDoc="0" locked="0" layoutInCell="1" allowOverlap="1">
            <wp:simplePos x="0" y="0"/>
            <wp:positionH relativeFrom="column">
              <wp:posOffset>267970</wp:posOffset>
            </wp:positionH>
            <wp:positionV relativeFrom="paragraph">
              <wp:posOffset>87631</wp:posOffset>
            </wp:positionV>
            <wp:extent cx="5386705" cy="2266950"/>
            <wp:effectExtent l="19050" t="0" r="23495"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8B39DE" w:rsidRDefault="008B39DE" w:rsidP="00792F55">
      <w:pPr>
        <w:pStyle w:val="a0"/>
        <w:spacing w:before="130"/>
      </w:pPr>
    </w:p>
    <w:p w:rsidR="008B39DE" w:rsidRDefault="008B39DE">
      <w:pPr>
        <w:spacing w:line="600" w:lineRule="exact"/>
        <w:ind w:firstLineChars="200" w:firstLine="640"/>
        <w:rPr>
          <w:rFonts w:ascii="仿宋" w:eastAsia="仿宋" w:hAnsi="仿宋"/>
          <w:color w:val="000000" w:themeColor="text1"/>
          <w:sz w:val="32"/>
          <w:szCs w:val="32"/>
        </w:rPr>
      </w:pPr>
    </w:p>
    <w:p w:rsidR="008B39DE" w:rsidRDefault="008B39DE">
      <w:pPr>
        <w:spacing w:line="600" w:lineRule="exact"/>
        <w:ind w:firstLineChars="200" w:firstLine="640"/>
        <w:rPr>
          <w:rFonts w:ascii="仿宋" w:eastAsia="仿宋" w:hAnsi="仿宋"/>
          <w:color w:val="000000" w:themeColor="text1"/>
          <w:sz w:val="32"/>
          <w:szCs w:val="32"/>
        </w:rPr>
      </w:pPr>
    </w:p>
    <w:p w:rsidR="008B39DE" w:rsidRDefault="008B39DE" w:rsidP="00792F55">
      <w:pPr>
        <w:spacing w:line="600" w:lineRule="exact"/>
        <w:ind w:firstLineChars="200" w:firstLine="640"/>
        <w:rPr>
          <w:rFonts w:ascii="仿宋" w:eastAsia="仿宋" w:hAnsi="仿宋"/>
          <w:color w:val="000000" w:themeColor="text1"/>
          <w:sz w:val="32"/>
          <w:szCs w:val="32"/>
        </w:rPr>
      </w:pPr>
    </w:p>
    <w:p w:rsidR="008B39DE" w:rsidRDefault="008B39DE">
      <w:pPr>
        <w:spacing w:line="600" w:lineRule="exact"/>
        <w:ind w:firstLineChars="200" w:firstLine="640"/>
        <w:rPr>
          <w:rFonts w:ascii="仿宋" w:eastAsia="仿宋" w:hAnsi="仿宋"/>
          <w:color w:val="000000" w:themeColor="text1"/>
          <w:sz w:val="32"/>
          <w:szCs w:val="32"/>
        </w:rPr>
      </w:pPr>
    </w:p>
    <w:p w:rsidR="008B39DE" w:rsidRDefault="008B39DE">
      <w:pPr>
        <w:spacing w:line="600" w:lineRule="exact"/>
        <w:ind w:firstLineChars="200" w:firstLine="640"/>
        <w:rPr>
          <w:rFonts w:ascii="仿宋" w:eastAsia="仿宋" w:hAnsi="仿宋"/>
          <w:color w:val="000000" w:themeColor="text1"/>
          <w:sz w:val="32"/>
          <w:szCs w:val="32"/>
        </w:rPr>
      </w:pPr>
    </w:p>
    <w:p w:rsidR="008B39DE" w:rsidRDefault="00E72FC4">
      <w:pPr>
        <w:spacing w:line="600" w:lineRule="exact"/>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w:t>
      </w:r>
    </w:p>
    <w:p w:rsidR="008B39DE" w:rsidRDefault="00E72FC4">
      <w:pPr>
        <w:pStyle w:val="2"/>
        <w:ind w:firstLineChars="200" w:firstLine="643"/>
        <w:rPr>
          <w:color w:val="000000" w:themeColor="text1"/>
        </w:rPr>
      </w:pPr>
      <w:bookmarkStart w:id="50" w:name="_Toc15377209"/>
      <w:bookmarkStart w:id="51" w:name="_Toc31972"/>
      <w:bookmarkStart w:id="52" w:name="_Toc15396607"/>
      <w:r>
        <w:rPr>
          <w:rFonts w:hint="eastAsia"/>
          <w:color w:val="000000" w:themeColor="text1"/>
        </w:rPr>
        <w:lastRenderedPageBreak/>
        <w:t>五、一般公共预算财政拨款支出决算情况说明</w:t>
      </w:r>
      <w:bookmarkEnd w:id="50"/>
      <w:bookmarkEnd w:id="51"/>
      <w:bookmarkEnd w:id="52"/>
    </w:p>
    <w:p w:rsidR="008B39DE" w:rsidRDefault="00E72FC4">
      <w:pPr>
        <w:spacing w:line="600" w:lineRule="exact"/>
        <w:ind w:firstLineChars="200" w:firstLine="643"/>
        <w:outlineLvl w:val="2"/>
        <w:rPr>
          <w:rFonts w:ascii="仿宋" w:eastAsia="仿宋" w:hAnsi="仿宋"/>
          <w:b/>
          <w:color w:val="000000" w:themeColor="text1"/>
          <w:sz w:val="32"/>
          <w:szCs w:val="32"/>
        </w:rPr>
      </w:pPr>
      <w:bookmarkStart w:id="53" w:name="_Toc15377210"/>
      <w:r>
        <w:rPr>
          <w:rFonts w:ascii="仿宋" w:eastAsia="仿宋" w:hAnsi="仿宋" w:hint="eastAsia"/>
          <w:b/>
          <w:color w:val="000000" w:themeColor="text1"/>
          <w:sz w:val="32"/>
          <w:szCs w:val="32"/>
        </w:rPr>
        <w:t>（一）一般公共预算财政拨款支出决算总体情况</w:t>
      </w:r>
      <w:bookmarkEnd w:id="53"/>
    </w:p>
    <w:p w:rsidR="008B39DE" w:rsidRDefault="00E72FC4">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20</w:t>
      </w:r>
      <w:r>
        <w:rPr>
          <w:rFonts w:ascii="仿宋" w:eastAsia="仿宋" w:hAnsi="仿宋" w:hint="eastAsia"/>
          <w:color w:val="000000" w:themeColor="text1"/>
          <w:sz w:val="32"/>
          <w:szCs w:val="32"/>
        </w:rPr>
        <w:t>21年一般公共预算财政拨款支出83.92万元，占本年支出合计的53.5</w:t>
      </w:r>
      <w:r>
        <w:rPr>
          <w:rFonts w:ascii="仿宋" w:eastAsia="仿宋" w:hAnsi="仿宋"/>
          <w:color w:val="000000" w:themeColor="text1"/>
          <w:sz w:val="32"/>
          <w:szCs w:val="32"/>
        </w:rPr>
        <w:t>%</w:t>
      </w:r>
      <w:r>
        <w:rPr>
          <w:rFonts w:ascii="仿宋" w:eastAsia="仿宋" w:hAnsi="仿宋" w:hint="eastAsia"/>
          <w:color w:val="000000" w:themeColor="text1"/>
          <w:sz w:val="32"/>
          <w:szCs w:val="32"/>
        </w:rPr>
        <w:t>。与</w:t>
      </w:r>
      <w:r>
        <w:rPr>
          <w:rFonts w:ascii="仿宋" w:eastAsia="仿宋" w:hAnsi="仿宋"/>
          <w:color w:val="000000" w:themeColor="text1"/>
          <w:sz w:val="32"/>
          <w:szCs w:val="32"/>
        </w:rPr>
        <w:t>20</w:t>
      </w:r>
      <w:r>
        <w:rPr>
          <w:rFonts w:ascii="仿宋" w:eastAsia="仿宋" w:hAnsi="仿宋" w:hint="eastAsia"/>
          <w:color w:val="000000" w:themeColor="text1"/>
          <w:sz w:val="32"/>
          <w:szCs w:val="32"/>
        </w:rPr>
        <w:t>20年相比，一般公共预算财政拨款支出增加83.92万元，增长</w:t>
      </w:r>
      <w:r>
        <w:rPr>
          <w:rFonts w:ascii="仿宋" w:eastAsia="仿宋" w:hAnsi="仿宋"/>
          <w:color w:val="000000" w:themeColor="text1"/>
          <w:sz w:val="32"/>
          <w:szCs w:val="32"/>
        </w:rPr>
        <w:t>100%</w:t>
      </w:r>
      <w:r>
        <w:rPr>
          <w:rFonts w:ascii="仿宋" w:eastAsia="仿宋" w:hAnsi="仿宋" w:hint="eastAsia"/>
          <w:color w:val="000000" w:themeColor="text1"/>
          <w:sz w:val="32"/>
          <w:szCs w:val="32"/>
        </w:rPr>
        <w:t>。主要变动原因是</w:t>
      </w:r>
      <w:r>
        <w:rPr>
          <w:rFonts w:ascii="仿宋" w:eastAsia="仿宋" w:hAnsi="仿宋"/>
          <w:color w:val="000000" w:themeColor="text1"/>
          <w:sz w:val="32"/>
          <w:szCs w:val="32"/>
        </w:rPr>
        <w:t>单位新成立。</w:t>
      </w:r>
    </w:p>
    <w:p w:rsidR="008B39DE" w:rsidRDefault="008B39DE" w:rsidP="00792F55">
      <w:pPr>
        <w:pStyle w:val="a0"/>
        <w:spacing w:before="130"/>
      </w:pPr>
    </w:p>
    <w:p w:rsidR="008B39DE" w:rsidRDefault="00E72FC4">
      <w:pPr>
        <w:pStyle w:val="a0"/>
        <w:spacing w:before="130"/>
        <w:rPr>
          <w:rFonts w:ascii="仿宋" w:eastAsia="仿宋" w:hAnsi="仿宋"/>
          <w:color w:val="000000" w:themeColor="text1"/>
          <w:sz w:val="32"/>
          <w:szCs w:val="32"/>
        </w:rPr>
      </w:pPr>
      <w:r>
        <w:rPr>
          <w:rFonts w:hAnsi="仿宋" w:hint="eastAsia"/>
          <w:noProof/>
          <w:color w:val="000000" w:themeColor="text1"/>
          <w:sz w:val="32"/>
          <w:szCs w:val="32"/>
        </w:rPr>
        <w:drawing>
          <wp:anchor distT="0" distB="0" distL="114300" distR="114300" simplePos="0" relativeHeight="251662336" behindDoc="0" locked="0" layoutInCell="1" allowOverlap="1">
            <wp:simplePos x="0" y="0"/>
            <wp:positionH relativeFrom="column">
              <wp:posOffset>187960</wp:posOffset>
            </wp:positionH>
            <wp:positionV relativeFrom="paragraph">
              <wp:posOffset>25400</wp:posOffset>
            </wp:positionV>
            <wp:extent cx="5035550" cy="3712845"/>
            <wp:effectExtent l="4445" t="4445" r="14605" b="1651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8B39DE" w:rsidRDefault="008B39DE">
      <w:pPr>
        <w:pStyle w:val="a0"/>
        <w:spacing w:before="130"/>
        <w:rPr>
          <w:rFonts w:ascii="仿宋" w:eastAsia="仿宋" w:hAnsi="仿宋"/>
          <w:color w:val="000000" w:themeColor="text1"/>
          <w:sz w:val="32"/>
          <w:szCs w:val="32"/>
        </w:rPr>
      </w:pPr>
    </w:p>
    <w:p w:rsidR="008B39DE" w:rsidRDefault="008B39DE">
      <w:pPr>
        <w:pStyle w:val="a0"/>
        <w:spacing w:before="130"/>
        <w:rPr>
          <w:rFonts w:ascii="仿宋" w:eastAsia="仿宋" w:hAnsi="仿宋"/>
          <w:color w:val="000000" w:themeColor="text1"/>
          <w:sz w:val="32"/>
          <w:szCs w:val="32"/>
        </w:rPr>
      </w:pPr>
    </w:p>
    <w:p w:rsidR="008B39DE" w:rsidRDefault="008B39DE">
      <w:pPr>
        <w:spacing w:line="600" w:lineRule="exact"/>
        <w:rPr>
          <w:rFonts w:ascii="仿宋" w:eastAsia="仿宋" w:hAnsi="仿宋"/>
          <w:color w:val="000000" w:themeColor="text1"/>
          <w:sz w:val="28"/>
          <w:szCs w:val="28"/>
        </w:rPr>
      </w:pPr>
    </w:p>
    <w:p w:rsidR="008B39DE" w:rsidRDefault="008B39DE">
      <w:pPr>
        <w:spacing w:line="600" w:lineRule="exact"/>
        <w:rPr>
          <w:rFonts w:ascii="仿宋" w:eastAsia="仿宋" w:hAnsi="仿宋"/>
          <w:color w:val="000000" w:themeColor="text1"/>
          <w:sz w:val="28"/>
          <w:szCs w:val="28"/>
        </w:rPr>
      </w:pPr>
    </w:p>
    <w:p w:rsidR="008B39DE" w:rsidRDefault="008B39DE">
      <w:pPr>
        <w:spacing w:line="600" w:lineRule="exact"/>
        <w:rPr>
          <w:rFonts w:ascii="仿宋" w:eastAsia="仿宋" w:hAnsi="仿宋"/>
          <w:color w:val="000000" w:themeColor="text1"/>
          <w:sz w:val="28"/>
          <w:szCs w:val="28"/>
        </w:rPr>
      </w:pPr>
    </w:p>
    <w:p w:rsidR="008B39DE" w:rsidRDefault="008B39DE">
      <w:pPr>
        <w:spacing w:line="600" w:lineRule="exact"/>
        <w:rPr>
          <w:rFonts w:ascii="仿宋" w:eastAsia="仿宋" w:hAnsi="仿宋"/>
          <w:color w:val="000000" w:themeColor="text1"/>
          <w:sz w:val="28"/>
          <w:szCs w:val="28"/>
        </w:rPr>
      </w:pPr>
    </w:p>
    <w:p w:rsidR="008B39DE" w:rsidRDefault="008B39DE" w:rsidP="00792F55">
      <w:pPr>
        <w:pStyle w:val="a0"/>
        <w:spacing w:before="130"/>
        <w:rPr>
          <w:rFonts w:ascii="仿宋" w:eastAsia="仿宋" w:hAnsi="仿宋"/>
          <w:color w:val="000000" w:themeColor="text1"/>
          <w:sz w:val="28"/>
          <w:szCs w:val="28"/>
        </w:rPr>
      </w:pPr>
    </w:p>
    <w:p w:rsidR="008B39DE" w:rsidRDefault="008B39DE" w:rsidP="00792F55">
      <w:pPr>
        <w:pStyle w:val="a0"/>
        <w:spacing w:before="130"/>
        <w:rPr>
          <w:rFonts w:ascii="仿宋" w:eastAsia="仿宋" w:hAnsi="仿宋"/>
          <w:color w:val="000000" w:themeColor="text1"/>
          <w:sz w:val="28"/>
          <w:szCs w:val="28"/>
        </w:rPr>
      </w:pPr>
    </w:p>
    <w:p w:rsidR="008B39DE" w:rsidRDefault="008B39DE" w:rsidP="00792F55">
      <w:pPr>
        <w:pStyle w:val="a0"/>
        <w:spacing w:before="130"/>
        <w:rPr>
          <w:rFonts w:ascii="仿宋" w:eastAsia="仿宋" w:hAnsi="仿宋"/>
          <w:color w:val="000000" w:themeColor="text1"/>
          <w:sz w:val="28"/>
          <w:szCs w:val="28"/>
        </w:rPr>
      </w:pPr>
    </w:p>
    <w:p w:rsidR="008B39DE" w:rsidRDefault="008B39DE">
      <w:pPr>
        <w:spacing w:line="600" w:lineRule="exact"/>
        <w:rPr>
          <w:rFonts w:ascii="仿宋" w:eastAsia="仿宋" w:hAnsi="仿宋"/>
          <w:color w:val="000000" w:themeColor="text1"/>
          <w:sz w:val="28"/>
          <w:szCs w:val="28"/>
        </w:rPr>
      </w:pPr>
    </w:p>
    <w:p w:rsidR="008B39DE" w:rsidRDefault="00E72FC4">
      <w:pPr>
        <w:spacing w:line="600" w:lineRule="exact"/>
        <w:jc w:val="center"/>
        <w:rPr>
          <w:rFonts w:ascii="仿宋" w:eastAsia="仿宋" w:hAnsi="仿宋"/>
          <w:color w:val="000000" w:themeColor="text1"/>
          <w:sz w:val="32"/>
          <w:szCs w:val="32"/>
        </w:rPr>
      </w:pPr>
      <w:r>
        <w:rPr>
          <w:rFonts w:ascii="仿宋" w:eastAsia="仿宋" w:hAnsi="仿宋" w:hint="eastAsia"/>
          <w:color w:val="000000" w:themeColor="text1"/>
          <w:sz w:val="28"/>
          <w:szCs w:val="28"/>
        </w:rPr>
        <w:t>（图5：一般公共预算财政拨款支出决算变动情况）</w:t>
      </w:r>
    </w:p>
    <w:p w:rsidR="008B39DE" w:rsidRDefault="00E72FC4">
      <w:pPr>
        <w:spacing w:line="600" w:lineRule="exact"/>
        <w:ind w:firstLineChars="200" w:firstLine="643"/>
        <w:outlineLvl w:val="2"/>
        <w:rPr>
          <w:rFonts w:ascii="仿宋" w:eastAsia="仿宋" w:hAnsi="仿宋"/>
          <w:b/>
          <w:color w:val="000000" w:themeColor="text1"/>
          <w:sz w:val="32"/>
          <w:szCs w:val="32"/>
        </w:rPr>
      </w:pPr>
      <w:bookmarkStart w:id="54" w:name="_Toc15377211"/>
      <w:r>
        <w:rPr>
          <w:rFonts w:ascii="仿宋" w:eastAsia="仿宋" w:hAnsi="仿宋" w:hint="eastAsia"/>
          <w:b/>
          <w:color w:val="000000" w:themeColor="text1"/>
          <w:sz w:val="32"/>
          <w:szCs w:val="32"/>
        </w:rPr>
        <w:t>（二）一般公共预算财政拨款支出决算结构情况</w:t>
      </w:r>
      <w:bookmarkEnd w:id="54"/>
    </w:p>
    <w:p w:rsidR="008B39DE" w:rsidRDefault="00E72FC4">
      <w:pPr>
        <w:spacing w:line="600" w:lineRule="exact"/>
        <w:ind w:firstLine="640"/>
        <w:rPr>
          <w:rFonts w:ascii="仿宋" w:eastAsia="仿宋" w:hAnsi="仿宋"/>
          <w:b/>
          <w:color w:val="000000" w:themeColor="text1"/>
          <w:sz w:val="32"/>
          <w:szCs w:val="32"/>
        </w:rPr>
      </w:pPr>
      <w:r>
        <w:rPr>
          <w:rFonts w:ascii="仿宋" w:eastAsia="仿宋" w:hAnsi="仿宋"/>
          <w:color w:val="000000" w:themeColor="text1"/>
          <w:sz w:val="32"/>
          <w:szCs w:val="32"/>
        </w:rPr>
        <w:t>20</w:t>
      </w:r>
      <w:r>
        <w:rPr>
          <w:rFonts w:ascii="仿宋" w:eastAsia="仿宋" w:hAnsi="仿宋" w:hint="eastAsia"/>
          <w:color w:val="000000" w:themeColor="text1"/>
          <w:sz w:val="32"/>
          <w:szCs w:val="32"/>
        </w:rPr>
        <w:t>21年一般公共预算财政拨款支出83.92万元，主要用于</w:t>
      </w:r>
      <w:r>
        <w:rPr>
          <w:rFonts w:ascii="仿宋" w:eastAsia="仿宋" w:hAnsi="仿宋" w:hint="eastAsia"/>
          <w:color w:val="000000" w:themeColor="text1"/>
          <w:sz w:val="32"/>
          <w:szCs w:val="32"/>
        </w:rPr>
        <w:lastRenderedPageBreak/>
        <w:t>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教育支出（205）79.44</w:t>
      </w:r>
      <w:r>
        <w:rPr>
          <w:rFonts w:ascii="仿宋" w:eastAsia="仿宋" w:hAnsi="仿宋" w:hint="eastAsia"/>
          <w:color w:val="000000" w:themeColor="text1"/>
          <w:sz w:val="32"/>
          <w:szCs w:val="32"/>
        </w:rPr>
        <w:t>万元，占94.66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社会保障和就业（208）</w:t>
      </w:r>
      <w:r>
        <w:rPr>
          <w:rFonts w:ascii="仿宋" w:eastAsia="仿宋" w:hAnsi="仿宋" w:hint="eastAsia"/>
          <w:color w:val="000000" w:themeColor="text1"/>
          <w:sz w:val="32"/>
          <w:szCs w:val="32"/>
        </w:rPr>
        <w:t>支出1.78万元，占2.12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卫生健康支出（210）0.99</w:t>
      </w:r>
      <w:r>
        <w:rPr>
          <w:rFonts w:ascii="仿宋" w:eastAsia="仿宋" w:hAnsi="仿宋" w:hint="eastAsia"/>
          <w:color w:val="000000" w:themeColor="text1"/>
          <w:sz w:val="32"/>
          <w:szCs w:val="32"/>
        </w:rPr>
        <w:t>万元，占1.18</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w:t>
      </w:r>
      <w:r>
        <w:rPr>
          <w:rFonts w:ascii="仿宋" w:eastAsia="仿宋" w:hAnsi="仿宋" w:hint="eastAsia"/>
          <w:b/>
          <w:bCs/>
          <w:color w:val="000000" w:themeColor="text1"/>
          <w:sz w:val="32"/>
          <w:szCs w:val="32"/>
        </w:rPr>
        <w:t>221</w:t>
      </w:r>
      <w:r>
        <w:rPr>
          <w:rFonts w:ascii="仿宋" w:eastAsia="仿宋" w:hAnsi="仿宋" w:hint="eastAsia"/>
          <w:color w:val="000000" w:themeColor="text1"/>
          <w:sz w:val="32"/>
          <w:szCs w:val="32"/>
        </w:rPr>
        <w:t>）支出1.71万元，占2.04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8B39DE" w:rsidRDefault="008B39DE" w:rsidP="00792F55">
      <w:pPr>
        <w:pStyle w:val="a0"/>
        <w:spacing w:before="130"/>
      </w:pPr>
    </w:p>
    <w:p w:rsidR="008B39DE" w:rsidRDefault="00E72FC4">
      <w:pPr>
        <w:pStyle w:val="a0"/>
        <w:spacing w:before="130"/>
        <w:rPr>
          <w:rFonts w:ascii="仿宋" w:eastAsia="仿宋" w:hAnsi="仿宋"/>
          <w:color w:val="000000" w:themeColor="text1"/>
          <w:sz w:val="32"/>
          <w:szCs w:val="32"/>
        </w:rPr>
      </w:pPr>
      <w:r>
        <w:rPr>
          <w:rFonts w:hAnsi="仿宋" w:hint="eastAsia"/>
          <w:noProof/>
          <w:color w:val="000000" w:themeColor="text1"/>
          <w:sz w:val="32"/>
          <w:szCs w:val="32"/>
        </w:rPr>
        <w:drawing>
          <wp:anchor distT="0" distB="0" distL="114300" distR="114300" simplePos="0" relativeHeight="251663360" behindDoc="0" locked="0" layoutInCell="1" allowOverlap="1">
            <wp:simplePos x="0" y="0"/>
            <wp:positionH relativeFrom="column">
              <wp:posOffset>39370</wp:posOffset>
            </wp:positionH>
            <wp:positionV relativeFrom="paragraph">
              <wp:posOffset>4445</wp:posOffset>
            </wp:positionV>
            <wp:extent cx="5419725" cy="2857500"/>
            <wp:effectExtent l="19050" t="0" r="9525" b="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8B39DE" w:rsidRDefault="008B39DE">
      <w:pPr>
        <w:pStyle w:val="a0"/>
        <w:spacing w:before="130"/>
        <w:rPr>
          <w:rFonts w:ascii="仿宋" w:eastAsia="仿宋" w:hAnsi="仿宋"/>
          <w:color w:val="000000" w:themeColor="text1"/>
          <w:sz w:val="32"/>
          <w:szCs w:val="32"/>
        </w:rPr>
      </w:pPr>
    </w:p>
    <w:p w:rsidR="008B39DE" w:rsidRDefault="008B39DE">
      <w:pPr>
        <w:pStyle w:val="a0"/>
        <w:spacing w:before="130"/>
        <w:rPr>
          <w:rFonts w:ascii="仿宋" w:eastAsia="仿宋" w:hAnsi="仿宋"/>
          <w:color w:val="000000" w:themeColor="text1"/>
          <w:sz w:val="32"/>
          <w:szCs w:val="32"/>
        </w:rPr>
      </w:pPr>
    </w:p>
    <w:p w:rsidR="008B39DE" w:rsidRDefault="008B39DE">
      <w:pPr>
        <w:pStyle w:val="a0"/>
        <w:spacing w:before="130"/>
        <w:rPr>
          <w:rFonts w:ascii="仿宋" w:eastAsia="仿宋" w:hAnsi="仿宋"/>
          <w:color w:val="000000" w:themeColor="text1"/>
          <w:sz w:val="32"/>
          <w:szCs w:val="32"/>
        </w:rPr>
      </w:pPr>
    </w:p>
    <w:p w:rsidR="008B39DE" w:rsidRDefault="008B39DE">
      <w:pPr>
        <w:pStyle w:val="a0"/>
        <w:spacing w:before="130"/>
        <w:rPr>
          <w:rFonts w:ascii="仿宋" w:eastAsia="仿宋" w:hAnsi="仿宋"/>
          <w:color w:val="000000" w:themeColor="text1"/>
          <w:sz w:val="32"/>
          <w:szCs w:val="32"/>
        </w:rPr>
      </w:pPr>
    </w:p>
    <w:p w:rsidR="008B39DE" w:rsidRDefault="008B39DE">
      <w:pPr>
        <w:pStyle w:val="a0"/>
        <w:spacing w:before="130"/>
        <w:rPr>
          <w:rFonts w:ascii="仿宋" w:eastAsia="仿宋" w:hAnsi="仿宋"/>
          <w:color w:val="000000" w:themeColor="text1"/>
          <w:sz w:val="32"/>
          <w:szCs w:val="32"/>
        </w:rPr>
      </w:pPr>
    </w:p>
    <w:p w:rsidR="008B39DE" w:rsidRDefault="008B39DE">
      <w:pPr>
        <w:spacing w:line="600" w:lineRule="exact"/>
        <w:rPr>
          <w:rFonts w:ascii="仿宋" w:eastAsia="仿宋" w:hAnsi="仿宋"/>
          <w:color w:val="000000" w:themeColor="text1"/>
          <w:sz w:val="32"/>
          <w:szCs w:val="32"/>
        </w:rPr>
      </w:pPr>
    </w:p>
    <w:p w:rsidR="008B39DE" w:rsidRDefault="008B39DE">
      <w:pPr>
        <w:spacing w:line="600" w:lineRule="exact"/>
        <w:ind w:firstLineChars="200" w:firstLine="640"/>
        <w:rPr>
          <w:rFonts w:ascii="仿宋" w:eastAsia="仿宋" w:hAnsi="仿宋"/>
          <w:color w:val="000000" w:themeColor="text1"/>
          <w:sz w:val="32"/>
          <w:szCs w:val="32"/>
        </w:rPr>
      </w:pPr>
    </w:p>
    <w:p w:rsidR="008B39DE" w:rsidRDefault="00E72FC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（图6：一般公共预算财政拨款支出决算结构）</w:t>
      </w:r>
    </w:p>
    <w:p w:rsidR="008B39DE" w:rsidRDefault="00E72FC4">
      <w:pPr>
        <w:spacing w:line="600" w:lineRule="exact"/>
        <w:ind w:firstLineChars="200" w:firstLine="643"/>
        <w:outlineLvl w:val="2"/>
        <w:rPr>
          <w:rFonts w:ascii="仿宋" w:eastAsia="仿宋" w:hAnsi="仿宋"/>
          <w:b/>
          <w:color w:val="000000" w:themeColor="text1"/>
          <w:sz w:val="32"/>
          <w:szCs w:val="32"/>
        </w:rPr>
      </w:pPr>
      <w:bookmarkStart w:id="55" w:name="_Toc15377212"/>
      <w:r>
        <w:rPr>
          <w:rFonts w:ascii="仿宋" w:eastAsia="仿宋" w:hAnsi="仿宋" w:hint="eastAsia"/>
          <w:b/>
          <w:color w:val="000000" w:themeColor="text1"/>
          <w:sz w:val="32"/>
          <w:szCs w:val="32"/>
        </w:rPr>
        <w:t>（三）一般公共预算财政拨款支出决算具体情况</w:t>
      </w:r>
      <w:bookmarkEnd w:id="55"/>
    </w:p>
    <w:p w:rsidR="008B39DE" w:rsidRDefault="00E72FC4">
      <w:pPr>
        <w:spacing w:line="600" w:lineRule="exact"/>
        <w:ind w:firstLineChars="200" w:firstLine="643"/>
        <w:outlineLvl w:val="1"/>
        <w:rPr>
          <w:rFonts w:ascii="仿宋" w:eastAsia="仿宋" w:hAnsi="仿宋"/>
          <w:color w:val="000000" w:themeColor="text1"/>
          <w:sz w:val="32"/>
          <w:szCs w:val="32"/>
        </w:rPr>
      </w:pPr>
      <w:bookmarkStart w:id="56" w:name="_Toc15378460"/>
      <w:bookmarkStart w:id="57" w:name="_Toc4076"/>
      <w:bookmarkStart w:id="58" w:name="_Toc15377213"/>
      <w:bookmarkStart w:id="59" w:name="_Toc28311"/>
      <w:bookmarkStart w:id="60" w:name="_Toc32285"/>
      <w:bookmarkStart w:id="61" w:name="_Toc15377444"/>
      <w:r>
        <w:rPr>
          <w:rFonts w:ascii="仿宋" w:eastAsia="仿宋" w:hAnsi="仿宋" w:hint="eastAsia"/>
          <w:b/>
          <w:color w:val="000000" w:themeColor="text1"/>
          <w:sz w:val="32"/>
          <w:szCs w:val="32"/>
        </w:rPr>
        <w:t>2021年一般公共预算支出决算数为83.92万元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完成预算100</w:t>
      </w:r>
      <w:r>
        <w:rPr>
          <w:rStyle w:val="a7"/>
          <w:rFonts w:ascii="仿宋" w:eastAsia="仿宋" w:hAnsi="仿宋"/>
          <w:bCs/>
          <w:color w:val="000000" w:themeColor="text1"/>
          <w:sz w:val="32"/>
          <w:szCs w:val="32"/>
        </w:rPr>
        <w:t>%</w:t>
      </w:r>
      <w:r>
        <w:rPr>
          <w:rStyle w:val="a7"/>
          <w:rFonts w:ascii="仿宋" w:eastAsia="仿宋" w:hAnsi="仿宋" w:hint="eastAsia"/>
          <w:bCs/>
          <w:color w:val="000000" w:themeColor="text1"/>
          <w:sz w:val="32"/>
          <w:szCs w:val="32"/>
        </w:rPr>
        <w:t>。其中：</w:t>
      </w:r>
      <w:bookmarkEnd w:id="56"/>
      <w:bookmarkEnd w:id="57"/>
      <w:bookmarkEnd w:id="58"/>
      <w:bookmarkEnd w:id="59"/>
      <w:bookmarkEnd w:id="60"/>
      <w:bookmarkEnd w:id="61"/>
    </w:p>
    <w:p w:rsidR="008B39DE" w:rsidRDefault="00E72FC4">
      <w:pPr>
        <w:spacing w:line="600" w:lineRule="exact"/>
        <w:ind w:firstLineChars="200" w:firstLine="643"/>
        <w:rPr>
          <w:rFonts w:ascii="仿宋" w:eastAsia="仿宋" w:hAnsi="仿宋"/>
          <w:b/>
          <w:color w:val="000000" w:themeColor="text1"/>
          <w:sz w:val="32"/>
          <w:szCs w:val="32"/>
        </w:rPr>
      </w:pPr>
      <w:r>
        <w:rPr>
          <w:rStyle w:val="a7"/>
          <w:rFonts w:ascii="仿宋" w:eastAsia="仿宋" w:hAnsi="仿宋"/>
          <w:bCs/>
          <w:color w:val="000000" w:themeColor="text1"/>
          <w:sz w:val="32"/>
          <w:szCs w:val="32"/>
        </w:rPr>
        <w:t>1.</w:t>
      </w:r>
      <w:r>
        <w:rPr>
          <w:rStyle w:val="a7"/>
          <w:rFonts w:ascii="仿宋" w:eastAsia="仿宋" w:hAnsi="仿宋" w:hint="eastAsia"/>
          <w:bCs/>
          <w:color w:val="000000" w:themeColor="text1"/>
          <w:sz w:val="32"/>
          <w:szCs w:val="32"/>
        </w:rPr>
        <w:t>教育支出（205）</w:t>
      </w:r>
      <w:r w:rsidRPr="00E72FC4">
        <w:rPr>
          <w:rStyle w:val="a7"/>
          <w:rFonts w:ascii="仿宋" w:eastAsia="仿宋" w:hAnsi="仿宋" w:hint="eastAsia"/>
          <w:bCs/>
          <w:color w:val="000000" w:themeColor="text1"/>
          <w:sz w:val="32"/>
          <w:szCs w:val="32"/>
        </w:rPr>
        <w:t>普通教育</w:t>
      </w:r>
      <w:r>
        <w:rPr>
          <w:rStyle w:val="a7"/>
          <w:rFonts w:ascii="仿宋" w:eastAsia="仿宋" w:hAnsi="仿宋" w:hint="eastAsia"/>
          <w:bCs/>
          <w:color w:val="000000" w:themeColor="text1"/>
          <w:sz w:val="32"/>
          <w:szCs w:val="32"/>
        </w:rPr>
        <w:t>（02）</w:t>
      </w:r>
      <w:r w:rsidRPr="00E72FC4">
        <w:rPr>
          <w:rStyle w:val="a7"/>
          <w:rFonts w:ascii="仿宋" w:eastAsia="仿宋" w:hAnsi="仿宋" w:hint="eastAsia"/>
          <w:bCs/>
          <w:color w:val="000000" w:themeColor="text1"/>
          <w:sz w:val="32"/>
          <w:szCs w:val="32"/>
        </w:rPr>
        <w:t>学前教育</w:t>
      </w:r>
      <w:r>
        <w:rPr>
          <w:rStyle w:val="a7"/>
          <w:rFonts w:ascii="仿宋" w:eastAsia="仿宋" w:hAnsi="仿宋" w:hint="eastAsia"/>
          <w:bCs/>
          <w:color w:val="000000" w:themeColor="text1"/>
          <w:sz w:val="32"/>
          <w:szCs w:val="32"/>
        </w:rPr>
        <w:t>（01）</w:t>
      </w:r>
      <w:r>
        <w:rPr>
          <w:rStyle w:val="a7"/>
          <w:rFonts w:ascii="仿宋" w:eastAsia="仿宋" w:hAnsi="仿宋"/>
          <w:bCs/>
          <w:color w:val="000000" w:themeColor="text1"/>
          <w:sz w:val="32"/>
          <w:szCs w:val="32"/>
        </w:rPr>
        <w:t>:</w:t>
      </w:r>
      <w:r>
        <w:rPr>
          <w:rStyle w:val="a7"/>
          <w:rFonts w:ascii="仿宋" w:eastAsia="仿宋" w:hAnsi="仿宋" w:hint="eastAsia"/>
          <w:b w:val="0"/>
          <w:bCs/>
          <w:color w:val="000000" w:themeColor="text1"/>
          <w:sz w:val="32"/>
          <w:szCs w:val="32"/>
        </w:rPr>
        <w:t>支出决算为79.44万元，完成预算100</w:t>
      </w:r>
      <w:r>
        <w:rPr>
          <w:rStyle w:val="a7"/>
          <w:rFonts w:ascii="仿宋" w:eastAsia="仿宋" w:hAnsi="仿宋"/>
          <w:b w:val="0"/>
          <w:bCs/>
          <w:color w:val="000000" w:themeColor="text1"/>
          <w:sz w:val="32"/>
          <w:szCs w:val="32"/>
        </w:rPr>
        <w:t>%</w:t>
      </w:r>
      <w:r>
        <w:rPr>
          <w:rStyle w:val="a7"/>
          <w:rFonts w:ascii="仿宋" w:eastAsia="仿宋" w:hAnsi="仿宋" w:hint="eastAsia"/>
          <w:b w:val="0"/>
          <w:bCs/>
          <w:color w:val="000000" w:themeColor="text1"/>
          <w:sz w:val="32"/>
          <w:szCs w:val="32"/>
        </w:rPr>
        <w:t>。</w:t>
      </w:r>
    </w:p>
    <w:p w:rsidR="008B39DE" w:rsidRDefault="00E72FC4">
      <w:pPr>
        <w:spacing w:line="600" w:lineRule="exact"/>
        <w:ind w:firstLineChars="200" w:firstLine="643"/>
        <w:rPr>
          <w:rFonts w:ascii="仿宋" w:eastAsia="仿宋" w:hAnsi="仿宋"/>
          <w:b/>
          <w:color w:val="000000" w:themeColor="text1"/>
          <w:sz w:val="32"/>
          <w:szCs w:val="32"/>
        </w:rPr>
      </w:pPr>
      <w:r>
        <w:rPr>
          <w:rStyle w:val="a7"/>
          <w:rFonts w:ascii="仿宋" w:eastAsia="仿宋" w:hAnsi="仿宋" w:hint="eastAsia"/>
          <w:bCs/>
          <w:color w:val="000000" w:themeColor="text1"/>
          <w:sz w:val="32"/>
          <w:szCs w:val="32"/>
        </w:rPr>
        <w:t>2.社会保障和就业支出（208）</w:t>
      </w:r>
      <w:r w:rsidRPr="00E72FC4">
        <w:rPr>
          <w:rStyle w:val="a7"/>
          <w:rFonts w:ascii="仿宋" w:eastAsia="仿宋" w:hAnsi="仿宋" w:hint="eastAsia"/>
          <w:bCs/>
          <w:color w:val="000000" w:themeColor="text1"/>
          <w:sz w:val="32"/>
          <w:szCs w:val="32"/>
        </w:rPr>
        <w:t>行政事业单位养老支出</w:t>
      </w:r>
      <w:r>
        <w:rPr>
          <w:rStyle w:val="a7"/>
          <w:rFonts w:ascii="仿宋" w:eastAsia="仿宋" w:hAnsi="仿宋" w:hint="eastAsia"/>
          <w:bCs/>
          <w:color w:val="000000" w:themeColor="text1"/>
          <w:sz w:val="32"/>
          <w:szCs w:val="32"/>
        </w:rPr>
        <w:t>（05）</w:t>
      </w:r>
      <w:r w:rsidRPr="00E72FC4">
        <w:rPr>
          <w:rStyle w:val="a7"/>
          <w:rFonts w:ascii="仿宋" w:eastAsia="仿宋" w:hAnsi="仿宋" w:hint="eastAsia"/>
          <w:bCs/>
          <w:color w:val="000000" w:themeColor="text1"/>
          <w:sz w:val="32"/>
          <w:szCs w:val="32"/>
        </w:rPr>
        <w:t>机关事业单位基本养老保险缴费支出</w:t>
      </w:r>
      <w:r>
        <w:rPr>
          <w:rStyle w:val="a7"/>
          <w:rFonts w:ascii="仿宋" w:eastAsia="仿宋" w:hAnsi="仿宋" w:hint="eastAsia"/>
          <w:bCs/>
          <w:color w:val="000000" w:themeColor="text1"/>
          <w:sz w:val="32"/>
          <w:szCs w:val="32"/>
        </w:rPr>
        <w:t>（05）</w:t>
      </w:r>
      <w:r>
        <w:rPr>
          <w:rStyle w:val="a7"/>
          <w:rFonts w:ascii="仿宋" w:eastAsia="仿宋" w:hAnsi="仿宋"/>
          <w:bCs/>
          <w:color w:val="000000" w:themeColor="text1"/>
          <w:sz w:val="32"/>
          <w:szCs w:val="32"/>
        </w:rPr>
        <w:t>:</w:t>
      </w:r>
      <w:r>
        <w:rPr>
          <w:rStyle w:val="a7"/>
          <w:rFonts w:ascii="仿宋" w:eastAsia="仿宋" w:hAnsi="仿宋" w:hint="eastAsia"/>
          <w:b w:val="0"/>
          <w:bCs/>
          <w:color w:val="000000" w:themeColor="text1"/>
          <w:sz w:val="32"/>
          <w:szCs w:val="32"/>
        </w:rPr>
        <w:t>支出决算为1.78万元，完成预算100</w:t>
      </w:r>
      <w:r>
        <w:rPr>
          <w:rStyle w:val="a7"/>
          <w:rFonts w:ascii="仿宋" w:eastAsia="仿宋" w:hAnsi="仿宋"/>
          <w:b w:val="0"/>
          <w:bCs/>
          <w:color w:val="000000" w:themeColor="text1"/>
          <w:sz w:val="32"/>
          <w:szCs w:val="32"/>
        </w:rPr>
        <w:t>%</w:t>
      </w:r>
      <w:r>
        <w:rPr>
          <w:rStyle w:val="a7"/>
          <w:rFonts w:ascii="仿宋" w:eastAsia="仿宋" w:hAnsi="仿宋" w:hint="eastAsia"/>
          <w:b w:val="0"/>
          <w:bCs/>
          <w:color w:val="000000" w:themeColor="text1"/>
          <w:sz w:val="32"/>
          <w:szCs w:val="32"/>
        </w:rPr>
        <w:t>。</w:t>
      </w:r>
    </w:p>
    <w:p w:rsidR="008B39DE" w:rsidRDefault="00E72FC4">
      <w:pPr>
        <w:spacing w:line="600" w:lineRule="exact"/>
        <w:ind w:firstLineChars="200" w:firstLine="643"/>
        <w:rPr>
          <w:rStyle w:val="a7"/>
          <w:rFonts w:ascii="仿宋" w:eastAsia="仿宋" w:hAnsi="仿宋"/>
          <w:b w:val="0"/>
          <w:bCs/>
          <w:color w:val="000000" w:themeColor="text1"/>
          <w:sz w:val="32"/>
          <w:szCs w:val="32"/>
        </w:rPr>
      </w:pPr>
      <w:r>
        <w:rPr>
          <w:rStyle w:val="a7"/>
          <w:rFonts w:ascii="仿宋" w:eastAsia="仿宋" w:hAnsi="仿宋" w:hint="eastAsia"/>
          <w:bCs/>
          <w:color w:val="000000" w:themeColor="text1"/>
          <w:sz w:val="32"/>
          <w:szCs w:val="32"/>
        </w:rPr>
        <w:lastRenderedPageBreak/>
        <w:t>3.</w:t>
      </w:r>
      <w:r>
        <w:rPr>
          <w:rFonts w:ascii="仿宋" w:eastAsia="仿宋" w:hAnsi="仿宋" w:hint="eastAsia"/>
          <w:b/>
          <w:bCs/>
          <w:color w:val="000000" w:themeColor="text1"/>
          <w:sz w:val="32"/>
          <w:szCs w:val="32"/>
        </w:rPr>
        <w:t>卫生健康</w:t>
      </w:r>
      <w:r>
        <w:rPr>
          <w:rStyle w:val="a7"/>
          <w:rFonts w:ascii="仿宋" w:eastAsia="仿宋" w:hAnsi="仿宋" w:hint="eastAsia"/>
          <w:bCs/>
          <w:color w:val="000000" w:themeColor="text1"/>
          <w:sz w:val="32"/>
          <w:szCs w:val="32"/>
        </w:rPr>
        <w:t>支出</w:t>
      </w:r>
      <w:r>
        <w:rPr>
          <w:rFonts w:ascii="仿宋" w:eastAsia="仿宋" w:hAnsi="仿宋" w:hint="eastAsia"/>
          <w:b/>
          <w:bCs/>
          <w:color w:val="000000" w:themeColor="text1"/>
          <w:sz w:val="32"/>
          <w:szCs w:val="32"/>
        </w:rPr>
        <w:t>（210）</w:t>
      </w:r>
      <w:r w:rsidRPr="00E72FC4">
        <w:rPr>
          <w:rStyle w:val="a7"/>
          <w:rFonts w:ascii="仿宋" w:eastAsia="仿宋" w:hAnsi="仿宋" w:hint="eastAsia"/>
          <w:bCs/>
          <w:color w:val="000000" w:themeColor="text1"/>
          <w:sz w:val="32"/>
          <w:szCs w:val="32"/>
        </w:rPr>
        <w:t>行政事业单位医疗</w:t>
      </w:r>
      <w:r>
        <w:rPr>
          <w:rFonts w:ascii="仿宋" w:eastAsia="仿宋" w:hAnsi="仿宋" w:hint="eastAsia"/>
          <w:b/>
          <w:bCs/>
          <w:color w:val="000000" w:themeColor="text1"/>
          <w:sz w:val="32"/>
          <w:szCs w:val="32"/>
        </w:rPr>
        <w:t>（11）</w:t>
      </w:r>
      <w:r w:rsidRPr="00E72FC4">
        <w:rPr>
          <w:rFonts w:ascii="仿宋" w:eastAsia="仿宋" w:hAnsi="仿宋" w:hint="eastAsia"/>
          <w:b/>
          <w:bCs/>
          <w:color w:val="000000" w:themeColor="text1"/>
          <w:sz w:val="32"/>
          <w:szCs w:val="32"/>
        </w:rPr>
        <w:t>事业单位医疗</w:t>
      </w:r>
      <w:r>
        <w:rPr>
          <w:rFonts w:ascii="仿宋" w:eastAsia="仿宋" w:hAnsi="仿宋" w:hint="eastAsia"/>
          <w:b/>
          <w:bCs/>
          <w:color w:val="000000" w:themeColor="text1"/>
          <w:sz w:val="32"/>
          <w:szCs w:val="32"/>
        </w:rPr>
        <w:t>（02）</w:t>
      </w:r>
      <w:r>
        <w:rPr>
          <w:rStyle w:val="a7"/>
          <w:rFonts w:ascii="仿宋" w:eastAsia="仿宋" w:hAnsi="仿宋"/>
          <w:bCs/>
          <w:color w:val="000000" w:themeColor="text1"/>
          <w:sz w:val="32"/>
          <w:szCs w:val="32"/>
        </w:rPr>
        <w:t>:</w:t>
      </w:r>
      <w:r>
        <w:rPr>
          <w:rStyle w:val="a7"/>
          <w:rFonts w:ascii="仿宋" w:eastAsia="仿宋" w:hAnsi="仿宋" w:hint="eastAsia"/>
          <w:b w:val="0"/>
          <w:bCs/>
          <w:color w:val="000000" w:themeColor="text1"/>
          <w:sz w:val="32"/>
          <w:szCs w:val="32"/>
        </w:rPr>
        <w:t>支出决算为0.99万元，完成预算100</w:t>
      </w:r>
      <w:r>
        <w:rPr>
          <w:rStyle w:val="a7"/>
          <w:rFonts w:ascii="仿宋" w:eastAsia="仿宋" w:hAnsi="仿宋"/>
          <w:b w:val="0"/>
          <w:bCs/>
          <w:color w:val="000000" w:themeColor="text1"/>
          <w:sz w:val="32"/>
          <w:szCs w:val="32"/>
        </w:rPr>
        <w:t>%</w:t>
      </w:r>
      <w:r>
        <w:rPr>
          <w:rStyle w:val="a7"/>
          <w:rFonts w:ascii="仿宋" w:eastAsia="仿宋" w:hAnsi="仿宋" w:hint="eastAsia"/>
          <w:b w:val="0"/>
          <w:bCs/>
          <w:color w:val="000000" w:themeColor="text1"/>
          <w:sz w:val="32"/>
          <w:szCs w:val="32"/>
        </w:rPr>
        <w:t>。</w:t>
      </w:r>
    </w:p>
    <w:p w:rsidR="008B39DE" w:rsidRDefault="00E72FC4">
      <w:pPr>
        <w:pStyle w:val="a0"/>
        <w:spacing w:before="130"/>
        <w:ind w:firstLineChars="200" w:firstLine="643"/>
        <w:rPr>
          <w:rFonts w:ascii="仿宋" w:eastAsia="仿宋" w:hAnsi="仿宋"/>
          <w:b/>
          <w:color w:val="000000" w:themeColor="text1"/>
          <w:sz w:val="32"/>
          <w:szCs w:val="32"/>
        </w:rPr>
      </w:pPr>
      <w:r>
        <w:rPr>
          <w:rFonts w:ascii="仿宋" w:eastAsia="仿宋" w:hAnsi="仿宋" w:hint="eastAsia"/>
          <w:b/>
          <w:bCs/>
          <w:color w:val="000000" w:themeColor="text1"/>
          <w:kern w:val="2"/>
          <w:sz w:val="32"/>
          <w:szCs w:val="32"/>
        </w:rPr>
        <w:t>4.住房保障支出（221）</w:t>
      </w:r>
      <w:r w:rsidRPr="00E72FC4">
        <w:rPr>
          <w:rFonts w:ascii="仿宋" w:eastAsia="仿宋" w:hAnsi="仿宋" w:hint="eastAsia"/>
          <w:b/>
          <w:bCs/>
          <w:color w:val="000000" w:themeColor="text1"/>
          <w:kern w:val="2"/>
          <w:sz w:val="32"/>
          <w:szCs w:val="32"/>
        </w:rPr>
        <w:t>住房改革支出</w:t>
      </w:r>
      <w:r>
        <w:rPr>
          <w:rFonts w:ascii="仿宋" w:eastAsia="仿宋" w:hAnsi="仿宋" w:hint="eastAsia"/>
          <w:b/>
          <w:bCs/>
          <w:color w:val="000000" w:themeColor="text1"/>
          <w:sz w:val="32"/>
          <w:szCs w:val="32"/>
        </w:rPr>
        <w:t>（02）</w:t>
      </w:r>
      <w:r w:rsidRPr="00E72FC4">
        <w:rPr>
          <w:rFonts w:ascii="仿宋" w:eastAsia="仿宋" w:hAnsi="仿宋" w:hint="eastAsia"/>
          <w:b/>
          <w:bCs/>
          <w:color w:val="000000" w:themeColor="text1"/>
          <w:kern w:val="2"/>
          <w:sz w:val="32"/>
          <w:szCs w:val="32"/>
        </w:rPr>
        <w:t>住房公积金</w:t>
      </w:r>
      <w:r>
        <w:rPr>
          <w:rFonts w:ascii="仿宋" w:eastAsia="仿宋" w:hAnsi="仿宋" w:hint="eastAsia"/>
          <w:b/>
          <w:bCs/>
          <w:color w:val="000000" w:themeColor="text1"/>
          <w:sz w:val="32"/>
          <w:szCs w:val="32"/>
        </w:rPr>
        <w:t>（01）</w:t>
      </w:r>
      <w:r>
        <w:rPr>
          <w:rFonts w:ascii="仿宋" w:eastAsia="仿宋" w:hAnsi="仿宋" w:hint="eastAsia"/>
          <w:b/>
          <w:bCs/>
          <w:color w:val="000000" w:themeColor="text1"/>
          <w:kern w:val="2"/>
          <w:sz w:val="32"/>
          <w:szCs w:val="32"/>
        </w:rPr>
        <w:t>：</w:t>
      </w:r>
      <w:r>
        <w:rPr>
          <w:rStyle w:val="a7"/>
          <w:rFonts w:ascii="仿宋" w:eastAsia="仿宋" w:hAnsi="仿宋" w:hint="eastAsia"/>
          <w:b w:val="0"/>
          <w:bCs/>
          <w:color w:val="000000" w:themeColor="text1"/>
          <w:sz w:val="32"/>
          <w:szCs w:val="32"/>
        </w:rPr>
        <w:t>支出决算为1.71万元，完成预算100</w:t>
      </w:r>
      <w:r>
        <w:rPr>
          <w:rStyle w:val="a7"/>
          <w:rFonts w:ascii="仿宋" w:eastAsia="仿宋" w:hAnsi="仿宋"/>
          <w:b w:val="0"/>
          <w:bCs/>
          <w:color w:val="000000" w:themeColor="text1"/>
          <w:sz w:val="32"/>
          <w:szCs w:val="32"/>
        </w:rPr>
        <w:t>%</w:t>
      </w:r>
      <w:r>
        <w:rPr>
          <w:rStyle w:val="a7"/>
          <w:rFonts w:ascii="仿宋" w:eastAsia="仿宋" w:hAnsi="仿宋" w:hint="eastAsia"/>
          <w:b w:val="0"/>
          <w:bCs/>
          <w:color w:val="000000" w:themeColor="text1"/>
          <w:sz w:val="32"/>
          <w:szCs w:val="32"/>
        </w:rPr>
        <w:t>。</w:t>
      </w:r>
    </w:p>
    <w:p w:rsidR="008B39DE" w:rsidRDefault="00E72FC4">
      <w:pPr>
        <w:tabs>
          <w:tab w:val="right" w:pos="8306"/>
        </w:tabs>
        <w:spacing w:line="600" w:lineRule="exact"/>
        <w:ind w:firstLine="640"/>
        <w:outlineLvl w:val="1"/>
        <w:rPr>
          <w:rStyle w:val="2Char"/>
          <w:color w:val="000000" w:themeColor="text1"/>
        </w:rPr>
      </w:pPr>
      <w:bookmarkStart w:id="62" w:name="_Toc15396608"/>
      <w:bookmarkStart w:id="63" w:name="_Toc30133"/>
      <w:bookmarkStart w:id="64" w:name="_Toc15377214"/>
      <w:r>
        <w:rPr>
          <w:rStyle w:val="2Char"/>
          <w:rFonts w:hint="eastAsia"/>
          <w:color w:val="000000" w:themeColor="text1"/>
        </w:rPr>
        <w:t>六、一般公共预算财政拨款基本支出决算情况说明</w:t>
      </w:r>
      <w:bookmarkEnd w:id="62"/>
      <w:bookmarkEnd w:id="63"/>
      <w:bookmarkEnd w:id="64"/>
      <w:r>
        <w:rPr>
          <w:rStyle w:val="2Char"/>
          <w:rFonts w:ascii="黑体" w:eastAsia="黑体" w:hAnsi="黑体"/>
          <w:b w:val="0"/>
          <w:color w:val="000000" w:themeColor="text1"/>
        </w:rPr>
        <w:tab/>
      </w:r>
    </w:p>
    <w:p w:rsidR="008B39DE" w:rsidRDefault="00E72FC4">
      <w:pPr>
        <w:spacing w:line="600" w:lineRule="exact"/>
        <w:ind w:firstLine="645"/>
        <w:rPr>
          <w:rFonts w:ascii="仿宋" w:eastAsia="仿宋" w:hAnsi="仿宋"/>
          <w:color w:val="000000" w:themeColor="text1"/>
          <w:sz w:val="32"/>
          <w:szCs w:val="32"/>
        </w:rPr>
      </w:pPr>
      <w:r>
        <w:rPr>
          <w:rFonts w:ascii="仿宋" w:eastAsia="仿宋" w:hAnsi="仿宋"/>
          <w:color w:val="000000" w:themeColor="text1"/>
          <w:sz w:val="32"/>
          <w:szCs w:val="32"/>
        </w:rPr>
        <w:t>20</w:t>
      </w:r>
      <w:r>
        <w:rPr>
          <w:rFonts w:ascii="仿宋" w:eastAsia="仿宋" w:hAnsi="仿宋" w:hint="eastAsia"/>
          <w:color w:val="000000" w:themeColor="text1"/>
          <w:sz w:val="32"/>
          <w:szCs w:val="32"/>
        </w:rPr>
        <w:t>21年一般公共预算财政拨款基本支出23.92万元，其中：</w:t>
      </w:r>
    </w:p>
    <w:p w:rsidR="008B39DE" w:rsidRDefault="00E72FC4">
      <w:pPr>
        <w:spacing w:line="60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人员经费14.49万元，主要包括：基本工资4.71万元、津贴补贴0.65万元、绩效工资4.66万元、机关事业单位基本养老保险缴费1.78万元、职工基本医疗保险缴费0.99万元、住房公积金1.71万元。</w:t>
      </w:r>
    </w:p>
    <w:p w:rsidR="008B39DE" w:rsidRDefault="00E72FC4">
      <w:pPr>
        <w:spacing w:line="60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公用经费9.43万元，主要包括：办公费3.1万元、印刷费2.6万元、物业管理费3.15万元、工会经费0.2万元、福利费0.18万元、其他商品和服务支出0.2万元。</w:t>
      </w:r>
    </w:p>
    <w:p w:rsidR="008B39DE" w:rsidRDefault="00E72FC4">
      <w:pPr>
        <w:pStyle w:val="2"/>
        <w:ind w:firstLineChars="200" w:firstLine="643"/>
        <w:rPr>
          <w:color w:val="000000" w:themeColor="text1"/>
        </w:rPr>
      </w:pPr>
      <w:bookmarkStart w:id="65" w:name="_Toc15377215"/>
      <w:bookmarkStart w:id="66" w:name="_Toc18900"/>
      <w:bookmarkStart w:id="67" w:name="_Toc15396609"/>
      <w:r>
        <w:rPr>
          <w:rFonts w:hint="eastAsia"/>
          <w:color w:val="000000" w:themeColor="text1"/>
        </w:rPr>
        <w:t>七、“三公”经费财政拨款支出决算情况说明</w:t>
      </w:r>
      <w:bookmarkEnd w:id="65"/>
      <w:bookmarkEnd w:id="66"/>
      <w:bookmarkEnd w:id="67"/>
    </w:p>
    <w:p w:rsidR="008B39DE" w:rsidRDefault="00E72FC4">
      <w:pPr>
        <w:spacing w:line="600" w:lineRule="exact"/>
        <w:ind w:firstLine="640"/>
        <w:outlineLvl w:val="2"/>
        <w:rPr>
          <w:rFonts w:ascii="仿宋" w:eastAsia="仿宋" w:hAnsi="仿宋"/>
          <w:b/>
          <w:sz w:val="32"/>
          <w:szCs w:val="32"/>
        </w:rPr>
      </w:pPr>
      <w:bookmarkStart w:id="68" w:name="_Toc15377216"/>
      <w:bookmarkStart w:id="69" w:name="_Toc15396610"/>
      <w:bookmarkStart w:id="70" w:name="_Toc15377218"/>
      <w:r>
        <w:rPr>
          <w:rFonts w:ascii="仿宋" w:eastAsia="仿宋" w:hAnsi="仿宋" w:hint="eastAsia"/>
          <w:b/>
          <w:sz w:val="32"/>
          <w:szCs w:val="32"/>
        </w:rPr>
        <w:t>（一）“三公”经费财政拨款支出决算总体情况说明</w:t>
      </w:r>
      <w:bookmarkEnd w:id="68"/>
    </w:p>
    <w:p w:rsidR="008B39DE" w:rsidRDefault="00E72FC4">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21年“三公”经费财政拨款支出决算为0万元，完成预算100</w:t>
      </w:r>
      <w:r>
        <w:rPr>
          <w:rFonts w:ascii="仿宋" w:eastAsia="仿宋" w:hAnsi="仿宋"/>
          <w:sz w:val="32"/>
          <w:szCs w:val="32"/>
        </w:rPr>
        <w:t>%</w:t>
      </w:r>
      <w:r>
        <w:rPr>
          <w:rFonts w:ascii="仿宋" w:eastAsia="仿宋" w:hAnsi="仿宋" w:hint="eastAsia"/>
          <w:sz w:val="32"/>
          <w:szCs w:val="32"/>
        </w:rPr>
        <w:t>，决算数与预算数持平。</w:t>
      </w:r>
    </w:p>
    <w:p w:rsidR="008B39DE" w:rsidRDefault="00E72FC4">
      <w:pPr>
        <w:spacing w:line="600" w:lineRule="exact"/>
        <w:ind w:firstLine="640"/>
        <w:outlineLvl w:val="2"/>
        <w:rPr>
          <w:rFonts w:ascii="仿宋" w:eastAsia="仿宋" w:hAnsi="仿宋"/>
          <w:b/>
          <w:sz w:val="32"/>
          <w:szCs w:val="32"/>
        </w:rPr>
      </w:pPr>
      <w:bookmarkStart w:id="71" w:name="_Toc15377217"/>
      <w:r>
        <w:rPr>
          <w:rFonts w:ascii="仿宋" w:eastAsia="仿宋" w:hAnsi="仿宋" w:hint="eastAsia"/>
          <w:b/>
          <w:sz w:val="32"/>
          <w:szCs w:val="32"/>
        </w:rPr>
        <w:t>（二）“三公”经费财政拨款支出决算具体情况说明</w:t>
      </w:r>
      <w:bookmarkEnd w:id="71"/>
    </w:p>
    <w:p w:rsidR="008B39DE" w:rsidRDefault="00E72FC4">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21年“三公”经费财政拨款支出决算中，因公出国（境）费支出决算0万元；公务用车购置及运行维护费支出决算0万元；</w:t>
      </w:r>
      <w:r>
        <w:rPr>
          <w:rFonts w:ascii="仿宋" w:eastAsia="仿宋" w:hAnsi="仿宋" w:hint="eastAsia"/>
          <w:sz w:val="32"/>
          <w:szCs w:val="32"/>
        </w:rPr>
        <w:lastRenderedPageBreak/>
        <w:t>公务接待费支出决算0万元。具体情况如下：</w:t>
      </w:r>
    </w:p>
    <w:p w:rsidR="008B39DE" w:rsidRDefault="00E72FC4">
      <w:pPr>
        <w:spacing w:line="600" w:lineRule="exact"/>
        <w:ind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6432" behindDoc="0" locked="0" layoutInCell="1" allowOverlap="1">
            <wp:simplePos x="0" y="0"/>
            <wp:positionH relativeFrom="column">
              <wp:posOffset>329565</wp:posOffset>
            </wp:positionH>
            <wp:positionV relativeFrom="paragraph">
              <wp:posOffset>72390</wp:posOffset>
            </wp:positionV>
            <wp:extent cx="5083175" cy="2405380"/>
            <wp:effectExtent l="19050" t="0" r="22225"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8B39DE" w:rsidRDefault="008B39DE">
      <w:pPr>
        <w:spacing w:line="600" w:lineRule="exact"/>
        <w:ind w:firstLine="640"/>
        <w:rPr>
          <w:rFonts w:ascii="仿宋" w:eastAsia="仿宋" w:hAnsi="仿宋"/>
          <w:sz w:val="32"/>
          <w:szCs w:val="32"/>
        </w:rPr>
      </w:pPr>
    </w:p>
    <w:p w:rsidR="008B39DE" w:rsidRDefault="008B39DE" w:rsidP="00792F55">
      <w:pPr>
        <w:pStyle w:val="a0"/>
        <w:spacing w:before="130"/>
        <w:rPr>
          <w:rFonts w:ascii="仿宋" w:eastAsia="仿宋" w:hAnsi="仿宋"/>
          <w:sz w:val="32"/>
          <w:szCs w:val="32"/>
        </w:rPr>
      </w:pPr>
    </w:p>
    <w:p w:rsidR="008B39DE" w:rsidRDefault="008B39DE" w:rsidP="00792F55">
      <w:pPr>
        <w:pStyle w:val="a0"/>
        <w:spacing w:before="130"/>
        <w:rPr>
          <w:rFonts w:ascii="仿宋" w:eastAsia="仿宋" w:hAnsi="仿宋"/>
          <w:sz w:val="32"/>
          <w:szCs w:val="32"/>
        </w:rPr>
      </w:pPr>
    </w:p>
    <w:p w:rsidR="008B39DE" w:rsidRDefault="008B39DE" w:rsidP="00792F55">
      <w:pPr>
        <w:pStyle w:val="a0"/>
        <w:spacing w:before="130"/>
        <w:rPr>
          <w:rFonts w:ascii="仿宋" w:eastAsia="仿宋" w:hAnsi="仿宋"/>
          <w:sz w:val="32"/>
          <w:szCs w:val="32"/>
        </w:rPr>
      </w:pPr>
    </w:p>
    <w:p w:rsidR="008B39DE" w:rsidRDefault="008B39DE" w:rsidP="00792F55">
      <w:pPr>
        <w:pStyle w:val="a0"/>
        <w:spacing w:before="130"/>
        <w:rPr>
          <w:rFonts w:ascii="仿宋" w:eastAsia="仿宋" w:hAnsi="仿宋"/>
          <w:sz w:val="32"/>
          <w:szCs w:val="32"/>
        </w:rPr>
      </w:pPr>
    </w:p>
    <w:p w:rsidR="008B39DE" w:rsidRDefault="008B39DE">
      <w:pPr>
        <w:spacing w:line="600" w:lineRule="exact"/>
        <w:ind w:firstLine="640"/>
        <w:rPr>
          <w:rFonts w:ascii="仿宋" w:eastAsia="仿宋" w:hAnsi="仿宋"/>
          <w:sz w:val="32"/>
          <w:szCs w:val="32"/>
        </w:rPr>
      </w:pPr>
    </w:p>
    <w:p w:rsidR="008B39DE" w:rsidRDefault="00E72FC4">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w:t>
      </w:r>
    </w:p>
    <w:p w:rsidR="008B39DE" w:rsidRDefault="00E72FC4">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7"/>
          <w:rFonts w:ascii="仿宋" w:eastAsia="仿宋" w:hAnsi="仿宋" w:hint="eastAsia"/>
          <w:b w:val="0"/>
          <w:bCs/>
          <w:sz w:val="32"/>
          <w:szCs w:val="32"/>
        </w:rPr>
        <w:t>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_GB2312" w:eastAsia="仿宋_GB2312"/>
          <w:sz w:val="32"/>
          <w:szCs w:val="32"/>
        </w:rPr>
        <w:t>20</w:t>
      </w:r>
      <w:r>
        <w:rPr>
          <w:rFonts w:ascii="仿宋_GB2312" w:eastAsia="仿宋_GB2312" w:hint="eastAsia"/>
          <w:sz w:val="32"/>
          <w:szCs w:val="32"/>
        </w:rPr>
        <w:t>20年持平。</w:t>
      </w:r>
    </w:p>
    <w:p w:rsidR="008B39DE" w:rsidRDefault="00E72FC4">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7"/>
          <w:rFonts w:ascii="仿宋" w:eastAsia="仿宋" w:hAnsi="仿宋" w:hint="eastAsia"/>
          <w:b w:val="0"/>
          <w:bCs/>
          <w:sz w:val="32"/>
          <w:szCs w:val="32"/>
        </w:rPr>
        <w:t>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公务用车购置及运行维护费支出决算与</w:t>
      </w:r>
      <w:r>
        <w:rPr>
          <w:rFonts w:ascii="仿宋_GB2312" w:eastAsia="仿宋_GB2312"/>
          <w:sz w:val="32"/>
          <w:szCs w:val="32"/>
        </w:rPr>
        <w:t>20</w:t>
      </w:r>
      <w:r>
        <w:rPr>
          <w:rFonts w:ascii="仿宋_GB2312" w:eastAsia="仿宋_GB2312" w:hint="eastAsia"/>
          <w:sz w:val="32"/>
          <w:szCs w:val="32"/>
        </w:rPr>
        <w:t>20年持平。</w:t>
      </w:r>
    </w:p>
    <w:p w:rsidR="008B39DE" w:rsidRDefault="00E72FC4">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月底，单位共有公务用车0辆，其中：轿车0辆、越野车0辆、载客汽车0辆。</w:t>
      </w:r>
    </w:p>
    <w:p w:rsidR="008B39DE" w:rsidRDefault="00E72FC4">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rsidR="008B39DE" w:rsidRDefault="00E72FC4">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0万元</w:t>
      </w:r>
      <w:r>
        <w:rPr>
          <w:rStyle w:val="a7"/>
          <w:rFonts w:ascii="仿宋" w:eastAsia="仿宋" w:hAnsi="仿宋" w:hint="eastAsia"/>
          <w:b w:val="0"/>
          <w:bCs/>
          <w:sz w:val="32"/>
          <w:szCs w:val="32"/>
        </w:rPr>
        <w:t>。</w:t>
      </w:r>
      <w:r>
        <w:rPr>
          <w:rFonts w:ascii="仿宋_GB2312" w:eastAsia="仿宋_GB2312" w:hint="eastAsia"/>
          <w:sz w:val="32"/>
          <w:szCs w:val="32"/>
        </w:rPr>
        <w:t>公务接待费支出决算与</w:t>
      </w:r>
      <w:r>
        <w:rPr>
          <w:rFonts w:ascii="仿宋_GB2312" w:eastAsia="仿宋_GB2312"/>
          <w:sz w:val="32"/>
          <w:szCs w:val="32"/>
        </w:rPr>
        <w:t>20</w:t>
      </w:r>
      <w:r>
        <w:rPr>
          <w:rFonts w:ascii="仿宋_GB2312" w:eastAsia="仿宋_GB2312" w:hint="eastAsia"/>
          <w:sz w:val="32"/>
          <w:szCs w:val="32"/>
        </w:rPr>
        <w:t>20年</w:t>
      </w:r>
      <w:r>
        <w:rPr>
          <w:rFonts w:ascii="仿宋_GB2312" w:eastAsia="仿宋_GB2312" w:hint="eastAsia"/>
          <w:sz w:val="32"/>
          <w:szCs w:val="32"/>
        </w:rPr>
        <w:lastRenderedPageBreak/>
        <w:t>持平。其中：</w:t>
      </w:r>
    </w:p>
    <w:p w:rsidR="008B39DE" w:rsidRDefault="00E72FC4">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w:t>
      </w:r>
      <w:r>
        <w:rPr>
          <w:rFonts w:ascii="仿宋_GB2312" w:eastAsia="仿宋_GB2312" w:hint="eastAsia"/>
          <w:sz w:val="32"/>
          <w:szCs w:val="32"/>
        </w:rPr>
        <w:t>万元，主要用于执行公务、开展业务活动开支的交通费、住宿费、用餐费等。国内公务接待0批次，0人次（不包括陪同人员），共计支出0万元。</w:t>
      </w:r>
    </w:p>
    <w:p w:rsidR="008B39DE" w:rsidRDefault="00E72FC4">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万元，外事接待0批次，0人，共计支出0万元。</w:t>
      </w:r>
    </w:p>
    <w:p w:rsidR="008B39DE" w:rsidRDefault="00E72FC4">
      <w:pPr>
        <w:pStyle w:val="2"/>
        <w:ind w:firstLineChars="200" w:firstLine="643"/>
        <w:rPr>
          <w:color w:val="000000" w:themeColor="text1"/>
        </w:rPr>
      </w:pPr>
      <w:bookmarkStart w:id="72" w:name="_Toc22198"/>
      <w:r>
        <w:rPr>
          <w:rFonts w:hint="eastAsia"/>
          <w:color w:val="000000" w:themeColor="text1"/>
        </w:rPr>
        <w:t>八、政府性基金预算支出决算情况说明</w:t>
      </w:r>
      <w:bookmarkEnd w:id="69"/>
      <w:bookmarkEnd w:id="70"/>
      <w:bookmarkEnd w:id="72"/>
    </w:p>
    <w:p w:rsidR="008B39DE" w:rsidRDefault="00E72FC4">
      <w:pPr>
        <w:spacing w:line="600" w:lineRule="exact"/>
        <w:ind w:firstLine="640"/>
        <w:rPr>
          <w:rFonts w:ascii="仿宋_GB2312" w:eastAsia="仿宋_GB2312"/>
          <w:color w:val="000000" w:themeColor="text1"/>
          <w:sz w:val="32"/>
          <w:szCs w:val="32"/>
        </w:rPr>
      </w:pPr>
      <w:r>
        <w:rPr>
          <w:rFonts w:ascii="仿宋_GB2312" w:eastAsia="仿宋_GB2312"/>
          <w:color w:val="000000" w:themeColor="text1"/>
          <w:sz w:val="32"/>
          <w:szCs w:val="32"/>
        </w:rPr>
        <w:t>20</w:t>
      </w:r>
      <w:r>
        <w:rPr>
          <w:rFonts w:ascii="仿宋_GB2312" w:eastAsia="仿宋_GB2312" w:hint="eastAsia"/>
          <w:color w:val="000000" w:themeColor="text1"/>
          <w:sz w:val="32"/>
          <w:szCs w:val="32"/>
        </w:rPr>
        <w:t>21年政府性基金预算财政拨款支出0万元。</w:t>
      </w:r>
    </w:p>
    <w:p w:rsidR="008B39DE" w:rsidRDefault="00E72FC4">
      <w:pPr>
        <w:pStyle w:val="2"/>
        <w:ind w:firstLineChars="200" w:firstLine="643"/>
        <w:rPr>
          <w:color w:val="000000" w:themeColor="text1"/>
        </w:rPr>
      </w:pPr>
      <w:bookmarkStart w:id="73" w:name="_Toc15396611"/>
      <w:bookmarkStart w:id="74" w:name="_Toc9858"/>
      <w:bookmarkStart w:id="75" w:name="_Toc15377219"/>
      <w:r>
        <w:rPr>
          <w:rFonts w:hint="eastAsia"/>
          <w:color w:val="000000" w:themeColor="text1"/>
        </w:rPr>
        <w:t>九、国有资本经营预算支出决算情况说明</w:t>
      </w:r>
      <w:bookmarkEnd w:id="73"/>
      <w:bookmarkEnd w:id="74"/>
      <w:bookmarkEnd w:id="75"/>
    </w:p>
    <w:p w:rsidR="008B39DE" w:rsidRDefault="00E72FC4">
      <w:pPr>
        <w:spacing w:line="600" w:lineRule="exact"/>
        <w:ind w:firstLine="640"/>
        <w:rPr>
          <w:rFonts w:ascii="仿宋_GB2312" w:eastAsia="仿宋_GB2312"/>
          <w:color w:val="000000" w:themeColor="text1"/>
          <w:sz w:val="32"/>
          <w:szCs w:val="32"/>
        </w:rPr>
      </w:pPr>
      <w:r>
        <w:rPr>
          <w:rFonts w:ascii="仿宋_GB2312" w:eastAsia="仿宋_GB2312"/>
          <w:color w:val="000000" w:themeColor="text1"/>
          <w:sz w:val="32"/>
          <w:szCs w:val="32"/>
        </w:rPr>
        <w:t>20</w:t>
      </w:r>
      <w:r>
        <w:rPr>
          <w:rFonts w:ascii="仿宋_GB2312" w:eastAsia="仿宋_GB2312" w:hint="eastAsia"/>
          <w:color w:val="000000" w:themeColor="text1"/>
          <w:sz w:val="32"/>
          <w:szCs w:val="32"/>
        </w:rPr>
        <w:t>21年国有资本经营预算财政拨款支出0万元。</w:t>
      </w:r>
    </w:p>
    <w:p w:rsidR="008B39DE" w:rsidRDefault="008B39DE">
      <w:pPr>
        <w:spacing w:line="580" w:lineRule="exact"/>
        <w:jc w:val="center"/>
        <w:rPr>
          <w:rFonts w:ascii="方正小标宋简体" w:eastAsia="方正小标宋简体" w:hAnsi="方正小标宋简体" w:cs="方正小标宋简体"/>
          <w:color w:val="000000" w:themeColor="text1"/>
          <w:sz w:val="44"/>
          <w:szCs w:val="44"/>
        </w:rPr>
      </w:pPr>
    </w:p>
    <w:p w:rsidR="008B39DE" w:rsidRDefault="00E72FC4">
      <w:pPr>
        <w:spacing w:line="600" w:lineRule="exact"/>
        <w:ind w:firstLineChars="200" w:firstLine="640"/>
        <w:outlineLvl w:val="1"/>
        <w:rPr>
          <w:rStyle w:val="2Char"/>
          <w:rFonts w:ascii="黑体" w:eastAsia="黑体" w:hAnsi="黑体"/>
          <w:b w:val="0"/>
          <w:color w:val="000000" w:themeColor="text1"/>
        </w:rPr>
      </w:pPr>
      <w:bookmarkStart w:id="76" w:name="_Toc23859"/>
      <w:bookmarkStart w:id="77" w:name="_Toc15396612"/>
      <w:bookmarkStart w:id="78" w:name="_Toc15377221"/>
      <w:r>
        <w:rPr>
          <w:rStyle w:val="2Char"/>
          <w:rFonts w:ascii="黑体" w:eastAsia="黑体" w:hAnsi="黑体" w:hint="eastAsia"/>
          <w:b w:val="0"/>
          <w:color w:val="000000" w:themeColor="text1"/>
        </w:rPr>
        <w:t>十、其他重要事项的情况说明</w:t>
      </w:r>
      <w:bookmarkEnd w:id="76"/>
      <w:bookmarkEnd w:id="77"/>
      <w:bookmarkEnd w:id="78"/>
    </w:p>
    <w:p w:rsidR="008B39DE" w:rsidRDefault="00E72FC4">
      <w:pPr>
        <w:spacing w:line="600" w:lineRule="exact"/>
        <w:ind w:firstLineChars="200" w:firstLine="643"/>
        <w:outlineLvl w:val="2"/>
        <w:rPr>
          <w:rFonts w:ascii="仿宋" w:eastAsia="仿宋" w:hAnsi="仿宋"/>
          <w:sz w:val="32"/>
          <w:szCs w:val="32"/>
        </w:rPr>
      </w:pPr>
      <w:bookmarkStart w:id="79" w:name="_Toc15377222"/>
      <w:r>
        <w:rPr>
          <w:rFonts w:ascii="仿宋" w:eastAsia="仿宋" w:hAnsi="仿宋" w:hint="eastAsia"/>
          <w:b/>
          <w:sz w:val="32"/>
          <w:szCs w:val="32"/>
        </w:rPr>
        <w:t>（一）机关运行经费支出情况</w:t>
      </w:r>
      <w:bookmarkEnd w:id="79"/>
    </w:p>
    <w:p w:rsidR="008B39DE" w:rsidRDefault="00E72FC4">
      <w:pPr>
        <w:spacing w:line="600" w:lineRule="exact"/>
        <w:ind w:firstLineChars="200" w:firstLine="640"/>
        <w:rPr>
          <w:rFonts w:ascii="仿宋" w:eastAsia="仿宋" w:hAnsi="仿宋"/>
          <w:b/>
          <w:sz w:val="32"/>
          <w:szCs w:val="32"/>
        </w:rPr>
      </w:pPr>
      <w:r>
        <w:rPr>
          <w:rFonts w:ascii="仿宋_GB2312" w:eastAsia="仿宋_GB2312"/>
          <w:sz w:val="32"/>
          <w:szCs w:val="32"/>
        </w:rPr>
        <w:t>20</w:t>
      </w:r>
      <w:r>
        <w:rPr>
          <w:rFonts w:ascii="仿宋_GB2312" w:eastAsia="仿宋_GB2312" w:hint="eastAsia"/>
          <w:sz w:val="32"/>
          <w:szCs w:val="32"/>
        </w:rPr>
        <w:t>21年，机关运行经费支出0万元，与</w:t>
      </w:r>
      <w:r>
        <w:rPr>
          <w:rFonts w:ascii="仿宋_GB2312" w:eastAsia="仿宋_GB2312"/>
          <w:sz w:val="32"/>
          <w:szCs w:val="32"/>
        </w:rPr>
        <w:t>20</w:t>
      </w:r>
      <w:r>
        <w:rPr>
          <w:rFonts w:ascii="仿宋_GB2312" w:eastAsia="仿宋_GB2312" w:hint="eastAsia"/>
          <w:sz w:val="32"/>
          <w:szCs w:val="32"/>
        </w:rPr>
        <w:t>20年决算数持平。</w:t>
      </w:r>
    </w:p>
    <w:p w:rsidR="008B39DE" w:rsidRDefault="00E72FC4">
      <w:pPr>
        <w:autoSpaceDE w:val="0"/>
        <w:autoSpaceDN w:val="0"/>
        <w:adjustRightInd w:val="0"/>
        <w:spacing w:line="600" w:lineRule="exact"/>
        <w:ind w:firstLineChars="200" w:firstLine="643"/>
        <w:jc w:val="left"/>
        <w:outlineLvl w:val="2"/>
        <w:rPr>
          <w:rFonts w:ascii="仿宋" w:eastAsia="仿宋" w:hAnsi="仿宋"/>
          <w:b/>
          <w:sz w:val="32"/>
          <w:szCs w:val="32"/>
        </w:rPr>
      </w:pPr>
      <w:bookmarkStart w:id="80" w:name="_Toc15377223"/>
      <w:r>
        <w:rPr>
          <w:rFonts w:ascii="仿宋" w:eastAsia="仿宋" w:hAnsi="仿宋" w:hint="eastAsia"/>
          <w:b/>
          <w:sz w:val="32"/>
          <w:szCs w:val="32"/>
        </w:rPr>
        <w:t>（二）政府采购支出情况</w:t>
      </w:r>
      <w:bookmarkEnd w:id="80"/>
    </w:p>
    <w:p w:rsidR="008B39DE" w:rsidRDefault="00E72FC4">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，其中：授予小微企业合同金额0万元，占政府采购支出总额的</w:t>
      </w:r>
      <w:r>
        <w:rPr>
          <w:rFonts w:ascii="仿宋_GB2312" w:eastAsia="仿宋_GB2312" w:hint="eastAsia"/>
          <w:sz w:val="32"/>
          <w:szCs w:val="32"/>
        </w:rPr>
        <w:lastRenderedPageBreak/>
        <w:t>0</w:t>
      </w:r>
      <w:r>
        <w:rPr>
          <w:rFonts w:ascii="仿宋_GB2312" w:eastAsia="仿宋_GB2312"/>
          <w:sz w:val="32"/>
          <w:szCs w:val="32"/>
        </w:rPr>
        <w:t>%</w:t>
      </w:r>
      <w:r>
        <w:rPr>
          <w:rFonts w:ascii="仿宋_GB2312" w:eastAsia="仿宋_GB2312" w:hint="eastAsia"/>
          <w:sz w:val="32"/>
          <w:szCs w:val="32"/>
        </w:rPr>
        <w:t>。</w:t>
      </w:r>
    </w:p>
    <w:p w:rsidR="008B39DE" w:rsidRDefault="00E72FC4">
      <w:pPr>
        <w:autoSpaceDE w:val="0"/>
        <w:autoSpaceDN w:val="0"/>
        <w:adjustRightInd w:val="0"/>
        <w:spacing w:line="600" w:lineRule="exact"/>
        <w:ind w:firstLineChars="200" w:firstLine="643"/>
        <w:jc w:val="left"/>
        <w:outlineLvl w:val="2"/>
        <w:rPr>
          <w:rFonts w:ascii="仿宋" w:eastAsia="仿宋" w:hAnsi="仿宋"/>
          <w:b/>
          <w:sz w:val="32"/>
          <w:szCs w:val="32"/>
        </w:rPr>
      </w:pPr>
      <w:bookmarkStart w:id="81" w:name="_Toc15377224"/>
      <w:r>
        <w:rPr>
          <w:rFonts w:ascii="仿宋" w:eastAsia="仿宋" w:hAnsi="仿宋" w:hint="eastAsia"/>
          <w:b/>
          <w:sz w:val="32"/>
          <w:szCs w:val="32"/>
        </w:rPr>
        <w:t>（三）国有资产占有使用情况</w:t>
      </w:r>
      <w:bookmarkEnd w:id="81"/>
    </w:p>
    <w:p w:rsidR="008B39DE" w:rsidRDefault="00E72FC4">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日，共有车辆0辆，其中：主要领导干部用车0辆、机要通信用车0辆、应急保障用车0辆、其他用车0辆、单价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rsidR="008B39DE" w:rsidRDefault="00E72FC4">
      <w:pPr>
        <w:autoSpaceDE w:val="0"/>
        <w:autoSpaceDN w:val="0"/>
        <w:adjustRightInd w:val="0"/>
        <w:spacing w:line="600" w:lineRule="exact"/>
        <w:ind w:firstLineChars="200" w:firstLine="643"/>
        <w:jc w:val="left"/>
        <w:outlineLvl w:val="2"/>
        <w:rPr>
          <w:rFonts w:ascii="仿宋" w:eastAsia="仿宋" w:hAnsi="仿宋"/>
          <w:b/>
          <w:color w:val="000000" w:themeColor="text1"/>
          <w:sz w:val="32"/>
          <w:szCs w:val="32"/>
        </w:rPr>
      </w:pPr>
      <w:r>
        <w:rPr>
          <w:rFonts w:ascii="仿宋" w:eastAsia="仿宋" w:hAnsi="仿宋" w:hint="eastAsia"/>
          <w:b/>
          <w:color w:val="000000" w:themeColor="text1"/>
          <w:sz w:val="32"/>
          <w:szCs w:val="32"/>
        </w:rPr>
        <w:t>（四）预算绩效管理情况</w:t>
      </w:r>
    </w:p>
    <w:p w:rsidR="008B39DE" w:rsidRDefault="00E72FC4">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预算绩效管理要求，本单位在年初预算编制阶段，组织对0个项目开展了预算事前绩效评估，对0个项目编制了绩效目标，预算执行过程中，选取0个项目开展绩效监控，年终执行完毕后，对0个项目开展了绩效目标完成情况自评。</w:t>
      </w:r>
    </w:p>
    <w:p w:rsidR="008B39DE" w:rsidRDefault="00E72FC4">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部门按要求对2021年部门整体支出开展绩效自评，从评价情况来看2021年度部门整体支出情况良好，但还有一些瑕疵，需要进一步加大工作力度，用更加科学的方法做好单位的各项工作。本部门无专项预算项目，因此本部门未组织开展项目支出绩效评价。</w:t>
      </w:r>
    </w:p>
    <w:p w:rsidR="008B39DE" w:rsidRDefault="00E72FC4">
      <w:pPr>
        <w:numPr>
          <w:ilvl w:val="0"/>
          <w:numId w:val="3"/>
        </w:numPr>
        <w:spacing w:line="58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项目绩效目标完成情况。</w:t>
      </w:r>
    </w:p>
    <w:p w:rsidR="008B39DE" w:rsidRDefault="00E72FC4">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本部门在2021年度部门决算中反映0个项目绩效目标实际完成情况</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见附件1（第四部分）。</w:t>
      </w:r>
    </w:p>
    <w:p w:rsidR="008B39DE" w:rsidRDefault="00E72FC4">
      <w:pPr>
        <w:spacing w:line="580" w:lineRule="exact"/>
        <w:ind w:left="63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2.部门绩效评价结果。</w:t>
      </w:r>
    </w:p>
    <w:p w:rsidR="008B39DE" w:rsidRDefault="00E72FC4">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本部门按要求对2021年部门整体支出绩效评价情况开展自</w:t>
      </w:r>
      <w:r>
        <w:rPr>
          <w:rFonts w:ascii="仿宋_GB2312" w:eastAsia="仿宋_GB2312" w:hAnsi="仿宋_GB2312" w:cs="仿宋_GB2312" w:hint="eastAsia"/>
          <w:color w:val="000000" w:themeColor="text1"/>
          <w:sz w:val="32"/>
          <w:szCs w:val="32"/>
        </w:rPr>
        <w:lastRenderedPageBreak/>
        <w:t>评，《大竹县青年路幼儿园2021年部门整体支出绩效评价报告》见附件2。</w:t>
      </w:r>
    </w:p>
    <w:p w:rsidR="008B39DE" w:rsidRDefault="00E72FC4">
      <w:pPr>
        <w:spacing w:line="580" w:lineRule="exact"/>
        <w:ind w:firstLineChars="200" w:firstLine="640"/>
        <w:rPr>
          <w:rFonts w:ascii="仿宋_GB2312" w:eastAsia="仿宋_GB2312"/>
          <w:b/>
          <w:color w:val="000000" w:themeColor="text1"/>
          <w:sz w:val="32"/>
          <w:szCs w:val="32"/>
        </w:rPr>
      </w:pPr>
      <w:r>
        <w:rPr>
          <w:rFonts w:ascii="仿宋_GB2312" w:eastAsia="仿宋_GB2312" w:hAnsi="仿宋_GB2312" w:cs="仿宋_GB2312" w:hint="eastAsia"/>
          <w:color w:val="000000" w:themeColor="text1"/>
          <w:sz w:val="32"/>
          <w:szCs w:val="32"/>
        </w:rPr>
        <w:t>本部门自行组织对0个项目开展了绩效评价，《大竹县青年路幼儿园2021年项目绩效评价报告》见附件3。</w:t>
      </w:r>
    </w:p>
    <w:p w:rsidR="008B39DE" w:rsidRDefault="008B39DE">
      <w:pPr>
        <w:rPr>
          <w:color w:val="000000" w:themeColor="text1"/>
        </w:rPr>
      </w:pPr>
    </w:p>
    <w:p w:rsidR="008B39DE" w:rsidRDefault="008B39DE">
      <w:pPr>
        <w:pStyle w:val="a0"/>
        <w:spacing w:before="130"/>
        <w:rPr>
          <w:color w:val="000000" w:themeColor="text1"/>
          <w:highlight w:val="yellow"/>
        </w:rPr>
      </w:pPr>
    </w:p>
    <w:p w:rsidR="008B39DE" w:rsidRDefault="00E72FC4">
      <w:pPr>
        <w:widowControl/>
        <w:jc w:val="left"/>
        <w:rPr>
          <w:rFonts w:ascii="仿宋_GB2312" w:eastAsia="仿宋_GB2312"/>
          <w:b/>
          <w:color w:val="000000" w:themeColor="text1"/>
          <w:sz w:val="32"/>
          <w:szCs w:val="32"/>
        </w:rPr>
      </w:pPr>
      <w:r>
        <w:rPr>
          <w:rFonts w:ascii="仿宋_GB2312" w:eastAsia="仿宋_GB2312"/>
          <w:b/>
          <w:color w:val="000000" w:themeColor="text1"/>
          <w:sz w:val="32"/>
          <w:szCs w:val="32"/>
        </w:rPr>
        <w:br w:type="page"/>
      </w:r>
    </w:p>
    <w:p w:rsidR="008B39DE" w:rsidRDefault="00E72FC4">
      <w:pPr>
        <w:pStyle w:val="1"/>
        <w:numPr>
          <w:ilvl w:val="0"/>
          <w:numId w:val="4"/>
        </w:numPr>
        <w:jc w:val="center"/>
        <w:rPr>
          <w:color w:val="000000" w:themeColor="text1"/>
        </w:rPr>
      </w:pPr>
      <w:bookmarkStart w:id="82" w:name="_Toc15396613"/>
      <w:bookmarkStart w:id="83" w:name="_Toc15377225"/>
      <w:bookmarkStart w:id="84" w:name="_Toc27282"/>
      <w:r>
        <w:rPr>
          <w:rFonts w:hint="eastAsia"/>
          <w:color w:val="000000" w:themeColor="text1"/>
        </w:rPr>
        <w:lastRenderedPageBreak/>
        <w:t>名词解释</w:t>
      </w:r>
      <w:bookmarkEnd w:id="82"/>
      <w:bookmarkEnd w:id="83"/>
      <w:bookmarkEnd w:id="84"/>
    </w:p>
    <w:p w:rsidR="008B39DE" w:rsidRDefault="008B39DE">
      <w:pPr>
        <w:spacing w:line="600" w:lineRule="exact"/>
        <w:jc w:val="left"/>
        <w:rPr>
          <w:rFonts w:ascii="宋体"/>
          <w:b/>
          <w:color w:val="000000" w:themeColor="text1"/>
          <w:sz w:val="44"/>
          <w:szCs w:val="44"/>
        </w:rPr>
      </w:pPr>
    </w:p>
    <w:p w:rsidR="008B39DE" w:rsidRDefault="00E72FC4">
      <w:pPr>
        <w:pStyle w:val="Default"/>
        <w:spacing w:line="560" w:lineRule="exact"/>
        <w:ind w:firstLineChars="200" w:firstLine="640"/>
        <w:outlineLvl w:val="1"/>
        <w:rPr>
          <w:rFonts w:ascii="仿宋_GB2312" w:eastAsia="仿宋_GB2312"/>
          <w:color w:val="000000" w:themeColor="text1"/>
          <w:sz w:val="32"/>
          <w:szCs w:val="32"/>
        </w:rPr>
      </w:pPr>
      <w:bookmarkStart w:id="85" w:name="_Toc786"/>
      <w:bookmarkStart w:id="86" w:name="_Toc26082"/>
      <w:bookmarkStart w:id="87" w:name="_Toc4609"/>
      <w:r>
        <w:rPr>
          <w:rFonts w:ascii="仿宋_GB2312" w:eastAsia="仿宋_GB2312"/>
          <w:color w:val="000000" w:themeColor="text1"/>
          <w:sz w:val="32"/>
          <w:szCs w:val="32"/>
        </w:rPr>
        <w:t>1.</w:t>
      </w:r>
      <w:r>
        <w:rPr>
          <w:rFonts w:ascii="仿宋_GB2312" w:eastAsia="仿宋_GB2312" w:hint="eastAsia"/>
          <w:color w:val="000000" w:themeColor="text1"/>
          <w:sz w:val="32"/>
          <w:szCs w:val="32"/>
        </w:rPr>
        <w:t>财政拨款收入：指单位从同级财政部门取得的财政预算资金。</w:t>
      </w:r>
      <w:bookmarkEnd w:id="85"/>
      <w:bookmarkEnd w:id="86"/>
      <w:bookmarkEnd w:id="87"/>
    </w:p>
    <w:p w:rsidR="008B39DE" w:rsidRDefault="00E72FC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w:t>
      </w:r>
      <w:r>
        <w:rPr>
          <w:rFonts w:ascii="仿宋_GB2312" w:eastAsia="仿宋_GB2312" w:hint="eastAsia"/>
          <w:color w:val="000000" w:themeColor="text1"/>
          <w:sz w:val="32"/>
          <w:szCs w:val="32"/>
        </w:rPr>
        <w:t>事业收入：指事业单位开展专业业务活动及辅助活动取得的收入。</w:t>
      </w:r>
    </w:p>
    <w:p w:rsidR="008B39DE" w:rsidRDefault="00E72FC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3.</w:t>
      </w:r>
      <w:r>
        <w:rPr>
          <w:rFonts w:ascii="仿宋_GB2312" w:eastAsia="仿宋_GB2312" w:hint="eastAsia"/>
          <w:color w:val="000000" w:themeColor="text1"/>
          <w:sz w:val="32"/>
          <w:szCs w:val="32"/>
        </w:rPr>
        <w:t>经营收入：指事业单位在专业业务活动及其辅助活动之外开展非独立核算经营活动取得的收入。</w:t>
      </w:r>
    </w:p>
    <w:p w:rsidR="008B39DE" w:rsidRDefault="00E72FC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4.</w:t>
      </w:r>
      <w:r>
        <w:rPr>
          <w:rFonts w:ascii="仿宋_GB2312" w:eastAsia="仿宋_GB2312" w:hint="eastAsia"/>
          <w:color w:val="000000" w:themeColor="text1"/>
          <w:sz w:val="32"/>
          <w:szCs w:val="32"/>
        </w:rPr>
        <w:t>其他收入：指单位取得的除上述收入以外的各项收入。</w:t>
      </w:r>
    </w:p>
    <w:p w:rsidR="008B39DE" w:rsidRDefault="00E72FC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5.</w:t>
      </w:r>
      <w:r>
        <w:rPr>
          <w:rFonts w:ascii="仿宋_GB2312" w:eastAsia="仿宋_GB2312" w:hint="eastAsia"/>
          <w:color w:val="000000" w:themeColor="text1"/>
          <w:sz w:val="32"/>
          <w:szCs w:val="32"/>
        </w:rPr>
        <w:t>使用非财政拨款结余：指事业单位使用以前年度积累的非财政拨款结余弥补当年收支差额的金额。</w:t>
      </w:r>
    </w:p>
    <w:p w:rsidR="008B39DE" w:rsidRDefault="00E72FC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6.</w:t>
      </w:r>
      <w:r>
        <w:rPr>
          <w:rFonts w:ascii="仿宋_GB2312" w:eastAsia="仿宋_GB2312" w:hint="eastAsia"/>
          <w:color w:val="000000" w:themeColor="text1"/>
          <w:sz w:val="32"/>
          <w:szCs w:val="32"/>
        </w:rPr>
        <w:t>年初结转和结余：指以前年度尚未完成、结转到本年按有关规定继续使用的资金。</w:t>
      </w:r>
    </w:p>
    <w:p w:rsidR="008B39DE" w:rsidRDefault="00E72FC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7.</w:t>
      </w:r>
      <w:r>
        <w:rPr>
          <w:rFonts w:ascii="仿宋_GB2312" w:eastAsia="仿宋_GB2312" w:hint="eastAsia"/>
          <w:color w:val="000000" w:themeColor="text1"/>
          <w:sz w:val="32"/>
          <w:szCs w:val="32"/>
        </w:rPr>
        <w:t>结余分配：指事业单位按照会计制度规定缴纳的所得税、提取的专用结余以及转入非财政拨款结余的金额等。</w:t>
      </w:r>
    </w:p>
    <w:p w:rsidR="008B39DE" w:rsidRDefault="00E72FC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8</w:t>
      </w:r>
      <w:r>
        <w:rPr>
          <w:rFonts w:ascii="仿宋_GB2312" w:eastAsia="仿宋_GB2312" w:hint="eastAsia"/>
          <w:color w:val="000000" w:themeColor="text1"/>
          <w:sz w:val="32"/>
          <w:szCs w:val="32"/>
        </w:rPr>
        <w:t>、年末结转和结余：指单位按有关规定结转到下年或以后年度继续使用的资金。</w:t>
      </w:r>
    </w:p>
    <w:p w:rsidR="008B39DE" w:rsidRDefault="00E72FC4">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9</w:t>
      </w:r>
      <w:r>
        <w:rPr>
          <w:rFonts w:ascii="仿宋_GB2312" w:eastAsia="仿宋_GB2312"/>
          <w:color w:val="000000" w:themeColor="text1"/>
          <w:sz w:val="32"/>
          <w:szCs w:val="32"/>
        </w:rPr>
        <w:t>.</w:t>
      </w:r>
      <w:r>
        <w:rPr>
          <w:rFonts w:ascii="仿宋_GB2312" w:eastAsia="仿宋_GB2312" w:hint="eastAsia"/>
          <w:color w:val="000000" w:themeColor="text1"/>
          <w:sz w:val="32"/>
          <w:szCs w:val="32"/>
        </w:rPr>
        <w:t>教育（205）支出普通教育（02）学前教育（01）：政府在教育中的学前教育支出。</w:t>
      </w:r>
    </w:p>
    <w:p w:rsidR="008B39DE" w:rsidRDefault="00E72FC4" w:rsidP="00792F55">
      <w:pPr>
        <w:pStyle w:val="a0"/>
        <w:spacing w:before="130"/>
        <w:ind w:firstLineChars="200" w:firstLine="640"/>
        <w:rPr>
          <w:color w:val="000000" w:themeColor="text1"/>
        </w:rPr>
      </w:pPr>
      <w:r>
        <w:rPr>
          <w:rFonts w:hint="eastAsia"/>
          <w:color w:val="000000" w:themeColor="text1"/>
          <w:sz w:val="32"/>
          <w:szCs w:val="32"/>
        </w:rPr>
        <w:t>10.社会保障和就业（208）支出行政事业单位养老（05）机关事业单位基本养老保险缴费（05）：政府在社会保障和就业支出。</w:t>
      </w:r>
    </w:p>
    <w:p w:rsidR="008B39DE" w:rsidRDefault="00E72FC4">
      <w:pPr>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lastRenderedPageBreak/>
        <w:t>1</w:t>
      </w:r>
      <w:r>
        <w:rPr>
          <w:rFonts w:ascii="仿宋_GB2312" w:eastAsia="仿宋_GB2312" w:hint="eastAsia"/>
          <w:color w:val="000000" w:themeColor="text1"/>
          <w:sz w:val="32"/>
          <w:szCs w:val="32"/>
        </w:rPr>
        <w:t>1</w:t>
      </w:r>
      <w:r>
        <w:rPr>
          <w:rFonts w:ascii="仿宋_GB2312" w:eastAsia="仿宋_GB2312"/>
          <w:color w:val="000000" w:themeColor="text1"/>
          <w:sz w:val="32"/>
          <w:szCs w:val="32"/>
        </w:rPr>
        <w:t>.</w:t>
      </w:r>
      <w:r>
        <w:rPr>
          <w:rFonts w:ascii="仿宋_GB2312" w:eastAsia="仿宋_GB2312" w:hint="eastAsia"/>
          <w:color w:val="000000" w:themeColor="text1"/>
          <w:sz w:val="32"/>
          <w:szCs w:val="32"/>
        </w:rPr>
        <w:t>卫生健康（210）支出行政事业单位医疗（11） 事业单位医疗(02):政府在卫生健康支出。</w:t>
      </w:r>
    </w:p>
    <w:p w:rsidR="008B39DE" w:rsidRDefault="00E72FC4">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12.住房保障（221）住房改革支出（02）住房公积金（01）：政府在住房保障支出。</w:t>
      </w:r>
    </w:p>
    <w:p w:rsidR="008B39DE" w:rsidRDefault="00E72FC4">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13</w:t>
      </w:r>
      <w:r>
        <w:rPr>
          <w:rFonts w:ascii="仿宋_GB2312" w:eastAsia="仿宋_GB2312"/>
          <w:color w:val="000000" w:themeColor="text1"/>
          <w:sz w:val="32"/>
          <w:szCs w:val="32"/>
        </w:rPr>
        <w:t>.</w:t>
      </w:r>
      <w:r>
        <w:rPr>
          <w:rFonts w:ascii="仿宋_GB2312" w:eastAsia="仿宋_GB2312" w:hint="eastAsia"/>
          <w:color w:val="000000" w:themeColor="text1"/>
          <w:sz w:val="32"/>
          <w:szCs w:val="32"/>
        </w:rPr>
        <w:t>基本支出：指为保障机构正常运转、完成日常工作任务而发生的人员支出和公用支出。</w:t>
      </w:r>
    </w:p>
    <w:p w:rsidR="008B39DE" w:rsidRDefault="00E72FC4">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14</w:t>
      </w:r>
      <w:r>
        <w:rPr>
          <w:rFonts w:ascii="仿宋_GB2312" w:eastAsia="仿宋_GB2312"/>
          <w:color w:val="000000" w:themeColor="text1"/>
          <w:sz w:val="32"/>
          <w:szCs w:val="32"/>
        </w:rPr>
        <w:t>.</w:t>
      </w:r>
      <w:r>
        <w:rPr>
          <w:rFonts w:ascii="仿宋_GB2312" w:eastAsia="仿宋_GB2312" w:hint="eastAsia"/>
          <w:color w:val="000000" w:themeColor="text1"/>
          <w:sz w:val="32"/>
          <w:szCs w:val="32"/>
        </w:rPr>
        <w:t>项目支出：指在基本支出之外为完成特定行政任务和事业发展目标所发生的支出。</w:t>
      </w:r>
    </w:p>
    <w:p w:rsidR="008B39DE" w:rsidRDefault="00E72FC4">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15</w:t>
      </w:r>
      <w:r>
        <w:rPr>
          <w:rFonts w:ascii="仿宋_GB2312" w:eastAsia="仿宋_GB2312"/>
          <w:color w:val="000000" w:themeColor="text1"/>
          <w:sz w:val="32"/>
          <w:szCs w:val="32"/>
        </w:rPr>
        <w:t>.</w:t>
      </w:r>
      <w:r>
        <w:rPr>
          <w:rFonts w:ascii="仿宋_GB2312" w:eastAsia="仿宋_GB2312" w:hint="eastAsia"/>
          <w:color w:val="000000" w:themeColor="text1"/>
          <w:sz w:val="32"/>
          <w:szCs w:val="32"/>
        </w:rPr>
        <w:t>经营支出：指事业单位在专业业务活动及其辅助活动之外开展非独立核算经营活动发生的支出。</w:t>
      </w:r>
    </w:p>
    <w:p w:rsidR="008B39DE" w:rsidRDefault="00E72FC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16</w:t>
      </w:r>
      <w:r>
        <w:rPr>
          <w:rFonts w:ascii="仿宋_GB2312" w:eastAsia="仿宋_GB2312"/>
          <w:color w:val="000000" w:themeColor="text1"/>
          <w:sz w:val="32"/>
          <w:szCs w:val="32"/>
        </w:rPr>
        <w:t>.</w:t>
      </w:r>
      <w:r>
        <w:rPr>
          <w:rFonts w:ascii="仿宋_GB2312" w:eastAsia="仿宋_GB2312" w:hint="eastAsia"/>
          <w:color w:val="000000" w:themeColor="text1"/>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B39DE" w:rsidRDefault="00E72FC4">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17</w:t>
      </w:r>
      <w:r>
        <w:rPr>
          <w:rFonts w:ascii="仿宋_GB2312" w:eastAsia="仿宋_GB2312"/>
          <w:color w:val="000000" w:themeColor="text1"/>
          <w:sz w:val="32"/>
          <w:szCs w:val="32"/>
        </w:rPr>
        <w:t>.</w:t>
      </w:r>
      <w:r>
        <w:rPr>
          <w:rFonts w:ascii="仿宋_GB2312" w:eastAsia="仿宋_GB2312" w:hint="eastAsia"/>
          <w:color w:val="000000" w:themeColor="text1"/>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B39DE" w:rsidRDefault="00E72FC4">
      <w:pPr>
        <w:spacing w:line="600" w:lineRule="exact"/>
        <w:jc w:val="center"/>
        <w:outlineLvl w:val="0"/>
        <w:rPr>
          <w:rStyle w:val="1Char"/>
          <w:rFonts w:ascii="黑体" w:eastAsia="黑体" w:hAnsi="黑体"/>
          <w:b w:val="0"/>
          <w:color w:val="000000" w:themeColor="text1"/>
        </w:rPr>
      </w:pPr>
      <w:bookmarkStart w:id="88" w:name="_Toc15377226"/>
      <w:r>
        <w:rPr>
          <w:rFonts w:ascii="宋体"/>
          <w:b/>
          <w:color w:val="000000" w:themeColor="text1"/>
          <w:sz w:val="44"/>
          <w:szCs w:val="44"/>
        </w:rPr>
        <w:br w:type="page"/>
      </w:r>
      <w:bookmarkStart w:id="89" w:name="_Toc15396614"/>
      <w:bookmarkStart w:id="90" w:name="_Toc14567"/>
      <w:r>
        <w:rPr>
          <w:rFonts w:ascii="黑体" w:eastAsia="黑体" w:hAnsi="黑体" w:hint="eastAsia"/>
          <w:color w:val="000000" w:themeColor="text1"/>
          <w:sz w:val="44"/>
          <w:szCs w:val="44"/>
        </w:rPr>
        <w:lastRenderedPageBreak/>
        <w:t>第</w:t>
      </w:r>
      <w:r>
        <w:rPr>
          <w:rStyle w:val="1Char"/>
          <w:rFonts w:ascii="黑体" w:eastAsia="黑体" w:hAnsi="黑体" w:hint="eastAsia"/>
          <w:b w:val="0"/>
          <w:color w:val="000000" w:themeColor="text1"/>
        </w:rPr>
        <w:t>四部分 附件</w:t>
      </w:r>
      <w:bookmarkEnd w:id="89"/>
      <w:bookmarkEnd w:id="90"/>
    </w:p>
    <w:p w:rsidR="008B39DE" w:rsidRDefault="00E72FC4">
      <w:pPr>
        <w:pStyle w:val="2"/>
        <w:rPr>
          <w:color w:val="000000" w:themeColor="text1"/>
        </w:rPr>
      </w:pPr>
      <w:bookmarkStart w:id="91" w:name="_Toc5594"/>
      <w:r>
        <w:rPr>
          <w:rFonts w:hint="eastAsia"/>
          <w:color w:val="000000" w:themeColor="text1"/>
        </w:rPr>
        <w:t>附件</w:t>
      </w:r>
      <w:r>
        <w:rPr>
          <w:rFonts w:hint="eastAsia"/>
          <w:color w:val="000000" w:themeColor="text1"/>
        </w:rPr>
        <w:t>1</w:t>
      </w:r>
      <w:bookmarkEnd w:id="91"/>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8B39DE">
        <w:trPr>
          <w:trHeight w:val="675"/>
        </w:trPr>
        <w:tc>
          <w:tcPr>
            <w:tcW w:w="9577" w:type="dxa"/>
            <w:gridSpan w:val="6"/>
            <w:tcBorders>
              <w:top w:val="nil"/>
              <w:left w:val="nil"/>
              <w:bottom w:val="nil"/>
              <w:right w:val="nil"/>
            </w:tcBorders>
            <w:shd w:val="clear" w:color="auto" w:fill="auto"/>
            <w:vAlign w:val="center"/>
          </w:tcPr>
          <w:p w:rsidR="008B39DE" w:rsidRDefault="00E72FC4">
            <w:pPr>
              <w:widowControl/>
              <w:textAlignment w:val="center"/>
              <w:rPr>
                <w:rFonts w:ascii="宋体" w:hAnsi="宋体" w:cs="宋体"/>
                <w:b/>
                <w:color w:val="000000" w:themeColor="text1"/>
                <w:sz w:val="32"/>
                <w:szCs w:val="32"/>
              </w:rPr>
            </w:pPr>
            <w:bookmarkStart w:id="92" w:name="_Toc15396618"/>
            <w:r>
              <w:rPr>
                <w:rFonts w:ascii="宋体" w:hAnsi="宋体" w:cs="宋体" w:hint="eastAsia"/>
                <w:b/>
                <w:color w:val="000000" w:themeColor="text1"/>
                <w:sz w:val="32"/>
                <w:szCs w:val="32"/>
              </w:rPr>
              <w:t>2021年100万元以上（含）特定目标类部门预算项目绩效目标自评</w:t>
            </w:r>
          </w:p>
        </w:tc>
        <w:tc>
          <w:tcPr>
            <w:tcW w:w="234" w:type="dxa"/>
            <w:tcBorders>
              <w:top w:val="nil"/>
              <w:left w:val="nil"/>
              <w:bottom w:val="nil"/>
              <w:right w:val="nil"/>
            </w:tcBorders>
            <w:shd w:val="clear" w:color="auto" w:fill="auto"/>
            <w:vAlign w:val="center"/>
          </w:tcPr>
          <w:p w:rsidR="008B39DE" w:rsidRDefault="008B39DE">
            <w:pPr>
              <w:widowControl/>
              <w:jc w:val="center"/>
              <w:textAlignment w:val="center"/>
              <w:rPr>
                <w:rFonts w:ascii="宋体" w:hAnsi="宋体" w:cs="宋体"/>
                <w:b/>
                <w:color w:val="000000" w:themeColor="text1"/>
                <w:kern w:val="0"/>
                <w:sz w:val="32"/>
                <w:szCs w:val="32"/>
              </w:rPr>
            </w:pPr>
          </w:p>
        </w:tc>
      </w:tr>
      <w:tr w:rsidR="008B39DE">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8B39DE">
            <w:pPr>
              <w:widowControl/>
              <w:spacing w:line="320" w:lineRule="exact"/>
              <w:textAlignment w:val="center"/>
              <w:rPr>
                <w:rFonts w:ascii="宋体" w:hAnsi="宋体" w:cs="宋体"/>
                <w:color w:val="000000" w:themeColor="text1"/>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8B39DE">
            <w:pPr>
              <w:widowControl/>
              <w:spacing w:line="320" w:lineRule="exact"/>
              <w:jc w:val="center"/>
              <w:textAlignment w:val="center"/>
              <w:rPr>
                <w:rFonts w:ascii="宋体" w:hAnsi="宋体" w:cs="宋体"/>
                <w:color w:val="000000" w:themeColor="text1"/>
                <w:sz w:val="24"/>
              </w:rPr>
            </w:pPr>
          </w:p>
        </w:tc>
      </w:tr>
      <w:tr w:rsidR="008B39DE">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项目预算</w:t>
            </w:r>
          </w:p>
          <w:p w:rsidR="008B39DE" w:rsidRDefault="00E72FC4">
            <w:pPr>
              <w:widowControl/>
              <w:spacing w:line="320" w:lineRule="exact"/>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执行情况</w:t>
            </w:r>
          </w:p>
          <w:p w:rsidR="008B39DE" w:rsidRDefault="00E72FC4">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8B39DE">
            <w:pPr>
              <w:widowControl/>
              <w:spacing w:line="320" w:lineRule="exact"/>
              <w:jc w:val="left"/>
              <w:textAlignment w:val="center"/>
              <w:rPr>
                <w:rFonts w:ascii="宋体" w:hAnsi="宋体" w:cs="宋体"/>
                <w:color w:val="000000" w:themeColor="text1"/>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rPr>
              <w:t xml:space="preserve"> 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8B39DE">
            <w:pPr>
              <w:widowControl/>
              <w:spacing w:line="320" w:lineRule="exact"/>
              <w:jc w:val="right"/>
              <w:textAlignment w:val="center"/>
              <w:rPr>
                <w:rFonts w:ascii="宋体" w:hAnsi="宋体" w:cs="宋体"/>
                <w:color w:val="000000" w:themeColor="text1"/>
                <w:sz w:val="24"/>
              </w:rPr>
            </w:pPr>
          </w:p>
        </w:tc>
      </w:tr>
      <w:tr w:rsidR="008B39DE">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8B39DE">
            <w:pPr>
              <w:spacing w:line="320" w:lineRule="exact"/>
              <w:jc w:val="center"/>
              <w:rPr>
                <w:rFonts w:ascii="宋体" w:hAnsi="宋体" w:cs="宋体"/>
                <w:color w:val="000000" w:themeColor="text1"/>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其中：</w:t>
            </w:r>
          </w:p>
          <w:p w:rsidR="008B39DE" w:rsidRDefault="00E72FC4">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8B39DE">
            <w:pPr>
              <w:widowControl/>
              <w:spacing w:line="320" w:lineRule="exact"/>
              <w:jc w:val="left"/>
              <w:textAlignment w:val="center"/>
              <w:rPr>
                <w:rFonts w:ascii="宋体" w:hAnsi="宋体" w:cs="宋体"/>
                <w:color w:val="000000" w:themeColor="text1"/>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其中：</w:t>
            </w:r>
          </w:p>
          <w:p w:rsidR="008B39DE" w:rsidRDefault="00E72FC4">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8B39DE">
            <w:pPr>
              <w:widowControl/>
              <w:spacing w:line="320" w:lineRule="exact"/>
              <w:textAlignment w:val="center"/>
              <w:rPr>
                <w:rFonts w:ascii="宋体" w:hAnsi="宋体" w:cs="宋体"/>
                <w:color w:val="000000" w:themeColor="text1"/>
                <w:sz w:val="24"/>
              </w:rPr>
            </w:pPr>
          </w:p>
        </w:tc>
      </w:tr>
      <w:tr w:rsidR="008B39DE">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8B39DE">
            <w:pPr>
              <w:spacing w:line="320" w:lineRule="exact"/>
              <w:jc w:val="center"/>
              <w:rPr>
                <w:rFonts w:ascii="宋体" w:hAnsi="宋体" w:cs="宋体"/>
                <w:color w:val="000000" w:themeColor="text1"/>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8B39DE">
            <w:pPr>
              <w:widowControl/>
              <w:spacing w:line="320" w:lineRule="exact"/>
              <w:jc w:val="left"/>
              <w:textAlignment w:val="center"/>
              <w:rPr>
                <w:rFonts w:ascii="宋体" w:hAnsi="宋体" w:cs="宋体"/>
                <w:color w:val="000000" w:themeColor="text1"/>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8B39DE">
            <w:pPr>
              <w:widowControl/>
              <w:spacing w:line="320" w:lineRule="exact"/>
              <w:jc w:val="center"/>
              <w:textAlignment w:val="center"/>
              <w:rPr>
                <w:rFonts w:ascii="宋体" w:hAnsi="宋体" w:cs="宋体"/>
                <w:color w:val="000000" w:themeColor="text1"/>
                <w:sz w:val="24"/>
              </w:rPr>
            </w:pPr>
          </w:p>
        </w:tc>
      </w:tr>
      <w:tr w:rsidR="008B39DE">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年度总体目标</w:t>
            </w:r>
          </w:p>
          <w:p w:rsidR="008B39DE" w:rsidRDefault="00E72FC4">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rPr>
              <w:t>目标实际完成情况</w:t>
            </w:r>
          </w:p>
        </w:tc>
      </w:tr>
      <w:tr w:rsidR="008B39DE">
        <w:trPr>
          <w:gridAfter w:val="1"/>
          <w:wAfter w:w="234" w:type="dxa"/>
          <w:trHeight w:val="498"/>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8B39DE">
            <w:pPr>
              <w:spacing w:line="320" w:lineRule="exact"/>
              <w:jc w:val="center"/>
              <w:rPr>
                <w:rFonts w:ascii="宋体" w:hAnsi="宋体" w:cs="宋体"/>
                <w:color w:val="000000" w:themeColor="text1"/>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8B39DE" w:rsidRDefault="008B39DE">
            <w:pPr>
              <w:widowControl/>
              <w:spacing w:line="320" w:lineRule="exact"/>
              <w:jc w:val="left"/>
              <w:textAlignment w:val="top"/>
              <w:rPr>
                <w:rFonts w:ascii="宋体" w:hAnsi="宋体" w:cs="宋体"/>
                <w:color w:val="000000" w:themeColor="text1"/>
                <w:sz w:val="24"/>
              </w:rPr>
            </w:pP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8B39DE" w:rsidRDefault="008B39DE">
            <w:pPr>
              <w:widowControl/>
              <w:spacing w:line="320" w:lineRule="exact"/>
              <w:jc w:val="left"/>
              <w:textAlignment w:val="top"/>
              <w:rPr>
                <w:rFonts w:ascii="宋体" w:hAnsi="宋体" w:cs="宋体"/>
                <w:color w:val="000000" w:themeColor="text1"/>
                <w:sz w:val="24"/>
              </w:rPr>
            </w:pPr>
          </w:p>
        </w:tc>
      </w:tr>
      <w:tr w:rsidR="008B39DE">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一级</w:t>
            </w:r>
          </w:p>
          <w:p w:rsidR="008B39DE" w:rsidRDefault="00E72FC4">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二级</w:t>
            </w:r>
          </w:p>
          <w:p w:rsidR="008B39DE" w:rsidRDefault="00E72FC4">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三级</w:t>
            </w:r>
          </w:p>
          <w:p w:rsidR="008B39DE" w:rsidRDefault="00E72FC4">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实际完成指标值</w:t>
            </w:r>
          </w:p>
        </w:tc>
      </w:tr>
      <w:tr w:rsidR="008B39DE">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bottom"/>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完成</w:t>
            </w:r>
          </w:p>
          <w:p w:rsidR="008B39DE" w:rsidRDefault="00E72FC4">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E72FC4">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r>
      <w:tr w:rsidR="008B39DE">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E72FC4">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r>
      <w:tr w:rsidR="008B39DE">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E72FC4">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r>
      <w:tr w:rsidR="008B39DE">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E72FC4">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r>
      <w:tr w:rsidR="008B39DE">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DE" w:rsidRDefault="00E72FC4">
            <w:pPr>
              <w:widowControl/>
              <w:spacing w:line="320" w:lineRule="exact"/>
              <w:jc w:val="center"/>
              <w:textAlignment w:val="bottom"/>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效益</w:t>
            </w:r>
          </w:p>
          <w:p w:rsidR="008B39DE" w:rsidRDefault="00E72FC4">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E72FC4">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r>
      <w:tr w:rsidR="008B39DE">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E72FC4">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r>
      <w:tr w:rsidR="008B39DE">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E72FC4">
            <w:pPr>
              <w:widowControl/>
              <w:spacing w:line="320" w:lineRule="exact"/>
              <w:ind w:leftChars="87" w:left="463" w:hangingChars="100" w:hanging="280"/>
              <w:jc w:val="left"/>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r>
      <w:tr w:rsidR="008B39DE">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E72FC4">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r>
      <w:tr w:rsidR="008B39DE">
        <w:trPr>
          <w:gridAfter w:val="1"/>
          <w:wAfter w:w="234" w:type="dxa"/>
          <w:trHeight w:val="161"/>
        </w:trPr>
        <w:tc>
          <w:tcPr>
            <w:tcW w:w="1977" w:type="dxa"/>
            <w:vMerge/>
            <w:tcBorders>
              <w:left w:val="single" w:sz="4" w:space="0" w:color="000000"/>
              <w:bottom w:val="single" w:sz="4" w:space="0" w:color="000000"/>
              <w:right w:val="single" w:sz="4" w:space="0" w:color="000000"/>
            </w:tcBorders>
            <w:shd w:val="clear" w:color="auto" w:fill="auto"/>
            <w:vAlign w:val="center"/>
          </w:tcPr>
          <w:p w:rsidR="008B39DE" w:rsidRDefault="008B39DE">
            <w:pPr>
              <w:spacing w:line="320" w:lineRule="exact"/>
              <w:jc w:val="center"/>
              <w:rPr>
                <w:rFonts w:ascii="仿宋_GB2312" w:eastAsia="仿宋_GB2312" w:hAnsi="仿宋_GB2312" w:cs="仿宋_GB2312"/>
                <w:color w:val="000000" w:themeColor="text1"/>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E72FC4">
            <w:pPr>
              <w:widowControl/>
              <w:spacing w:line="320" w:lineRule="exact"/>
              <w:jc w:val="center"/>
              <w:textAlignment w:val="bottom"/>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满意</w:t>
            </w:r>
          </w:p>
          <w:p w:rsidR="008B39DE" w:rsidRDefault="00E72FC4">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E72FC4">
            <w:pPr>
              <w:widowControl/>
              <w:spacing w:line="320" w:lineRule="exact"/>
              <w:jc w:val="center"/>
              <w:textAlignment w:val="bottom"/>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满意度</w:t>
            </w:r>
          </w:p>
          <w:p w:rsidR="008B39DE" w:rsidRDefault="00E72FC4">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39DE" w:rsidRDefault="008B39DE">
            <w:pPr>
              <w:widowControl/>
              <w:spacing w:line="320" w:lineRule="exact"/>
              <w:jc w:val="center"/>
              <w:textAlignment w:val="bottom"/>
              <w:rPr>
                <w:rFonts w:ascii="仿宋_GB2312" w:eastAsia="仿宋_GB2312" w:hAnsi="仿宋_GB2312" w:cs="仿宋_GB2312"/>
                <w:color w:val="000000" w:themeColor="text1"/>
                <w:sz w:val="28"/>
                <w:szCs w:val="28"/>
              </w:rPr>
            </w:pPr>
          </w:p>
        </w:tc>
      </w:tr>
    </w:tbl>
    <w:p w:rsidR="008B39DE" w:rsidRDefault="008B39DE">
      <w:pPr>
        <w:spacing w:line="600" w:lineRule="exact"/>
        <w:rPr>
          <w:rFonts w:ascii="黑体" w:eastAsia="黑体" w:hAnsi="黑体"/>
          <w:color w:val="000000" w:themeColor="text1"/>
          <w:sz w:val="44"/>
          <w:szCs w:val="44"/>
        </w:rPr>
      </w:pPr>
    </w:p>
    <w:p w:rsidR="008B39DE" w:rsidRDefault="008B39DE">
      <w:pPr>
        <w:widowControl/>
        <w:adjustRightInd w:val="0"/>
        <w:snapToGrid w:val="0"/>
        <w:spacing w:line="580" w:lineRule="exact"/>
        <w:contextualSpacing/>
        <w:jc w:val="left"/>
        <w:rPr>
          <w:color w:val="000000" w:themeColor="text1"/>
        </w:rPr>
      </w:pPr>
    </w:p>
    <w:p w:rsidR="008B39DE" w:rsidRDefault="00E72FC4">
      <w:pPr>
        <w:pStyle w:val="2"/>
        <w:rPr>
          <w:color w:val="000000" w:themeColor="text1"/>
        </w:rPr>
      </w:pPr>
      <w:bookmarkStart w:id="93" w:name="_Toc20056"/>
      <w:r>
        <w:rPr>
          <w:rFonts w:hint="eastAsia"/>
          <w:color w:val="000000" w:themeColor="text1"/>
        </w:rPr>
        <w:lastRenderedPageBreak/>
        <w:t>附件</w:t>
      </w:r>
      <w:r>
        <w:rPr>
          <w:rFonts w:hint="eastAsia"/>
          <w:color w:val="000000" w:themeColor="text1"/>
        </w:rPr>
        <w:t>2</w:t>
      </w:r>
      <w:bookmarkEnd w:id="93"/>
    </w:p>
    <w:p w:rsidR="008B39DE" w:rsidRDefault="00E72FC4">
      <w:pPr>
        <w:widowControl/>
        <w:spacing w:line="580" w:lineRule="exact"/>
        <w:contextualSpacing/>
        <w:jc w:val="center"/>
        <w:rPr>
          <w:rFonts w:ascii="宋体" w:hAnsi="宋体"/>
          <w:b/>
          <w:color w:val="000000" w:themeColor="text1"/>
          <w:sz w:val="44"/>
          <w:szCs w:val="44"/>
          <w:shd w:val="clear" w:color="auto" w:fill="FFFFFF"/>
        </w:rPr>
      </w:pPr>
      <w:r>
        <w:rPr>
          <w:rFonts w:ascii="宋体" w:hAnsi="宋体" w:hint="eastAsia"/>
          <w:b/>
          <w:color w:val="000000" w:themeColor="text1"/>
          <w:sz w:val="44"/>
          <w:szCs w:val="44"/>
          <w:shd w:val="clear" w:color="auto" w:fill="FFFFFF"/>
        </w:rPr>
        <w:t>大竹县青年路幼儿园</w:t>
      </w:r>
    </w:p>
    <w:p w:rsidR="008B39DE" w:rsidRDefault="00E72FC4">
      <w:pPr>
        <w:widowControl/>
        <w:spacing w:line="580" w:lineRule="exact"/>
        <w:contextualSpacing/>
        <w:jc w:val="center"/>
        <w:rPr>
          <w:rFonts w:ascii="黑体" w:eastAsia="黑体" w:hAnsi="宋体" w:cs="宋体"/>
          <w:color w:val="000000" w:themeColor="text1"/>
          <w:kern w:val="0"/>
          <w:sz w:val="24"/>
          <w:szCs w:val="32"/>
          <w:shd w:val="clear" w:color="auto" w:fill="FFFFFF"/>
        </w:rPr>
      </w:pPr>
      <w:r>
        <w:rPr>
          <w:rFonts w:ascii="宋体" w:hAnsi="宋体" w:hint="eastAsia"/>
          <w:b/>
          <w:color w:val="000000" w:themeColor="text1"/>
          <w:sz w:val="44"/>
          <w:szCs w:val="44"/>
          <w:shd w:val="clear" w:color="auto" w:fill="FFFFFF"/>
        </w:rPr>
        <w:t>2021年部门整体支出绩效评价报告</w:t>
      </w:r>
    </w:p>
    <w:p w:rsidR="008B39DE" w:rsidRDefault="008B39DE">
      <w:pPr>
        <w:widowControl/>
        <w:adjustRightInd w:val="0"/>
        <w:snapToGrid w:val="0"/>
        <w:spacing w:line="580" w:lineRule="exact"/>
        <w:ind w:firstLineChars="200" w:firstLine="480"/>
        <w:contextualSpacing/>
        <w:jc w:val="left"/>
        <w:rPr>
          <w:rFonts w:ascii="黑体" w:eastAsia="黑体" w:hAnsi="宋体" w:cs="宋体"/>
          <w:color w:val="000000" w:themeColor="text1"/>
          <w:kern w:val="0"/>
          <w:sz w:val="24"/>
          <w:szCs w:val="32"/>
          <w:shd w:val="clear" w:color="auto" w:fill="FFFFFF"/>
        </w:rPr>
      </w:pPr>
    </w:p>
    <w:p w:rsidR="008B39DE" w:rsidRDefault="00E72FC4">
      <w:pPr>
        <w:widowControl/>
        <w:adjustRightInd w:val="0"/>
        <w:snapToGrid w:val="0"/>
        <w:spacing w:line="580" w:lineRule="exact"/>
        <w:ind w:firstLineChars="200" w:firstLine="640"/>
        <w:contextualSpacing/>
        <w:jc w:val="left"/>
        <w:outlineLvl w:val="1"/>
        <w:rPr>
          <w:rFonts w:ascii="黑体" w:eastAsia="黑体" w:hAnsi="宋体" w:cs="宋体"/>
          <w:color w:val="000000" w:themeColor="text1"/>
          <w:kern w:val="0"/>
          <w:sz w:val="32"/>
          <w:szCs w:val="32"/>
          <w:shd w:val="clear" w:color="auto" w:fill="FFFFFF"/>
          <w:lang w:val="zh-CN"/>
        </w:rPr>
      </w:pPr>
      <w:bookmarkStart w:id="94" w:name="_Toc26066"/>
      <w:bookmarkStart w:id="95" w:name="_Toc21957"/>
      <w:bookmarkStart w:id="96" w:name="_Toc5833"/>
      <w:r>
        <w:rPr>
          <w:rFonts w:ascii="黑体" w:eastAsia="黑体" w:hAnsi="宋体" w:cs="宋体" w:hint="eastAsia"/>
          <w:color w:val="000000" w:themeColor="text1"/>
          <w:kern w:val="0"/>
          <w:sz w:val="32"/>
          <w:szCs w:val="32"/>
          <w:shd w:val="clear" w:color="auto" w:fill="FFFFFF"/>
        </w:rPr>
        <w:t>一、</w:t>
      </w:r>
      <w:r>
        <w:rPr>
          <w:rFonts w:ascii="黑体" w:eastAsia="黑体" w:hAnsi="宋体" w:cs="宋体" w:hint="eastAsia"/>
          <w:color w:val="000000" w:themeColor="text1"/>
          <w:kern w:val="0"/>
          <w:sz w:val="32"/>
          <w:szCs w:val="32"/>
          <w:shd w:val="clear" w:color="auto" w:fill="FFFFFF"/>
          <w:lang w:val="zh-CN"/>
        </w:rPr>
        <w:t>部门（单位）概况</w:t>
      </w:r>
      <w:bookmarkEnd w:id="94"/>
      <w:bookmarkEnd w:id="95"/>
      <w:bookmarkEnd w:id="96"/>
    </w:p>
    <w:p w:rsidR="008B39DE" w:rsidRDefault="00E72FC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（一）机构组成。</w:t>
      </w:r>
    </w:p>
    <w:p w:rsidR="008B39DE" w:rsidRDefault="00E72FC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大竹县青年路幼儿园是大竹县教育和科学技术局直属全额财政拨款事业单位（公益二类）。</w:t>
      </w:r>
    </w:p>
    <w:p w:rsidR="008B39DE" w:rsidRDefault="00E72FC4">
      <w:pPr>
        <w:widowControl/>
        <w:numPr>
          <w:ilvl w:val="0"/>
          <w:numId w:val="5"/>
        </w:numPr>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机构职能。</w:t>
      </w:r>
    </w:p>
    <w:p w:rsidR="008B39DE" w:rsidRDefault="00E72FC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为学龄前儿童提供保育和教育服务。幼儿保育、教育。</w:t>
      </w:r>
    </w:p>
    <w:p w:rsidR="008B39DE" w:rsidRDefault="00E72FC4">
      <w:pPr>
        <w:widowControl/>
        <w:numPr>
          <w:ilvl w:val="0"/>
          <w:numId w:val="5"/>
        </w:numPr>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人员概况。</w:t>
      </w:r>
    </w:p>
    <w:p w:rsidR="008B39DE" w:rsidRDefault="00E72FC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事业编制人数</w:t>
      </w:r>
      <w:r>
        <w:rPr>
          <w:rFonts w:ascii="仿宋_GB2312" w:eastAsia="仿宋_GB2312" w:hAnsi="宋体" w:cs="宋体" w:hint="eastAsia"/>
          <w:color w:val="000000" w:themeColor="text1"/>
          <w:kern w:val="0"/>
          <w:sz w:val="32"/>
          <w:szCs w:val="32"/>
          <w:shd w:val="clear" w:color="auto" w:fill="FFFFFF"/>
        </w:rPr>
        <w:t>10</w:t>
      </w:r>
      <w:r>
        <w:rPr>
          <w:rFonts w:ascii="仿宋_GB2312" w:eastAsia="仿宋_GB2312" w:hAnsi="宋体" w:cs="宋体" w:hint="eastAsia"/>
          <w:color w:val="000000" w:themeColor="text1"/>
          <w:kern w:val="0"/>
          <w:sz w:val="32"/>
          <w:szCs w:val="32"/>
          <w:shd w:val="clear" w:color="auto" w:fill="FFFFFF"/>
          <w:lang w:val="zh-CN"/>
        </w:rPr>
        <w:t>人。202</w:t>
      </w:r>
      <w:r>
        <w:rPr>
          <w:rFonts w:ascii="仿宋_GB2312" w:eastAsia="仿宋_GB2312" w:hAnsi="宋体" w:cs="宋体" w:hint="eastAsia"/>
          <w:color w:val="000000" w:themeColor="text1"/>
          <w:kern w:val="0"/>
          <w:sz w:val="32"/>
          <w:szCs w:val="32"/>
          <w:shd w:val="clear" w:color="auto" w:fill="FFFFFF"/>
        </w:rPr>
        <w:t>1</w:t>
      </w:r>
      <w:r>
        <w:rPr>
          <w:rFonts w:ascii="仿宋_GB2312" w:eastAsia="仿宋_GB2312" w:hAnsi="宋体" w:cs="宋体" w:hint="eastAsia"/>
          <w:color w:val="000000" w:themeColor="text1"/>
          <w:kern w:val="0"/>
          <w:sz w:val="32"/>
          <w:szCs w:val="32"/>
          <w:shd w:val="clear" w:color="auto" w:fill="FFFFFF"/>
          <w:lang w:val="zh-CN"/>
        </w:rPr>
        <w:t>年12月底实有在职人员</w:t>
      </w:r>
      <w:r>
        <w:rPr>
          <w:rFonts w:ascii="仿宋_GB2312" w:eastAsia="仿宋_GB2312" w:hAnsi="宋体" w:cs="宋体" w:hint="eastAsia"/>
          <w:color w:val="000000" w:themeColor="text1"/>
          <w:kern w:val="0"/>
          <w:sz w:val="32"/>
          <w:szCs w:val="32"/>
          <w:shd w:val="clear" w:color="auto" w:fill="FFFFFF"/>
        </w:rPr>
        <w:t>5</w:t>
      </w:r>
      <w:r>
        <w:rPr>
          <w:rFonts w:ascii="仿宋_GB2312" w:eastAsia="仿宋_GB2312" w:hAnsi="宋体" w:cs="宋体" w:hint="eastAsia"/>
          <w:color w:val="000000" w:themeColor="text1"/>
          <w:kern w:val="0"/>
          <w:sz w:val="32"/>
          <w:szCs w:val="32"/>
          <w:shd w:val="clear" w:color="auto" w:fill="FFFFFF"/>
          <w:lang w:val="zh-CN"/>
        </w:rPr>
        <w:t>人，临聘人员</w:t>
      </w:r>
      <w:r>
        <w:rPr>
          <w:rFonts w:ascii="仿宋_GB2312" w:eastAsia="仿宋_GB2312" w:hAnsi="宋体" w:cs="宋体" w:hint="eastAsia"/>
          <w:color w:val="000000" w:themeColor="text1"/>
          <w:kern w:val="0"/>
          <w:sz w:val="32"/>
          <w:szCs w:val="32"/>
          <w:shd w:val="clear" w:color="auto" w:fill="FFFFFF"/>
        </w:rPr>
        <w:t>12</w:t>
      </w:r>
      <w:r>
        <w:rPr>
          <w:rFonts w:ascii="仿宋_GB2312" w:eastAsia="仿宋_GB2312" w:hAnsi="宋体" w:cs="宋体" w:hint="eastAsia"/>
          <w:color w:val="000000" w:themeColor="text1"/>
          <w:kern w:val="0"/>
          <w:sz w:val="32"/>
          <w:szCs w:val="32"/>
          <w:shd w:val="clear" w:color="auto" w:fill="FFFFFF"/>
          <w:lang w:val="zh-CN"/>
        </w:rPr>
        <w:t>人，在园学生</w:t>
      </w:r>
      <w:r>
        <w:rPr>
          <w:rFonts w:ascii="仿宋_GB2312" w:eastAsia="仿宋_GB2312" w:hAnsi="宋体" w:cs="宋体" w:hint="eastAsia"/>
          <w:color w:val="000000" w:themeColor="text1"/>
          <w:kern w:val="0"/>
          <w:sz w:val="32"/>
          <w:szCs w:val="32"/>
          <w:shd w:val="clear" w:color="auto" w:fill="FFFFFF"/>
        </w:rPr>
        <w:t>287</w:t>
      </w:r>
      <w:r>
        <w:rPr>
          <w:rFonts w:ascii="仿宋_GB2312" w:eastAsia="仿宋_GB2312" w:hAnsi="宋体" w:cs="宋体" w:hint="eastAsia"/>
          <w:color w:val="000000" w:themeColor="text1"/>
          <w:kern w:val="0"/>
          <w:sz w:val="32"/>
          <w:szCs w:val="32"/>
          <w:shd w:val="clear" w:color="auto" w:fill="FFFFFF"/>
          <w:lang w:val="zh-CN"/>
        </w:rPr>
        <w:t>人。</w:t>
      </w:r>
    </w:p>
    <w:p w:rsidR="008B39DE" w:rsidRDefault="008B39DE">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p>
    <w:p w:rsidR="008B39DE" w:rsidRDefault="00E72FC4">
      <w:pPr>
        <w:widowControl/>
        <w:adjustRightInd w:val="0"/>
        <w:snapToGrid w:val="0"/>
        <w:spacing w:line="580" w:lineRule="exact"/>
        <w:ind w:firstLineChars="200" w:firstLine="640"/>
        <w:contextualSpacing/>
        <w:jc w:val="left"/>
        <w:outlineLvl w:val="1"/>
        <w:rPr>
          <w:rFonts w:ascii="黑体" w:eastAsia="黑体" w:hAnsi="宋体" w:cs="宋体"/>
          <w:color w:val="000000" w:themeColor="text1"/>
          <w:kern w:val="0"/>
          <w:sz w:val="32"/>
          <w:szCs w:val="32"/>
          <w:shd w:val="clear" w:color="auto" w:fill="FFFFFF"/>
        </w:rPr>
      </w:pPr>
      <w:bookmarkStart w:id="97" w:name="_Toc27158"/>
      <w:bookmarkStart w:id="98" w:name="_Toc8541"/>
      <w:bookmarkStart w:id="99" w:name="_Toc2025"/>
      <w:r>
        <w:rPr>
          <w:rFonts w:ascii="黑体" w:eastAsia="黑体" w:hAnsi="宋体" w:cs="宋体" w:hint="eastAsia"/>
          <w:color w:val="000000" w:themeColor="text1"/>
          <w:kern w:val="0"/>
          <w:sz w:val="32"/>
          <w:szCs w:val="32"/>
          <w:shd w:val="clear" w:color="auto" w:fill="FFFFFF"/>
        </w:rPr>
        <w:t>二、部门财政资金收支情况</w:t>
      </w:r>
      <w:bookmarkEnd w:id="97"/>
      <w:bookmarkEnd w:id="98"/>
      <w:bookmarkEnd w:id="99"/>
    </w:p>
    <w:p w:rsidR="008B39DE" w:rsidRDefault="00E72FC4">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（一）部门财政资金收入情况。</w:t>
      </w:r>
    </w:p>
    <w:p w:rsidR="008B39DE" w:rsidRDefault="00E72FC4">
      <w:pPr>
        <w:snapToGrid w:val="0"/>
        <w:spacing w:line="360" w:lineRule="auto"/>
        <w:ind w:firstLineChars="200" w:firstLine="640"/>
        <w:rPr>
          <w:rFonts w:ascii="仿宋_GB2312" w:hAnsi="宋体" w:cs="宋体"/>
          <w:color w:val="000000" w:themeColor="text1"/>
          <w:kern w:val="0"/>
          <w:sz w:val="32"/>
          <w:szCs w:val="32"/>
          <w:shd w:val="clear" w:color="auto" w:fill="FFFFFF"/>
          <w:lang w:val="zh-CN"/>
        </w:rPr>
      </w:pPr>
      <w:r>
        <w:rPr>
          <w:rFonts w:ascii="仿宋_GB2312" w:hAnsi="仿宋" w:hint="eastAsia"/>
          <w:color w:val="000000" w:themeColor="text1"/>
          <w:sz w:val="32"/>
          <w:szCs w:val="32"/>
        </w:rPr>
        <w:t>2021</w:t>
      </w:r>
      <w:r>
        <w:rPr>
          <w:rFonts w:ascii="仿宋_GB2312" w:hAnsi="仿宋" w:hint="eastAsia"/>
          <w:color w:val="000000" w:themeColor="text1"/>
          <w:sz w:val="32"/>
          <w:szCs w:val="32"/>
        </w:rPr>
        <w:t>年</w:t>
      </w:r>
      <w:r>
        <w:rPr>
          <w:rFonts w:ascii="仿宋_GB2312" w:eastAsia="仿宋_GB2312" w:hAnsi="仿宋" w:hint="eastAsia"/>
          <w:color w:val="000000" w:themeColor="text1"/>
          <w:sz w:val="32"/>
          <w:szCs w:val="32"/>
        </w:rPr>
        <w:t>收入156</w:t>
      </w:r>
      <w:r w:rsidR="005A6798">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98</w:t>
      </w:r>
      <w:r w:rsidR="005A6798">
        <w:rPr>
          <w:rFonts w:ascii="仿宋_GB2312" w:eastAsia="仿宋_GB2312" w:hAnsi="仿宋" w:hint="eastAsia"/>
          <w:color w:val="000000" w:themeColor="text1"/>
          <w:sz w:val="32"/>
          <w:szCs w:val="32"/>
        </w:rPr>
        <w:t>万</w:t>
      </w:r>
      <w:r>
        <w:rPr>
          <w:rFonts w:ascii="仿宋_GB2312" w:eastAsia="仿宋_GB2312" w:hAnsi="仿宋" w:hint="eastAsia"/>
          <w:color w:val="000000" w:themeColor="text1"/>
          <w:sz w:val="32"/>
          <w:szCs w:val="32"/>
        </w:rPr>
        <w:t>元，其中财政拨款收入83</w:t>
      </w:r>
      <w:r w:rsidR="005A6798">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92</w:t>
      </w:r>
      <w:r w:rsidR="005A6798">
        <w:rPr>
          <w:rFonts w:ascii="仿宋_GB2312" w:eastAsia="仿宋_GB2312" w:hAnsi="仿宋" w:hint="eastAsia"/>
          <w:color w:val="000000" w:themeColor="text1"/>
          <w:sz w:val="32"/>
          <w:szCs w:val="32"/>
        </w:rPr>
        <w:t>万</w:t>
      </w:r>
      <w:r>
        <w:rPr>
          <w:rFonts w:ascii="仿宋_GB2312" w:eastAsia="仿宋_GB2312" w:hAnsi="仿宋" w:hint="eastAsia"/>
          <w:color w:val="000000" w:themeColor="text1"/>
          <w:sz w:val="32"/>
          <w:szCs w:val="32"/>
        </w:rPr>
        <w:t>元</w:t>
      </w:r>
      <w:r w:rsidR="005A6798">
        <w:rPr>
          <w:rFonts w:ascii="仿宋_GB2312" w:eastAsia="仿宋_GB2312" w:hAnsi="仿宋" w:hint="eastAsia"/>
          <w:color w:val="000000" w:themeColor="text1"/>
          <w:sz w:val="32"/>
          <w:szCs w:val="32"/>
        </w:rPr>
        <w:t>，占53.5%；</w:t>
      </w:r>
      <w:r>
        <w:rPr>
          <w:rFonts w:ascii="仿宋_GB2312" w:eastAsia="仿宋_GB2312" w:hAnsi="仿宋" w:hint="eastAsia"/>
          <w:color w:val="000000" w:themeColor="text1"/>
          <w:sz w:val="32"/>
          <w:szCs w:val="32"/>
        </w:rPr>
        <w:t>事业收入73</w:t>
      </w:r>
      <w:r w:rsidR="005A6798">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06</w:t>
      </w:r>
      <w:r w:rsidR="005A6798">
        <w:rPr>
          <w:rFonts w:ascii="仿宋_GB2312" w:eastAsia="仿宋_GB2312" w:hAnsi="仿宋" w:hint="eastAsia"/>
          <w:color w:val="000000" w:themeColor="text1"/>
          <w:sz w:val="32"/>
          <w:szCs w:val="32"/>
        </w:rPr>
        <w:t>万</w:t>
      </w:r>
      <w:r>
        <w:rPr>
          <w:rFonts w:ascii="仿宋_GB2312" w:eastAsia="仿宋_GB2312" w:hAnsi="仿宋" w:hint="eastAsia"/>
          <w:color w:val="000000" w:themeColor="text1"/>
          <w:sz w:val="32"/>
          <w:szCs w:val="32"/>
        </w:rPr>
        <w:t>元，</w:t>
      </w:r>
      <w:r w:rsidR="005A6798">
        <w:rPr>
          <w:rFonts w:ascii="仿宋_GB2312" w:eastAsia="仿宋_GB2312" w:hAnsi="仿宋" w:hint="eastAsia"/>
          <w:color w:val="000000" w:themeColor="text1"/>
          <w:sz w:val="32"/>
          <w:szCs w:val="32"/>
        </w:rPr>
        <w:t>占</w:t>
      </w:r>
      <w:r>
        <w:rPr>
          <w:rFonts w:ascii="仿宋_GB2312" w:eastAsia="仿宋_GB2312" w:hAnsi="仿宋" w:hint="eastAsia"/>
          <w:color w:val="000000" w:themeColor="text1"/>
          <w:sz w:val="32"/>
          <w:szCs w:val="32"/>
        </w:rPr>
        <w:t>46.5%。</w:t>
      </w:r>
    </w:p>
    <w:p w:rsidR="008B39DE" w:rsidRDefault="00E72FC4">
      <w:pPr>
        <w:widowControl/>
        <w:numPr>
          <w:ilvl w:val="0"/>
          <w:numId w:val="6"/>
        </w:numPr>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部门财政资金支出情况。</w:t>
      </w:r>
    </w:p>
    <w:p w:rsidR="008B39DE" w:rsidRDefault="00E72FC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_GB2312" w:hint="eastAsia"/>
          <w:color w:val="000000" w:themeColor="text1"/>
          <w:sz w:val="32"/>
          <w:szCs w:val="32"/>
        </w:rPr>
        <w:t>大竹县青年路幼儿园</w:t>
      </w:r>
      <w:r>
        <w:rPr>
          <w:rFonts w:ascii="仿宋" w:eastAsia="仿宋" w:hAnsi="仿宋"/>
          <w:color w:val="000000" w:themeColor="text1"/>
          <w:sz w:val="32"/>
          <w:szCs w:val="32"/>
        </w:rPr>
        <w:t>20</w:t>
      </w:r>
      <w:r>
        <w:rPr>
          <w:rFonts w:ascii="仿宋" w:eastAsia="仿宋" w:hAnsi="仿宋" w:hint="eastAsia"/>
          <w:color w:val="000000" w:themeColor="text1"/>
          <w:sz w:val="32"/>
          <w:szCs w:val="32"/>
        </w:rPr>
        <w:t>21年一般公共预算财政拨款支出83.92万元，主要用于以下方面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教育支出</w:t>
      </w:r>
      <w:r w:rsidR="005A6798">
        <w:rPr>
          <w:rFonts w:ascii="仿宋" w:eastAsia="仿宋" w:hAnsi="仿宋" w:hint="eastAsia"/>
          <w:b/>
          <w:color w:val="000000" w:themeColor="text1"/>
          <w:sz w:val="32"/>
          <w:szCs w:val="32"/>
        </w:rPr>
        <w:t>（205）</w:t>
      </w:r>
      <w:r>
        <w:rPr>
          <w:rFonts w:ascii="仿宋" w:eastAsia="仿宋" w:hAnsi="仿宋" w:hint="eastAsia"/>
          <w:color w:val="000000" w:themeColor="text1"/>
          <w:sz w:val="32"/>
          <w:szCs w:val="32"/>
        </w:rPr>
        <w:t>79.44万元，</w:t>
      </w:r>
      <w:r>
        <w:rPr>
          <w:rFonts w:ascii="仿宋" w:eastAsia="仿宋" w:hAnsi="仿宋" w:hint="eastAsia"/>
          <w:color w:val="000000" w:themeColor="text1"/>
          <w:sz w:val="32"/>
          <w:szCs w:val="32"/>
        </w:rPr>
        <w:lastRenderedPageBreak/>
        <w:t>占94.66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社会保障和就业支出</w:t>
      </w:r>
      <w:r w:rsidR="005A6798">
        <w:rPr>
          <w:rFonts w:ascii="仿宋" w:eastAsia="仿宋" w:hAnsi="仿宋" w:hint="eastAsia"/>
          <w:b/>
          <w:color w:val="000000" w:themeColor="text1"/>
          <w:sz w:val="32"/>
          <w:szCs w:val="32"/>
        </w:rPr>
        <w:t>（208）</w:t>
      </w:r>
      <w:r>
        <w:rPr>
          <w:rFonts w:ascii="仿宋" w:eastAsia="仿宋" w:hAnsi="仿宋" w:hint="eastAsia"/>
          <w:color w:val="000000" w:themeColor="text1"/>
          <w:sz w:val="32"/>
          <w:szCs w:val="32"/>
        </w:rPr>
        <w:t>1.78万元，占2.12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5A6798">
        <w:rPr>
          <w:rFonts w:ascii="仿宋" w:eastAsia="仿宋" w:hAnsi="仿宋" w:hint="eastAsia"/>
          <w:b/>
          <w:color w:val="000000" w:themeColor="text1"/>
          <w:sz w:val="32"/>
          <w:szCs w:val="32"/>
        </w:rPr>
        <w:t>（210）</w:t>
      </w:r>
      <w:r>
        <w:rPr>
          <w:rFonts w:ascii="仿宋" w:eastAsia="仿宋" w:hAnsi="仿宋" w:hint="eastAsia"/>
          <w:color w:val="000000" w:themeColor="text1"/>
          <w:sz w:val="32"/>
          <w:szCs w:val="32"/>
        </w:rPr>
        <w:t>0.99万元，占1.18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住房保障支出</w:t>
      </w:r>
      <w:r w:rsidR="005A6798">
        <w:rPr>
          <w:rFonts w:ascii="仿宋" w:eastAsia="仿宋" w:hAnsi="仿宋" w:hint="eastAsia"/>
          <w:b/>
          <w:color w:val="000000" w:themeColor="text1"/>
          <w:sz w:val="32"/>
          <w:szCs w:val="32"/>
        </w:rPr>
        <w:t>（221）</w:t>
      </w:r>
      <w:r>
        <w:rPr>
          <w:rFonts w:ascii="仿宋" w:eastAsia="仿宋" w:hAnsi="仿宋" w:hint="eastAsia"/>
          <w:color w:val="000000" w:themeColor="text1"/>
          <w:sz w:val="32"/>
          <w:szCs w:val="32"/>
        </w:rPr>
        <w:t>1.71万元，占2.04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8B39DE" w:rsidRDefault="00E72FC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_GB2312" w:hint="eastAsia"/>
          <w:color w:val="000000" w:themeColor="text1"/>
          <w:sz w:val="32"/>
          <w:szCs w:val="32"/>
        </w:rPr>
        <w:t>大竹县青年路幼儿园</w:t>
      </w:r>
      <w:r>
        <w:rPr>
          <w:rFonts w:ascii="仿宋" w:eastAsia="仿宋" w:hAnsi="仿宋" w:hint="eastAsia"/>
          <w:color w:val="000000" w:themeColor="text1"/>
          <w:sz w:val="32"/>
          <w:szCs w:val="32"/>
        </w:rPr>
        <w:t>2021年事业收入支出73.06万元，主要用于</w:t>
      </w:r>
      <w:r>
        <w:rPr>
          <w:rFonts w:ascii="仿宋" w:eastAsia="仿宋" w:hAnsi="仿宋" w:hint="eastAsia"/>
          <w:b/>
          <w:color w:val="000000" w:themeColor="text1"/>
          <w:sz w:val="32"/>
          <w:szCs w:val="32"/>
        </w:rPr>
        <w:t>教育</w:t>
      </w:r>
      <w:r w:rsidR="005A6798">
        <w:rPr>
          <w:rFonts w:ascii="仿宋" w:eastAsia="仿宋" w:hAnsi="仿宋" w:hint="eastAsia"/>
          <w:b/>
          <w:color w:val="000000" w:themeColor="text1"/>
          <w:sz w:val="32"/>
          <w:szCs w:val="32"/>
        </w:rPr>
        <w:t>支出</w:t>
      </w:r>
      <w:r>
        <w:rPr>
          <w:rFonts w:ascii="仿宋" w:eastAsia="仿宋" w:hAnsi="仿宋" w:hint="eastAsia"/>
          <w:b/>
          <w:color w:val="000000" w:themeColor="text1"/>
          <w:sz w:val="32"/>
          <w:szCs w:val="32"/>
        </w:rPr>
        <w:t>（205）</w:t>
      </w:r>
      <w:r>
        <w:rPr>
          <w:rFonts w:ascii="仿宋" w:eastAsia="仿宋" w:hAnsi="仿宋" w:hint="eastAsia"/>
          <w:color w:val="000000" w:themeColor="text1"/>
          <w:sz w:val="32"/>
          <w:szCs w:val="32"/>
        </w:rPr>
        <w:t>73.06万元，占100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8B39DE" w:rsidRDefault="00E72FC4">
      <w:pPr>
        <w:widowControl/>
        <w:adjustRightInd w:val="0"/>
        <w:snapToGrid w:val="0"/>
        <w:spacing w:line="580" w:lineRule="exact"/>
        <w:ind w:firstLineChars="200" w:firstLine="640"/>
        <w:contextualSpacing/>
        <w:jc w:val="left"/>
        <w:outlineLvl w:val="1"/>
        <w:rPr>
          <w:rFonts w:ascii="黑体" w:eastAsia="黑体" w:hAnsi="宋体" w:cs="宋体"/>
          <w:color w:val="000000" w:themeColor="text1"/>
          <w:kern w:val="0"/>
          <w:sz w:val="32"/>
          <w:szCs w:val="32"/>
          <w:shd w:val="clear" w:color="auto" w:fill="FFFFFF"/>
        </w:rPr>
      </w:pPr>
      <w:bookmarkStart w:id="100" w:name="_Toc4669"/>
      <w:bookmarkStart w:id="101" w:name="_Toc27183"/>
      <w:bookmarkStart w:id="102" w:name="_Toc13477"/>
      <w:r>
        <w:rPr>
          <w:rFonts w:ascii="黑体" w:eastAsia="黑体" w:hAnsi="宋体" w:cs="宋体" w:hint="eastAsia"/>
          <w:color w:val="000000" w:themeColor="text1"/>
          <w:kern w:val="0"/>
          <w:sz w:val="32"/>
          <w:szCs w:val="32"/>
          <w:shd w:val="clear" w:color="auto" w:fill="FFFFFF"/>
        </w:rPr>
        <w:t>三、部门整体预算绩效管理情况</w:t>
      </w:r>
      <w:bookmarkEnd w:id="100"/>
      <w:bookmarkEnd w:id="101"/>
      <w:bookmarkEnd w:id="102"/>
    </w:p>
    <w:p w:rsidR="008B39DE" w:rsidRDefault="00E72FC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（一）部门预算管理。</w:t>
      </w:r>
    </w:p>
    <w:p w:rsidR="008B39DE" w:rsidRDefault="00E72FC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202</w:t>
      </w:r>
      <w:r>
        <w:rPr>
          <w:rFonts w:ascii="仿宋_GB2312" w:eastAsia="仿宋_GB2312" w:hAnsi="宋体" w:cs="宋体" w:hint="eastAsia"/>
          <w:color w:val="000000" w:themeColor="text1"/>
          <w:kern w:val="0"/>
          <w:sz w:val="32"/>
          <w:szCs w:val="32"/>
          <w:shd w:val="clear" w:color="auto" w:fill="FFFFFF"/>
        </w:rPr>
        <w:t>1</w:t>
      </w:r>
      <w:r>
        <w:rPr>
          <w:rFonts w:ascii="仿宋_GB2312" w:eastAsia="仿宋_GB2312" w:hAnsi="宋体" w:cs="宋体" w:hint="eastAsia"/>
          <w:color w:val="000000" w:themeColor="text1"/>
          <w:kern w:val="0"/>
          <w:sz w:val="32"/>
          <w:szCs w:val="32"/>
          <w:shd w:val="clear" w:color="auto" w:fill="FFFFFF"/>
          <w:lang w:val="zh-CN"/>
        </w:rPr>
        <w:t>年，我园积极履职，强化管理，较好的完成了年度工作目标。通过加强预算收支管理，不断建立健全内部管理制度，梳理内部管理流程，部门整体支出管理水平得到提升。部门整体支出绩效情况如下：</w:t>
      </w:r>
    </w:p>
    <w:p w:rsidR="008B39DE" w:rsidRDefault="00E72FC4">
      <w:pPr>
        <w:widowControl/>
        <w:adjustRightInd w:val="0"/>
        <w:snapToGrid w:val="0"/>
        <w:spacing w:line="580" w:lineRule="exact"/>
        <w:ind w:firstLineChars="200" w:firstLine="640"/>
        <w:contextualSpacing/>
        <w:jc w:val="left"/>
        <w:rPr>
          <w:rFonts w:ascii="仿宋_GB2312" w:hAnsi="宋体" w:cs="宋体"/>
          <w:color w:val="000000" w:themeColor="text1"/>
          <w:kern w:val="0"/>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年预算配置控制较好，财政供养人员控制在预算编制以内。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202</w:t>
      </w:r>
      <w:r>
        <w:rPr>
          <w:rFonts w:ascii="仿宋_GB2312" w:eastAsia="仿宋_GB2312" w:hAnsi="宋体" w:cs="宋体" w:hint="eastAsia"/>
          <w:color w:val="000000" w:themeColor="text1"/>
          <w:kern w:val="0"/>
          <w:sz w:val="32"/>
          <w:szCs w:val="32"/>
          <w:shd w:val="clear" w:color="auto" w:fill="FFFFFF"/>
        </w:rPr>
        <w:t>1</w:t>
      </w:r>
      <w:r>
        <w:rPr>
          <w:rFonts w:ascii="仿宋_GB2312" w:eastAsia="仿宋_GB2312" w:hAnsi="宋体" w:cs="宋体" w:hint="eastAsia"/>
          <w:color w:val="000000" w:themeColor="text1"/>
          <w:kern w:val="0"/>
          <w:sz w:val="32"/>
          <w:szCs w:val="32"/>
          <w:shd w:val="clear" w:color="auto" w:fill="FFFFFF"/>
          <w:lang w:val="zh-CN"/>
        </w:rPr>
        <w:t>年全面完成了上级主管部门下达我单位的各项工作任务和重点工作计划。</w:t>
      </w:r>
    </w:p>
    <w:p w:rsidR="008B39DE" w:rsidRDefault="00E72FC4">
      <w:pPr>
        <w:widowControl/>
        <w:adjustRightInd w:val="0"/>
        <w:snapToGrid w:val="0"/>
        <w:spacing w:line="580" w:lineRule="exact"/>
        <w:ind w:firstLineChars="200" w:firstLine="640"/>
        <w:contextualSpacing/>
        <w:jc w:val="left"/>
        <w:rPr>
          <w:rFonts w:ascii="仿宋_GB2312" w:eastAsia="仿宋_GB2312" w:hAnsi="宋体" w:cs="宋体"/>
          <w:color w:val="000000" w:themeColor="text1"/>
          <w:kern w:val="0"/>
          <w:sz w:val="32"/>
          <w:szCs w:val="32"/>
          <w:shd w:val="clear" w:color="auto" w:fill="FFFFFF"/>
          <w:lang w:val="zh-CN"/>
        </w:rPr>
      </w:pPr>
      <w:r>
        <w:rPr>
          <w:rFonts w:ascii="仿宋_GB2312" w:eastAsia="仿宋_GB2312" w:hAnsi="宋体" w:cs="宋体" w:hint="eastAsia"/>
          <w:color w:val="000000" w:themeColor="text1"/>
          <w:kern w:val="0"/>
          <w:sz w:val="32"/>
          <w:szCs w:val="32"/>
          <w:shd w:val="clear" w:color="auto" w:fill="FFFFFF"/>
          <w:lang w:val="zh-CN"/>
        </w:rPr>
        <w:t>（二）结果应用情况。</w:t>
      </w:r>
    </w:p>
    <w:p w:rsidR="008B39DE" w:rsidRDefault="00E72FC4">
      <w:pPr>
        <w:adjustRightInd w:val="0"/>
        <w:snapToGrid w:val="0"/>
        <w:spacing w:line="578" w:lineRule="exact"/>
        <w:ind w:firstLine="720"/>
        <w:jc w:val="left"/>
        <w:outlineLvl w:val="0"/>
        <w:rPr>
          <w:color w:val="000000" w:themeColor="text1"/>
          <w:sz w:val="32"/>
          <w:szCs w:val="32"/>
        </w:rPr>
      </w:pPr>
      <w:bookmarkStart w:id="103" w:name="_Toc32034"/>
      <w:bookmarkStart w:id="104" w:name="_Toc20426"/>
      <w:bookmarkStart w:id="105" w:name="_Toc29080"/>
      <w:r>
        <w:rPr>
          <w:rFonts w:ascii="仿宋_GB2312" w:hAnsi="宋体" w:cs="宋体" w:hint="eastAsia"/>
          <w:color w:val="000000" w:themeColor="text1"/>
          <w:kern w:val="0"/>
          <w:sz w:val="32"/>
          <w:szCs w:val="32"/>
          <w:shd w:val="clear" w:color="auto" w:fill="FFFFFF"/>
        </w:rPr>
        <w:lastRenderedPageBreak/>
        <w:t>1</w:t>
      </w:r>
      <w:r>
        <w:rPr>
          <w:rFonts w:ascii="仿宋_GB2312" w:hAnsi="宋体" w:cs="宋体" w:hint="eastAsia"/>
          <w:color w:val="000000" w:themeColor="text1"/>
          <w:kern w:val="0"/>
          <w:sz w:val="32"/>
          <w:szCs w:val="32"/>
          <w:shd w:val="clear" w:color="auto" w:fill="FFFFFF"/>
          <w:lang w:val="zh-CN"/>
        </w:rPr>
        <w:t>、</w:t>
      </w:r>
      <w:r>
        <w:rPr>
          <w:rFonts w:hint="eastAsia"/>
          <w:color w:val="000000" w:themeColor="text1"/>
          <w:sz w:val="32"/>
          <w:szCs w:val="32"/>
        </w:rPr>
        <w:t>加强内部控制，修改完善了相关财务管理的制度、规定，成立了财务监督小组，加强内部控制和监督。对各项资金的管理、经费收支审批等均作了明确规定，正确组织资金的筹集、调度和使用，债权债务及时结算、结清。</w:t>
      </w:r>
      <w:bookmarkEnd w:id="103"/>
      <w:bookmarkEnd w:id="104"/>
      <w:bookmarkEnd w:id="105"/>
    </w:p>
    <w:p w:rsidR="008B39DE" w:rsidRDefault="00E72FC4">
      <w:pPr>
        <w:adjustRightInd w:val="0"/>
        <w:snapToGrid w:val="0"/>
        <w:spacing w:line="578" w:lineRule="exact"/>
        <w:ind w:firstLine="720"/>
        <w:jc w:val="left"/>
        <w:outlineLvl w:val="0"/>
        <w:rPr>
          <w:rFonts w:ascii="仿宋_GB2312" w:hAnsi="宋体" w:cs="宋体"/>
          <w:color w:val="000000" w:themeColor="text1"/>
          <w:kern w:val="0"/>
          <w:sz w:val="32"/>
          <w:szCs w:val="32"/>
          <w:shd w:val="clear" w:color="auto" w:fill="FFFFFF"/>
          <w:lang w:val="zh-CN"/>
        </w:rPr>
      </w:pPr>
      <w:bookmarkStart w:id="106" w:name="_Toc30012"/>
      <w:bookmarkStart w:id="107" w:name="_Toc7357"/>
      <w:bookmarkStart w:id="108" w:name="_Toc30400"/>
      <w:r>
        <w:rPr>
          <w:rFonts w:ascii="仿宋_GB2312" w:hAnsi="宋体" w:cs="宋体" w:hint="eastAsia"/>
          <w:color w:val="000000" w:themeColor="text1"/>
          <w:kern w:val="0"/>
          <w:sz w:val="32"/>
          <w:szCs w:val="32"/>
          <w:shd w:val="clear" w:color="auto" w:fill="FFFFFF"/>
        </w:rPr>
        <w:t>2</w:t>
      </w:r>
      <w:r>
        <w:rPr>
          <w:rFonts w:ascii="仿宋_GB2312" w:hAnsi="宋体" w:cs="宋体" w:hint="eastAsia"/>
          <w:color w:val="000000" w:themeColor="text1"/>
          <w:kern w:val="0"/>
          <w:sz w:val="32"/>
          <w:szCs w:val="32"/>
          <w:shd w:val="clear" w:color="auto" w:fill="FFFFFF"/>
          <w:lang w:val="zh-CN"/>
        </w:rPr>
        <w:t>、</w:t>
      </w:r>
      <w:r>
        <w:rPr>
          <w:rFonts w:ascii="仿宋_GB2312" w:hAnsi="宋体" w:cs="宋体" w:hint="eastAsia"/>
          <w:color w:val="000000" w:themeColor="text1"/>
          <w:kern w:val="0"/>
          <w:sz w:val="32"/>
          <w:szCs w:val="32"/>
          <w:shd w:val="clear" w:color="auto" w:fill="FFFFFF"/>
        </w:rPr>
        <w:t>财务管理严格依法依规依程序，做到公开公平公正。在严格执行财政财纪有关法律法规的同时，</w:t>
      </w:r>
      <w:r>
        <w:rPr>
          <w:rFonts w:ascii="仿宋_GB2312" w:hAnsi="宋体" w:cs="宋体" w:hint="eastAsia"/>
          <w:color w:val="000000" w:themeColor="text1"/>
          <w:kern w:val="0"/>
          <w:sz w:val="32"/>
          <w:szCs w:val="32"/>
          <w:shd w:val="clear" w:color="auto" w:fill="FFFFFF"/>
          <w:lang w:val="zh-CN"/>
        </w:rPr>
        <w:t>信息公开、绩效评价、依法接受财政监督。</w:t>
      </w:r>
      <w:r>
        <w:rPr>
          <w:rFonts w:ascii="仿宋_GB2312" w:hAnsi="宋体" w:cs="宋体" w:hint="eastAsia"/>
          <w:color w:val="000000" w:themeColor="text1"/>
          <w:kern w:val="0"/>
          <w:sz w:val="32"/>
          <w:szCs w:val="32"/>
          <w:shd w:val="clear" w:color="auto" w:fill="FFFFFF"/>
        </w:rPr>
        <w:t>政府采购、国库集中支付等按有关规定规范执行。</w:t>
      </w:r>
      <w:bookmarkEnd w:id="106"/>
      <w:bookmarkEnd w:id="107"/>
      <w:bookmarkEnd w:id="108"/>
    </w:p>
    <w:p w:rsidR="008B39DE" w:rsidRDefault="00E72FC4">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rPr>
        <w:t>3</w:t>
      </w:r>
      <w:r>
        <w:rPr>
          <w:rFonts w:ascii="仿宋_GB2312" w:hAnsi="宋体" w:cs="宋体" w:hint="eastAsia"/>
          <w:color w:val="000000" w:themeColor="text1"/>
          <w:kern w:val="0"/>
          <w:sz w:val="32"/>
          <w:szCs w:val="32"/>
          <w:shd w:val="clear" w:color="auto" w:fill="FFFFFF"/>
          <w:lang w:val="zh-CN"/>
        </w:rPr>
        <w:t>、绩效评价结果的公开是财政资金接受公众监督的重要环节，是建设透明型财务体系的必然选择及顺利推行绩效评价的重要条件。为此，我单位适时公开了各类绩效评价结果，接受公众的监督和评判。</w:t>
      </w:r>
    </w:p>
    <w:p w:rsidR="008B39DE" w:rsidRDefault="00E72FC4">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rPr>
        <w:t>4</w:t>
      </w:r>
      <w:r>
        <w:rPr>
          <w:rFonts w:ascii="仿宋_GB2312" w:hAnsi="宋体" w:cs="宋体" w:hint="eastAsia"/>
          <w:color w:val="000000" w:themeColor="text1"/>
          <w:kern w:val="0"/>
          <w:sz w:val="32"/>
          <w:szCs w:val="32"/>
          <w:shd w:val="clear" w:color="auto" w:fill="FFFFFF"/>
          <w:lang w:val="zh-CN"/>
        </w:rPr>
        <w:t>、为了使各类项目立项建立在科学的基础上，确保项目实施后能够产生较好的效果，我单位在各类项目立项之初，结合上一年度绩效评价结果对绩效项目进行有效性地审核，实现绩效评结果与预算编制的有效结合。</w:t>
      </w:r>
    </w:p>
    <w:p w:rsidR="008B39DE" w:rsidRDefault="00E72FC4">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（三）自评质量</w:t>
      </w:r>
    </w:p>
    <w:p w:rsidR="008B39DE" w:rsidRDefault="00E72FC4">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rPr>
      </w:pPr>
      <w:r>
        <w:rPr>
          <w:rFonts w:ascii="仿宋_GB2312" w:hAnsi="宋体" w:cs="宋体" w:hint="eastAsia"/>
          <w:color w:val="000000" w:themeColor="text1"/>
          <w:kern w:val="0"/>
          <w:sz w:val="32"/>
          <w:szCs w:val="32"/>
          <w:shd w:val="clear" w:color="auto" w:fill="FFFFFF"/>
        </w:rPr>
        <w:t>我园严格按照部门整体支出绩效评价指标体系进行自评，自评准确。</w:t>
      </w:r>
    </w:p>
    <w:p w:rsidR="008B39DE" w:rsidRDefault="00E72FC4">
      <w:pPr>
        <w:widowControl/>
        <w:adjustRightInd w:val="0"/>
        <w:snapToGrid w:val="0"/>
        <w:spacing w:line="580" w:lineRule="exact"/>
        <w:ind w:firstLineChars="200" w:firstLine="640"/>
        <w:contextualSpacing/>
        <w:jc w:val="left"/>
        <w:outlineLvl w:val="1"/>
        <w:rPr>
          <w:rFonts w:ascii="黑体" w:eastAsia="黑体" w:hAnsi="宋体" w:cs="宋体"/>
          <w:color w:val="000000" w:themeColor="text1"/>
          <w:kern w:val="0"/>
          <w:sz w:val="32"/>
          <w:szCs w:val="32"/>
          <w:shd w:val="clear" w:color="auto" w:fill="FFFFFF"/>
        </w:rPr>
      </w:pPr>
      <w:bookmarkStart w:id="109" w:name="_Toc20336"/>
      <w:bookmarkStart w:id="110" w:name="_Toc15874"/>
      <w:bookmarkStart w:id="111" w:name="_Toc4617"/>
      <w:r>
        <w:rPr>
          <w:rFonts w:ascii="黑体" w:eastAsia="黑体" w:hAnsi="宋体" w:cs="宋体" w:hint="eastAsia"/>
          <w:color w:val="000000" w:themeColor="text1"/>
          <w:kern w:val="0"/>
          <w:sz w:val="32"/>
          <w:szCs w:val="32"/>
          <w:shd w:val="clear" w:color="auto" w:fill="FFFFFF"/>
        </w:rPr>
        <w:t>四、评价结论及建议</w:t>
      </w:r>
      <w:bookmarkEnd w:id="109"/>
      <w:bookmarkEnd w:id="110"/>
      <w:bookmarkEnd w:id="111"/>
    </w:p>
    <w:p w:rsidR="008B39DE" w:rsidRDefault="00E72FC4">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48"/>
          <w:shd w:val="clear" w:color="auto" w:fill="FFFFFF"/>
          <w:lang w:val="zh-CN"/>
        </w:rPr>
      </w:pPr>
      <w:r>
        <w:rPr>
          <w:rFonts w:ascii="仿宋_GB2312" w:hAnsi="宋体" w:cs="宋体" w:hint="eastAsia"/>
          <w:color w:val="000000" w:themeColor="text1"/>
          <w:kern w:val="0"/>
          <w:sz w:val="32"/>
          <w:szCs w:val="48"/>
          <w:shd w:val="clear" w:color="auto" w:fill="FFFFFF"/>
          <w:lang w:val="zh-CN"/>
        </w:rPr>
        <w:t>（一）评价结论。</w:t>
      </w:r>
    </w:p>
    <w:p w:rsidR="008B39DE" w:rsidRDefault="00E72FC4">
      <w:pPr>
        <w:widowControl/>
        <w:adjustRightInd w:val="0"/>
        <w:snapToGrid w:val="0"/>
        <w:spacing w:line="578" w:lineRule="exact"/>
        <w:ind w:firstLineChars="200" w:firstLine="640"/>
        <w:jc w:val="left"/>
        <w:rPr>
          <w:rFonts w:ascii="仿宋_GB2312" w:hAnsi="宋体" w:cs="宋体"/>
          <w:color w:val="000000" w:themeColor="text1"/>
          <w:kern w:val="0"/>
          <w:sz w:val="32"/>
          <w:szCs w:val="48"/>
          <w:shd w:val="clear" w:color="auto" w:fill="FFFFFF"/>
          <w:lang w:val="zh-CN"/>
        </w:rPr>
      </w:pPr>
      <w:r>
        <w:rPr>
          <w:rFonts w:ascii="仿宋_GB2312" w:hAnsi="宋体" w:cs="宋体" w:hint="eastAsia"/>
          <w:color w:val="000000" w:themeColor="text1"/>
          <w:kern w:val="0"/>
          <w:sz w:val="32"/>
          <w:szCs w:val="40"/>
          <w:lang w:val="zh-CN"/>
        </w:rPr>
        <w:lastRenderedPageBreak/>
        <w:t>我园较好的完成了年度工作目标。通过加强预算收支管理，按照国家的法律法规加强预算管理，不断建立健全内部管理制度，梳理内部管理流程，部门整体支出管理情况得到提升</w:t>
      </w:r>
      <w:r>
        <w:rPr>
          <w:rFonts w:ascii="微软雅黑" w:eastAsia="微软雅黑" w:hAnsi="微软雅黑" w:hint="eastAsia"/>
          <w:color w:val="000000" w:themeColor="text1"/>
          <w:sz w:val="32"/>
          <w:szCs w:val="40"/>
          <w:shd w:val="clear" w:color="auto" w:fill="FFFFFF"/>
        </w:rPr>
        <w:t>。</w:t>
      </w:r>
      <w:r>
        <w:rPr>
          <w:rFonts w:ascii="仿宋_GB2312" w:hAnsi="宋体" w:cs="宋体" w:hint="eastAsia"/>
          <w:color w:val="000000" w:themeColor="text1"/>
          <w:kern w:val="0"/>
          <w:sz w:val="32"/>
          <w:szCs w:val="40"/>
          <w:lang w:val="zh-CN"/>
        </w:rPr>
        <w:t>不断完善内控制度，取得了较好的预算执行效果，</w:t>
      </w:r>
      <w:r>
        <w:rPr>
          <w:rFonts w:ascii="仿宋_GB2312" w:hAnsi="宋体" w:cs="宋体"/>
          <w:color w:val="000000" w:themeColor="text1"/>
          <w:kern w:val="0"/>
          <w:sz w:val="32"/>
          <w:szCs w:val="40"/>
          <w:lang w:val="zh-CN"/>
        </w:rPr>
        <w:t>达到预期绩效目标。</w:t>
      </w:r>
    </w:p>
    <w:p w:rsidR="008B39DE" w:rsidRDefault="00E72FC4">
      <w:pPr>
        <w:widowControl/>
        <w:adjustRightInd w:val="0"/>
        <w:snapToGrid w:val="0"/>
        <w:spacing w:line="580" w:lineRule="exact"/>
        <w:ind w:leftChars="200" w:left="420"/>
        <w:contextualSpacing/>
        <w:jc w:val="left"/>
        <w:rPr>
          <w:rFonts w:ascii="仿宋_GB2312" w:hAnsi="宋体" w:cs="宋体"/>
          <w:color w:val="000000" w:themeColor="text1"/>
          <w:kern w:val="0"/>
          <w:sz w:val="32"/>
          <w:szCs w:val="48"/>
          <w:shd w:val="clear" w:color="auto" w:fill="FFFFFF"/>
          <w:lang w:val="zh-CN"/>
        </w:rPr>
      </w:pPr>
      <w:r>
        <w:rPr>
          <w:rFonts w:ascii="仿宋_GB2312" w:hAnsi="宋体" w:cs="宋体" w:hint="eastAsia"/>
          <w:color w:val="000000" w:themeColor="text1"/>
          <w:kern w:val="0"/>
          <w:sz w:val="32"/>
          <w:szCs w:val="48"/>
          <w:shd w:val="clear" w:color="auto" w:fill="FFFFFF"/>
          <w:lang w:val="zh-CN"/>
        </w:rPr>
        <w:t>（二）存在问题。</w:t>
      </w:r>
    </w:p>
    <w:p w:rsidR="008B39DE" w:rsidRDefault="00E72FC4">
      <w:pPr>
        <w:widowControl/>
        <w:adjustRightInd w:val="0"/>
        <w:snapToGrid w:val="0"/>
        <w:spacing w:line="578" w:lineRule="exact"/>
        <w:ind w:firstLineChars="200" w:firstLine="640"/>
        <w:jc w:val="left"/>
        <w:rPr>
          <w:rFonts w:ascii="仿宋_GB2312" w:hAnsi="宋体" w:cs="宋体"/>
          <w:color w:val="000000" w:themeColor="text1"/>
          <w:kern w:val="0"/>
          <w:sz w:val="32"/>
          <w:szCs w:val="48"/>
          <w:shd w:val="clear" w:color="auto" w:fill="FFFFFF"/>
          <w:lang w:val="zh-CN"/>
        </w:rPr>
      </w:pPr>
      <w:r>
        <w:rPr>
          <w:rFonts w:ascii="仿宋_GB2312" w:hAnsi="宋体" w:cs="宋体" w:hint="eastAsia"/>
          <w:color w:val="000000" w:themeColor="text1"/>
          <w:kern w:val="0"/>
          <w:sz w:val="32"/>
          <w:szCs w:val="40"/>
          <w:lang w:val="zh-CN"/>
        </w:rPr>
        <w:t>财务制度执行力有待加强，资金使用计划有待细化。预算编制工作有待细化。预算编制不够明确和细化，预算编制的合理性需要提高，预算执行力度还要进一步加强。</w:t>
      </w:r>
    </w:p>
    <w:p w:rsidR="008B39DE" w:rsidRDefault="00E72FC4">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48"/>
          <w:shd w:val="clear" w:color="auto" w:fill="FFFFFF"/>
          <w:lang w:val="zh-CN"/>
        </w:rPr>
      </w:pPr>
      <w:r>
        <w:rPr>
          <w:rFonts w:ascii="仿宋_GB2312" w:hAnsi="宋体" w:cs="宋体" w:hint="eastAsia"/>
          <w:color w:val="000000" w:themeColor="text1"/>
          <w:kern w:val="0"/>
          <w:sz w:val="32"/>
          <w:szCs w:val="48"/>
          <w:shd w:val="clear" w:color="auto" w:fill="FFFFFF"/>
          <w:lang w:val="zh-CN"/>
        </w:rPr>
        <w:t>（三）改进建议。</w:t>
      </w:r>
    </w:p>
    <w:p w:rsidR="008B39DE" w:rsidRDefault="00E72FC4">
      <w:pPr>
        <w:adjustRightInd w:val="0"/>
        <w:snapToGrid w:val="0"/>
        <w:spacing w:line="578" w:lineRule="exact"/>
        <w:ind w:firstLine="720"/>
        <w:jc w:val="left"/>
        <w:outlineLvl w:val="0"/>
        <w:rPr>
          <w:rFonts w:ascii="仿宋_GB2312" w:hAnsi="宋体" w:cs="宋体"/>
          <w:color w:val="000000" w:themeColor="text1"/>
          <w:kern w:val="0"/>
          <w:sz w:val="32"/>
          <w:szCs w:val="40"/>
          <w:lang w:val="zh-CN"/>
        </w:rPr>
      </w:pPr>
      <w:bookmarkStart w:id="112" w:name="_Toc5031"/>
      <w:bookmarkStart w:id="113" w:name="_Toc17052"/>
      <w:bookmarkStart w:id="114" w:name="_Toc32164"/>
      <w:r>
        <w:rPr>
          <w:rFonts w:ascii="仿宋_GB2312" w:hAnsi="宋体" w:cs="宋体" w:hint="eastAsia"/>
          <w:color w:val="000000" w:themeColor="text1"/>
          <w:kern w:val="0"/>
          <w:sz w:val="32"/>
          <w:szCs w:val="40"/>
          <w:lang w:val="zh-CN"/>
        </w:rPr>
        <w:t>1</w:t>
      </w:r>
      <w:r>
        <w:rPr>
          <w:rFonts w:ascii="仿宋_GB2312" w:hAnsi="宋体" w:cs="宋体" w:hint="eastAsia"/>
          <w:color w:val="000000" w:themeColor="text1"/>
          <w:kern w:val="0"/>
          <w:sz w:val="32"/>
          <w:szCs w:val="40"/>
          <w:lang w:val="zh-CN"/>
        </w:rPr>
        <w:t>、细化预算编制工作，严格按照预算编制的相关制度和要求进行预算编制；进一步提高预算编制的科学性、严谨性和可控性。</w:t>
      </w:r>
      <w:bookmarkEnd w:id="112"/>
      <w:bookmarkEnd w:id="113"/>
      <w:bookmarkEnd w:id="114"/>
    </w:p>
    <w:p w:rsidR="008B39DE" w:rsidRDefault="00E72FC4">
      <w:pPr>
        <w:adjustRightInd w:val="0"/>
        <w:snapToGrid w:val="0"/>
        <w:spacing w:line="578" w:lineRule="exact"/>
        <w:ind w:firstLine="720"/>
        <w:jc w:val="left"/>
        <w:outlineLvl w:val="0"/>
        <w:rPr>
          <w:rFonts w:ascii="仿宋_GB2312" w:hAnsi="宋体" w:cs="宋体"/>
          <w:color w:val="000000" w:themeColor="text1"/>
          <w:kern w:val="0"/>
          <w:sz w:val="32"/>
          <w:szCs w:val="40"/>
          <w:lang w:val="zh-CN"/>
        </w:rPr>
      </w:pPr>
      <w:bookmarkStart w:id="115" w:name="_Toc24972"/>
      <w:bookmarkStart w:id="116" w:name="_Toc10588"/>
      <w:bookmarkStart w:id="117" w:name="_Toc30523"/>
      <w:r>
        <w:rPr>
          <w:rFonts w:ascii="仿宋_GB2312" w:hAnsi="宋体" w:cs="宋体" w:hint="eastAsia"/>
          <w:color w:val="000000" w:themeColor="text1"/>
          <w:kern w:val="0"/>
          <w:sz w:val="32"/>
          <w:szCs w:val="40"/>
          <w:lang w:val="zh-CN"/>
        </w:rPr>
        <w:t>2</w:t>
      </w:r>
      <w:r>
        <w:rPr>
          <w:rFonts w:ascii="仿宋_GB2312" w:hAnsi="宋体" w:cs="宋体" w:hint="eastAsia"/>
          <w:color w:val="000000" w:themeColor="text1"/>
          <w:kern w:val="0"/>
          <w:sz w:val="32"/>
          <w:szCs w:val="40"/>
          <w:lang w:val="zh-CN"/>
        </w:rPr>
        <w:t>、加强财务管理，严格财务审核。加强单位财务管理，健全单位财务管理制度体系。</w:t>
      </w:r>
      <w:bookmarkEnd w:id="115"/>
      <w:bookmarkEnd w:id="116"/>
      <w:bookmarkEnd w:id="117"/>
    </w:p>
    <w:p w:rsidR="008B39DE" w:rsidRDefault="00E72FC4">
      <w:pPr>
        <w:adjustRightInd w:val="0"/>
        <w:snapToGrid w:val="0"/>
        <w:spacing w:line="578" w:lineRule="exact"/>
        <w:ind w:firstLine="720"/>
        <w:jc w:val="left"/>
        <w:outlineLvl w:val="0"/>
        <w:rPr>
          <w:rFonts w:ascii="仿宋_GB2312" w:hAnsi="宋体" w:cs="宋体"/>
          <w:color w:val="000000" w:themeColor="text1"/>
          <w:kern w:val="0"/>
          <w:sz w:val="32"/>
          <w:szCs w:val="40"/>
          <w:lang w:val="zh-CN"/>
        </w:rPr>
        <w:sectPr w:rsidR="008B39DE">
          <w:footerReference w:type="default" r:id="rId24"/>
          <w:footerReference w:type="first" r:id="rId25"/>
          <w:pgSz w:w="11906" w:h="16838"/>
          <w:pgMar w:top="2098" w:right="1474" w:bottom="1985" w:left="1588" w:header="851" w:footer="992" w:gutter="0"/>
          <w:cols w:space="720"/>
          <w:titlePg/>
          <w:docGrid w:type="lines" w:linePitch="435"/>
        </w:sectPr>
      </w:pPr>
      <w:bookmarkStart w:id="118" w:name="_Toc10120"/>
      <w:bookmarkStart w:id="119" w:name="_Toc2802"/>
      <w:bookmarkStart w:id="120" w:name="_Toc453"/>
      <w:r>
        <w:rPr>
          <w:rFonts w:ascii="仿宋_GB2312" w:hAnsi="宋体" w:cs="宋体" w:hint="eastAsia"/>
          <w:color w:val="000000" w:themeColor="text1"/>
          <w:kern w:val="0"/>
          <w:sz w:val="32"/>
          <w:szCs w:val="40"/>
          <w:lang w:val="zh-CN"/>
        </w:rPr>
        <w:t>3</w:t>
      </w:r>
      <w:r>
        <w:rPr>
          <w:rFonts w:ascii="仿宋_GB2312" w:hAnsi="宋体" w:cs="宋体" w:hint="eastAsia"/>
          <w:color w:val="000000" w:themeColor="text1"/>
          <w:kern w:val="0"/>
          <w:sz w:val="32"/>
          <w:szCs w:val="40"/>
          <w:lang w:val="zh-CN"/>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bookmarkEnd w:id="118"/>
      <w:bookmarkEnd w:id="119"/>
      <w:bookmarkEnd w:id="120"/>
    </w:p>
    <w:p w:rsidR="008B39DE" w:rsidRDefault="00E72FC4">
      <w:pPr>
        <w:pStyle w:val="2"/>
        <w:rPr>
          <w:color w:val="000000" w:themeColor="text1"/>
        </w:rPr>
      </w:pPr>
      <w:bookmarkStart w:id="121" w:name="_Toc12423"/>
      <w:r>
        <w:rPr>
          <w:rFonts w:hint="eastAsia"/>
          <w:color w:val="000000" w:themeColor="text1"/>
        </w:rPr>
        <w:lastRenderedPageBreak/>
        <w:t>附件</w:t>
      </w:r>
      <w:r>
        <w:rPr>
          <w:rFonts w:hint="eastAsia"/>
          <w:color w:val="000000" w:themeColor="text1"/>
        </w:rPr>
        <w:t>3</w:t>
      </w:r>
      <w:bookmarkEnd w:id="121"/>
    </w:p>
    <w:p w:rsidR="008B39DE" w:rsidRDefault="008B39DE">
      <w:pPr>
        <w:spacing w:line="580" w:lineRule="exact"/>
        <w:ind w:firstLineChars="200" w:firstLine="640"/>
        <w:rPr>
          <w:rFonts w:ascii="仿宋_GB2312" w:eastAsia="仿宋_GB2312" w:hAnsi="仿宋_GB2312" w:cs="仿宋_GB2312"/>
          <w:color w:val="000000" w:themeColor="text1"/>
          <w:sz w:val="32"/>
          <w:szCs w:val="32"/>
        </w:rPr>
      </w:pPr>
    </w:p>
    <w:p w:rsidR="008B39DE" w:rsidRDefault="00E72FC4">
      <w:pPr>
        <w:spacing w:line="600" w:lineRule="exact"/>
        <w:jc w:val="center"/>
        <w:rPr>
          <w:rFonts w:ascii="方正小标宋简体" w:eastAsia="方正小标宋简体" w:hAnsi="宋体"/>
          <w:color w:val="000000" w:themeColor="text1"/>
          <w:kern w:val="0"/>
          <w:sz w:val="44"/>
          <w:szCs w:val="44"/>
        </w:rPr>
      </w:pPr>
      <w:r>
        <w:rPr>
          <w:rFonts w:ascii="方正小标宋简体" w:eastAsia="方正小标宋简体" w:hAnsi="宋体" w:hint="eastAsia"/>
          <w:color w:val="000000" w:themeColor="text1"/>
          <w:kern w:val="0"/>
          <w:sz w:val="44"/>
          <w:szCs w:val="44"/>
        </w:rPr>
        <w:t>大竹县青年路幼儿园</w:t>
      </w:r>
    </w:p>
    <w:p w:rsidR="008B39DE" w:rsidRDefault="00E72FC4">
      <w:pPr>
        <w:spacing w:line="600" w:lineRule="exact"/>
        <w:jc w:val="center"/>
        <w:rPr>
          <w:rFonts w:ascii="方正小标宋简体" w:eastAsia="方正小标宋简体" w:hAnsi="宋体"/>
          <w:color w:val="000000" w:themeColor="text1"/>
          <w:kern w:val="0"/>
          <w:sz w:val="44"/>
          <w:szCs w:val="44"/>
          <w:lang w:val="zh-CN"/>
        </w:rPr>
      </w:pPr>
      <w:r>
        <w:rPr>
          <w:rFonts w:ascii="方正小标宋简体" w:eastAsia="方正小标宋简体" w:hAnsi="宋体" w:hint="eastAsia"/>
          <w:color w:val="000000" w:themeColor="text1"/>
          <w:kern w:val="0"/>
          <w:sz w:val="44"/>
          <w:szCs w:val="44"/>
        </w:rPr>
        <w:t>2021年项目</w:t>
      </w:r>
      <w:r>
        <w:rPr>
          <w:rFonts w:ascii="方正小标宋简体" w:eastAsia="方正小标宋简体" w:hAnsi="宋体" w:hint="eastAsia"/>
          <w:color w:val="000000" w:themeColor="text1"/>
          <w:kern w:val="0"/>
          <w:sz w:val="44"/>
          <w:szCs w:val="44"/>
          <w:lang w:val="zh-CN"/>
        </w:rPr>
        <w:t>绩效评价报告</w:t>
      </w:r>
    </w:p>
    <w:p w:rsidR="008B39DE" w:rsidRDefault="008B39DE">
      <w:pPr>
        <w:spacing w:line="600" w:lineRule="exact"/>
        <w:rPr>
          <w:rFonts w:ascii="宋体" w:hAnsi="宋体"/>
          <w:color w:val="000000" w:themeColor="text1"/>
          <w:sz w:val="32"/>
          <w:szCs w:val="32"/>
          <w:lang w:val="zh-CN"/>
        </w:rPr>
      </w:pPr>
    </w:p>
    <w:p w:rsidR="008B39DE" w:rsidRDefault="00E72FC4">
      <w:pPr>
        <w:adjustRightInd w:val="0"/>
        <w:snapToGrid w:val="0"/>
        <w:spacing w:line="600" w:lineRule="exact"/>
        <w:ind w:firstLine="720"/>
        <w:outlineLvl w:val="1"/>
        <w:rPr>
          <w:rFonts w:ascii="黑体" w:eastAsia="黑体" w:hAnsi="宋体"/>
          <w:color w:val="000000" w:themeColor="text1"/>
          <w:sz w:val="32"/>
          <w:szCs w:val="32"/>
          <w:lang w:val="zh-CN"/>
        </w:rPr>
      </w:pPr>
      <w:bookmarkStart w:id="122" w:name="_Toc3328"/>
      <w:bookmarkStart w:id="123" w:name="_Toc13299"/>
      <w:bookmarkStart w:id="124" w:name="_Toc11924"/>
      <w:bookmarkStart w:id="125" w:name="_Toc25869"/>
      <w:r>
        <w:rPr>
          <w:rFonts w:ascii="黑体" w:eastAsia="黑体" w:hAnsi="宋体" w:hint="eastAsia"/>
          <w:color w:val="000000" w:themeColor="text1"/>
          <w:sz w:val="32"/>
          <w:szCs w:val="32"/>
        </w:rPr>
        <w:t>一、</w:t>
      </w:r>
      <w:r>
        <w:rPr>
          <w:rFonts w:ascii="黑体" w:eastAsia="黑体" w:hAnsi="宋体" w:hint="eastAsia"/>
          <w:color w:val="000000" w:themeColor="text1"/>
          <w:sz w:val="32"/>
          <w:szCs w:val="32"/>
          <w:lang w:val="zh-CN"/>
        </w:rPr>
        <w:t>项目概况</w:t>
      </w:r>
      <w:bookmarkEnd w:id="122"/>
      <w:bookmarkEnd w:id="123"/>
      <w:bookmarkEnd w:id="124"/>
    </w:p>
    <w:p w:rsidR="008B39DE" w:rsidRDefault="00E72FC4">
      <w:pPr>
        <w:spacing w:line="600" w:lineRule="exact"/>
        <w:ind w:firstLineChars="400" w:firstLine="1285"/>
        <w:rPr>
          <w:rFonts w:ascii="黑体" w:eastAsia="黑体" w:hAnsi="宋体"/>
          <w:color w:val="000000" w:themeColor="text1"/>
          <w:sz w:val="32"/>
          <w:szCs w:val="32"/>
        </w:rPr>
      </w:pPr>
      <w:r>
        <w:rPr>
          <w:rFonts w:ascii="楷体_GB2312" w:eastAsia="楷体_GB2312" w:hAnsi="宋体" w:hint="eastAsia"/>
          <w:b/>
          <w:color w:val="000000" w:themeColor="text1"/>
          <w:sz w:val="32"/>
          <w:szCs w:val="32"/>
        </w:rPr>
        <w:t>无</w:t>
      </w:r>
    </w:p>
    <w:p w:rsidR="008B39DE" w:rsidRDefault="00E72FC4">
      <w:pPr>
        <w:numPr>
          <w:ilvl w:val="0"/>
          <w:numId w:val="7"/>
        </w:numPr>
        <w:adjustRightInd w:val="0"/>
        <w:snapToGrid w:val="0"/>
        <w:spacing w:line="600" w:lineRule="exact"/>
        <w:ind w:firstLine="720"/>
        <w:outlineLvl w:val="1"/>
        <w:rPr>
          <w:rFonts w:ascii="黑体" w:eastAsia="黑体" w:hAnsi="宋体"/>
          <w:color w:val="000000" w:themeColor="text1"/>
          <w:sz w:val="32"/>
          <w:szCs w:val="32"/>
        </w:rPr>
      </w:pPr>
      <w:bookmarkStart w:id="126" w:name="_Toc29984"/>
      <w:bookmarkStart w:id="127" w:name="_Toc4689"/>
      <w:bookmarkStart w:id="128" w:name="_Toc15606"/>
      <w:r>
        <w:rPr>
          <w:rFonts w:ascii="黑体" w:eastAsia="黑体" w:hAnsi="宋体" w:hint="eastAsia"/>
          <w:color w:val="000000" w:themeColor="text1"/>
          <w:sz w:val="32"/>
          <w:szCs w:val="32"/>
        </w:rPr>
        <w:t>项目资金申报及使用情况</w:t>
      </w:r>
      <w:bookmarkEnd w:id="126"/>
      <w:bookmarkEnd w:id="127"/>
      <w:bookmarkEnd w:id="128"/>
    </w:p>
    <w:p w:rsidR="008B39DE" w:rsidRDefault="00E72FC4">
      <w:pPr>
        <w:spacing w:line="600" w:lineRule="exact"/>
        <w:ind w:firstLineChars="400" w:firstLine="1285"/>
        <w:rPr>
          <w:rFonts w:ascii="黑体" w:eastAsia="黑体" w:hAnsi="宋体"/>
          <w:color w:val="000000" w:themeColor="text1"/>
          <w:sz w:val="32"/>
          <w:szCs w:val="32"/>
        </w:rPr>
      </w:pPr>
      <w:r>
        <w:rPr>
          <w:rFonts w:ascii="楷体_GB2312" w:eastAsia="楷体_GB2312" w:hAnsi="宋体" w:hint="eastAsia"/>
          <w:b/>
          <w:color w:val="000000" w:themeColor="text1"/>
          <w:sz w:val="32"/>
          <w:szCs w:val="32"/>
        </w:rPr>
        <w:t>无</w:t>
      </w:r>
    </w:p>
    <w:p w:rsidR="008B39DE" w:rsidRDefault="00E72FC4">
      <w:pPr>
        <w:numPr>
          <w:ilvl w:val="0"/>
          <w:numId w:val="7"/>
        </w:numPr>
        <w:spacing w:line="600" w:lineRule="exact"/>
        <w:ind w:firstLine="720"/>
        <w:outlineLvl w:val="1"/>
        <w:rPr>
          <w:rFonts w:ascii="黑体" w:eastAsia="黑体" w:hAnsi="宋体"/>
          <w:color w:val="000000" w:themeColor="text1"/>
          <w:sz w:val="32"/>
          <w:szCs w:val="32"/>
        </w:rPr>
      </w:pPr>
      <w:bookmarkStart w:id="129" w:name="_Toc28368"/>
      <w:bookmarkStart w:id="130" w:name="_Toc82"/>
      <w:bookmarkStart w:id="131" w:name="_Toc8168"/>
      <w:r>
        <w:rPr>
          <w:rFonts w:ascii="黑体" w:eastAsia="黑体" w:hAnsi="宋体" w:hint="eastAsia"/>
          <w:color w:val="000000" w:themeColor="text1"/>
          <w:sz w:val="32"/>
          <w:szCs w:val="32"/>
        </w:rPr>
        <w:t>项目实施及管理情况</w:t>
      </w:r>
      <w:bookmarkEnd w:id="129"/>
      <w:bookmarkEnd w:id="130"/>
      <w:bookmarkEnd w:id="131"/>
    </w:p>
    <w:p w:rsidR="008B39DE" w:rsidRDefault="00E72FC4">
      <w:pPr>
        <w:spacing w:line="600" w:lineRule="exact"/>
        <w:ind w:left="720" w:firstLineChars="200" w:firstLine="643"/>
        <w:rPr>
          <w:rFonts w:ascii="黑体" w:eastAsia="黑体" w:hAnsi="宋体"/>
          <w:color w:val="000000" w:themeColor="text1"/>
          <w:sz w:val="32"/>
          <w:szCs w:val="32"/>
        </w:rPr>
      </w:pPr>
      <w:r>
        <w:rPr>
          <w:rFonts w:ascii="楷体_GB2312" w:eastAsia="楷体_GB2312" w:hAnsi="宋体" w:hint="eastAsia"/>
          <w:b/>
          <w:color w:val="000000" w:themeColor="text1"/>
          <w:sz w:val="32"/>
          <w:szCs w:val="32"/>
        </w:rPr>
        <w:t>无</w:t>
      </w:r>
    </w:p>
    <w:p w:rsidR="008B39DE" w:rsidRDefault="00E72FC4">
      <w:pPr>
        <w:numPr>
          <w:ilvl w:val="0"/>
          <w:numId w:val="7"/>
        </w:numPr>
        <w:spacing w:line="600" w:lineRule="exact"/>
        <w:ind w:firstLine="720"/>
        <w:outlineLvl w:val="1"/>
        <w:rPr>
          <w:rFonts w:ascii="黑体" w:eastAsia="黑体" w:hAnsi="宋体"/>
          <w:color w:val="000000" w:themeColor="text1"/>
          <w:sz w:val="32"/>
          <w:szCs w:val="32"/>
        </w:rPr>
      </w:pPr>
      <w:bookmarkStart w:id="132" w:name="_Toc29552"/>
      <w:bookmarkStart w:id="133" w:name="_Toc8043"/>
      <w:bookmarkStart w:id="134" w:name="_Toc7829"/>
      <w:r>
        <w:rPr>
          <w:rFonts w:ascii="黑体" w:eastAsia="黑体" w:hAnsi="宋体" w:hint="eastAsia"/>
          <w:color w:val="000000" w:themeColor="text1"/>
          <w:sz w:val="32"/>
          <w:szCs w:val="32"/>
        </w:rPr>
        <w:t>项目绩效情况</w:t>
      </w:r>
      <w:bookmarkEnd w:id="132"/>
      <w:bookmarkEnd w:id="133"/>
      <w:bookmarkEnd w:id="134"/>
    </w:p>
    <w:p w:rsidR="008B39DE" w:rsidRDefault="00E72FC4">
      <w:pPr>
        <w:spacing w:line="600" w:lineRule="exact"/>
        <w:ind w:firstLineChars="400" w:firstLine="1285"/>
        <w:rPr>
          <w:rFonts w:ascii="黑体" w:eastAsia="黑体" w:hAnsi="宋体"/>
          <w:color w:val="000000" w:themeColor="text1"/>
          <w:sz w:val="32"/>
          <w:szCs w:val="32"/>
        </w:rPr>
      </w:pPr>
      <w:r>
        <w:rPr>
          <w:rFonts w:ascii="楷体_GB2312" w:eastAsia="楷体_GB2312" w:hAnsi="宋体" w:hint="eastAsia"/>
          <w:b/>
          <w:color w:val="000000" w:themeColor="text1"/>
          <w:sz w:val="32"/>
          <w:szCs w:val="32"/>
        </w:rPr>
        <w:t>无</w:t>
      </w:r>
    </w:p>
    <w:p w:rsidR="008B39DE" w:rsidRDefault="00E72FC4">
      <w:pPr>
        <w:numPr>
          <w:ilvl w:val="0"/>
          <w:numId w:val="7"/>
        </w:numPr>
        <w:adjustRightInd w:val="0"/>
        <w:snapToGrid w:val="0"/>
        <w:spacing w:line="600" w:lineRule="exact"/>
        <w:ind w:firstLine="720"/>
        <w:outlineLvl w:val="1"/>
        <w:rPr>
          <w:rFonts w:ascii="黑体" w:eastAsia="黑体" w:hAnsi="宋体"/>
          <w:color w:val="000000" w:themeColor="text1"/>
          <w:sz w:val="32"/>
          <w:szCs w:val="32"/>
        </w:rPr>
      </w:pPr>
      <w:bookmarkStart w:id="135" w:name="_Toc1971"/>
      <w:bookmarkStart w:id="136" w:name="_Toc14568"/>
      <w:bookmarkStart w:id="137" w:name="_Toc10371"/>
      <w:r>
        <w:rPr>
          <w:rFonts w:ascii="黑体" w:eastAsia="黑体" w:hAnsi="宋体" w:hint="eastAsia"/>
          <w:color w:val="000000" w:themeColor="text1"/>
          <w:sz w:val="32"/>
          <w:szCs w:val="32"/>
        </w:rPr>
        <w:t>评价结论及建议</w:t>
      </w:r>
      <w:bookmarkEnd w:id="135"/>
      <w:bookmarkEnd w:id="136"/>
      <w:bookmarkEnd w:id="137"/>
    </w:p>
    <w:p w:rsidR="008B39DE" w:rsidRDefault="00E72FC4">
      <w:pPr>
        <w:spacing w:line="600" w:lineRule="exact"/>
        <w:ind w:firstLineChars="400" w:firstLine="1285"/>
        <w:rPr>
          <w:rFonts w:ascii="黑体" w:eastAsia="黑体" w:hAnsi="宋体"/>
          <w:color w:val="000000" w:themeColor="text1"/>
          <w:sz w:val="32"/>
          <w:szCs w:val="32"/>
        </w:rPr>
      </w:pPr>
      <w:r>
        <w:rPr>
          <w:rFonts w:ascii="楷体_GB2312" w:eastAsia="楷体_GB2312" w:hAnsi="宋体" w:hint="eastAsia"/>
          <w:b/>
          <w:color w:val="000000" w:themeColor="text1"/>
          <w:sz w:val="32"/>
          <w:szCs w:val="32"/>
        </w:rPr>
        <w:t>无</w:t>
      </w:r>
    </w:p>
    <w:p w:rsidR="008B39DE" w:rsidRDefault="00E72FC4">
      <w:pPr>
        <w:pStyle w:val="1"/>
        <w:jc w:val="center"/>
        <w:rPr>
          <w:color w:val="000000" w:themeColor="text1"/>
        </w:rPr>
      </w:pPr>
      <w:bookmarkStart w:id="138" w:name="_Toc8388"/>
      <w:bookmarkEnd w:id="125"/>
      <w:r>
        <w:rPr>
          <w:rFonts w:hint="eastAsia"/>
          <w:color w:val="000000" w:themeColor="text1"/>
        </w:rPr>
        <w:lastRenderedPageBreak/>
        <w:t>第五部分</w:t>
      </w:r>
      <w:r>
        <w:rPr>
          <w:rFonts w:hint="eastAsia"/>
          <w:color w:val="000000" w:themeColor="text1"/>
        </w:rPr>
        <w:t xml:space="preserve"> </w:t>
      </w:r>
      <w:r>
        <w:rPr>
          <w:rFonts w:hint="eastAsia"/>
          <w:color w:val="000000" w:themeColor="text1"/>
        </w:rPr>
        <w:t>附表</w:t>
      </w:r>
      <w:bookmarkStart w:id="139" w:name="_Toc15396619"/>
      <w:bookmarkEnd w:id="88"/>
      <w:bookmarkEnd w:id="92"/>
      <w:bookmarkEnd w:id="138"/>
    </w:p>
    <w:p w:rsidR="008B39DE" w:rsidRDefault="00E72FC4">
      <w:pPr>
        <w:pStyle w:val="2"/>
        <w:rPr>
          <w:rFonts w:ascii="仿宋" w:eastAsia="仿宋" w:hAnsi="仿宋"/>
          <w:color w:val="000000" w:themeColor="text1"/>
        </w:rPr>
      </w:pPr>
      <w:bookmarkStart w:id="140" w:name="_Toc26963"/>
      <w:r>
        <w:rPr>
          <w:rFonts w:ascii="仿宋" w:eastAsia="仿宋" w:hAnsi="仿宋" w:hint="eastAsia"/>
          <w:b w:val="0"/>
          <w:color w:val="000000" w:themeColor="text1"/>
        </w:rPr>
        <w:t>一、收</w:t>
      </w:r>
      <w:r>
        <w:rPr>
          <w:rStyle w:val="2Char"/>
          <w:rFonts w:ascii="仿宋" w:eastAsia="仿宋" w:hAnsi="仿宋" w:hint="eastAsia"/>
          <w:color w:val="000000" w:themeColor="text1"/>
        </w:rPr>
        <w:t>入支出决算总表</w:t>
      </w:r>
      <w:bookmarkEnd w:id="139"/>
      <w:bookmarkEnd w:id="140"/>
    </w:p>
    <w:p w:rsidR="008B39DE" w:rsidRDefault="00E72FC4">
      <w:pPr>
        <w:pStyle w:val="2"/>
        <w:rPr>
          <w:rFonts w:ascii="仿宋" w:eastAsia="仿宋" w:hAnsi="仿宋"/>
          <w:color w:val="000000" w:themeColor="text1"/>
        </w:rPr>
      </w:pPr>
      <w:bookmarkStart w:id="141" w:name="_Toc30689"/>
      <w:bookmarkStart w:id="142" w:name="_Toc15396620"/>
      <w:r>
        <w:rPr>
          <w:rFonts w:ascii="仿宋" w:eastAsia="仿宋" w:hAnsi="仿宋" w:hint="eastAsia"/>
          <w:b w:val="0"/>
          <w:color w:val="000000" w:themeColor="text1"/>
        </w:rPr>
        <w:t>二、收</w:t>
      </w:r>
      <w:r>
        <w:rPr>
          <w:rStyle w:val="2Char"/>
          <w:rFonts w:ascii="仿宋" w:eastAsia="仿宋" w:hAnsi="仿宋" w:hint="eastAsia"/>
          <w:color w:val="000000" w:themeColor="text1"/>
        </w:rPr>
        <w:t>入决算表</w:t>
      </w:r>
      <w:bookmarkEnd w:id="141"/>
      <w:bookmarkEnd w:id="142"/>
    </w:p>
    <w:p w:rsidR="008B39DE" w:rsidRDefault="00E72FC4">
      <w:pPr>
        <w:pStyle w:val="2"/>
        <w:rPr>
          <w:rFonts w:ascii="仿宋" w:eastAsia="仿宋" w:hAnsi="仿宋"/>
          <w:color w:val="000000" w:themeColor="text1"/>
        </w:rPr>
      </w:pPr>
      <w:bookmarkStart w:id="143" w:name="_Toc15396621"/>
      <w:bookmarkStart w:id="144" w:name="_Toc24306"/>
      <w:r>
        <w:rPr>
          <w:rStyle w:val="2Char"/>
          <w:rFonts w:ascii="仿宋" w:eastAsia="仿宋" w:hAnsi="仿宋" w:hint="eastAsia"/>
          <w:color w:val="000000" w:themeColor="text1"/>
        </w:rPr>
        <w:t>三、</w:t>
      </w:r>
      <w:r>
        <w:rPr>
          <w:rFonts w:ascii="仿宋" w:eastAsia="仿宋" w:hAnsi="仿宋" w:hint="eastAsia"/>
          <w:b w:val="0"/>
          <w:color w:val="000000" w:themeColor="text1"/>
        </w:rPr>
        <w:t>支</w:t>
      </w:r>
      <w:r>
        <w:rPr>
          <w:rStyle w:val="2Char"/>
          <w:rFonts w:ascii="仿宋" w:eastAsia="仿宋" w:hAnsi="仿宋" w:hint="eastAsia"/>
          <w:color w:val="000000" w:themeColor="text1"/>
        </w:rPr>
        <w:t>出决算表</w:t>
      </w:r>
      <w:bookmarkEnd w:id="143"/>
      <w:bookmarkEnd w:id="144"/>
    </w:p>
    <w:p w:rsidR="008B39DE" w:rsidRDefault="00E72FC4">
      <w:pPr>
        <w:pStyle w:val="2"/>
        <w:rPr>
          <w:rFonts w:ascii="仿宋" w:eastAsia="仿宋" w:hAnsi="仿宋"/>
          <w:b w:val="0"/>
          <w:color w:val="000000" w:themeColor="text1"/>
        </w:rPr>
      </w:pPr>
      <w:bookmarkStart w:id="145" w:name="_Toc15396622"/>
      <w:bookmarkStart w:id="146" w:name="_Toc20285"/>
      <w:r>
        <w:rPr>
          <w:rStyle w:val="2Char"/>
          <w:rFonts w:ascii="仿宋" w:eastAsia="仿宋" w:hAnsi="仿宋" w:hint="eastAsia"/>
          <w:color w:val="000000" w:themeColor="text1"/>
        </w:rPr>
        <w:t>四、</w:t>
      </w:r>
      <w:r>
        <w:rPr>
          <w:rFonts w:ascii="仿宋" w:eastAsia="仿宋" w:hAnsi="仿宋" w:hint="eastAsia"/>
          <w:b w:val="0"/>
          <w:color w:val="000000" w:themeColor="text1"/>
        </w:rPr>
        <w:t>财</w:t>
      </w:r>
      <w:r>
        <w:rPr>
          <w:rStyle w:val="2Char"/>
          <w:rFonts w:ascii="仿宋" w:eastAsia="仿宋" w:hAnsi="仿宋" w:hint="eastAsia"/>
          <w:color w:val="000000" w:themeColor="text1"/>
        </w:rPr>
        <w:t>政拨款收入支出决算总表</w:t>
      </w:r>
      <w:bookmarkEnd w:id="145"/>
      <w:bookmarkEnd w:id="146"/>
    </w:p>
    <w:p w:rsidR="008B39DE" w:rsidRDefault="00E72FC4">
      <w:pPr>
        <w:pStyle w:val="2"/>
        <w:rPr>
          <w:rStyle w:val="2Char"/>
          <w:rFonts w:ascii="仿宋" w:eastAsia="仿宋" w:hAnsi="仿宋"/>
          <w:color w:val="000000" w:themeColor="text1"/>
        </w:rPr>
      </w:pPr>
      <w:bookmarkStart w:id="147" w:name="_Toc15396623"/>
      <w:bookmarkStart w:id="148" w:name="_Toc13527"/>
      <w:r>
        <w:rPr>
          <w:rStyle w:val="2Char"/>
          <w:rFonts w:ascii="仿宋" w:eastAsia="仿宋" w:hAnsi="仿宋" w:hint="eastAsia"/>
          <w:color w:val="000000" w:themeColor="text1"/>
        </w:rPr>
        <w:t>五、</w:t>
      </w:r>
      <w:r>
        <w:rPr>
          <w:rFonts w:ascii="仿宋" w:eastAsia="仿宋" w:hAnsi="仿宋" w:hint="eastAsia"/>
          <w:b w:val="0"/>
          <w:color w:val="000000" w:themeColor="text1"/>
        </w:rPr>
        <w:t>财</w:t>
      </w:r>
      <w:r>
        <w:rPr>
          <w:rStyle w:val="2Char"/>
          <w:rFonts w:ascii="仿宋" w:eastAsia="仿宋" w:hAnsi="仿宋" w:hint="eastAsia"/>
          <w:color w:val="000000" w:themeColor="text1"/>
        </w:rPr>
        <w:t>政拨款支出决算明细表</w:t>
      </w:r>
      <w:bookmarkStart w:id="149" w:name="_Toc15396624"/>
      <w:bookmarkEnd w:id="147"/>
      <w:bookmarkEnd w:id="148"/>
    </w:p>
    <w:p w:rsidR="008B39DE" w:rsidRDefault="00E72FC4">
      <w:pPr>
        <w:pStyle w:val="2"/>
        <w:rPr>
          <w:rFonts w:ascii="仿宋" w:eastAsia="仿宋" w:hAnsi="仿宋"/>
          <w:color w:val="000000" w:themeColor="text1"/>
        </w:rPr>
      </w:pPr>
      <w:bookmarkStart w:id="150" w:name="_Toc11213"/>
      <w:r>
        <w:rPr>
          <w:rStyle w:val="2Char"/>
          <w:rFonts w:ascii="仿宋" w:eastAsia="仿宋" w:hAnsi="仿宋" w:hint="eastAsia"/>
          <w:color w:val="000000" w:themeColor="text1"/>
        </w:rPr>
        <w:t>六、</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般公共预算财政拨款支出决算表</w:t>
      </w:r>
      <w:bookmarkEnd w:id="149"/>
      <w:bookmarkEnd w:id="150"/>
    </w:p>
    <w:p w:rsidR="008B39DE" w:rsidRDefault="00E72FC4">
      <w:pPr>
        <w:pStyle w:val="2"/>
        <w:rPr>
          <w:rFonts w:ascii="仿宋" w:eastAsia="仿宋" w:hAnsi="仿宋"/>
          <w:color w:val="000000" w:themeColor="text1"/>
        </w:rPr>
      </w:pPr>
      <w:bookmarkStart w:id="151" w:name="_Toc11787"/>
      <w:bookmarkStart w:id="152" w:name="_Toc15396625"/>
      <w:r>
        <w:rPr>
          <w:rStyle w:val="2Char"/>
          <w:rFonts w:ascii="仿宋" w:eastAsia="仿宋" w:hAnsi="仿宋" w:hint="eastAsia"/>
          <w:color w:val="000000" w:themeColor="text1"/>
        </w:rPr>
        <w:t>七、</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般公共预算财政拨款支出决算明细表</w:t>
      </w:r>
      <w:bookmarkEnd w:id="151"/>
      <w:bookmarkEnd w:id="152"/>
    </w:p>
    <w:p w:rsidR="008B39DE" w:rsidRDefault="00E72FC4">
      <w:pPr>
        <w:pStyle w:val="2"/>
        <w:rPr>
          <w:rFonts w:ascii="仿宋" w:eastAsia="仿宋" w:hAnsi="仿宋"/>
          <w:color w:val="000000" w:themeColor="text1"/>
        </w:rPr>
      </w:pPr>
      <w:bookmarkStart w:id="153" w:name="_Toc5790"/>
      <w:bookmarkStart w:id="154" w:name="_Toc15396626"/>
      <w:r>
        <w:rPr>
          <w:rStyle w:val="2Char"/>
          <w:rFonts w:ascii="仿宋" w:eastAsia="仿宋" w:hAnsi="仿宋" w:hint="eastAsia"/>
          <w:color w:val="000000" w:themeColor="text1"/>
        </w:rPr>
        <w:t>八、</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般公共预算财政拨款基本支出决算表</w:t>
      </w:r>
      <w:bookmarkEnd w:id="153"/>
      <w:bookmarkEnd w:id="154"/>
    </w:p>
    <w:p w:rsidR="008B39DE" w:rsidRDefault="00E72FC4">
      <w:pPr>
        <w:pStyle w:val="2"/>
        <w:rPr>
          <w:rFonts w:ascii="仿宋" w:eastAsia="仿宋" w:hAnsi="仿宋"/>
          <w:color w:val="000000" w:themeColor="text1"/>
        </w:rPr>
      </w:pPr>
      <w:bookmarkStart w:id="155" w:name="_Toc15396627"/>
      <w:bookmarkStart w:id="156" w:name="_Toc24817"/>
      <w:r>
        <w:rPr>
          <w:rStyle w:val="2Char"/>
          <w:rFonts w:ascii="仿宋" w:eastAsia="仿宋" w:hAnsi="仿宋" w:hint="eastAsia"/>
          <w:color w:val="000000" w:themeColor="text1"/>
        </w:rPr>
        <w:t>九、</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般公共预算财政拨款项目支出决算表</w:t>
      </w:r>
      <w:bookmarkEnd w:id="155"/>
      <w:bookmarkEnd w:id="156"/>
    </w:p>
    <w:p w:rsidR="008B39DE" w:rsidRDefault="00E72FC4">
      <w:pPr>
        <w:pStyle w:val="2"/>
        <w:rPr>
          <w:rFonts w:ascii="仿宋" w:eastAsia="仿宋" w:hAnsi="仿宋"/>
          <w:color w:val="000000" w:themeColor="text1"/>
        </w:rPr>
      </w:pPr>
      <w:bookmarkStart w:id="157" w:name="_Toc15396628"/>
      <w:bookmarkStart w:id="158" w:name="_Toc16385"/>
      <w:r>
        <w:rPr>
          <w:rStyle w:val="2Char"/>
          <w:rFonts w:ascii="仿宋" w:eastAsia="仿宋" w:hAnsi="仿宋" w:hint="eastAsia"/>
          <w:color w:val="000000" w:themeColor="text1"/>
        </w:rPr>
        <w:t>十、</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般公共预算财政拨款“三公”经费支出决算表</w:t>
      </w:r>
      <w:bookmarkEnd w:id="157"/>
      <w:bookmarkEnd w:id="158"/>
    </w:p>
    <w:p w:rsidR="008B39DE" w:rsidRDefault="00E72FC4">
      <w:pPr>
        <w:pStyle w:val="2"/>
        <w:rPr>
          <w:rFonts w:ascii="仿宋" w:eastAsia="仿宋" w:hAnsi="仿宋"/>
          <w:color w:val="000000" w:themeColor="text1"/>
        </w:rPr>
      </w:pPr>
      <w:bookmarkStart w:id="159" w:name="_Toc15396629"/>
      <w:bookmarkStart w:id="160" w:name="_Toc18982"/>
      <w:r>
        <w:rPr>
          <w:rStyle w:val="2Char"/>
          <w:rFonts w:ascii="仿宋" w:eastAsia="仿宋" w:hAnsi="仿宋" w:hint="eastAsia"/>
          <w:color w:val="000000" w:themeColor="text1"/>
        </w:rPr>
        <w:t>十一、</w:t>
      </w:r>
      <w:r>
        <w:rPr>
          <w:rFonts w:ascii="仿宋" w:eastAsia="仿宋" w:hAnsi="仿宋" w:hint="eastAsia"/>
          <w:b w:val="0"/>
          <w:color w:val="000000" w:themeColor="text1"/>
        </w:rPr>
        <w:t>政</w:t>
      </w:r>
      <w:r>
        <w:rPr>
          <w:rStyle w:val="2Char"/>
          <w:rFonts w:ascii="仿宋" w:eastAsia="仿宋" w:hAnsi="仿宋" w:hint="eastAsia"/>
          <w:color w:val="000000" w:themeColor="text1"/>
        </w:rPr>
        <w:t>府性基金预算财政拨款收入支出决算表</w:t>
      </w:r>
      <w:bookmarkEnd w:id="159"/>
      <w:bookmarkEnd w:id="160"/>
    </w:p>
    <w:p w:rsidR="008B39DE" w:rsidRDefault="00E72FC4">
      <w:pPr>
        <w:pStyle w:val="2"/>
        <w:rPr>
          <w:rFonts w:ascii="仿宋" w:eastAsia="仿宋" w:hAnsi="仿宋"/>
          <w:color w:val="000000" w:themeColor="text1"/>
        </w:rPr>
      </w:pPr>
      <w:bookmarkStart w:id="161" w:name="_Toc15396630"/>
      <w:bookmarkStart w:id="162" w:name="_Toc20846"/>
      <w:r>
        <w:rPr>
          <w:rStyle w:val="2Char"/>
          <w:rFonts w:ascii="仿宋" w:eastAsia="仿宋" w:hAnsi="仿宋" w:hint="eastAsia"/>
          <w:color w:val="000000" w:themeColor="text1"/>
        </w:rPr>
        <w:t>十二、</w:t>
      </w:r>
      <w:r>
        <w:rPr>
          <w:rFonts w:ascii="仿宋" w:eastAsia="仿宋" w:hAnsi="仿宋" w:hint="eastAsia"/>
          <w:b w:val="0"/>
          <w:color w:val="000000" w:themeColor="text1"/>
        </w:rPr>
        <w:t>政</w:t>
      </w:r>
      <w:r>
        <w:rPr>
          <w:rStyle w:val="2Char"/>
          <w:rFonts w:ascii="仿宋" w:eastAsia="仿宋" w:hAnsi="仿宋" w:hint="eastAsia"/>
          <w:color w:val="000000" w:themeColor="text1"/>
        </w:rPr>
        <w:t>府性基金预算财政拨款“三公”经费支出决算表</w:t>
      </w:r>
      <w:bookmarkEnd w:id="161"/>
      <w:bookmarkEnd w:id="162"/>
    </w:p>
    <w:p w:rsidR="008B39DE" w:rsidRDefault="00E72FC4">
      <w:pPr>
        <w:pStyle w:val="2"/>
        <w:rPr>
          <w:rStyle w:val="2Char"/>
          <w:rFonts w:ascii="仿宋" w:eastAsia="仿宋" w:hAnsi="仿宋"/>
          <w:color w:val="000000" w:themeColor="text1"/>
        </w:rPr>
      </w:pPr>
      <w:bookmarkStart w:id="163" w:name="_Toc15396631"/>
      <w:bookmarkStart w:id="164" w:name="_Toc14177"/>
      <w:r>
        <w:rPr>
          <w:rStyle w:val="2Char"/>
          <w:rFonts w:ascii="仿宋" w:eastAsia="仿宋" w:hAnsi="仿宋" w:hint="eastAsia"/>
          <w:color w:val="000000" w:themeColor="text1"/>
        </w:rPr>
        <w:t>十三、</w:t>
      </w:r>
      <w:r>
        <w:rPr>
          <w:rFonts w:ascii="仿宋" w:eastAsia="仿宋" w:hAnsi="仿宋" w:hint="eastAsia"/>
          <w:b w:val="0"/>
          <w:color w:val="000000" w:themeColor="text1"/>
        </w:rPr>
        <w:t>国</w:t>
      </w:r>
      <w:r>
        <w:rPr>
          <w:rStyle w:val="2Char"/>
          <w:rFonts w:ascii="仿宋" w:eastAsia="仿宋" w:hAnsi="仿宋" w:hint="eastAsia"/>
          <w:color w:val="000000" w:themeColor="text1"/>
        </w:rPr>
        <w:t>有资本经营预算财政拨款收入支出决算表</w:t>
      </w:r>
      <w:bookmarkEnd w:id="163"/>
      <w:bookmarkEnd w:id="164"/>
    </w:p>
    <w:p w:rsidR="008B39DE" w:rsidRPr="005A6798" w:rsidRDefault="00E72FC4" w:rsidP="005A6798">
      <w:pPr>
        <w:pStyle w:val="2"/>
        <w:rPr>
          <w:rStyle w:val="2Char"/>
          <w:rFonts w:ascii="仿宋" w:eastAsia="仿宋" w:hAnsi="仿宋"/>
        </w:rPr>
      </w:pPr>
      <w:bookmarkStart w:id="165" w:name="_Toc2899"/>
      <w:r w:rsidRPr="005A6798">
        <w:rPr>
          <w:rStyle w:val="2Char"/>
          <w:rFonts w:ascii="仿宋" w:eastAsia="仿宋" w:hAnsi="仿宋" w:hint="eastAsia"/>
          <w:color w:val="000000" w:themeColor="text1"/>
        </w:rPr>
        <w:t>十四、国有资本经营预算财政拨款支出决算表</w:t>
      </w:r>
      <w:bookmarkEnd w:id="165"/>
      <w:bookmarkEnd w:id="1"/>
    </w:p>
    <w:sectPr w:rsidR="008B39DE" w:rsidRPr="005A6798" w:rsidSect="008B39DE">
      <w:headerReference w:type="default" r:id="rId26"/>
      <w:footerReference w:type="default" r:id="rId2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80" w:rsidRDefault="00331F80" w:rsidP="008B39DE">
      <w:r>
        <w:separator/>
      </w:r>
    </w:p>
  </w:endnote>
  <w:endnote w:type="continuationSeparator" w:id="0">
    <w:p w:rsidR="00331F80" w:rsidRDefault="00331F80" w:rsidP="008B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E72FC4">
    <w:pPr>
      <w:pStyle w:val="a5"/>
      <w:jc w:val="right"/>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E72F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E72FC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331F80">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E72FC4" w:rsidRDefault="00331F80">
                <w:pPr>
                  <w:pStyle w:val="a5"/>
                </w:pPr>
                <w:r>
                  <w:fldChar w:fldCharType="begin"/>
                </w:r>
                <w:r>
                  <w:instrText xml:space="preserve"> PAGE  \* MERGEFORMAT </w:instrText>
                </w:r>
                <w:r>
                  <w:fldChar w:fldCharType="separate"/>
                </w:r>
                <w:r w:rsidR="000932BC">
                  <w:rPr>
                    <w:noProof/>
                  </w:rPr>
                  <w:t>2</w:t>
                </w:r>
                <w:r>
                  <w:rPr>
                    <w:noProof/>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331F80">
    <w:pPr>
      <w:pStyle w:val="a5"/>
    </w:pPr>
    <w:r>
      <w:pict>
        <v:shapetype id="_x0000_t202" coordsize="21600,21600" o:spt="202" path="m,l,21600r21600,l21600,xe">
          <v:stroke joinstyle="miter"/>
          <v:path gradientshapeok="t" o:connecttype="rect"/>
        </v:shapetype>
        <v:shape id="_x0000_s2053"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filled="f" stroked="f" strokeweight=".5pt">
          <v:textbox style="mso-fit-shape-to-text:t" inset="0,0,0,0">
            <w:txbxContent>
              <w:p w:rsidR="00E72FC4" w:rsidRDefault="00331F80">
                <w:pPr>
                  <w:pStyle w:val="a5"/>
                </w:pPr>
                <w:r>
                  <w:fldChar w:fldCharType="begin"/>
                </w:r>
                <w:r>
                  <w:instrText xml:space="preserve"> PAGE  \* MERGEFORMAT </w:instrText>
                </w:r>
                <w:r>
                  <w:fldChar w:fldCharType="separate"/>
                </w:r>
                <w:r w:rsidR="00E72FC4">
                  <w:t>1</w:t>
                </w:r>
                <w: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331F80">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E72FC4" w:rsidRDefault="00331F80">
                <w:pPr>
                  <w:pStyle w:val="a5"/>
                </w:pPr>
                <w:r>
                  <w:fldChar w:fldCharType="begin"/>
                </w:r>
                <w:r>
                  <w:instrText xml:space="preserve"> PAGE  \* MERGEFORMAT </w:instrText>
                </w:r>
                <w:r>
                  <w:fldChar w:fldCharType="separate"/>
                </w:r>
                <w:r w:rsidR="000932BC">
                  <w:rPr>
                    <w:noProof/>
                  </w:rPr>
                  <w:t>4</w:t>
                </w:r>
                <w:r>
                  <w:rPr>
                    <w:noProof/>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331F80">
    <w:pPr>
      <w:pStyle w:val="a5"/>
    </w:pPr>
    <w:r>
      <w:pict>
        <v:shapetype id="_x0000_t202" coordsize="21600,21600" o:spt="202" path="m,l,21600r21600,l21600,xe">
          <v:stroke joinstyle="miter"/>
          <v:path gradientshapeok="t" o:connecttype="rect"/>
        </v:shapetype>
        <v:shape id="_x0000_s2051"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E72FC4" w:rsidRDefault="00331F80">
                <w:pPr>
                  <w:pStyle w:val="a5"/>
                </w:pPr>
                <w:r>
                  <w:fldChar w:fldCharType="begin"/>
                </w:r>
                <w:r>
                  <w:instrText xml:space="preserve"> PAGE  \* MERGEFORMAT </w:instrText>
                </w:r>
                <w:r>
                  <w:fldChar w:fldCharType="separate"/>
                </w:r>
                <w:r w:rsidR="000932BC">
                  <w:rPr>
                    <w:noProof/>
                  </w:rPr>
                  <w:t>3</w:t>
                </w:r>
                <w:r>
                  <w:rPr>
                    <w:noProof/>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331F80">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sdt>
                <w:sdtPr>
                  <w:id w:val="-1994781956"/>
                </w:sdtPr>
                <w:sdtEndPr/>
                <w:sdtContent>
                  <w:p w:rsidR="00E72FC4" w:rsidRDefault="00331F80">
                    <w:pPr>
                      <w:pStyle w:val="a5"/>
                      <w:jc w:val="center"/>
                    </w:pPr>
                    <w:r>
                      <w:fldChar w:fldCharType="begin"/>
                    </w:r>
                    <w:r>
                      <w:instrText>PAGE   \* MERGEFORMAT</w:instrText>
                    </w:r>
                    <w:r>
                      <w:fldChar w:fldCharType="separate"/>
                    </w:r>
                    <w:r w:rsidR="000932BC" w:rsidRPr="000932BC">
                      <w:rPr>
                        <w:noProof/>
                        <w:lang w:val="zh-CN"/>
                      </w:rPr>
                      <w:t>22</w:t>
                    </w:r>
                    <w:r>
                      <w:rPr>
                        <w:noProof/>
                        <w:lang w:val="zh-CN"/>
                      </w:rPr>
                      <w:fldChar w:fldCharType="end"/>
                    </w:r>
                  </w:p>
                </w:sdtContent>
              </w:sdt>
              <w:p w:rsidR="00E72FC4" w:rsidRDefault="00E72FC4" w:rsidP="00792F55">
                <w:pPr>
                  <w:pStyle w:val="a0"/>
                  <w:spacing w:before="72"/>
                </w:pPr>
              </w:p>
            </w:txbxContent>
          </v:textbox>
          <w10:wrap anchorx="margin"/>
        </v:shape>
      </w:pict>
    </w:r>
  </w:p>
  <w:p w:rsidR="00E72FC4" w:rsidRDefault="00E72F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80" w:rsidRDefault="00331F80" w:rsidP="008B39DE">
      <w:r>
        <w:separator/>
      </w:r>
    </w:p>
  </w:footnote>
  <w:footnote w:type="continuationSeparator" w:id="0">
    <w:p w:rsidR="00331F80" w:rsidRDefault="00331F80" w:rsidP="008B3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E72FC4">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E72FC4">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E72FC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4" w:rsidRDefault="00E72FC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076DB"/>
    <w:multiLevelType w:val="singleLevel"/>
    <w:tmpl w:val="926076DB"/>
    <w:lvl w:ilvl="0">
      <w:start w:val="2"/>
      <w:numFmt w:val="chineseCounting"/>
      <w:suff w:val="nothing"/>
      <w:lvlText w:val="（%1）"/>
      <w:lvlJc w:val="left"/>
      <w:rPr>
        <w:rFonts w:hint="eastAsia"/>
      </w:rPr>
    </w:lvl>
  </w:abstractNum>
  <w:abstractNum w:abstractNumId="1">
    <w:nsid w:val="A9732B20"/>
    <w:multiLevelType w:val="singleLevel"/>
    <w:tmpl w:val="A9732B20"/>
    <w:lvl w:ilvl="0">
      <w:start w:val="2"/>
      <w:numFmt w:val="chineseCounting"/>
      <w:suff w:val="nothing"/>
      <w:lvlText w:val="%1、"/>
      <w:lvlJc w:val="left"/>
      <w:rPr>
        <w:rFonts w:hint="eastAsia"/>
      </w:rPr>
    </w:lvl>
  </w:abstractNum>
  <w:abstractNum w:abstractNumId="2">
    <w:nsid w:val="AB711D02"/>
    <w:multiLevelType w:val="singleLevel"/>
    <w:tmpl w:val="AB711D02"/>
    <w:lvl w:ilvl="0">
      <w:start w:val="2"/>
      <w:numFmt w:val="chineseCounting"/>
      <w:suff w:val="nothing"/>
      <w:lvlText w:val="（%1）"/>
      <w:lvlJc w:val="left"/>
      <w:rPr>
        <w:rFonts w:hint="eastAsia"/>
      </w:rPr>
    </w:lvl>
  </w:abstractNum>
  <w:abstractNum w:abstractNumId="3">
    <w:nsid w:val="C3FB985A"/>
    <w:multiLevelType w:val="singleLevel"/>
    <w:tmpl w:val="C3FB985A"/>
    <w:lvl w:ilvl="0">
      <w:start w:val="1"/>
      <w:numFmt w:val="decimal"/>
      <w:lvlText w:val="%1."/>
      <w:lvlJc w:val="left"/>
      <w:pPr>
        <w:tabs>
          <w:tab w:val="left" w:pos="312"/>
        </w:tabs>
      </w:pPr>
    </w:lvl>
  </w:abstractNum>
  <w:abstractNum w:abstractNumId="4">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5">
    <w:nsid w:val="EEBA53FC"/>
    <w:multiLevelType w:val="singleLevel"/>
    <w:tmpl w:val="EEBA53FC"/>
    <w:lvl w:ilvl="0">
      <w:start w:val="1"/>
      <w:numFmt w:val="chineseCounting"/>
      <w:suff w:val="nothing"/>
      <w:lvlText w:val="%1、"/>
      <w:lvlJc w:val="left"/>
      <w:rPr>
        <w:rFonts w:hint="eastAsia"/>
      </w:rPr>
    </w:lvl>
  </w:abstractNum>
  <w:abstractNum w:abstractNumId="6">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lNjY1MzgxMTkzZTMxM2FjZTgyNWZhNTFhN2UwOGIifQ=="/>
  </w:docVars>
  <w:rsids>
    <w:rsidRoot w:val="00F1361C"/>
    <w:rsid w:val="9E3A10E2"/>
    <w:rsid w:val="F2E1F9D4"/>
    <w:rsid w:val="F7880819"/>
    <w:rsid w:val="000222C6"/>
    <w:rsid w:val="0002549F"/>
    <w:rsid w:val="000468DB"/>
    <w:rsid w:val="0006487A"/>
    <w:rsid w:val="00065F8F"/>
    <w:rsid w:val="00070A43"/>
    <w:rsid w:val="000768F2"/>
    <w:rsid w:val="0009184B"/>
    <w:rsid w:val="000932BC"/>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2E78"/>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1F80"/>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49E9"/>
    <w:rsid w:val="00487E5D"/>
    <w:rsid w:val="004A12AA"/>
    <w:rsid w:val="004A711F"/>
    <w:rsid w:val="004B199D"/>
    <w:rsid w:val="004B4690"/>
    <w:rsid w:val="004D7961"/>
    <w:rsid w:val="004E0A2D"/>
    <w:rsid w:val="004E206B"/>
    <w:rsid w:val="004E6DF7"/>
    <w:rsid w:val="004F0FBD"/>
    <w:rsid w:val="00505A47"/>
    <w:rsid w:val="00512FDA"/>
    <w:rsid w:val="00520DA0"/>
    <w:rsid w:val="00554F52"/>
    <w:rsid w:val="005664BB"/>
    <w:rsid w:val="00566FFA"/>
    <w:rsid w:val="0057481D"/>
    <w:rsid w:val="0058486E"/>
    <w:rsid w:val="00585B33"/>
    <w:rsid w:val="0059014D"/>
    <w:rsid w:val="005A6798"/>
    <w:rsid w:val="005B5C64"/>
    <w:rsid w:val="005C5337"/>
    <w:rsid w:val="005C6BD0"/>
    <w:rsid w:val="005D1C8B"/>
    <w:rsid w:val="005D2CFB"/>
    <w:rsid w:val="005D468D"/>
    <w:rsid w:val="005D47C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0C8F"/>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2F55"/>
    <w:rsid w:val="0079426B"/>
    <w:rsid w:val="007D1682"/>
    <w:rsid w:val="007D312A"/>
    <w:rsid w:val="007D3F19"/>
    <w:rsid w:val="007E23B0"/>
    <w:rsid w:val="007E23E5"/>
    <w:rsid w:val="007F1371"/>
    <w:rsid w:val="007F1991"/>
    <w:rsid w:val="007F2C2F"/>
    <w:rsid w:val="007F55FC"/>
    <w:rsid w:val="007F5665"/>
    <w:rsid w:val="00800112"/>
    <w:rsid w:val="00800AFA"/>
    <w:rsid w:val="008031E6"/>
    <w:rsid w:val="00813348"/>
    <w:rsid w:val="008253BB"/>
    <w:rsid w:val="0083706E"/>
    <w:rsid w:val="008408F6"/>
    <w:rsid w:val="008423A5"/>
    <w:rsid w:val="00850625"/>
    <w:rsid w:val="00853718"/>
    <w:rsid w:val="00855221"/>
    <w:rsid w:val="00860645"/>
    <w:rsid w:val="00871F71"/>
    <w:rsid w:val="00872FD8"/>
    <w:rsid w:val="00885AF4"/>
    <w:rsid w:val="008939CD"/>
    <w:rsid w:val="008B39DE"/>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55B9"/>
    <w:rsid w:val="0098660A"/>
    <w:rsid w:val="009931C3"/>
    <w:rsid w:val="009B2C43"/>
    <w:rsid w:val="009B2E3F"/>
    <w:rsid w:val="009B4EAE"/>
    <w:rsid w:val="009B7573"/>
    <w:rsid w:val="009C22F4"/>
    <w:rsid w:val="009C2A4B"/>
    <w:rsid w:val="009C2E98"/>
    <w:rsid w:val="009D3447"/>
    <w:rsid w:val="009D4711"/>
    <w:rsid w:val="009F1185"/>
    <w:rsid w:val="009F18CD"/>
    <w:rsid w:val="009F2A13"/>
    <w:rsid w:val="009F7527"/>
    <w:rsid w:val="00A04EB0"/>
    <w:rsid w:val="00A074B7"/>
    <w:rsid w:val="00A13CC1"/>
    <w:rsid w:val="00A16847"/>
    <w:rsid w:val="00A237D8"/>
    <w:rsid w:val="00A268C4"/>
    <w:rsid w:val="00A307CD"/>
    <w:rsid w:val="00A331C8"/>
    <w:rsid w:val="00A3426B"/>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6E7"/>
    <w:rsid w:val="00BC289F"/>
    <w:rsid w:val="00BC2D50"/>
    <w:rsid w:val="00BC5361"/>
    <w:rsid w:val="00BC5460"/>
    <w:rsid w:val="00BC6B50"/>
    <w:rsid w:val="00BD0E25"/>
    <w:rsid w:val="00BE5C9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2FC4"/>
    <w:rsid w:val="00E82267"/>
    <w:rsid w:val="00E853CE"/>
    <w:rsid w:val="00E867B6"/>
    <w:rsid w:val="00EA010F"/>
    <w:rsid w:val="00ED1B63"/>
    <w:rsid w:val="00ED3C1F"/>
    <w:rsid w:val="00ED4085"/>
    <w:rsid w:val="00ED420E"/>
    <w:rsid w:val="00ED6FBE"/>
    <w:rsid w:val="00EE2F57"/>
    <w:rsid w:val="00EE319E"/>
    <w:rsid w:val="00EF4C34"/>
    <w:rsid w:val="00EF77C6"/>
    <w:rsid w:val="00F05438"/>
    <w:rsid w:val="00F1361C"/>
    <w:rsid w:val="00F156F0"/>
    <w:rsid w:val="00F160C7"/>
    <w:rsid w:val="00F2408F"/>
    <w:rsid w:val="00F240E9"/>
    <w:rsid w:val="00F36D8F"/>
    <w:rsid w:val="00F417B1"/>
    <w:rsid w:val="00F45853"/>
    <w:rsid w:val="00F602DF"/>
    <w:rsid w:val="00F650A5"/>
    <w:rsid w:val="00F754A1"/>
    <w:rsid w:val="00F81FD9"/>
    <w:rsid w:val="00F841AA"/>
    <w:rsid w:val="00F84A94"/>
    <w:rsid w:val="00F87E96"/>
    <w:rsid w:val="00FA23E8"/>
    <w:rsid w:val="00FD3CC1"/>
    <w:rsid w:val="00FF1E02"/>
    <w:rsid w:val="00FF30B4"/>
    <w:rsid w:val="017A24CA"/>
    <w:rsid w:val="0248735D"/>
    <w:rsid w:val="064A03A7"/>
    <w:rsid w:val="068B6266"/>
    <w:rsid w:val="0A2032A3"/>
    <w:rsid w:val="0B8A37D8"/>
    <w:rsid w:val="0DBE13C9"/>
    <w:rsid w:val="0F394AAA"/>
    <w:rsid w:val="10C055FF"/>
    <w:rsid w:val="118107EC"/>
    <w:rsid w:val="11DD6519"/>
    <w:rsid w:val="13FC7FEB"/>
    <w:rsid w:val="16BB723D"/>
    <w:rsid w:val="18015F3F"/>
    <w:rsid w:val="18632902"/>
    <w:rsid w:val="1BE8440E"/>
    <w:rsid w:val="1D155CEE"/>
    <w:rsid w:val="208924C6"/>
    <w:rsid w:val="20F57F95"/>
    <w:rsid w:val="240371BF"/>
    <w:rsid w:val="25B47BFF"/>
    <w:rsid w:val="25C741E6"/>
    <w:rsid w:val="26533DE8"/>
    <w:rsid w:val="27842671"/>
    <w:rsid w:val="28094EEC"/>
    <w:rsid w:val="293E7C0A"/>
    <w:rsid w:val="29FD04D3"/>
    <w:rsid w:val="2A150E38"/>
    <w:rsid w:val="2ABE7A3E"/>
    <w:rsid w:val="2C3A45F0"/>
    <w:rsid w:val="2EFA178C"/>
    <w:rsid w:val="30B46D73"/>
    <w:rsid w:val="319F7F4E"/>
    <w:rsid w:val="31E34C4F"/>
    <w:rsid w:val="31EB0E7B"/>
    <w:rsid w:val="35BA50B4"/>
    <w:rsid w:val="360E6128"/>
    <w:rsid w:val="39AE70AB"/>
    <w:rsid w:val="3A412832"/>
    <w:rsid w:val="3C0C0783"/>
    <w:rsid w:val="3F5C7D12"/>
    <w:rsid w:val="3F9F3A96"/>
    <w:rsid w:val="41EE5103"/>
    <w:rsid w:val="459C547A"/>
    <w:rsid w:val="47502B4F"/>
    <w:rsid w:val="493C27E9"/>
    <w:rsid w:val="496F39ED"/>
    <w:rsid w:val="49FF41D3"/>
    <w:rsid w:val="4B003848"/>
    <w:rsid w:val="4BE068DB"/>
    <w:rsid w:val="4BF6002B"/>
    <w:rsid w:val="4CA724C6"/>
    <w:rsid w:val="4ECE2238"/>
    <w:rsid w:val="503F4B38"/>
    <w:rsid w:val="50A077A5"/>
    <w:rsid w:val="51DB4B86"/>
    <w:rsid w:val="534529CD"/>
    <w:rsid w:val="55333C3E"/>
    <w:rsid w:val="55501DDF"/>
    <w:rsid w:val="5BCA3F82"/>
    <w:rsid w:val="5C452CF1"/>
    <w:rsid w:val="5D0D7963"/>
    <w:rsid w:val="5DE62663"/>
    <w:rsid w:val="5FAC19D9"/>
    <w:rsid w:val="64CA39A1"/>
    <w:rsid w:val="65425D45"/>
    <w:rsid w:val="673F0A4F"/>
    <w:rsid w:val="6C1C19FC"/>
    <w:rsid w:val="6C4A05C8"/>
    <w:rsid w:val="6C854540"/>
    <w:rsid w:val="6D9B170F"/>
    <w:rsid w:val="6F6873CF"/>
    <w:rsid w:val="70CF26B1"/>
    <w:rsid w:val="72734D90"/>
    <w:rsid w:val="79E7B28D"/>
    <w:rsid w:val="7A21770D"/>
    <w:rsid w:val="7F9F20EE"/>
    <w:rsid w:val="7FAF1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39DE"/>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8B39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39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B39D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8B39DE"/>
    <w:pPr>
      <w:spacing w:beforeLines="30"/>
    </w:pPr>
    <w:rPr>
      <w:rFonts w:ascii="仿宋_GB2312" w:eastAsia="仿宋_GB2312"/>
      <w:kern w:val="0"/>
      <w:sz w:val="30"/>
    </w:rPr>
  </w:style>
  <w:style w:type="paragraph" w:styleId="30">
    <w:name w:val="toc 3"/>
    <w:basedOn w:val="a"/>
    <w:next w:val="a"/>
    <w:uiPriority w:val="39"/>
    <w:unhideWhenUsed/>
    <w:qFormat/>
    <w:rsid w:val="008B39DE"/>
    <w:pPr>
      <w:tabs>
        <w:tab w:val="right" w:leader="dot" w:pos="8296"/>
      </w:tabs>
      <w:ind w:leftChars="400" w:left="840"/>
    </w:pPr>
  </w:style>
  <w:style w:type="paragraph" w:styleId="a4">
    <w:name w:val="Balloon Text"/>
    <w:basedOn w:val="a"/>
    <w:link w:val="Char0"/>
    <w:uiPriority w:val="99"/>
    <w:semiHidden/>
    <w:unhideWhenUsed/>
    <w:qFormat/>
    <w:rsid w:val="008B39DE"/>
    <w:rPr>
      <w:sz w:val="18"/>
      <w:szCs w:val="18"/>
    </w:rPr>
  </w:style>
  <w:style w:type="paragraph" w:styleId="a5">
    <w:name w:val="footer"/>
    <w:basedOn w:val="a"/>
    <w:link w:val="Char1"/>
    <w:uiPriority w:val="99"/>
    <w:qFormat/>
    <w:rsid w:val="008B39DE"/>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8B39D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8B39DE"/>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8B39DE"/>
    <w:pPr>
      <w:tabs>
        <w:tab w:val="right" w:leader="dot" w:pos="8296"/>
      </w:tabs>
      <w:ind w:leftChars="200" w:left="420"/>
    </w:pPr>
  </w:style>
  <w:style w:type="character" w:styleId="a7">
    <w:name w:val="Strong"/>
    <w:basedOn w:val="a1"/>
    <w:uiPriority w:val="99"/>
    <w:qFormat/>
    <w:rsid w:val="008B39DE"/>
    <w:rPr>
      <w:b/>
    </w:rPr>
  </w:style>
  <w:style w:type="character" w:styleId="a8">
    <w:name w:val="Hyperlink"/>
    <w:basedOn w:val="a1"/>
    <w:uiPriority w:val="99"/>
    <w:unhideWhenUsed/>
    <w:qFormat/>
    <w:rsid w:val="008B39DE"/>
    <w:rPr>
      <w:color w:val="0000FF" w:themeColor="hyperlink"/>
      <w:u w:val="single"/>
    </w:rPr>
  </w:style>
  <w:style w:type="character" w:customStyle="1" w:styleId="HeaderChar">
    <w:name w:val="Header Char"/>
    <w:basedOn w:val="a1"/>
    <w:uiPriority w:val="99"/>
    <w:semiHidden/>
    <w:qFormat/>
    <w:rsid w:val="008B39DE"/>
    <w:rPr>
      <w:rFonts w:ascii="Times New Roman" w:hAnsi="Times New Roman"/>
      <w:sz w:val="18"/>
      <w:szCs w:val="18"/>
    </w:rPr>
  </w:style>
  <w:style w:type="character" w:customStyle="1" w:styleId="Char2">
    <w:name w:val="页眉 Char"/>
    <w:link w:val="a6"/>
    <w:uiPriority w:val="99"/>
    <w:semiHidden/>
    <w:qFormat/>
    <w:locked/>
    <w:rsid w:val="008B39DE"/>
    <w:rPr>
      <w:sz w:val="18"/>
    </w:rPr>
  </w:style>
  <w:style w:type="character" w:customStyle="1" w:styleId="FooterChar">
    <w:name w:val="Footer Char"/>
    <w:basedOn w:val="a1"/>
    <w:uiPriority w:val="99"/>
    <w:semiHidden/>
    <w:qFormat/>
    <w:rsid w:val="008B39DE"/>
    <w:rPr>
      <w:rFonts w:ascii="Times New Roman" w:hAnsi="Times New Roman"/>
      <w:sz w:val="18"/>
      <w:szCs w:val="18"/>
    </w:rPr>
  </w:style>
  <w:style w:type="character" w:customStyle="1" w:styleId="Char1">
    <w:name w:val="页脚 Char"/>
    <w:link w:val="a5"/>
    <w:uiPriority w:val="99"/>
    <w:qFormat/>
    <w:locked/>
    <w:rsid w:val="008B39DE"/>
    <w:rPr>
      <w:sz w:val="18"/>
    </w:rPr>
  </w:style>
  <w:style w:type="character" w:customStyle="1" w:styleId="BodyTextChar">
    <w:name w:val="Body Text Char"/>
    <w:basedOn w:val="a1"/>
    <w:uiPriority w:val="99"/>
    <w:semiHidden/>
    <w:qFormat/>
    <w:rsid w:val="008B39DE"/>
    <w:rPr>
      <w:rFonts w:ascii="Times New Roman" w:hAnsi="Times New Roman"/>
      <w:szCs w:val="24"/>
    </w:rPr>
  </w:style>
  <w:style w:type="character" w:customStyle="1" w:styleId="Char">
    <w:name w:val="正文文本 Char"/>
    <w:link w:val="a0"/>
    <w:uiPriority w:val="99"/>
    <w:qFormat/>
    <w:locked/>
    <w:rsid w:val="008B39DE"/>
    <w:rPr>
      <w:rFonts w:ascii="仿宋_GB2312" w:eastAsia="仿宋_GB2312" w:hAnsi="Times New Roman"/>
      <w:sz w:val="24"/>
    </w:rPr>
  </w:style>
  <w:style w:type="paragraph" w:customStyle="1" w:styleId="Default">
    <w:name w:val="Default"/>
    <w:uiPriority w:val="99"/>
    <w:qFormat/>
    <w:rsid w:val="008B39DE"/>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8B39DE"/>
    <w:pPr>
      <w:ind w:firstLineChars="200" w:firstLine="420"/>
    </w:pPr>
  </w:style>
  <w:style w:type="character" w:customStyle="1" w:styleId="1Char">
    <w:name w:val="标题 1 Char"/>
    <w:basedOn w:val="a1"/>
    <w:link w:val="1"/>
    <w:uiPriority w:val="9"/>
    <w:qFormat/>
    <w:rsid w:val="008B39DE"/>
    <w:rPr>
      <w:rFonts w:ascii="Times New Roman" w:hAnsi="Times New Roman"/>
      <w:b/>
      <w:bCs/>
      <w:kern w:val="44"/>
      <w:sz w:val="44"/>
      <w:szCs w:val="44"/>
    </w:rPr>
  </w:style>
  <w:style w:type="character" w:customStyle="1" w:styleId="2Char">
    <w:name w:val="标题 2 Char"/>
    <w:basedOn w:val="a1"/>
    <w:link w:val="2"/>
    <w:uiPriority w:val="9"/>
    <w:qFormat/>
    <w:rsid w:val="008B39DE"/>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8B39D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8B39DE"/>
    <w:rPr>
      <w:rFonts w:ascii="Times New Roman" w:hAnsi="Times New Roman"/>
      <w:kern w:val="2"/>
      <w:sz w:val="18"/>
      <w:szCs w:val="18"/>
    </w:rPr>
  </w:style>
  <w:style w:type="character" w:customStyle="1" w:styleId="3Char">
    <w:name w:val="标题 3 Char"/>
    <w:basedOn w:val="a1"/>
    <w:link w:val="3"/>
    <w:uiPriority w:val="9"/>
    <w:qFormat/>
    <w:rsid w:val="008B39DE"/>
    <w:rPr>
      <w:rFonts w:ascii="Times New Roman" w:hAnsi="Times New Roman"/>
      <w:b/>
      <w:bCs/>
      <w:kern w:val="2"/>
      <w:sz w:val="32"/>
      <w:szCs w:val="32"/>
    </w:rPr>
  </w:style>
  <w:style w:type="paragraph" w:customStyle="1" w:styleId="TOC2">
    <w:name w:val="TOC 标题2"/>
    <w:basedOn w:val="1"/>
    <w:next w:val="a"/>
    <w:uiPriority w:val="39"/>
    <w:unhideWhenUsed/>
    <w:qFormat/>
    <w:rsid w:val="008B39D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8B39DE"/>
  </w:style>
  <w:style w:type="paragraph" w:customStyle="1" w:styleId="WPSOffice2">
    <w:name w:val="WPSOffice手动目录 2"/>
    <w:qFormat/>
    <w:rsid w:val="008B39DE"/>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footer" Target="footer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0668693009105"/>
          <c:y val="3.638409602400601E-2"/>
          <c:w val="0.84322188449848046"/>
          <c:h val="0.78308327081770379"/>
        </c:manualLayout>
      </c:layout>
      <c:barChart>
        <c:barDir val="col"/>
        <c:grouping val="clustered"/>
        <c:varyColors val="0"/>
        <c:ser>
          <c:idx val="0"/>
          <c:order val="0"/>
          <c:tx>
            <c:strRef>
              <c:f>Sheet1!$A$2</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Sheet1!$B$1:$C$1</c:f>
              <c:strCache>
                <c:ptCount val="2"/>
                <c:pt idx="0">
                  <c:v>收入</c:v>
                </c:pt>
                <c:pt idx="1">
                  <c:v>支出</c:v>
                </c:pt>
              </c:strCache>
            </c:strRef>
          </c:cat>
          <c:val>
            <c:numRef>
              <c:f>Sheet1!$B$2:$C$2</c:f>
              <c:numCache>
                <c:formatCode>General</c:formatCode>
                <c:ptCount val="2"/>
                <c:pt idx="0">
                  <c:v>0</c:v>
                </c:pt>
                <c:pt idx="1">
                  <c:v>0</c:v>
                </c:pt>
              </c:numCache>
            </c:numRef>
          </c:val>
        </c:ser>
        <c:ser>
          <c:idx val="1"/>
          <c:order val="1"/>
          <c:tx>
            <c:strRef>
              <c:f>Sheet1!$A$3</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Sheet1!$B$1:$C$1</c:f>
              <c:strCache>
                <c:ptCount val="2"/>
                <c:pt idx="0">
                  <c:v>收入</c:v>
                </c:pt>
                <c:pt idx="1">
                  <c:v>支出</c:v>
                </c:pt>
              </c:strCache>
            </c:strRef>
          </c:cat>
          <c:val>
            <c:numRef>
              <c:f>Sheet1!$B$3:$C$3</c:f>
              <c:numCache>
                <c:formatCode>General</c:formatCode>
                <c:ptCount val="2"/>
                <c:pt idx="0">
                  <c:v>156.97999999999999</c:v>
                </c:pt>
                <c:pt idx="1">
                  <c:v>156.97999999999999</c:v>
                </c:pt>
              </c:numCache>
            </c:numRef>
          </c:val>
        </c:ser>
        <c:dLbls>
          <c:showLegendKey val="0"/>
          <c:showVal val="0"/>
          <c:showCatName val="0"/>
          <c:showSerName val="0"/>
          <c:showPercent val="0"/>
          <c:showBubbleSize val="0"/>
        </c:dLbls>
        <c:gapWidth val="219"/>
        <c:overlap val="-27"/>
        <c:axId val="40040704"/>
        <c:axId val="40181760"/>
      </c:barChart>
      <c:catAx>
        <c:axId val="400407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181760"/>
        <c:crosses val="autoZero"/>
        <c:auto val="1"/>
        <c:lblAlgn val="ctr"/>
        <c:lblOffset val="100"/>
        <c:noMultiLvlLbl val="0"/>
      </c:catAx>
      <c:valAx>
        <c:axId val="401817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040704"/>
        <c:crosses val="autoZero"/>
        <c:crossBetween val="between"/>
      </c:valAx>
      <c:spPr>
        <a:noFill/>
        <a:ln>
          <a:noFill/>
        </a:ln>
        <a:effectLst/>
      </c:spPr>
    </c:plotArea>
    <c:legend>
      <c:legendPos val="b"/>
      <c:layout>
        <c:manualLayout>
          <c:xMode val="edge"/>
          <c:yMode val="edge"/>
          <c:x val="0.38495440729483332"/>
          <c:y val="0.915041260315079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83.92</c:v>
                </c:pt>
                <c:pt idx="1">
                  <c:v>0</c:v>
                </c:pt>
                <c:pt idx="2">
                  <c:v>0</c:v>
                </c:pt>
                <c:pt idx="3">
                  <c:v>0</c:v>
                </c:pt>
                <c:pt idx="4">
                  <c:v>73.06</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89904117315303"/>
          <c:y val="4.0433743797096106E-2"/>
          <c:w val="0.85454032712916017"/>
          <c:h val="0.78779636096305783"/>
        </c:manualLayout>
      </c:layout>
      <c:pieChart>
        <c:varyColors val="1"/>
        <c:ser>
          <c:idx val="0"/>
          <c:order val="0"/>
          <c:tx>
            <c:strRef>
              <c:f>Sheet1!$B$1</c:f>
              <c:strCache>
                <c:ptCount val="1"/>
                <c:pt idx="0">
                  <c:v>支出</c:v>
                </c:pt>
              </c:strCache>
            </c:strRef>
          </c:tx>
          <c:spPr>
            <a:effectLst/>
          </c:spPr>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附属单位补助支出</c:v>
                </c:pt>
              </c:strCache>
            </c:strRef>
          </c:cat>
          <c:val>
            <c:numRef>
              <c:f>Sheet1!$B$2:$B$6</c:f>
              <c:numCache>
                <c:formatCode>General</c:formatCode>
                <c:ptCount val="5"/>
                <c:pt idx="0">
                  <c:v>96.98</c:v>
                </c:pt>
                <c:pt idx="1">
                  <c:v>60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538806322245814E-2"/>
          <c:y val="0.11952122140843806"/>
          <c:w val="0.84322188449848046"/>
          <c:h val="0.78308327081770379"/>
        </c:manualLayout>
      </c:layout>
      <c:barChart>
        <c:barDir val="col"/>
        <c:grouping val="clustered"/>
        <c:varyColors val="0"/>
        <c:ser>
          <c:idx val="0"/>
          <c:order val="0"/>
          <c:tx>
            <c:strRef>
              <c:f>Sheet1!$A$2</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Sheet1!$B$1:$C$1</c:f>
              <c:strCache>
                <c:ptCount val="2"/>
                <c:pt idx="0">
                  <c:v>收入</c:v>
                </c:pt>
                <c:pt idx="1">
                  <c:v>支出</c:v>
                </c:pt>
              </c:strCache>
            </c:strRef>
          </c:cat>
          <c:val>
            <c:numRef>
              <c:f>Sheet1!$B$2:$C$2</c:f>
              <c:numCache>
                <c:formatCode>General</c:formatCode>
                <c:ptCount val="2"/>
                <c:pt idx="0">
                  <c:v>0</c:v>
                </c:pt>
                <c:pt idx="1">
                  <c:v>0</c:v>
                </c:pt>
              </c:numCache>
            </c:numRef>
          </c:val>
        </c:ser>
        <c:ser>
          <c:idx val="1"/>
          <c:order val="1"/>
          <c:tx>
            <c:strRef>
              <c:f>Sheet1!$A$3</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Sheet1!$B$1:$C$1</c:f>
              <c:strCache>
                <c:ptCount val="2"/>
                <c:pt idx="0">
                  <c:v>收入</c:v>
                </c:pt>
                <c:pt idx="1">
                  <c:v>支出</c:v>
                </c:pt>
              </c:strCache>
            </c:strRef>
          </c:cat>
          <c:val>
            <c:numRef>
              <c:f>Sheet1!$B$3:$C$3</c:f>
              <c:numCache>
                <c:formatCode>General</c:formatCode>
                <c:ptCount val="2"/>
                <c:pt idx="0">
                  <c:v>83.92</c:v>
                </c:pt>
                <c:pt idx="1">
                  <c:v>83.92</c:v>
                </c:pt>
              </c:numCache>
            </c:numRef>
          </c:val>
        </c:ser>
        <c:dLbls>
          <c:showLegendKey val="0"/>
          <c:showVal val="0"/>
          <c:showCatName val="0"/>
          <c:showSerName val="0"/>
          <c:showPercent val="0"/>
          <c:showBubbleSize val="0"/>
        </c:dLbls>
        <c:gapWidth val="219"/>
        <c:overlap val="-27"/>
        <c:axId val="40643968"/>
        <c:axId val="40645760"/>
      </c:barChart>
      <c:catAx>
        <c:axId val="406439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645760"/>
        <c:crosses val="autoZero"/>
        <c:auto val="1"/>
        <c:lblAlgn val="ctr"/>
        <c:lblOffset val="100"/>
        <c:noMultiLvlLbl val="0"/>
      </c:catAx>
      <c:valAx>
        <c:axId val="406457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64396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87672283938695"/>
          <c:y val="0.12299052163652803"/>
          <c:w val="0.83583704646721801"/>
          <c:h val="0.75349531116794499"/>
        </c:manualLayout>
      </c:layout>
      <c:barChart>
        <c:barDir val="col"/>
        <c:grouping val="clustered"/>
        <c:varyColors val="0"/>
        <c:ser>
          <c:idx val="0"/>
          <c:order val="0"/>
          <c:tx>
            <c:strRef>
              <c:f>Sheet1!$A$2</c:f>
              <c:strCache>
                <c:ptCount val="1"/>
                <c:pt idx="0">
                  <c:v>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2020年</c:v>
                </c:pt>
                <c:pt idx="1">
                  <c:v>2021年</c:v>
                </c:pt>
              </c:strCache>
            </c:strRef>
          </c:cat>
          <c:val>
            <c:numRef>
              <c:f>Sheet1!$B$2:$C$2</c:f>
              <c:numCache>
                <c:formatCode>General</c:formatCode>
                <c:ptCount val="2"/>
                <c:pt idx="0">
                  <c:v>0</c:v>
                </c:pt>
                <c:pt idx="1">
                  <c:v>83.92</c:v>
                </c:pt>
              </c:numCache>
            </c:numRef>
          </c:val>
        </c:ser>
        <c:dLbls>
          <c:showLegendKey val="0"/>
          <c:showVal val="0"/>
          <c:showCatName val="0"/>
          <c:showSerName val="0"/>
          <c:showPercent val="0"/>
          <c:showBubbleSize val="0"/>
        </c:dLbls>
        <c:gapWidth val="219"/>
        <c:overlap val="-27"/>
        <c:axId val="40686336"/>
        <c:axId val="40687872"/>
      </c:barChart>
      <c:catAx>
        <c:axId val="406863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687872"/>
        <c:crosses val="autoZero"/>
        <c:auto val="1"/>
        <c:lblAlgn val="ctr"/>
        <c:lblOffset val="100"/>
        <c:noMultiLvlLbl val="0"/>
      </c:catAx>
      <c:valAx>
        <c:axId val="4068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68633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451160541586122"/>
          <c:y val="0.11040334302325602"/>
          <c:w val="0.49053191489361708"/>
          <c:h val="0.7372238372093024"/>
        </c:manualLayout>
      </c:layout>
      <c:pieChart>
        <c:varyColors val="1"/>
        <c:ser>
          <c:idx val="0"/>
          <c:order val="0"/>
          <c:tx>
            <c:strRef>
              <c:f>Sheet1!$B$1</c:f>
              <c:strCache>
                <c:ptCount val="1"/>
                <c:pt idx="0">
                  <c:v>财政拨款支出结构分析</c:v>
                </c:pt>
              </c:strCache>
            </c:strRef>
          </c:tx>
          <c:dLbls>
            <c:dLbl>
              <c:idx val="0"/>
              <c:dLblPos val="bestFit"/>
              <c:showLegendKey val="0"/>
              <c:showVal val="1"/>
              <c:showCatName val="0"/>
              <c:showSerName val="0"/>
              <c:showPercent val="0"/>
              <c:showBubbleSize val="0"/>
              <c:extLst>
                <c:ext xmlns:c15="http://schemas.microsoft.com/office/drawing/2012/chart" uri="{CE6537A1-D6FC-4f65-9D91-7224C49458BB}"/>
              </c:extLst>
            </c:dLbl>
            <c:dLbl>
              <c:idx val="1"/>
              <c:dLblPos val="bestFit"/>
              <c:showLegendKey val="0"/>
              <c:showVal val="1"/>
              <c:showCatName val="0"/>
              <c:showSerName val="0"/>
              <c:showPercent val="0"/>
              <c:showBubbleSize val="0"/>
              <c:extLst>
                <c:ext xmlns:c15="http://schemas.microsoft.com/office/drawing/2012/chart" uri="{CE6537A1-D6FC-4f65-9D91-7224C49458BB}"/>
              </c:extLst>
            </c:dLbl>
            <c:dLbl>
              <c:idx val="2"/>
              <c:dLblPos val="bestFit"/>
              <c:showLegendKey val="0"/>
              <c:showVal val="1"/>
              <c:showCatName val="0"/>
              <c:showSerName val="0"/>
              <c:showPercent val="0"/>
              <c:showBubbleSize val="0"/>
              <c:extLst>
                <c:ext xmlns:c15="http://schemas.microsoft.com/office/drawing/2012/chart" uri="{CE6537A1-D6FC-4f65-9D91-7224C49458BB}"/>
              </c:extLst>
            </c:dLbl>
            <c:dLbl>
              <c:idx val="3"/>
              <c:dLblPos val="bestFit"/>
              <c:showLegendKey val="0"/>
              <c:showVal val="1"/>
              <c:showCatName val="0"/>
              <c:showSerName val="0"/>
              <c:showPercent val="0"/>
              <c:showBubbleSize val="0"/>
              <c:extLst>
                <c:ext xmlns:c15="http://schemas.microsoft.com/office/drawing/2012/chart" uri="{CE6537A1-D6FC-4f65-9D91-7224C49458BB}"/>
              </c:extLst>
            </c:dLbl>
            <c:showLegendKey val="0"/>
            <c:showVal val="0"/>
            <c:showCatName val="0"/>
            <c:showSerName val="0"/>
            <c:showPercent val="0"/>
            <c:showBubbleSize val="0"/>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79.440000000000012</c:v>
                </c:pt>
                <c:pt idx="1">
                  <c:v>1.78</c:v>
                </c:pt>
                <c:pt idx="2">
                  <c:v>0.99</c:v>
                </c:pt>
                <c:pt idx="3">
                  <c:v>1.71</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7.1056504505785531E-2"/>
          <c:y val="0.90558912386706858"/>
          <c:w val="0.89027425747853772"/>
          <c:h val="5.3631393962295312E-2"/>
        </c:manualLayout>
      </c:layout>
      <c:overlay val="0"/>
      <c:txPr>
        <a:bodyPr rot="0" vert="horz"/>
        <a:lstStyle/>
        <a:p>
          <a:pPr>
            <a:defRPr/>
          </a:pPr>
          <a:endParaRPr lang="zh-CN"/>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1343</Words>
  <Characters>7660</Characters>
  <Application>Microsoft Office Word</Application>
  <DocSecurity>0</DocSecurity>
  <Lines>63</Lines>
  <Paragraphs>17</Paragraphs>
  <ScaleCrop>false</ScaleCrop>
  <Company>四川省财政厅</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7</cp:revision>
  <cp:lastPrinted>2022-08-06T02:23:00Z</cp:lastPrinted>
  <dcterms:created xsi:type="dcterms:W3CDTF">2022-09-02T09:33:00Z</dcterms:created>
  <dcterms:modified xsi:type="dcterms:W3CDTF">2022-10-13T06:59:00Z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47BF166A25F9477E922AAAA3A096A03F</vt:lpwstr>
  </property>
</Properties>
</file>