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8441"/>
      <w:bookmarkStart w:id="1" w:name="_Toc15396597"/>
      <w:bookmarkStart w:id="2" w:name="_Toc15377425"/>
      <w:bookmarkStart w:id="3" w:name="_Toc15396475"/>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6584"/>
      <w:bookmarkStart w:id="7" w:name="_Toc18062"/>
      <w:bookmarkStart w:id="8" w:name="_Toc2096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bookmarkEnd w:id="8"/>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9" w:name="_Toc15377426"/>
      <w:bookmarkStart w:id="10" w:name="_Toc15396476"/>
      <w:bookmarkStart w:id="11" w:name="_Toc15377194"/>
      <w:bookmarkStart w:id="12" w:name="_Toc29890"/>
      <w:bookmarkStart w:id="13" w:name="_Toc15396598"/>
      <w:bookmarkStart w:id="14" w:name="_Toc15378442"/>
      <w:bookmarkStart w:id="15" w:name="_Toc6037"/>
      <w:bookmarkStart w:id="16" w:name="_Toc11075"/>
      <w:r>
        <w:rPr>
          <w:rFonts w:hint="eastAsia" w:ascii="方正小标宋简体" w:hAnsi="方正小标宋简体" w:eastAsia="方正小标宋简体" w:cs="方正小标宋简体"/>
          <w:color w:val="auto"/>
          <w:sz w:val="72"/>
          <w:szCs w:val="72"/>
          <w:highlight w:val="none"/>
          <w:lang w:eastAsia="zh-CN"/>
        </w:rPr>
        <w:t>大竹县</w:t>
      </w:r>
      <w:bookmarkEnd w:id="5"/>
      <w:bookmarkStart w:id="17" w:name="_Toc15306268"/>
      <w:r>
        <w:rPr>
          <w:rFonts w:hint="eastAsia" w:ascii="方正小标宋简体" w:hAnsi="方正小标宋简体" w:eastAsia="方正小标宋简体" w:cs="方正小标宋简体"/>
          <w:color w:val="auto"/>
          <w:sz w:val="72"/>
          <w:szCs w:val="72"/>
          <w:highlight w:val="none"/>
          <w:lang w:val="en-US" w:eastAsia="zh-CN"/>
        </w:rPr>
        <w:t>城西学校单位</w:t>
      </w:r>
      <w:r>
        <w:rPr>
          <w:rFonts w:hint="eastAsia" w:ascii="方正小标宋简体" w:hAnsi="方正小标宋简体" w:eastAsia="方正小标宋简体" w:cs="方正小标宋简体"/>
          <w:color w:val="auto"/>
          <w:sz w:val="72"/>
          <w:szCs w:val="72"/>
          <w:highlight w:val="none"/>
        </w:rPr>
        <w:t>决算</w:t>
      </w:r>
      <w:bookmarkEnd w:id="9"/>
      <w:bookmarkEnd w:id="10"/>
      <w:bookmarkEnd w:id="11"/>
      <w:bookmarkEnd w:id="12"/>
      <w:bookmarkEnd w:id="13"/>
      <w:bookmarkEnd w:id="14"/>
      <w:bookmarkEnd w:id="15"/>
      <w:bookmarkEnd w:id="16"/>
      <w:bookmarkEnd w:id="17"/>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2143" w:bottom="1440" w:left="1800" w:header="851" w:footer="992" w:gutter="0"/>
          <w:pgNumType w:fmt="decimal" w:start="2"/>
          <w:cols w:space="425" w:num="1"/>
          <w:titlePg/>
          <w:docGrid w:type="lines" w:linePitch="312" w:charSpace="0"/>
        </w:sectPr>
      </w:pP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2"/>
        <w:rPr>
          <w:rFonts w:ascii="Times New Roman" w:hAnsi="Times New Roman" w:eastAsia="宋体" w:cs="Times New Roman"/>
          <w:b/>
          <w:kern w:val="2"/>
          <w:sz w:val="21"/>
          <w:szCs w:val="24"/>
          <w:lang w:val="en-US" w:eastAsia="zh-CN" w:bidi="ar-SA"/>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59482"/>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bookmarkStart w:id="18" w:name="_Toc14858"/>
          <w:bookmarkStart w:id="19" w:name="_Toc31850"/>
          <w:r>
            <w:fldChar w:fldCharType="begin"/>
          </w:r>
          <w:r>
            <w:instrText xml:space="preserve">TOC \o "1-2" \h \u </w:instrText>
          </w:r>
          <w:r>
            <w:fldChar w:fldCharType="separate"/>
          </w:r>
        </w:p>
        <w:p>
          <w:pPr>
            <w:pStyle w:val="34"/>
            <w:tabs>
              <w:tab w:val="right" w:leader="dot" w:pos="7963"/>
            </w:tabs>
            <w:rPr>
              <w:b/>
            </w:rPr>
          </w:pPr>
          <w:r>
            <w:rPr>
              <w:b/>
            </w:rPr>
            <w:fldChar w:fldCharType="begin"/>
          </w:r>
          <w:r>
            <w:rPr>
              <w:b/>
            </w:rPr>
            <w:instrText xml:space="preserve"> HYPERLINK \l _Toc4988 </w:instrText>
          </w:r>
          <w:r>
            <w:rPr>
              <w:b/>
            </w:rPr>
            <w:fldChar w:fldCharType="separate"/>
          </w:r>
          <w:r>
            <w:rPr>
              <w:rFonts w:hint="eastAsia" w:ascii="黑体" w:hAnsi="黑体" w:eastAsia="黑体"/>
              <w:b/>
              <w:highlight w:val="none"/>
            </w:rPr>
            <w:t xml:space="preserve">第一部分 </w:t>
          </w:r>
          <w:r>
            <w:rPr>
              <w:rFonts w:hint="eastAsia" w:ascii="黑体" w:hAnsi="黑体" w:eastAsia="黑体"/>
              <w:b/>
              <w:bCs w:val="0"/>
              <w:highlight w:val="none"/>
            </w:rPr>
            <w:t>部门概况</w:t>
          </w:r>
          <w:r>
            <w:rPr>
              <w:b/>
            </w:rPr>
            <w:tab/>
          </w:r>
          <w:r>
            <w:rPr>
              <w:b/>
            </w:rPr>
            <w:fldChar w:fldCharType="begin"/>
          </w:r>
          <w:r>
            <w:rPr>
              <w:b/>
            </w:rPr>
            <w:instrText xml:space="preserve"> PAGEREF _Toc4988 \h </w:instrText>
          </w:r>
          <w:r>
            <w:rPr>
              <w:b/>
            </w:rPr>
            <w:fldChar w:fldCharType="separate"/>
          </w:r>
          <w:r>
            <w:rPr>
              <w:b/>
            </w:rPr>
            <w:t>3</w:t>
          </w:r>
          <w:r>
            <w:rPr>
              <w:b/>
            </w:rPr>
            <w:fldChar w:fldCharType="end"/>
          </w:r>
          <w:r>
            <w:rPr>
              <w:b/>
            </w:rPr>
            <w:fldChar w:fldCharType="end"/>
          </w:r>
        </w:p>
        <w:p>
          <w:pPr>
            <w:pStyle w:val="35"/>
            <w:tabs>
              <w:tab w:val="right" w:leader="dot" w:pos="7963"/>
            </w:tabs>
          </w:pPr>
          <w:r>
            <w:fldChar w:fldCharType="begin"/>
          </w:r>
          <w:r>
            <w:instrText xml:space="preserve"> HYPERLINK \l _Toc2373 </w:instrText>
          </w:r>
          <w:r>
            <w:fldChar w:fldCharType="separate"/>
          </w:r>
          <w:r>
            <w:rPr>
              <w:rFonts w:hint="eastAsia" w:ascii="黑体" w:hAnsi="黑体" w:eastAsia="黑体"/>
              <w:highlight w:val="none"/>
              <w:lang w:val="en-US" w:eastAsia="zh-CN"/>
            </w:rPr>
            <w:t>一、</w:t>
          </w:r>
          <w:r>
            <w:rPr>
              <w:rFonts w:hint="eastAsia" w:ascii="黑体" w:hAnsi="黑体" w:eastAsia="黑体"/>
              <w:highlight w:val="none"/>
              <w:lang w:eastAsia="zh-CN"/>
            </w:rPr>
            <w:t>部门职责</w:t>
          </w:r>
          <w:r>
            <w:tab/>
          </w:r>
          <w:r>
            <w:fldChar w:fldCharType="begin"/>
          </w:r>
          <w:r>
            <w:instrText xml:space="preserve"> PAGEREF _Toc2373 \h </w:instrText>
          </w:r>
          <w:r>
            <w:fldChar w:fldCharType="separate"/>
          </w:r>
          <w:r>
            <w:t>3</w:t>
          </w:r>
          <w:r>
            <w:fldChar w:fldCharType="end"/>
          </w:r>
          <w:r>
            <w:fldChar w:fldCharType="end"/>
          </w:r>
        </w:p>
        <w:p>
          <w:pPr>
            <w:pStyle w:val="35"/>
            <w:tabs>
              <w:tab w:val="right" w:leader="dot" w:pos="7963"/>
            </w:tabs>
          </w:pPr>
          <w:r>
            <w:fldChar w:fldCharType="begin"/>
          </w:r>
          <w:r>
            <w:instrText xml:space="preserve"> HYPERLINK \l _Toc2077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_Toc2077 \h </w:instrText>
          </w:r>
          <w:r>
            <w:fldChar w:fldCharType="separate"/>
          </w:r>
          <w:r>
            <w:t>4</w:t>
          </w:r>
          <w:r>
            <w:fldChar w:fldCharType="end"/>
          </w:r>
          <w:r>
            <w:fldChar w:fldCharType="end"/>
          </w:r>
        </w:p>
        <w:p>
          <w:pPr>
            <w:pStyle w:val="34"/>
            <w:tabs>
              <w:tab w:val="right" w:leader="dot" w:pos="7963"/>
            </w:tabs>
            <w:rPr>
              <w:b/>
            </w:rPr>
          </w:pPr>
          <w:r>
            <w:rPr>
              <w:b/>
            </w:rPr>
            <w:fldChar w:fldCharType="begin"/>
          </w:r>
          <w:r>
            <w:rPr>
              <w:b/>
            </w:rPr>
            <w:instrText xml:space="preserve"> HYPERLINK \l _Toc21743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rPr>
            <w:t>部门决算情况说明</w:t>
          </w:r>
          <w:r>
            <w:rPr>
              <w:b/>
            </w:rPr>
            <w:tab/>
          </w:r>
          <w:r>
            <w:rPr>
              <w:b/>
            </w:rPr>
            <w:fldChar w:fldCharType="begin"/>
          </w:r>
          <w:r>
            <w:rPr>
              <w:b/>
            </w:rPr>
            <w:instrText xml:space="preserve"> PAGEREF _Toc21743 \h </w:instrText>
          </w:r>
          <w:r>
            <w:rPr>
              <w:b/>
            </w:rPr>
            <w:fldChar w:fldCharType="separate"/>
          </w:r>
          <w:r>
            <w:rPr>
              <w:b/>
            </w:rPr>
            <w:t>5</w:t>
          </w:r>
          <w:r>
            <w:rPr>
              <w:b/>
            </w:rPr>
            <w:fldChar w:fldCharType="end"/>
          </w:r>
          <w:r>
            <w:rPr>
              <w:b/>
            </w:rPr>
            <w:fldChar w:fldCharType="end"/>
          </w:r>
        </w:p>
        <w:p>
          <w:pPr>
            <w:pStyle w:val="35"/>
            <w:tabs>
              <w:tab w:val="right" w:leader="dot" w:pos="7963"/>
            </w:tabs>
          </w:pPr>
          <w:r>
            <w:fldChar w:fldCharType="begin"/>
          </w:r>
          <w:r>
            <w:instrText xml:space="preserve"> HYPERLINK \l _Toc5272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_Toc5272 \h </w:instrText>
          </w:r>
          <w:r>
            <w:fldChar w:fldCharType="separate"/>
          </w:r>
          <w:r>
            <w:t>5</w:t>
          </w:r>
          <w:r>
            <w:fldChar w:fldCharType="end"/>
          </w:r>
          <w:r>
            <w:fldChar w:fldCharType="end"/>
          </w:r>
        </w:p>
        <w:p>
          <w:pPr>
            <w:pStyle w:val="35"/>
            <w:tabs>
              <w:tab w:val="right" w:leader="dot" w:pos="7963"/>
            </w:tabs>
          </w:pPr>
          <w:r>
            <w:fldChar w:fldCharType="begin"/>
          </w:r>
          <w:r>
            <w:instrText xml:space="preserve"> HYPERLINK \l _Toc7344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_Toc7344 \h </w:instrText>
          </w:r>
          <w:r>
            <w:fldChar w:fldCharType="separate"/>
          </w:r>
          <w:r>
            <w:t>5</w:t>
          </w:r>
          <w:r>
            <w:fldChar w:fldCharType="end"/>
          </w:r>
          <w:r>
            <w:fldChar w:fldCharType="end"/>
          </w:r>
        </w:p>
        <w:p>
          <w:pPr>
            <w:pStyle w:val="35"/>
            <w:tabs>
              <w:tab w:val="right" w:leader="dot" w:pos="7963"/>
            </w:tabs>
          </w:pPr>
          <w:r>
            <w:fldChar w:fldCharType="begin"/>
          </w:r>
          <w:r>
            <w:instrText xml:space="preserve"> HYPERLINK \l _Toc6594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_Toc6594 \h </w:instrText>
          </w:r>
          <w:r>
            <w:fldChar w:fldCharType="separate"/>
          </w:r>
          <w:r>
            <w:t>6</w:t>
          </w:r>
          <w:r>
            <w:fldChar w:fldCharType="end"/>
          </w:r>
          <w:r>
            <w:fldChar w:fldCharType="end"/>
          </w:r>
        </w:p>
        <w:p>
          <w:pPr>
            <w:pStyle w:val="35"/>
            <w:tabs>
              <w:tab w:val="right" w:leader="dot" w:pos="7963"/>
            </w:tabs>
          </w:pPr>
          <w:r>
            <w:fldChar w:fldCharType="begin"/>
          </w:r>
          <w:r>
            <w:instrText xml:space="preserve"> HYPERLINK \l _Toc10149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_Toc10149 \h </w:instrText>
          </w:r>
          <w:r>
            <w:fldChar w:fldCharType="separate"/>
          </w:r>
          <w:r>
            <w:t>6</w:t>
          </w:r>
          <w:r>
            <w:fldChar w:fldCharType="end"/>
          </w:r>
          <w:r>
            <w:fldChar w:fldCharType="end"/>
          </w:r>
        </w:p>
        <w:p>
          <w:pPr>
            <w:pStyle w:val="35"/>
            <w:tabs>
              <w:tab w:val="right" w:leader="dot" w:pos="7963"/>
            </w:tabs>
          </w:pPr>
          <w:r>
            <w:fldChar w:fldCharType="begin"/>
          </w:r>
          <w:r>
            <w:instrText xml:space="preserve"> HYPERLINK \l _Toc7826 </w:instrText>
          </w:r>
          <w:r>
            <w:fldChar w:fldCharType="separate"/>
          </w:r>
          <w:r>
            <w:rPr>
              <w:rFonts w:hint="eastAsia" w:ascii="黑体" w:hAnsi="黑体" w:eastAsia="黑体"/>
              <w:lang w:val="en-US" w:eastAsia="zh-CN"/>
            </w:rPr>
            <w:t>五</w:t>
          </w:r>
          <w:r>
            <w:rPr>
              <w:rFonts w:hint="default" w:ascii="黑体" w:hAnsi="黑体" w:eastAsia="黑体"/>
            </w:rPr>
            <w:t xml:space="preserve">、 </w:t>
          </w:r>
          <w:r>
            <w:rPr>
              <w:rFonts w:hint="eastAsia" w:ascii="黑体" w:hAnsi="黑体" w:eastAsia="黑体"/>
              <w:szCs w:val="32"/>
              <w:highlight w:val="none"/>
            </w:rPr>
            <w:t>一</w:t>
          </w:r>
          <w:r>
            <w:rPr>
              <w:rFonts w:hint="eastAsia" w:ascii="黑体" w:hAnsi="黑体" w:eastAsia="黑体"/>
              <w:highlight w:val="none"/>
            </w:rPr>
            <w:t>般公共预算财政拨款支出决算情况说明</w:t>
          </w:r>
          <w:r>
            <w:tab/>
          </w:r>
          <w:r>
            <w:fldChar w:fldCharType="begin"/>
          </w:r>
          <w:r>
            <w:instrText xml:space="preserve"> PAGEREF _Toc7826 \h </w:instrText>
          </w:r>
          <w:r>
            <w:fldChar w:fldCharType="separate"/>
          </w:r>
          <w:r>
            <w:t>7</w:t>
          </w:r>
          <w:r>
            <w:fldChar w:fldCharType="end"/>
          </w:r>
          <w:r>
            <w:fldChar w:fldCharType="end"/>
          </w:r>
        </w:p>
        <w:p>
          <w:pPr>
            <w:pStyle w:val="35"/>
            <w:tabs>
              <w:tab w:val="right" w:leader="dot" w:pos="7963"/>
            </w:tabs>
          </w:pPr>
          <w:r>
            <w:fldChar w:fldCharType="begin"/>
          </w:r>
          <w:r>
            <w:instrText xml:space="preserve"> HYPERLINK \l _Toc14674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_Toc14674 \h </w:instrText>
          </w:r>
          <w:r>
            <w:fldChar w:fldCharType="separate"/>
          </w:r>
          <w:r>
            <w:t>10</w:t>
          </w:r>
          <w:r>
            <w:fldChar w:fldCharType="end"/>
          </w:r>
          <w:r>
            <w:fldChar w:fldCharType="end"/>
          </w:r>
        </w:p>
        <w:p>
          <w:pPr>
            <w:pStyle w:val="35"/>
            <w:tabs>
              <w:tab w:val="right" w:leader="dot" w:pos="7963"/>
            </w:tabs>
          </w:pPr>
          <w:r>
            <w:fldChar w:fldCharType="begin"/>
          </w:r>
          <w:r>
            <w:instrText xml:space="preserve"> HYPERLINK \l _Toc31406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_Toc31406 \h </w:instrText>
          </w:r>
          <w:r>
            <w:fldChar w:fldCharType="separate"/>
          </w:r>
          <w:r>
            <w:t>11</w:t>
          </w:r>
          <w:r>
            <w:fldChar w:fldCharType="end"/>
          </w:r>
          <w:r>
            <w:fldChar w:fldCharType="end"/>
          </w:r>
        </w:p>
        <w:p>
          <w:pPr>
            <w:pStyle w:val="35"/>
            <w:tabs>
              <w:tab w:val="right" w:leader="dot" w:pos="7963"/>
            </w:tabs>
          </w:pPr>
          <w:r>
            <w:fldChar w:fldCharType="begin"/>
          </w:r>
          <w:r>
            <w:instrText xml:space="preserve"> HYPERLINK \l _Toc4401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_Toc4401 \h </w:instrText>
          </w:r>
          <w:r>
            <w:fldChar w:fldCharType="separate"/>
          </w:r>
          <w:r>
            <w:t>12</w:t>
          </w:r>
          <w:r>
            <w:fldChar w:fldCharType="end"/>
          </w:r>
          <w:r>
            <w:fldChar w:fldCharType="end"/>
          </w:r>
        </w:p>
        <w:p>
          <w:pPr>
            <w:pStyle w:val="35"/>
            <w:tabs>
              <w:tab w:val="right" w:leader="dot" w:pos="7963"/>
            </w:tabs>
          </w:pPr>
          <w:r>
            <w:fldChar w:fldCharType="begin"/>
          </w:r>
          <w:r>
            <w:instrText xml:space="preserve"> HYPERLINK \l _Toc20367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_Toc20367 \h </w:instrText>
          </w:r>
          <w:r>
            <w:fldChar w:fldCharType="separate"/>
          </w:r>
          <w:r>
            <w:t>12</w:t>
          </w:r>
          <w:r>
            <w:fldChar w:fldCharType="end"/>
          </w:r>
          <w:r>
            <w:fldChar w:fldCharType="end"/>
          </w:r>
        </w:p>
        <w:p>
          <w:pPr>
            <w:pStyle w:val="35"/>
            <w:tabs>
              <w:tab w:val="right" w:leader="dot" w:pos="7963"/>
            </w:tabs>
          </w:pPr>
          <w:r>
            <w:fldChar w:fldCharType="begin"/>
          </w:r>
          <w:r>
            <w:instrText xml:space="preserve"> HYPERLINK \l _Toc6581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_Toc6581 \h </w:instrText>
          </w:r>
          <w:r>
            <w:fldChar w:fldCharType="separate"/>
          </w:r>
          <w:r>
            <w:t>12</w:t>
          </w:r>
          <w:r>
            <w:fldChar w:fldCharType="end"/>
          </w:r>
          <w:r>
            <w:fldChar w:fldCharType="end"/>
          </w:r>
        </w:p>
        <w:p>
          <w:pPr>
            <w:pStyle w:val="34"/>
            <w:tabs>
              <w:tab w:val="right" w:leader="dot" w:pos="7963"/>
            </w:tabs>
            <w:rPr>
              <w:b/>
            </w:rPr>
          </w:pPr>
          <w:r>
            <w:rPr>
              <w:b/>
            </w:rPr>
            <w:fldChar w:fldCharType="begin"/>
          </w:r>
          <w:r>
            <w:rPr>
              <w:b/>
            </w:rPr>
            <w:instrText xml:space="preserve"> HYPERLINK \l _Toc19128 </w:instrText>
          </w:r>
          <w:r>
            <w:rPr>
              <w:b/>
            </w:rPr>
            <w:fldChar w:fldCharType="separate"/>
          </w:r>
          <w:r>
            <w:rPr>
              <w:rFonts w:hint="eastAsia" w:ascii="宋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_Toc19128 \h </w:instrText>
          </w:r>
          <w:r>
            <w:rPr>
              <w:b/>
            </w:rPr>
            <w:fldChar w:fldCharType="separate"/>
          </w:r>
          <w:r>
            <w:rPr>
              <w:b/>
            </w:rPr>
            <w:t>14</w:t>
          </w:r>
          <w:r>
            <w:rPr>
              <w:b/>
            </w:rPr>
            <w:fldChar w:fldCharType="end"/>
          </w:r>
          <w:r>
            <w:rPr>
              <w:b/>
            </w:rPr>
            <w:fldChar w:fldCharType="end"/>
          </w:r>
        </w:p>
        <w:p>
          <w:pPr>
            <w:pStyle w:val="34"/>
            <w:tabs>
              <w:tab w:val="right" w:leader="dot" w:pos="7963"/>
            </w:tabs>
          </w:pPr>
          <w:r>
            <w:rPr>
              <w:b/>
            </w:rPr>
            <w:fldChar w:fldCharType="begin"/>
          </w:r>
          <w:r>
            <w:rPr>
              <w:b/>
            </w:rPr>
            <w:instrText xml:space="preserve"> HYPERLINK \l _Toc27581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_Toc27581 \h </w:instrText>
          </w:r>
          <w:r>
            <w:rPr>
              <w:b/>
            </w:rPr>
            <w:fldChar w:fldCharType="separate"/>
          </w:r>
          <w:r>
            <w:rPr>
              <w:b/>
            </w:rPr>
            <w:t>18</w:t>
          </w:r>
          <w:r>
            <w:rPr>
              <w:b/>
            </w:rPr>
            <w:fldChar w:fldCharType="end"/>
          </w:r>
          <w:r>
            <w:rPr>
              <w:b/>
            </w:rPr>
            <w:fldChar w:fldCharType="end"/>
          </w:r>
        </w:p>
        <w:p>
          <w:pPr>
            <w:pStyle w:val="34"/>
            <w:tabs>
              <w:tab w:val="right" w:leader="dot" w:pos="7963"/>
            </w:tabs>
            <w:rPr>
              <w:rFonts w:hint="eastAsia" w:eastAsia="宋体"/>
              <w:b/>
              <w:lang w:val="en-US" w:eastAsia="zh-CN"/>
            </w:rPr>
          </w:pPr>
          <w:r>
            <w:rPr>
              <w:b/>
            </w:rPr>
            <w:fldChar w:fldCharType="begin"/>
          </w:r>
          <w:r>
            <w:rPr>
              <w:b/>
            </w:rPr>
            <w:instrText xml:space="preserve"> HYPERLINK \l _Toc14647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rFonts w:hint="eastAsia"/>
              <w:b/>
              <w:lang w:val="en-US" w:eastAsia="zh-CN"/>
            </w:rPr>
            <w:t>2</w:t>
          </w:r>
          <w:r>
            <w:rPr>
              <w:b/>
            </w:rPr>
            <w:fldChar w:fldCharType="end"/>
          </w:r>
          <w:r>
            <w:rPr>
              <w:rFonts w:hint="eastAsia"/>
              <w:b/>
              <w:lang w:val="en-US" w:eastAsia="zh-CN"/>
            </w:rPr>
            <w:t>5</w:t>
          </w:r>
        </w:p>
        <w:p>
          <w:pPr>
            <w:pStyle w:val="35"/>
            <w:tabs>
              <w:tab w:val="right" w:leader="dot" w:pos="7963"/>
            </w:tabs>
            <w:rPr>
              <w:rFonts w:hint="eastAsia" w:eastAsia="宋体"/>
              <w:lang w:val="en-US" w:eastAsia="zh-CN"/>
            </w:rPr>
          </w:pPr>
          <w:r>
            <w:fldChar w:fldCharType="begin"/>
          </w:r>
          <w:r>
            <w:instrText xml:space="preserve"> HYPERLINK \l _Toc31282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_Toc17809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_Toc2100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_Toc8956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_Toc30654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_Toc25238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pPr>
          <w:r>
            <w:fldChar w:fldCharType="begin"/>
          </w:r>
          <w:r>
            <w:instrText xml:space="preserve"> HYPERLINK \l _Toc7524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_Toc31282 \h </w:instrText>
          </w:r>
          <w:r>
            <w:fldChar w:fldCharType="separate"/>
          </w:r>
          <w:r>
            <w:t>27</w:t>
          </w:r>
          <w:r>
            <w:fldChar w:fldCharType="end"/>
          </w:r>
          <w:r>
            <w:fldChar w:fldCharType="end"/>
          </w:r>
        </w:p>
        <w:p>
          <w:pPr>
            <w:pStyle w:val="35"/>
            <w:tabs>
              <w:tab w:val="right" w:leader="dot" w:pos="7963"/>
            </w:tabs>
            <w:rPr>
              <w:rFonts w:hint="eastAsia" w:eastAsia="宋体"/>
              <w:lang w:val="en-US" w:eastAsia="zh-CN"/>
            </w:rPr>
          </w:pPr>
          <w:r>
            <w:fldChar w:fldCharType="begin"/>
          </w:r>
          <w:r>
            <w:instrText xml:space="preserve"> HYPERLINK \l _Toc5863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rPr>
              <w:rFonts w:hint="eastAsia"/>
              <w:lang w:val="en-US" w:eastAsia="zh-CN"/>
            </w:rPr>
            <w:t>2</w:t>
          </w:r>
          <w:r>
            <w:fldChar w:fldCharType="end"/>
          </w:r>
          <w:r>
            <w:rPr>
              <w:rFonts w:hint="eastAsia"/>
              <w:lang w:val="en-US" w:eastAsia="zh-CN"/>
            </w:rPr>
            <w:t>5</w:t>
          </w:r>
        </w:p>
        <w:p>
          <w:pPr>
            <w:pStyle w:val="35"/>
            <w:tabs>
              <w:tab w:val="right" w:leader="dot" w:pos="7963"/>
            </w:tabs>
            <w:rPr>
              <w:rFonts w:hint="eastAsia" w:eastAsia="宋体"/>
              <w:lang w:val="en-US" w:eastAsia="zh-CN"/>
            </w:rPr>
          </w:pPr>
          <w:r>
            <w:fldChar w:fldCharType="begin"/>
          </w:r>
          <w:r>
            <w:instrText xml:space="preserve"> HYPERLINK \l _Toc6343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rPr>
              <w:rFonts w:hint="eastAsia"/>
              <w:lang w:val="en-US" w:eastAsia="zh-CN"/>
            </w:rPr>
            <w:t>2</w:t>
          </w:r>
          <w:r>
            <w:fldChar w:fldCharType="end"/>
          </w:r>
          <w:r>
            <w:rPr>
              <w:rFonts w:hint="eastAsia"/>
              <w:lang w:val="en-US" w:eastAsia="zh-CN"/>
            </w:rPr>
            <w:t>5</w:t>
          </w:r>
        </w:p>
        <w:p>
          <w:pPr>
            <w:pStyle w:val="35"/>
            <w:tabs>
              <w:tab w:val="right" w:leader="dot" w:pos="7963"/>
            </w:tabs>
            <w:rPr>
              <w:rFonts w:hint="eastAsia" w:eastAsia="宋体"/>
              <w:lang w:val="en-US" w:eastAsia="zh-CN"/>
            </w:rPr>
          </w:pPr>
          <w:r>
            <w:fldChar w:fldCharType="begin"/>
          </w:r>
          <w:r>
            <w:instrText xml:space="preserve"> HYPERLINK \l _Toc17248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rPr>
              <w:rFonts w:hint="eastAsia"/>
              <w:lang w:val="en-US" w:eastAsia="zh-CN"/>
            </w:rPr>
            <w:t>2</w:t>
          </w:r>
          <w:r>
            <w:fldChar w:fldCharType="end"/>
          </w:r>
          <w:r>
            <w:rPr>
              <w:rFonts w:hint="eastAsia"/>
              <w:lang w:val="en-US" w:eastAsia="zh-CN"/>
            </w:rPr>
            <w:t>5</w:t>
          </w:r>
        </w:p>
        <w:p>
          <w:pPr>
            <w:pStyle w:val="35"/>
            <w:tabs>
              <w:tab w:val="right" w:leader="dot" w:pos="7963"/>
            </w:tabs>
            <w:rPr>
              <w:rFonts w:hint="eastAsia" w:eastAsia="宋体"/>
              <w:lang w:val="en-US" w:eastAsia="zh-CN"/>
            </w:rPr>
          </w:pPr>
          <w:r>
            <w:fldChar w:fldCharType="begin"/>
          </w:r>
          <w:r>
            <w:instrText xml:space="preserve"> HYPERLINK \l _Toc157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rPr>
              <w:rFonts w:hint="eastAsia"/>
              <w:lang w:val="en-US" w:eastAsia="zh-CN"/>
            </w:rPr>
            <w:t>2</w:t>
          </w:r>
          <w:r>
            <w:fldChar w:fldCharType="end"/>
          </w:r>
          <w:r>
            <w:rPr>
              <w:rFonts w:hint="eastAsia"/>
              <w:lang w:val="en-US" w:eastAsia="zh-CN"/>
            </w:rPr>
            <w:t>5</w:t>
          </w:r>
        </w:p>
        <w:p>
          <w:pPr>
            <w:pStyle w:val="35"/>
            <w:tabs>
              <w:tab w:val="right" w:leader="dot" w:pos="7963"/>
            </w:tabs>
            <w:rPr>
              <w:rFonts w:hint="eastAsia" w:eastAsia="宋体"/>
              <w:lang w:val="en-US" w:eastAsia="zh-CN"/>
            </w:rPr>
          </w:pPr>
          <w:r>
            <w:fldChar w:fldCharType="begin"/>
          </w:r>
          <w:r>
            <w:instrText xml:space="preserve"> HYPERLINK \l _Toc26811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rPr>
              <w:rFonts w:hint="eastAsia"/>
              <w:lang w:val="en-US" w:eastAsia="zh-CN"/>
            </w:rPr>
            <w:t>2</w:t>
          </w:r>
          <w:r>
            <w:fldChar w:fldCharType="end"/>
          </w:r>
          <w:r>
            <w:rPr>
              <w:rFonts w:hint="eastAsia"/>
              <w:lang w:val="en-US" w:eastAsia="zh-CN"/>
            </w:rPr>
            <w:t>5</w:t>
          </w:r>
        </w:p>
        <w:p>
          <w:pPr>
            <w:pStyle w:val="35"/>
            <w:tabs>
              <w:tab w:val="right" w:leader="dot" w:pos="7963"/>
            </w:tabs>
            <w:rPr>
              <w:rFonts w:hint="eastAsia" w:eastAsia="宋体"/>
              <w:lang w:val="en-US" w:eastAsia="zh-CN"/>
            </w:rPr>
          </w:pPr>
          <w:r>
            <w:fldChar w:fldCharType="begin"/>
          </w:r>
          <w:r>
            <w:instrText xml:space="preserve"> HYPERLINK \l _Toc3089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rPr>
              <w:rFonts w:hint="eastAsia"/>
              <w:lang w:val="en-US" w:eastAsia="zh-CN"/>
            </w:rPr>
            <w:t>2</w:t>
          </w:r>
          <w:r>
            <w:fldChar w:fldCharType="end"/>
          </w:r>
          <w:r>
            <w:rPr>
              <w:rFonts w:hint="eastAsia"/>
              <w:lang w:val="en-US" w:eastAsia="zh-CN"/>
            </w:rPr>
            <w:t>5</w:t>
          </w:r>
        </w:p>
        <w:p>
          <w:r>
            <w:rPr>
              <w:b/>
            </w:rPr>
            <w:fldChar w:fldCharType="end"/>
          </w:r>
        </w:p>
      </w:sdtContent>
    </w:sdt>
    <w:p>
      <w:pPr>
        <w:pStyle w:val="3"/>
        <w:ind w:firstLine="2200" w:firstLineChars="500"/>
        <w:jc w:val="both"/>
        <w:rPr>
          <w:rStyle w:val="27"/>
          <w:rFonts w:ascii="黑体" w:hAnsi="黑体" w:eastAsia="黑体"/>
          <w:b/>
          <w:bCs w:val="0"/>
          <w:color w:val="auto"/>
          <w:highlight w:val="none"/>
        </w:rPr>
      </w:pPr>
      <w:bookmarkStart w:id="20" w:name="_Toc4988"/>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8"/>
      <w:bookmarkEnd w:id="19"/>
      <w:bookmarkEnd w:id="20"/>
    </w:p>
    <w:p>
      <w:pPr>
        <w:pStyle w:val="4"/>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b w:val="0"/>
          <w:color w:val="auto"/>
          <w:highlight w:val="none"/>
          <w:lang w:eastAsia="zh-CN"/>
        </w:rPr>
      </w:pPr>
      <w:bookmarkStart w:id="21" w:name="_Toc2373"/>
      <w:bookmarkStart w:id="22" w:name="_Toc5010"/>
      <w:bookmarkStart w:id="23" w:name="_Toc21808"/>
      <w:r>
        <w:rPr>
          <w:rFonts w:hint="eastAsia" w:ascii="黑体" w:hAnsi="黑体" w:eastAsia="黑体"/>
          <w:b w:val="0"/>
          <w:color w:val="auto"/>
          <w:highlight w:val="none"/>
          <w:lang w:val="en-US" w:eastAsia="zh-CN"/>
        </w:rPr>
        <w:t>一、</w:t>
      </w:r>
      <w:r>
        <w:rPr>
          <w:rFonts w:hint="eastAsia" w:ascii="黑体" w:hAnsi="黑体" w:eastAsia="黑体"/>
          <w:b w:val="0"/>
          <w:color w:val="auto"/>
          <w:highlight w:val="none"/>
          <w:lang w:eastAsia="zh-CN"/>
        </w:rPr>
        <w:t>部门职责</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年我校在县委、县政府的领导下，在县财政、审计的监督和指导下，坚持以财经法律、法规为准绳，认真贯彻落实各项财经制度，紧扣全年工作目标和要求，圆满完成了年度目标任务。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(二)重点工作完成情况。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1、加强队伍建设，完善德育制度。加强班主任工作指导；继续凸现团队工作；坚守学科育人阵地；加强与家庭教育的衔接。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2、抓住常规管理，稳定校园秩序。首先以落实制度要求为基础，其次将规章制度要求落实到管理责任上，最后突出地将安全管理要求有针对性地落实到德育管理和活动过程中。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3、优化活动育人，追求活动特色。在德育活动的领域内，学校坚持按上级要求开展好法制教育、时事教育、  “红</w:t>
      </w:r>
      <w:r>
        <w:rPr>
          <w:rFonts w:hint="eastAsia" w:ascii="仿宋" w:hAnsi="仿宋" w:eastAsia="仿宋" w:cs="仿宋"/>
          <w:sz w:val="32"/>
          <w:szCs w:val="32"/>
          <w:lang w:val="en-US" w:eastAsia="zh-CN"/>
        </w:rPr>
        <w:t>十</w:t>
      </w:r>
      <w:r>
        <w:rPr>
          <w:rFonts w:hint="eastAsia" w:ascii="仿宋" w:hAnsi="仿宋" w:eastAsia="仿宋" w:cs="仿宋"/>
          <w:sz w:val="32"/>
          <w:szCs w:val="32"/>
          <w:lang w:eastAsia="zh-CN"/>
        </w:rPr>
        <w:t>字”青少年活动等，并适时组织爱国主义传统教育活动。</w:t>
      </w:r>
    </w:p>
    <w:p>
      <w:pPr>
        <w:rPr>
          <w:rFonts w:hint="eastAsia" w:ascii="仿宋" w:hAnsi="仿宋" w:eastAsia="仿宋" w:cs="仿宋"/>
          <w:sz w:val="32"/>
          <w:szCs w:val="32"/>
          <w:lang w:eastAsia="zh-CN"/>
        </w:rPr>
      </w:pPr>
    </w:p>
    <w:p>
      <w:pPr>
        <w:numPr>
          <w:ilvl w:val="0"/>
          <w:numId w:val="0"/>
        </w:numPr>
        <w:rPr>
          <w:rFonts w:hint="eastAsia"/>
          <w:lang w:eastAsia="zh-CN"/>
        </w:rPr>
      </w:pPr>
    </w:p>
    <w:p>
      <w:pPr>
        <w:pStyle w:val="4"/>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b w:val="0"/>
          <w:color w:val="auto"/>
          <w:highlight w:val="none"/>
          <w:lang w:val="en-US" w:eastAsia="zh-CN"/>
        </w:rPr>
      </w:pPr>
      <w:bookmarkStart w:id="24" w:name="_Toc15396601"/>
      <w:bookmarkStart w:id="25" w:name="_Toc15377200"/>
      <w:bookmarkStart w:id="26" w:name="_Toc14385"/>
      <w:bookmarkStart w:id="27" w:name="_Toc1774"/>
      <w:bookmarkStart w:id="28" w:name="_Toc2077"/>
      <w:r>
        <w:rPr>
          <w:rFonts w:hint="eastAsia" w:ascii="黑体" w:hAnsi="黑体" w:eastAsia="黑体"/>
          <w:b w:val="0"/>
          <w:color w:val="auto"/>
          <w:highlight w:val="none"/>
          <w:lang w:val="en-US" w:eastAsia="zh-CN"/>
        </w:rPr>
        <w:t>二、机构设置</w:t>
      </w:r>
      <w:bookmarkEnd w:id="24"/>
      <w:bookmarkEnd w:id="25"/>
      <w:bookmarkEnd w:id="26"/>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大竹县城西学校下属二级单位0个，其中行政单位0个，参照公务员法管理的事业单位0个，其他事业单位0个。大竹县城西学校是全额拨款的事业单位，执行政府会计制度，单位事业编制61人。202</w:t>
      </w:r>
      <w:r>
        <w:rPr>
          <w:rFonts w:hint="eastAsia" w:ascii="仿宋" w:hAnsi="仿宋" w:eastAsia="仿宋" w:cs="仿宋"/>
          <w:sz w:val="32"/>
          <w:szCs w:val="32"/>
          <w:lang w:val="en-US" w:eastAsia="zh-CN"/>
        </w:rPr>
        <w:t>2</w:t>
      </w:r>
      <w:r>
        <w:rPr>
          <w:rFonts w:hint="eastAsia" w:ascii="仿宋" w:hAnsi="仿宋" w:eastAsia="仿宋" w:cs="仿宋"/>
          <w:sz w:val="32"/>
          <w:szCs w:val="32"/>
        </w:rPr>
        <w:t>年年末职工人数15</w:t>
      </w:r>
      <w:r>
        <w:rPr>
          <w:rFonts w:hint="eastAsia" w:ascii="仿宋" w:hAnsi="仿宋" w:eastAsia="仿宋" w:cs="仿宋"/>
          <w:sz w:val="32"/>
          <w:szCs w:val="32"/>
          <w:lang w:val="en-US" w:eastAsia="zh-CN"/>
        </w:rPr>
        <w:t>3</w:t>
      </w:r>
      <w:r>
        <w:rPr>
          <w:rFonts w:hint="eastAsia" w:ascii="仿宋" w:hAnsi="仿宋" w:eastAsia="仿宋" w:cs="仿宋"/>
          <w:sz w:val="32"/>
          <w:szCs w:val="32"/>
        </w:rPr>
        <w:t>人，其中在职53人,退休10</w:t>
      </w:r>
      <w:r>
        <w:rPr>
          <w:rFonts w:hint="eastAsia" w:ascii="仿宋" w:hAnsi="仿宋" w:eastAsia="仿宋" w:cs="仿宋"/>
          <w:sz w:val="32"/>
          <w:szCs w:val="32"/>
          <w:lang w:val="en-US" w:eastAsia="zh-CN"/>
        </w:rPr>
        <w:t>0</w:t>
      </w:r>
      <w:r>
        <w:rPr>
          <w:rFonts w:hint="eastAsia" w:ascii="仿宋" w:hAnsi="仿宋" w:eastAsia="仿宋" w:cs="仿宋"/>
          <w:sz w:val="32"/>
          <w:szCs w:val="32"/>
        </w:rPr>
        <w:t>人。202</w:t>
      </w:r>
      <w:r>
        <w:rPr>
          <w:rFonts w:hint="eastAsia" w:ascii="仿宋" w:hAnsi="仿宋" w:eastAsia="仿宋" w:cs="仿宋"/>
          <w:sz w:val="32"/>
          <w:szCs w:val="32"/>
          <w:lang w:val="en-US" w:eastAsia="zh-CN"/>
        </w:rPr>
        <w:t>3</w:t>
      </w:r>
      <w:r>
        <w:rPr>
          <w:rFonts w:hint="eastAsia" w:ascii="仿宋" w:hAnsi="仿宋" w:eastAsia="仿宋" w:cs="仿宋"/>
          <w:sz w:val="32"/>
          <w:szCs w:val="32"/>
        </w:rPr>
        <w:t>年年末职工人数</w:t>
      </w:r>
      <w:r>
        <w:rPr>
          <w:rFonts w:hint="eastAsia" w:ascii="仿宋" w:hAnsi="仿宋" w:eastAsia="仿宋" w:cs="仿宋"/>
          <w:sz w:val="32"/>
          <w:szCs w:val="32"/>
          <w:lang w:val="en-US" w:eastAsia="zh-CN"/>
        </w:rPr>
        <w:t>149</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4</w:t>
      </w:r>
      <w:r>
        <w:rPr>
          <w:rFonts w:hint="eastAsia" w:ascii="仿宋" w:hAnsi="仿宋" w:eastAsia="仿宋" w:cs="仿宋"/>
          <w:sz w:val="32"/>
          <w:szCs w:val="32"/>
        </w:rPr>
        <w:t>3人，退休</w:t>
      </w:r>
      <w:r>
        <w:rPr>
          <w:rFonts w:hint="eastAsia" w:ascii="仿宋" w:hAnsi="仿宋" w:eastAsia="仿宋" w:cs="仿宋"/>
          <w:sz w:val="32"/>
          <w:szCs w:val="32"/>
          <w:lang w:val="en-US" w:eastAsia="zh-CN"/>
        </w:rPr>
        <w:t>106</w:t>
      </w:r>
      <w:r>
        <w:rPr>
          <w:rFonts w:hint="eastAsia" w:ascii="仿宋" w:hAnsi="仿宋" w:eastAsia="仿宋" w:cs="仿宋"/>
          <w:sz w:val="32"/>
          <w:szCs w:val="32"/>
        </w:rPr>
        <w:t>人。同去年人数相比职工数减少4人，原因是</w:t>
      </w:r>
      <w:r>
        <w:rPr>
          <w:rFonts w:hint="eastAsia" w:ascii="仿宋" w:hAnsi="仿宋" w:eastAsia="仿宋" w:cs="仿宋"/>
          <w:sz w:val="32"/>
          <w:szCs w:val="32"/>
          <w:lang w:val="en-US" w:eastAsia="zh-CN"/>
        </w:rPr>
        <w:t>在职死亡1人，</w:t>
      </w:r>
      <w:r>
        <w:rPr>
          <w:rFonts w:hint="eastAsia" w:ascii="仿宋" w:hAnsi="仿宋" w:eastAsia="仿宋" w:cs="仿宋"/>
          <w:sz w:val="32"/>
          <w:szCs w:val="32"/>
        </w:rPr>
        <w:t>退休死亡</w:t>
      </w:r>
      <w:r>
        <w:rPr>
          <w:rFonts w:hint="eastAsia" w:ascii="仿宋" w:hAnsi="仿宋" w:eastAsia="仿宋" w:cs="仿宋"/>
          <w:sz w:val="32"/>
          <w:szCs w:val="32"/>
          <w:lang w:val="en-US" w:eastAsia="zh-CN"/>
        </w:rPr>
        <w:t>3</w:t>
      </w:r>
      <w:r>
        <w:rPr>
          <w:rFonts w:hint="eastAsia" w:ascii="仿宋" w:hAnsi="仿宋" w:eastAsia="仿宋" w:cs="仿宋"/>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numPr>
          <w:ilvl w:val="0"/>
          <w:numId w:val="0"/>
        </w:numPr>
      </w:pPr>
    </w:p>
    <w:p>
      <w:pPr>
        <w:pStyle w:val="3"/>
        <w:ind w:right="440"/>
        <w:jc w:val="center"/>
        <w:rPr>
          <w:rStyle w:val="27"/>
          <w:rFonts w:ascii="黑体" w:hAnsi="黑体" w:eastAsia="黑体"/>
          <w:b w:val="0"/>
          <w:bCs/>
          <w:color w:val="auto"/>
          <w:highlight w:val="none"/>
        </w:rPr>
      </w:pPr>
      <w:bookmarkStart w:id="29" w:name="_Toc15396602"/>
      <w:bookmarkStart w:id="30" w:name="_Toc21743"/>
      <w:bookmarkStart w:id="31" w:name="_Toc15377204"/>
      <w:bookmarkStart w:id="32" w:name="_Toc20865"/>
      <w:bookmarkStart w:id="33" w:name="_Toc14413"/>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rPr>
        <w:t>部门决算情况说明</w:t>
      </w:r>
      <w:bookmarkEnd w:id="29"/>
      <w:bookmarkEnd w:id="30"/>
      <w:bookmarkEnd w:id="31"/>
      <w:bookmarkEnd w:id="32"/>
      <w:bookmarkEnd w:id="33"/>
    </w:p>
    <w:p>
      <w:pPr>
        <w:rPr>
          <w:color w:val="auto"/>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4" w:name="_Toc24455"/>
      <w:bookmarkStart w:id="35" w:name="_Toc15396603"/>
      <w:bookmarkStart w:id="36" w:name="_Toc15377205"/>
      <w:bookmarkStart w:id="37" w:name="_Toc8204"/>
      <w:bookmarkStart w:id="38" w:name="_Toc527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34"/>
      <w:bookmarkEnd w:id="35"/>
      <w:bookmarkEnd w:id="36"/>
      <w:bookmarkEnd w:id="37"/>
      <w:bookmarkEnd w:id="38"/>
    </w:p>
    <w:p>
      <w:pPr>
        <w:spacing w:line="6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年度收、支总计</w:t>
      </w:r>
      <w:r>
        <w:rPr>
          <w:rFonts w:hint="eastAsia" w:ascii="仿宋" w:hAnsi="仿宋" w:eastAsia="仿宋"/>
          <w:color w:val="auto"/>
          <w:sz w:val="32"/>
          <w:szCs w:val="32"/>
          <w:highlight w:val="none"/>
          <w:lang w:val="en-US" w:eastAsia="zh-CN"/>
        </w:rPr>
        <w:t>1266.06万</w:t>
      </w:r>
      <w:r>
        <w:rPr>
          <w:rFonts w:hint="eastAsia" w:ascii="仿宋" w:hAnsi="仿宋" w:eastAsia="仿宋"/>
          <w:color w:val="auto"/>
          <w:sz w:val="32"/>
          <w:szCs w:val="32"/>
          <w:highlight w:val="none"/>
          <w:lang w:eastAsia="zh-CN"/>
        </w:rPr>
        <w:t>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年相比,收、支总计各</w:t>
      </w:r>
      <w:r>
        <w:rPr>
          <w:rFonts w:hint="eastAsia" w:ascii="仿宋" w:hAnsi="仿宋" w:eastAsia="仿宋"/>
          <w:color w:val="auto"/>
          <w:sz w:val="32"/>
          <w:szCs w:val="32"/>
          <w:highlight w:val="none"/>
          <w:lang w:val="en-US" w:eastAsia="zh-CN"/>
        </w:rPr>
        <w:t>增加了171.96</w:t>
      </w:r>
      <w:r>
        <w:rPr>
          <w:rFonts w:hint="eastAsia" w:ascii="仿宋" w:hAnsi="仿宋" w:eastAsia="仿宋"/>
          <w:color w:val="auto"/>
          <w:sz w:val="32"/>
          <w:szCs w:val="32"/>
          <w:highlight w:val="none"/>
          <w:lang w:eastAsia="zh-CN"/>
        </w:rPr>
        <w:t>万元,</w:t>
      </w:r>
      <w:r>
        <w:rPr>
          <w:rFonts w:hint="eastAsia" w:ascii="仿宋" w:hAnsi="仿宋" w:eastAsia="仿宋"/>
          <w:color w:val="auto"/>
          <w:sz w:val="32"/>
          <w:szCs w:val="32"/>
          <w:highlight w:val="none"/>
          <w:lang w:val="en-US" w:eastAsia="zh-CN"/>
        </w:rPr>
        <w:t>增加15.72</w:t>
      </w:r>
      <w:r>
        <w:rPr>
          <w:rFonts w:hint="eastAsia" w:ascii="仿宋" w:hAnsi="仿宋" w:eastAsia="仿宋"/>
          <w:color w:val="auto"/>
          <w:sz w:val="32"/>
          <w:szCs w:val="32"/>
          <w:highlight w:val="none"/>
          <w:lang w:eastAsia="zh-CN"/>
        </w:rPr>
        <w:t xml:space="preserve"> %。主要变动原因是</w:t>
      </w:r>
      <w:r>
        <w:rPr>
          <w:rFonts w:hint="eastAsia" w:ascii="仿宋" w:hAnsi="仿宋" w:eastAsia="仿宋"/>
          <w:color w:val="auto"/>
          <w:sz w:val="32"/>
          <w:szCs w:val="32"/>
          <w:highlight w:val="none"/>
          <w:lang w:val="en-US" w:eastAsia="zh-CN"/>
        </w:rPr>
        <w:t>缴</w:t>
      </w:r>
      <w:r>
        <w:rPr>
          <w:rFonts w:hint="eastAsia" w:ascii="仿宋" w:hAnsi="仿宋" w:eastAsia="仿宋"/>
          <w:color w:val="auto"/>
          <w:sz w:val="32"/>
          <w:szCs w:val="32"/>
          <w:highlight w:val="none"/>
          <w:lang w:eastAsia="zh-CN"/>
        </w:rPr>
        <w:t>教职工</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五险一金</w:t>
      </w:r>
      <w:r>
        <w:rPr>
          <w:rFonts w:hint="eastAsia" w:ascii="仿宋" w:hAnsi="仿宋" w:eastAsia="仿宋"/>
          <w:color w:val="auto"/>
          <w:sz w:val="32"/>
          <w:szCs w:val="32"/>
          <w:highlight w:val="none"/>
          <w:lang w:val="en-US" w:eastAsia="zh-CN"/>
        </w:rPr>
        <w:t>及在职教师退休十人，死亡一人。</w:t>
      </w:r>
    </w:p>
    <w:p>
      <w:pPr>
        <w:spacing w:line="600" w:lineRule="exact"/>
        <w:ind w:firstLine="420" w:firstLineChars="200"/>
        <w:rPr>
          <w:rFonts w:hint="eastAsia" w:ascii="仿宋" w:hAnsi="仿宋" w:eastAsia="仿宋"/>
          <w:color w:val="auto"/>
          <w:sz w:val="32"/>
          <w:szCs w:val="32"/>
          <w:highlight w:val="none"/>
          <w:lang w:eastAsia="zh-CN"/>
        </w:rPr>
      </w:pPr>
      <w:r>
        <w:drawing>
          <wp:anchor distT="0" distB="0" distL="114300" distR="114300" simplePos="0" relativeHeight="251662336" behindDoc="0" locked="0" layoutInCell="1" allowOverlap="1">
            <wp:simplePos x="0" y="0"/>
            <wp:positionH relativeFrom="column">
              <wp:posOffset>112395</wp:posOffset>
            </wp:positionH>
            <wp:positionV relativeFrom="paragraph">
              <wp:posOffset>38735</wp:posOffset>
            </wp:positionV>
            <wp:extent cx="5051425" cy="2499360"/>
            <wp:effectExtent l="4445" t="4445" r="11430" b="1079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960" w:firstLineChars="3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9" w:name="_Toc15396604"/>
      <w:bookmarkStart w:id="40" w:name="_Toc7344"/>
      <w:bookmarkStart w:id="41" w:name="_Toc15377206"/>
      <w:bookmarkStart w:id="42" w:name="_Toc23215"/>
      <w:bookmarkStart w:id="43" w:name="_Toc122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39"/>
      <w:bookmarkEnd w:id="40"/>
      <w:bookmarkEnd w:id="41"/>
      <w:bookmarkEnd w:id="42"/>
      <w:bookmarkEnd w:id="43"/>
    </w:p>
    <w:p>
      <w:pPr>
        <w:spacing w:line="600" w:lineRule="exact"/>
        <w:ind w:firstLine="640" w:firstLineChars="200"/>
        <w:outlineLvl w:val="1"/>
        <w:rPr>
          <w:rFonts w:ascii="仿宋" w:hAnsi="仿宋" w:eastAsia="仿宋"/>
          <w:color w:val="auto"/>
          <w:sz w:val="32"/>
          <w:szCs w:val="32"/>
          <w:highlight w:val="none"/>
        </w:rPr>
      </w:pPr>
      <w:bookmarkStart w:id="44" w:name="_Toc17124"/>
      <w:bookmarkStart w:id="45" w:name="_Toc25811"/>
      <w:bookmarkStart w:id="46" w:name="_Toc20363"/>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1,253.20</w:t>
      </w:r>
      <w:r>
        <w:rPr>
          <w:rFonts w:hint="eastAsia" w:ascii="仿宋" w:hAnsi="仿宋" w:eastAsia="仿宋"/>
          <w:color w:val="auto"/>
          <w:sz w:val="32"/>
          <w:szCs w:val="32"/>
          <w:highlight w:val="none"/>
        </w:rPr>
        <w:t xml:space="preserve">万元，其中：一般公共预算财政拨款收入 </w:t>
      </w:r>
      <w:r>
        <w:rPr>
          <w:rFonts w:hint="eastAsia" w:ascii="仿宋" w:hAnsi="仿宋" w:eastAsia="仿宋"/>
          <w:color w:val="auto"/>
          <w:sz w:val="32"/>
          <w:szCs w:val="32"/>
          <w:highlight w:val="none"/>
          <w:lang w:val="en-US" w:eastAsia="zh-CN"/>
        </w:rPr>
        <w:t>1,253.20</w:t>
      </w:r>
      <w:r>
        <w:rPr>
          <w:rFonts w:hint="eastAsia" w:ascii="仿宋" w:hAnsi="仿宋" w:eastAsia="仿宋"/>
          <w:color w:val="auto"/>
          <w:sz w:val="32"/>
          <w:szCs w:val="32"/>
          <w:highlight w:val="none"/>
        </w:rPr>
        <w:t>万元, 占100.00%;</w:t>
      </w:r>
      <w:bookmarkEnd w:id="44"/>
      <w:bookmarkEnd w:id="45"/>
      <w:bookmarkEnd w:id="46"/>
    </w:p>
    <w:p>
      <w:pPr>
        <w:spacing w:line="600" w:lineRule="exact"/>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420" w:firstLineChars="200"/>
        <w:outlineLvl w:val="9"/>
        <w:rPr>
          <w:rFonts w:ascii="仿宋" w:hAnsi="仿宋" w:eastAsia="仿宋"/>
          <w:color w:val="auto"/>
          <w:sz w:val="32"/>
          <w:szCs w:val="32"/>
          <w:highlight w:val="none"/>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88900</wp:posOffset>
            </wp:positionV>
            <wp:extent cx="5191760" cy="2743200"/>
            <wp:effectExtent l="4445" t="4445" r="23495" b="14605"/>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640" w:firstLineChars="200"/>
        <w:outlineLvl w:val="9"/>
        <w:rPr>
          <w:rFonts w:ascii="仿宋" w:hAnsi="仿宋" w:eastAsia="仿宋"/>
          <w:color w:val="auto"/>
          <w:sz w:val="32"/>
          <w:szCs w:val="32"/>
          <w:highlight w:val="none"/>
        </w:rPr>
      </w:pPr>
    </w:p>
    <w:p>
      <w:pPr>
        <w:spacing w:line="600" w:lineRule="exact"/>
        <w:ind w:firstLine="1600" w:firstLineChars="500"/>
        <w:rPr>
          <w:rFonts w:hint="eastAsia" w:ascii="仿宋" w:hAnsi="仿宋" w:eastAsia="仿宋"/>
          <w:color w:val="auto"/>
          <w:sz w:val="32"/>
          <w:szCs w:val="32"/>
          <w:highlight w:val="none"/>
        </w:rPr>
      </w:pPr>
    </w:p>
    <w:p>
      <w:pPr>
        <w:spacing w:line="600" w:lineRule="exact"/>
        <w:ind w:firstLine="1600" w:firstLineChars="500"/>
        <w:rPr>
          <w:rFonts w:hint="eastAsia" w:ascii="仿宋" w:hAnsi="仿宋" w:eastAsia="仿宋"/>
          <w:color w:val="auto"/>
          <w:sz w:val="32"/>
          <w:szCs w:val="32"/>
          <w:highlight w:val="none"/>
        </w:rPr>
      </w:pPr>
    </w:p>
    <w:p>
      <w:pPr>
        <w:spacing w:line="600" w:lineRule="exact"/>
        <w:ind w:firstLine="1600" w:firstLineChars="500"/>
        <w:rPr>
          <w:rFonts w:hint="eastAsia" w:ascii="仿宋" w:hAnsi="仿宋" w:eastAsia="仿宋"/>
          <w:color w:val="auto"/>
          <w:sz w:val="32"/>
          <w:szCs w:val="32"/>
          <w:highlight w:val="none"/>
        </w:rPr>
      </w:pPr>
    </w:p>
    <w:p>
      <w:pPr>
        <w:spacing w:line="600" w:lineRule="exact"/>
        <w:ind w:firstLine="1600" w:firstLineChars="500"/>
        <w:rPr>
          <w:rFonts w:hint="eastAsia" w:ascii="仿宋" w:hAnsi="仿宋" w:eastAsia="仿宋"/>
          <w:color w:val="auto"/>
          <w:sz w:val="32"/>
          <w:szCs w:val="32"/>
          <w:highlight w:val="none"/>
        </w:rPr>
      </w:pPr>
    </w:p>
    <w:p>
      <w:pPr>
        <w:spacing w:line="600" w:lineRule="exact"/>
        <w:ind w:firstLine="2240" w:firstLineChars="700"/>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rPr>
        <w:t>（图2：收入决算结构图）</w:t>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47" w:name="_Toc10537"/>
      <w:bookmarkStart w:id="48" w:name="_Toc15396605"/>
      <w:bookmarkStart w:id="49" w:name="_Toc15377207"/>
      <w:bookmarkStart w:id="50" w:name="_Toc6594"/>
      <w:bookmarkStart w:id="51" w:name="_Toc1638"/>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47"/>
      <w:bookmarkEnd w:id="48"/>
      <w:bookmarkEnd w:id="49"/>
      <w:bookmarkEnd w:id="50"/>
      <w:bookmarkEnd w:id="51"/>
    </w:p>
    <w:p>
      <w:pPr>
        <w:spacing w:line="600" w:lineRule="exact"/>
        <w:ind w:firstLine="640" w:firstLineChars="200"/>
        <w:outlineLvl w:val="1"/>
        <w:rPr>
          <w:rFonts w:hint="eastAsia" w:ascii="仿宋" w:hAnsi="仿宋" w:eastAsia="仿宋"/>
          <w:color w:val="auto"/>
          <w:sz w:val="32"/>
          <w:szCs w:val="32"/>
          <w:highlight w:val="none"/>
          <w:lang w:eastAsia="zh-CN"/>
        </w:rPr>
      </w:pPr>
      <w:bookmarkStart w:id="52" w:name="_Toc2117"/>
      <w:bookmarkStart w:id="53" w:name="_Toc16658"/>
      <w:bookmarkStart w:id="54" w:name="_Toc27112"/>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1266.06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1184.82</w:t>
      </w:r>
      <w:r>
        <w:rPr>
          <w:rFonts w:hint="eastAsia" w:ascii="仿宋" w:hAnsi="仿宋" w:eastAsia="仿宋"/>
          <w:color w:val="auto"/>
          <w:sz w:val="32"/>
          <w:szCs w:val="32"/>
          <w:highlight w:val="none"/>
        </w:rPr>
        <w:t xml:space="preserve"> 万元, 占 </w:t>
      </w:r>
      <w:r>
        <w:rPr>
          <w:rFonts w:hint="eastAsia" w:ascii="仿宋" w:hAnsi="仿宋" w:eastAsia="仿宋"/>
          <w:color w:val="auto"/>
          <w:sz w:val="32"/>
          <w:szCs w:val="32"/>
          <w:highlight w:val="none"/>
          <w:lang w:val="en-US" w:eastAsia="zh-CN"/>
        </w:rPr>
        <w:t>93.58</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81.24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6.42</w:t>
      </w:r>
      <w:r>
        <w:rPr>
          <w:rFonts w:hint="eastAsia" w:ascii="仿宋" w:hAnsi="仿宋" w:eastAsia="仿宋"/>
          <w:color w:val="auto"/>
          <w:sz w:val="32"/>
          <w:szCs w:val="32"/>
          <w:highlight w:val="none"/>
        </w:rPr>
        <w:t>%</w:t>
      </w:r>
      <w:bookmarkEnd w:id="52"/>
      <w:bookmarkEnd w:id="53"/>
      <w:bookmarkEnd w:id="54"/>
      <w:r>
        <w:rPr>
          <w:rFonts w:hint="eastAsia" w:ascii="仿宋" w:hAnsi="仿宋" w:eastAsia="仿宋"/>
          <w:color w:val="auto"/>
          <w:sz w:val="32"/>
          <w:szCs w:val="32"/>
          <w:highlight w:val="none"/>
          <w:lang w:eastAsia="zh-CN"/>
        </w:rPr>
        <w:t>。</w:t>
      </w:r>
    </w:p>
    <w:p>
      <w:pPr>
        <w:spacing w:line="600" w:lineRule="exact"/>
        <w:ind w:firstLine="420" w:firstLineChars="200"/>
        <w:outlineLvl w:val="9"/>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175895</wp:posOffset>
            </wp:positionH>
            <wp:positionV relativeFrom="paragraph">
              <wp:posOffset>66040</wp:posOffset>
            </wp:positionV>
            <wp:extent cx="4573270" cy="2743200"/>
            <wp:effectExtent l="4445" t="4445" r="13335" b="1460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1600" w:firstLineChars="5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28"/>
          <w:rFonts w:ascii="黑体" w:hAnsi="黑体" w:eastAsia="黑体"/>
          <w:b w:val="0"/>
          <w:color w:val="auto"/>
          <w:highlight w:val="none"/>
        </w:rPr>
      </w:pPr>
      <w:bookmarkStart w:id="55" w:name="_Toc2948"/>
      <w:bookmarkStart w:id="56" w:name="_Toc10149"/>
      <w:bookmarkStart w:id="57" w:name="_Toc15396606"/>
      <w:bookmarkStart w:id="58" w:name="_Toc25350"/>
      <w:bookmarkStart w:id="59" w:name="_Toc15377208"/>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55"/>
      <w:bookmarkEnd w:id="56"/>
      <w:bookmarkEnd w:id="57"/>
      <w:bookmarkEnd w:id="58"/>
      <w:bookmarkEnd w:id="59"/>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1266.06</w:t>
      </w:r>
      <w:r>
        <w:rPr>
          <w:rFonts w:hint="eastAsia" w:ascii="仿宋" w:hAnsi="仿宋" w:eastAsia="仿宋"/>
          <w:color w:val="auto"/>
          <w:sz w:val="32"/>
          <w:szCs w:val="32"/>
          <w:highlight w:val="none"/>
        </w:rPr>
        <w:t>万元。与</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年相比， 财政拨款收、支总计各</w:t>
      </w:r>
      <w:r>
        <w:rPr>
          <w:rFonts w:hint="eastAsia" w:ascii="仿宋" w:hAnsi="仿宋" w:eastAsia="仿宋"/>
          <w:color w:val="auto"/>
          <w:sz w:val="32"/>
          <w:szCs w:val="32"/>
          <w:highlight w:val="none"/>
          <w:lang w:val="en-US" w:eastAsia="zh-CN"/>
        </w:rPr>
        <w:t>增加171.96</w:t>
      </w:r>
      <w:r>
        <w:rPr>
          <w:rFonts w:hint="eastAsia" w:ascii="仿宋" w:hAnsi="仿宋" w:eastAsia="仿宋"/>
          <w:color w:val="auto"/>
          <w:sz w:val="32"/>
          <w:szCs w:val="32"/>
          <w:highlight w:val="none"/>
        </w:rPr>
        <w:t xml:space="preserve">万元， </w:t>
      </w:r>
      <w:r>
        <w:rPr>
          <w:rFonts w:hint="eastAsia" w:ascii="仿宋" w:hAnsi="仿宋" w:eastAsia="仿宋"/>
          <w:color w:val="auto"/>
          <w:sz w:val="32"/>
          <w:szCs w:val="32"/>
          <w:highlight w:val="none"/>
          <w:lang w:val="en-US" w:eastAsia="zh-CN"/>
        </w:rPr>
        <w:t>增加15.72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主要变动原因是</w:t>
      </w:r>
      <w:r>
        <w:rPr>
          <w:rFonts w:hint="eastAsia" w:ascii="仿宋" w:hAnsi="仿宋" w:eastAsia="仿宋"/>
          <w:color w:val="auto"/>
          <w:sz w:val="32"/>
          <w:szCs w:val="32"/>
          <w:highlight w:val="none"/>
          <w:lang w:val="en-US" w:eastAsia="zh-CN"/>
        </w:rPr>
        <w:t>缴</w:t>
      </w:r>
      <w:r>
        <w:rPr>
          <w:rFonts w:hint="eastAsia" w:ascii="仿宋" w:hAnsi="仿宋" w:eastAsia="仿宋"/>
          <w:color w:val="auto"/>
          <w:sz w:val="32"/>
          <w:szCs w:val="32"/>
          <w:highlight w:val="none"/>
          <w:lang w:eastAsia="zh-CN"/>
        </w:rPr>
        <w:t>教职工</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五险一金</w:t>
      </w:r>
      <w:r>
        <w:rPr>
          <w:rFonts w:hint="eastAsia" w:ascii="仿宋" w:hAnsi="仿宋" w:eastAsia="仿宋"/>
          <w:color w:val="auto"/>
          <w:sz w:val="32"/>
          <w:szCs w:val="32"/>
          <w:highlight w:val="none"/>
          <w:lang w:val="en-US" w:eastAsia="zh-CN"/>
        </w:rPr>
        <w:t>及在职教师退休十人，死亡一人。</w:t>
      </w:r>
    </w:p>
    <w:p>
      <w:pPr>
        <w:spacing w:line="600" w:lineRule="exact"/>
        <w:ind w:firstLine="640"/>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-53340</wp:posOffset>
            </wp:positionH>
            <wp:positionV relativeFrom="paragraph">
              <wp:posOffset>271145</wp:posOffset>
            </wp:positionV>
            <wp:extent cx="5051425" cy="2499360"/>
            <wp:effectExtent l="4445" t="4445" r="11430" b="1079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960" w:firstLineChars="3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numPr>
          <w:ilvl w:val="0"/>
          <w:numId w:val="0"/>
        </w:numPr>
        <w:spacing w:line="600" w:lineRule="exact"/>
        <w:ind w:left="640" w:leftChars="0"/>
        <w:outlineLvl w:val="1"/>
        <w:rPr>
          <w:rFonts w:hint="eastAsia" w:ascii="黑体" w:hAnsi="黑体" w:eastAsia="黑体"/>
          <w:b/>
          <w:color w:val="auto"/>
          <w:sz w:val="32"/>
          <w:szCs w:val="32"/>
          <w:highlight w:val="none"/>
          <w:lang w:val="en-US" w:eastAsia="zh-CN"/>
        </w:rPr>
      </w:pPr>
      <w:bookmarkStart w:id="60" w:name="_Toc14034"/>
      <w:bookmarkStart w:id="61" w:name="_Toc15377209"/>
      <w:bookmarkStart w:id="62" w:name="_Toc7826"/>
      <w:bookmarkStart w:id="63" w:name="_Toc12962"/>
      <w:bookmarkStart w:id="64" w:name="_Toc15396607"/>
    </w:p>
    <w:p>
      <w:pPr>
        <w:numPr>
          <w:ilvl w:val="0"/>
          <w:numId w:val="0"/>
        </w:numPr>
        <w:spacing w:line="600" w:lineRule="exact"/>
        <w:ind w:left="640" w:leftChars="0"/>
        <w:outlineLvl w:val="1"/>
        <w:rPr>
          <w:rStyle w:val="28"/>
          <w:rFonts w:hint="eastAsia" w:ascii="黑体" w:hAnsi="黑体" w:eastAsia="黑体"/>
          <w:b w:val="0"/>
          <w:color w:val="auto"/>
          <w:highlight w:val="none"/>
        </w:rPr>
      </w:pPr>
      <w:r>
        <w:rPr>
          <w:rFonts w:hint="eastAsia" w:ascii="黑体" w:hAnsi="黑体" w:eastAsia="黑体"/>
          <w:b/>
          <w:color w:val="auto"/>
          <w:sz w:val="32"/>
          <w:szCs w:val="32"/>
          <w:highlight w:val="none"/>
          <w:lang w:val="en-US" w:eastAsia="zh-CN"/>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60"/>
      <w:bookmarkEnd w:id="61"/>
      <w:bookmarkEnd w:id="62"/>
      <w:bookmarkEnd w:id="63"/>
      <w:bookmarkEnd w:id="64"/>
    </w:p>
    <w:p>
      <w:pPr>
        <w:spacing w:line="600" w:lineRule="exact"/>
        <w:ind w:firstLine="643" w:firstLineChars="200"/>
        <w:outlineLvl w:val="2"/>
        <w:rPr>
          <w:rFonts w:ascii="仿宋" w:hAnsi="仿宋" w:eastAsia="仿宋"/>
          <w:b/>
          <w:color w:val="auto"/>
          <w:sz w:val="32"/>
          <w:szCs w:val="32"/>
          <w:highlight w:val="none"/>
        </w:rPr>
      </w:pPr>
      <w:bookmarkStart w:id="65" w:name="_Toc15377210"/>
      <w:bookmarkStart w:id="66" w:name="_Toc2150"/>
      <w:r>
        <w:rPr>
          <w:rFonts w:hint="eastAsia" w:ascii="仿宋" w:hAnsi="仿宋" w:eastAsia="仿宋"/>
          <w:b/>
          <w:color w:val="auto"/>
          <w:sz w:val="32"/>
          <w:szCs w:val="32"/>
          <w:highlight w:val="none"/>
        </w:rPr>
        <w:t>（一）一般公共预算财政拨款支出决算总体情况</w:t>
      </w:r>
      <w:bookmarkEnd w:id="65"/>
      <w:bookmarkEnd w:id="66"/>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1266.06</w:t>
      </w:r>
      <w:r>
        <w:rPr>
          <w:rFonts w:hint="eastAsia" w:ascii="仿宋" w:hAnsi="仿宋" w:eastAsia="仿宋"/>
          <w:color w:val="auto"/>
          <w:sz w:val="32"/>
          <w:szCs w:val="32"/>
          <w:highlight w:val="none"/>
        </w:rPr>
        <w:t>万元，占本年支出合计的100.00%。与202</w:t>
      </w:r>
      <w:r>
        <w:rPr>
          <w:rFonts w:hint="eastAsia" w:ascii="仿宋" w:hAnsi="仿宋" w:eastAsia="仿宋"/>
          <w:color w:val="auto"/>
          <w:sz w:val="32"/>
          <w:szCs w:val="32"/>
          <w:highlight w:val="none"/>
          <w:lang w:val="en-US" w:eastAsia="zh-CN"/>
        </w:rPr>
        <w:t>2年</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val="en-US" w:eastAsia="zh-CN"/>
        </w:rPr>
        <w:t>增加171.96</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增加15.72</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主要变动原因是</w:t>
      </w:r>
      <w:r>
        <w:rPr>
          <w:rFonts w:hint="eastAsia" w:ascii="仿宋" w:hAnsi="仿宋" w:eastAsia="仿宋"/>
          <w:color w:val="auto"/>
          <w:sz w:val="32"/>
          <w:szCs w:val="32"/>
          <w:highlight w:val="none"/>
          <w:lang w:val="en-US" w:eastAsia="zh-CN"/>
        </w:rPr>
        <w:t>缴</w:t>
      </w:r>
      <w:r>
        <w:rPr>
          <w:rFonts w:hint="eastAsia" w:ascii="仿宋" w:hAnsi="仿宋" w:eastAsia="仿宋"/>
          <w:color w:val="auto"/>
          <w:sz w:val="32"/>
          <w:szCs w:val="32"/>
          <w:highlight w:val="none"/>
          <w:lang w:eastAsia="zh-CN"/>
        </w:rPr>
        <w:t>教职工</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五险一金</w:t>
      </w:r>
      <w:r>
        <w:rPr>
          <w:rFonts w:hint="eastAsia" w:ascii="仿宋" w:hAnsi="仿宋" w:eastAsia="仿宋"/>
          <w:color w:val="auto"/>
          <w:sz w:val="32"/>
          <w:szCs w:val="32"/>
          <w:highlight w:val="none"/>
          <w:lang w:val="en-US" w:eastAsia="zh-CN"/>
        </w:rPr>
        <w:t>及在职教师退休十人，死亡一人。</w:t>
      </w: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640" w:firstLineChars="200"/>
        <w:rPr>
          <w:rFonts w:hint="eastAsia" w:ascii="仿宋" w:hAnsi="仿宋" w:eastAsia="仿宋"/>
          <w:color w:val="auto"/>
          <w:sz w:val="32"/>
          <w:szCs w:val="32"/>
          <w:highlight w:val="none"/>
          <w:lang w:val="en-US" w:eastAsia="zh-CN"/>
        </w:rPr>
      </w:pP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271145</wp:posOffset>
            </wp:positionH>
            <wp:positionV relativeFrom="paragraph">
              <wp:posOffset>99695</wp:posOffset>
            </wp:positionV>
            <wp:extent cx="5051425" cy="2668905"/>
            <wp:effectExtent l="4445" t="4445" r="11430" b="1270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bookmarkStart w:id="67" w:name="_Toc15377211"/>
    </w:p>
    <w:p>
      <w:pPr>
        <w:spacing w:line="6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67"/>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1266.06</w:t>
      </w:r>
      <w:r>
        <w:rPr>
          <w:rFonts w:hint="eastAsia" w:ascii="仿宋" w:hAnsi="仿宋" w:eastAsia="仿宋"/>
          <w:color w:val="auto"/>
          <w:sz w:val="32"/>
          <w:szCs w:val="32"/>
          <w:highlight w:val="none"/>
        </w:rPr>
        <w:t>万元，主要用于以下方面:</w:t>
      </w:r>
      <w:r>
        <w:rPr>
          <w:rFonts w:hint="eastAsia" w:ascii="仿宋" w:hAnsi="仿宋" w:eastAsia="仿宋"/>
          <w:b/>
          <w:bCs/>
          <w:color w:val="auto"/>
          <w:sz w:val="32"/>
          <w:szCs w:val="32"/>
          <w:highlight w:val="none"/>
        </w:rPr>
        <w:t>教育支出</w:t>
      </w:r>
      <w:r>
        <w:rPr>
          <w:rFonts w:hint="eastAsia" w:ascii="仿宋" w:hAnsi="仿宋" w:eastAsia="仿宋"/>
          <w:color w:val="auto"/>
          <w:sz w:val="32"/>
          <w:szCs w:val="32"/>
          <w:highlight w:val="none"/>
          <w:lang w:val="en-US" w:eastAsia="zh-CN"/>
        </w:rPr>
        <w:t>775.87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61.28</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社会保障和就业支出</w:t>
      </w:r>
      <w:r>
        <w:rPr>
          <w:rFonts w:hint="eastAsia" w:ascii="仿宋" w:hAnsi="仿宋" w:eastAsia="仿宋"/>
          <w:color w:val="auto"/>
          <w:sz w:val="32"/>
          <w:szCs w:val="32"/>
          <w:highlight w:val="none"/>
          <w:lang w:val="en-US" w:eastAsia="zh-CN"/>
        </w:rPr>
        <w:t>404.35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31.94</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30.26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2.39</w:t>
      </w:r>
      <w:r>
        <w:rPr>
          <w:rFonts w:hint="eastAsia" w:ascii="仿宋" w:hAnsi="仿宋" w:eastAsia="仿宋"/>
          <w:color w:val="auto"/>
          <w:sz w:val="32"/>
          <w:szCs w:val="32"/>
          <w:highlight w:val="none"/>
        </w:rPr>
        <w:t xml:space="preserve">%; </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rPr>
        <w:t>55.</w:t>
      </w:r>
      <w:r>
        <w:rPr>
          <w:rFonts w:hint="eastAsia" w:ascii="仿宋" w:hAnsi="仿宋" w:eastAsia="仿宋"/>
          <w:color w:val="auto"/>
          <w:sz w:val="32"/>
          <w:szCs w:val="32"/>
          <w:highlight w:val="none"/>
          <w:lang w:val="en-US" w:eastAsia="zh-CN"/>
        </w:rPr>
        <w:t>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4.39</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color w:val="auto"/>
          <w:sz w:val="32"/>
          <w:szCs w:val="32"/>
          <w:highlight w:val="none"/>
        </w:rPr>
      </w:pPr>
      <w:r>
        <w:drawing>
          <wp:anchor distT="0" distB="0" distL="114300" distR="114300" simplePos="0" relativeHeight="251666432" behindDoc="0" locked="0" layoutInCell="1" allowOverlap="1">
            <wp:simplePos x="0" y="0"/>
            <wp:positionH relativeFrom="column">
              <wp:posOffset>368935</wp:posOffset>
            </wp:positionH>
            <wp:positionV relativeFrom="paragraph">
              <wp:posOffset>86995</wp:posOffset>
            </wp:positionV>
            <wp:extent cx="4573905" cy="2743200"/>
            <wp:effectExtent l="4445" t="4445" r="6350" b="8255"/>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68" w:name="_Toc19636"/>
      <w:bookmarkStart w:id="69" w:name="_Toc15377212"/>
      <w:r>
        <w:rPr>
          <w:rFonts w:hint="eastAsia" w:ascii="仿宋" w:hAnsi="仿宋" w:eastAsia="仿宋"/>
          <w:b/>
          <w:color w:val="auto"/>
          <w:sz w:val="32"/>
          <w:szCs w:val="32"/>
          <w:highlight w:val="none"/>
        </w:rPr>
        <w:t>（三）一般公共预算财政拨款支出决算具体情况</w:t>
      </w:r>
      <w:bookmarkEnd w:id="68"/>
      <w:bookmarkEnd w:id="69"/>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rPr>
        <w:t>202</w:t>
      </w:r>
      <w:r>
        <w:rPr>
          <w:rStyle w:val="17"/>
          <w:rFonts w:hint="eastAsia" w:ascii="仿宋" w:hAnsi="仿宋" w:eastAsia="仿宋"/>
          <w:b/>
          <w:bCs w:val="0"/>
          <w:color w:val="auto"/>
          <w:sz w:val="32"/>
          <w:szCs w:val="32"/>
          <w:highlight w:val="none"/>
          <w:lang w:val="en-US" w:eastAsia="zh-CN"/>
        </w:rPr>
        <w:t>3</w:t>
      </w:r>
      <w:r>
        <w:rPr>
          <w:rStyle w:val="17"/>
          <w:rFonts w:hint="eastAsia" w:ascii="仿宋" w:hAnsi="仿宋" w:eastAsia="仿宋"/>
          <w:b/>
          <w:bCs w:val="0"/>
          <w:color w:val="auto"/>
          <w:sz w:val="32"/>
          <w:szCs w:val="32"/>
          <w:highlight w:val="none"/>
        </w:rPr>
        <w:t>年一般公共预算支出决算数为</w:t>
      </w:r>
      <w:r>
        <w:rPr>
          <w:rStyle w:val="17"/>
          <w:rFonts w:hint="eastAsia" w:ascii="仿宋" w:hAnsi="仿宋" w:eastAsia="仿宋"/>
          <w:b/>
          <w:bCs w:val="0"/>
          <w:color w:val="auto"/>
          <w:sz w:val="32"/>
          <w:szCs w:val="32"/>
          <w:highlight w:val="none"/>
          <w:lang w:val="en-US" w:eastAsia="zh-CN"/>
        </w:rPr>
        <w:t>1266.06</w:t>
      </w:r>
      <w:r>
        <w:rPr>
          <w:rStyle w:val="17"/>
          <w:rFonts w:hint="eastAsia" w:ascii="仿宋" w:hAnsi="仿宋" w:eastAsia="仿宋"/>
          <w:b/>
          <w:bCs w:val="0"/>
          <w:color w:val="auto"/>
          <w:sz w:val="32"/>
          <w:szCs w:val="32"/>
          <w:highlight w:val="none"/>
        </w:rPr>
        <w:t>万元，完成预算100%。其中:</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rPr>
        <w:t>1.教育支出 (205)普通教育(02) 小学教育(02)</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372.34</w:t>
      </w:r>
      <w:r>
        <w:rPr>
          <w:rStyle w:val="17"/>
          <w:rFonts w:hint="eastAsia" w:ascii="仿宋" w:hAnsi="仿宋" w:eastAsia="仿宋"/>
          <w:b w:val="0"/>
          <w:bCs/>
          <w:color w:val="auto"/>
          <w:sz w:val="32"/>
          <w:szCs w:val="32"/>
          <w:highlight w:val="none"/>
        </w:rPr>
        <w:t>万元, 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2</w:t>
      </w:r>
      <w:r>
        <w:rPr>
          <w:rStyle w:val="17"/>
          <w:rFonts w:hint="eastAsia" w:ascii="仿宋" w:hAnsi="仿宋" w:eastAsia="仿宋"/>
          <w:b/>
          <w:bCs w:val="0"/>
          <w:color w:val="auto"/>
          <w:sz w:val="32"/>
          <w:szCs w:val="32"/>
          <w:highlight w:val="none"/>
        </w:rPr>
        <w:t>.教育支出 (205)普通教育(02)初中教育(03)</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383.92</w:t>
      </w:r>
      <w:r>
        <w:rPr>
          <w:rStyle w:val="17"/>
          <w:rFonts w:hint="eastAsia" w:ascii="仿宋" w:hAnsi="仿宋" w:eastAsia="仿宋"/>
          <w:b w:val="0"/>
          <w:bCs/>
          <w:color w:val="auto"/>
          <w:sz w:val="32"/>
          <w:szCs w:val="32"/>
          <w:highlight w:val="none"/>
        </w:rPr>
        <w:t>万元,完成预算100%。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3</w:t>
      </w:r>
      <w:r>
        <w:rPr>
          <w:rStyle w:val="17"/>
          <w:rFonts w:hint="eastAsia" w:ascii="仿宋" w:hAnsi="仿宋" w:eastAsia="仿宋"/>
          <w:b/>
          <w:bCs w:val="0"/>
          <w:color w:val="auto"/>
          <w:sz w:val="32"/>
          <w:szCs w:val="32"/>
          <w:highlight w:val="none"/>
        </w:rPr>
        <w:t>.教育支出 (205)普通教育(02)</w:t>
      </w:r>
      <w:r>
        <w:rPr>
          <w:rStyle w:val="17"/>
          <w:rFonts w:hint="eastAsia" w:ascii="仿宋" w:hAnsi="仿宋" w:eastAsia="仿宋"/>
          <w:b/>
          <w:bCs w:val="0"/>
          <w:color w:val="auto"/>
          <w:sz w:val="32"/>
          <w:szCs w:val="32"/>
          <w:highlight w:val="none"/>
          <w:lang w:val="en-US" w:eastAsia="zh-CN"/>
        </w:rPr>
        <w:t>其他普通教育支出</w:t>
      </w:r>
      <w:r>
        <w:rPr>
          <w:rStyle w:val="17"/>
          <w:rFonts w:hint="eastAsia" w:ascii="仿宋" w:hAnsi="仿宋" w:eastAsia="仿宋"/>
          <w:b/>
          <w:bCs w:val="0"/>
          <w:color w:val="auto"/>
          <w:sz w:val="32"/>
          <w:szCs w:val="32"/>
          <w:highlight w:val="none"/>
        </w:rPr>
        <w:t>(</w:t>
      </w:r>
      <w:r>
        <w:rPr>
          <w:rStyle w:val="17"/>
          <w:rFonts w:hint="eastAsia" w:ascii="仿宋" w:hAnsi="仿宋" w:eastAsia="仿宋"/>
          <w:b/>
          <w:bCs w:val="0"/>
          <w:color w:val="auto"/>
          <w:sz w:val="32"/>
          <w:szCs w:val="32"/>
          <w:highlight w:val="none"/>
          <w:lang w:val="en-US" w:eastAsia="zh-CN"/>
        </w:rPr>
        <w:t>99</w:t>
      </w:r>
      <w:r>
        <w:rPr>
          <w:rStyle w:val="17"/>
          <w:rFonts w:hint="eastAsia" w:ascii="仿宋" w:hAnsi="仿宋" w:eastAsia="仿宋"/>
          <w:b/>
          <w:bCs w:val="0"/>
          <w:color w:val="auto"/>
          <w:sz w:val="32"/>
          <w:szCs w:val="32"/>
          <w:highlight w:val="none"/>
        </w:rPr>
        <w:t>)</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19.6</w:t>
      </w:r>
      <w:r>
        <w:rPr>
          <w:rStyle w:val="17"/>
          <w:rFonts w:hint="eastAsia" w:ascii="仿宋" w:hAnsi="仿宋" w:eastAsia="仿宋"/>
          <w:b w:val="0"/>
          <w:bCs/>
          <w:color w:val="auto"/>
          <w:sz w:val="32"/>
          <w:szCs w:val="32"/>
          <w:highlight w:val="none"/>
        </w:rPr>
        <w:t>万元,完成预算100%。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rPr>
        <w:t xml:space="preserve">4.社会保障和就业支出(208)行政事业单位养老支出 (05) </w:t>
      </w:r>
      <w:r>
        <w:rPr>
          <w:rStyle w:val="17"/>
          <w:rFonts w:hint="eastAsia" w:ascii="仿宋" w:hAnsi="仿宋" w:eastAsia="仿宋"/>
          <w:b/>
          <w:bCs w:val="0"/>
          <w:color w:val="auto"/>
          <w:sz w:val="32"/>
          <w:szCs w:val="32"/>
          <w:highlight w:val="none"/>
          <w:lang w:val="en-US" w:eastAsia="zh-CN"/>
        </w:rPr>
        <w:t>事业单位离退休</w:t>
      </w:r>
      <w:r>
        <w:rPr>
          <w:rStyle w:val="17"/>
          <w:rFonts w:hint="eastAsia" w:ascii="仿宋" w:hAnsi="仿宋" w:eastAsia="仿宋"/>
          <w:b/>
          <w:bCs w:val="0"/>
          <w:color w:val="auto"/>
          <w:sz w:val="32"/>
          <w:szCs w:val="32"/>
          <w:highlight w:val="none"/>
        </w:rPr>
        <w:t>支出(0</w:t>
      </w:r>
      <w:r>
        <w:rPr>
          <w:rStyle w:val="17"/>
          <w:rFonts w:hint="eastAsia" w:ascii="仿宋" w:hAnsi="仿宋" w:eastAsia="仿宋"/>
          <w:b/>
          <w:bCs w:val="0"/>
          <w:color w:val="auto"/>
          <w:sz w:val="32"/>
          <w:szCs w:val="32"/>
          <w:highlight w:val="none"/>
          <w:lang w:val="en-US" w:eastAsia="zh-CN"/>
        </w:rPr>
        <w:t>2</w:t>
      </w:r>
      <w:r>
        <w:rPr>
          <w:rStyle w:val="17"/>
          <w:rFonts w:hint="eastAsia" w:ascii="仿宋" w:hAnsi="仿宋" w:eastAsia="仿宋"/>
          <w:b/>
          <w:bCs w:val="0"/>
          <w:color w:val="auto"/>
          <w:sz w:val="32"/>
          <w:szCs w:val="32"/>
          <w:highlight w:val="none"/>
        </w:rPr>
        <w:t>)</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60.81</w:t>
      </w:r>
      <w:r>
        <w:rPr>
          <w:rStyle w:val="17"/>
          <w:rFonts w:hint="eastAsia" w:ascii="仿宋" w:hAnsi="仿宋" w:eastAsia="仿宋"/>
          <w:b w:val="0"/>
          <w:bCs/>
          <w:color w:val="auto"/>
          <w:sz w:val="32"/>
          <w:szCs w:val="32"/>
          <w:highlight w:val="none"/>
        </w:rPr>
        <w:t>万元,完成预算100%。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5</w:t>
      </w:r>
      <w:r>
        <w:rPr>
          <w:rStyle w:val="17"/>
          <w:rFonts w:hint="eastAsia" w:ascii="仿宋" w:hAnsi="仿宋" w:eastAsia="仿宋"/>
          <w:b/>
          <w:bCs w:val="0"/>
          <w:color w:val="auto"/>
          <w:sz w:val="32"/>
          <w:szCs w:val="32"/>
          <w:highlight w:val="none"/>
        </w:rPr>
        <w:t>.社会保障和就业支出(208)行政事业单位养老支出 (05) 机关事业单位基本养老保险缴费支出(05)</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80.07</w:t>
      </w:r>
      <w:r>
        <w:rPr>
          <w:rStyle w:val="17"/>
          <w:rFonts w:hint="eastAsia" w:ascii="仿宋" w:hAnsi="仿宋" w:eastAsia="仿宋"/>
          <w:b w:val="0"/>
          <w:bCs/>
          <w:color w:val="auto"/>
          <w:sz w:val="32"/>
          <w:szCs w:val="32"/>
          <w:highlight w:val="none"/>
        </w:rPr>
        <w:t>万元,完成预算100%。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6</w:t>
      </w:r>
      <w:r>
        <w:rPr>
          <w:rStyle w:val="17"/>
          <w:rFonts w:hint="eastAsia" w:ascii="仿宋" w:hAnsi="仿宋" w:eastAsia="仿宋"/>
          <w:b/>
          <w:bCs w:val="0"/>
          <w:color w:val="auto"/>
          <w:sz w:val="32"/>
          <w:szCs w:val="32"/>
          <w:highlight w:val="none"/>
        </w:rPr>
        <w:t>.社会保障和就业支出(208)行政事业单位养老支出(05)机关事业单位职业年金缴费支出(06)</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6.83</w:t>
      </w:r>
      <w:r>
        <w:rPr>
          <w:rStyle w:val="17"/>
          <w:rFonts w:hint="eastAsia" w:ascii="仿宋" w:hAnsi="仿宋" w:eastAsia="仿宋"/>
          <w:b w:val="0"/>
          <w:bCs/>
          <w:color w:val="auto"/>
          <w:sz w:val="32"/>
          <w:szCs w:val="32"/>
          <w:highlight w:val="none"/>
        </w:rPr>
        <w:t>万元, 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7</w:t>
      </w:r>
      <w:r>
        <w:rPr>
          <w:rStyle w:val="17"/>
          <w:rFonts w:hint="eastAsia" w:ascii="仿宋" w:hAnsi="仿宋" w:eastAsia="仿宋"/>
          <w:b/>
          <w:bCs w:val="0"/>
          <w:color w:val="auto"/>
          <w:sz w:val="32"/>
          <w:szCs w:val="32"/>
          <w:highlight w:val="none"/>
        </w:rPr>
        <w:t>.社会保障和就业支出(208)行政事业单位养老支出(05)其他行政事业单位养老支出(99)</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225.2</w:t>
      </w:r>
      <w:r>
        <w:rPr>
          <w:rStyle w:val="17"/>
          <w:rFonts w:hint="eastAsia" w:ascii="仿宋" w:hAnsi="仿宋" w:eastAsia="仿宋"/>
          <w:b w:val="0"/>
          <w:bCs/>
          <w:color w:val="auto"/>
          <w:sz w:val="32"/>
          <w:szCs w:val="32"/>
          <w:highlight w:val="none"/>
        </w:rPr>
        <w:t>万元,完成预算100%。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8</w:t>
      </w:r>
      <w:r>
        <w:rPr>
          <w:rStyle w:val="17"/>
          <w:rFonts w:hint="eastAsia" w:ascii="仿宋" w:hAnsi="仿宋" w:eastAsia="仿宋"/>
          <w:b/>
          <w:bCs w:val="0"/>
          <w:color w:val="auto"/>
          <w:sz w:val="32"/>
          <w:szCs w:val="32"/>
          <w:highlight w:val="none"/>
        </w:rPr>
        <w:t>.社会保障和就业支出(208) 抚恤(08) 死亡抚恤(01)</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31.45</w:t>
      </w:r>
      <w:r>
        <w:rPr>
          <w:rStyle w:val="17"/>
          <w:rFonts w:hint="eastAsia" w:ascii="仿宋" w:hAnsi="仿宋" w:eastAsia="仿宋"/>
          <w:b w:val="0"/>
          <w:bCs/>
          <w:color w:val="auto"/>
          <w:sz w:val="32"/>
          <w:szCs w:val="32"/>
          <w:highlight w:val="none"/>
        </w:rPr>
        <w:t>万元, 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9</w:t>
      </w:r>
      <w:r>
        <w:rPr>
          <w:rStyle w:val="17"/>
          <w:rFonts w:hint="eastAsia" w:ascii="仿宋" w:hAnsi="仿宋" w:eastAsia="仿宋"/>
          <w:b/>
          <w:bCs w:val="0"/>
          <w:color w:val="auto"/>
          <w:sz w:val="32"/>
          <w:szCs w:val="32"/>
          <w:highlight w:val="none"/>
        </w:rPr>
        <w:t>.卫生健康支出(210)行政事业单位医疗(11)事业单位医疗(02)</w:t>
      </w:r>
      <w:r>
        <w:rPr>
          <w:rStyle w:val="17"/>
          <w:rFonts w:hint="eastAsia" w:ascii="仿宋" w:hAnsi="仿宋" w:eastAsia="仿宋"/>
          <w:b w:val="0"/>
          <w:bCs/>
          <w:color w:val="auto"/>
          <w:sz w:val="32"/>
          <w:szCs w:val="32"/>
          <w:highlight w:val="none"/>
        </w:rPr>
        <w:t>支出决算</w:t>
      </w:r>
      <w:r>
        <w:rPr>
          <w:rStyle w:val="17"/>
          <w:rFonts w:hint="eastAsia" w:ascii="仿宋" w:hAnsi="仿宋" w:eastAsia="仿宋"/>
          <w:b w:val="0"/>
          <w:bCs/>
          <w:color w:val="auto"/>
          <w:sz w:val="32"/>
          <w:szCs w:val="32"/>
          <w:highlight w:val="none"/>
          <w:lang w:val="en-US" w:eastAsia="zh-CN"/>
        </w:rPr>
        <w:t>30.26</w:t>
      </w:r>
      <w:r>
        <w:rPr>
          <w:rStyle w:val="17"/>
          <w:rFonts w:hint="eastAsia" w:ascii="仿宋" w:hAnsi="仿宋" w:eastAsia="仿宋"/>
          <w:b w:val="0"/>
          <w:bCs/>
          <w:color w:val="auto"/>
          <w:sz w:val="32"/>
          <w:szCs w:val="32"/>
          <w:highlight w:val="none"/>
        </w:rPr>
        <w:t>万元, 完成预算100%。</w:t>
      </w:r>
    </w:p>
    <w:p>
      <w:pPr>
        <w:wordWrap w:val="0"/>
        <w:spacing w:before="0" w:after="0" w:line="560" w:lineRule="atLeast"/>
        <w:ind w:left="180" w:right="560" w:firstLine="520"/>
        <w:jc w:val="both"/>
        <w:textAlignment w:val="baseline"/>
        <w:rPr>
          <w:rStyle w:val="17"/>
          <w:rFonts w:hint="eastAsia" w:ascii="仿宋" w:hAnsi="仿宋" w:eastAsia="仿宋"/>
          <w:b w:val="0"/>
          <w:bCs/>
          <w:color w:val="auto"/>
          <w:sz w:val="32"/>
          <w:szCs w:val="32"/>
          <w:highlight w:val="none"/>
        </w:rPr>
      </w:pPr>
      <w:r>
        <w:rPr>
          <w:rStyle w:val="17"/>
          <w:rFonts w:hint="eastAsia" w:ascii="仿宋" w:hAnsi="仿宋" w:eastAsia="仿宋"/>
          <w:b/>
          <w:bCs w:val="0"/>
          <w:color w:val="auto"/>
          <w:sz w:val="32"/>
          <w:szCs w:val="32"/>
          <w:highlight w:val="none"/>
          <w:lang w:val="en-US" w:eastAsia="zh-CN"/>
        </w:rPr>
        <w:t>10</w:t>
      </w:r>
      <w:r>
        <w:rPr>
          <w:rStyle w:val="17"/>
          <w:rFonts w:hint="eastAsia" w:ascii="仿宋" w:hAnsi="仿宋" w:eastAsia="仿宋"/>
          <w:b/>
          <w:bCs w:val="0"/>
          <w:color w:val="auto"/>
          <w:sz w:val="32"/>
          <w:szCs w:val="32"/>
          <w:highlight w:val="none"/>
        </w:rPr>
        <w:t>.住房保障支出(221)住房改革支出(02) 住房公积金(01)</w:t>
      </w:r>
      <w:r>
        <w:rPr>
          <w:rStyle w:val="17"/>
          <w:rFonts w:hint="eastAsia" w:ascii="仿宋" w:hAnsi="仿宋" w:eastAsia="仿宋"/>
          <w:b w:val="0"/>
          <w:bCs/>
          <w:color w:val="auto"/>
          <w:sz w:val="32"/>
          <w:szCs w:val="32"/>
          <w:highlight w:val="none"/>
        </w:rPr>
        <w:t>支出决算55.</w:t>
      </w:r>
      <w:r>
        <w:rPr>
          <w:rStyle w:val="17"/>
          <w:rFonts w:hint="eastAsia" w:ascii="仿宋" w:hAnsi="仿宋" w:eastAsia="仿宋"/>
          <w:b w:val="0"/>
          <w:bCs/>
          <w:color w:val="auto"/>
          <w:sz w:val="32"/>
          <w:szCs w:val="32"/>
          <w:highlight w:val="none"/>
          <w:lang w:val="en-US" w:eastAsia="zh-CN"/>
        </w:rPr>
        <w:t>59</w:t>
      </w:r>
      <w:r>
        <w:rPr>
          <w:rStyle w:val="17"/>
          <w:rFonts w:hint="eastAsia" w:ascii="仿宋" w:hAnsi="仿宋" w:eastAsia="仿宋"/>
          <w:b w:val="0"/>
          <w:bCs/>
          <w:color w:val="auto"/>
          <w:sz w:val="32"/>
          <w:szCs w:val="32"/>
          <w:highlight w:val="none"/>
        </w:rPr>
        <w:t>万元,完成预算100%。</w:t>
      </w:r>
    </w:p>
    <w:p>
      <w:pPr>
        <w:tabs>
          <w:tab w:val="right" w:pos="8306"/>
        </w:tabs>
        <w:spacing w:line="600" w:lineRule="exact"/>
        <w:ind w:firstLine="640"/>
        <w:outlineLvl w:val="1"/>
        <w:rPr>
          <w:rStyle w:val="28"/>
          <w:color w:val="auto"/>
          <w:highlight w:val="none"/>
        </w:rPr>
      </w:pPr>
      <w:bookmarkStart w:id="70" w:name="_Toc14674"/>
      <w:bookmarkStart w:id="71" w:name="_Toc27243"/>
      <w:bookmarkStart w:id="72" w:name="_Toc15396608"/>
      <w:bookmarkStart w:id="73" w:name="_Toc31278"/>
      <w:bookmarkStart w:id="74"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70"/>
      <w:bookmarkEnd w:id="71"/>
      <w:bookmarkEnd w:id="72"/>
      <w:bookmarkEnd w:id="73"/>
      <w:bookmarkEnd w:id="74"/>
      <w:r>
        <w:rPr>
          <w:rStyle w:val="28"/>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1184.82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1096.64</w:t>
      </w:r>
      <w:r>
        <w:rPr>
          <w:rFonts w:hint="eastAsia" w:ascii="仿宋" w:hAnsi="仿宋" w:eastAsia="仿宋"/>
          <w:color w:val="auto"/>
          <w:sz w:val="32"/>
          <w:szCs w:val="32"/>
          <w:highlight w:val="none"/>
        </w:rPr>
        <w:t xml:space="preserve">万元,主要包括:基本工资 </w:t>
      </w:r>
      <w:r>
        <w:rPr>
          <w:rFonts w:hint="eastAsia" w:ascii="仿宋" w:hAnsi="仿宋" w:eastAsia="仿宋"/>
          <w:color w:val="auto"/>
          <w:sz w:val="32"/>
          <w:szCs w:val="32"/>
          <w:highlight w:val="none"/>
          <w:lang w:val="en-US" w:eastAsia="zh-CN"/>
        </w:rPr>
        <w:t>260.63</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43.66</w:t>
      </w:r>
      <w:r>
        <w:rPr>
          <w:rFonts w:hint="eastAsia" w:ascii="仿宋" w:hAnsi="仿宋" w:eastAsia="仿宋"/>
          <w:color w:val="auto"/>
          <w:sz w:val="32"/>
          <w:szCs w:val="32"/>
          <w:highlight w:val="none"/>
        </w:rPr>
        <w:t>万元、绩效工资</w:t>
      </w:r>
      <w:r>
        <w:rPr>
          <w:rFonts w:hint="eastAsia" w:ascii="仿宋" w:hAnsi="仿宋" w:eastAsia="仿宋"/>
          <w:color w:val="auto"/>
          <w:sz w:val="32"/>
          <w:szCs w:val="32"/>
          <w:highlight w:val="none"/>
          <w:lang w:val="en-US" w:eastAsia="zh-CN"/>
        </w:rPr>
        <w:t>142.46</w:t>
      </w:r>
      <w:r>
        <w:rPr>
          <w:rFonts w:hint="eastAsia" w:ascii="仿宋" w:hAnsi="仿宋" w:eastAsia="仿宋"/>
          <w:color w:val="auto"/>
          <w:sz w:val="32"/>
          <w:szCs w:val="32"/>
          <w:highlight w:val="none"/>
        </w:rPr>
        <w:t>万元、机关事业单位基本养老保险缴费</w:t>
      </w:r>
      <w:r>
        <w:rPr>
          <w:rFonts w:hint="eastAsia" w:ascii="仿宋" w:hAnsi="仿宋" w:eastAsia="仿宋"/>
          <w:color w:val="auto"/>
          <w:sz w:val="32"/>
          <w:szCs w:val="32"/>
          <w:highlight w:val="none"/>
          <w:lang w:val="en-US" w:eastAsia="zh-CN"/>
        </w:rPr>
        <w:t>80.07</w:t>
      </w:r>
      <w:r>
        <w:rPr>
          <w:rFonts w:hint="eastAsia" w:ascii="仿宋" w:hAnsi="仿宋" w:eastAsia="仿宋"/>
          <w:color w:val="auto"/>
          <w:sz w:val="32"/>
          <w:szCs w:val="32"/>
          <w:highlight w:val="none"/>
        </w:rPr>
        <w:t>万元、职业年金缴费</w:t>
      </w:r>
      <w:r>
        <w:rPr>
          <w:rFonts w:hint="eastAsia" w:ascii="仿宋" w:hAnsi="仿宋" w:eastAsia="仿宋"/>
          <w:color w:val="auto"/>
          <w:sz w:val="32"/>
          <w:szCs w:val="32"/>
          <w:highlight w:val="none"/>
          <w:lang w:val="en-US" w:eastAsia="zh-CN"/>
        </w:rPr>
        <w:t>6.83</w:t>
      </w:r>
      <w:r>
        <w:rPr>
          <w:rFonts w:hint="eastAsia" w:ascii="仿宋" w:hAnsi="仿宋" w:eastAsia="仿宋"/>
          <w:color w:val="auto"/>
          <w:sz w:val="32"/>
          <w:szCs w:val="32"/>
          <w:highlight w:val="none"/>
        </w:rPr>
        <w:t>万元、职工基本医疗保险缴费</w:t>
      </w:r>
      <w:r>
        <w:rPr>
          <w:rFonts w:hint="eastAsia" w:ascii="仿宋" w:hAnsi="仿宋" w:eastAsia="仿宋"/>
          <w:color w:val="auto"/>
          <w:sz w:val="32"/>
          <w:szCs w:val="32"/>
          <w:highlight w:val="none"/>
          <w:lang w:val="en-US" w:eastAsia="zh-CN"/>
        </w:rPr>
        <w:t>30.26</w:t>
      </w:r>
      <w:r>
        <w:rPr>
          <w:rFonts w:hint="eastAsia" w:ascii="仿宋" w:hAnsi="仿宋" w:eastAsia="仿宋"/>
          <w:color w:val="auto"/>
          <w:sz w:val="32"/>
          <w:szCs w:val="32"/>
          <w:highlight w:val="none"/>
        </w:rPr>
        <w:t>万元、住房公积金55.5</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万元、其他工资福利支出</w:t>
      </w:r>
      <w:r>
        <w:rPr>
          <w:rFonts w:hint="eastAsia" w:ascii="仿宋" w:hAnsi="仿宋" w:eastAsia="仿宋"/>
          <w:color w:val="auto"/>
          <w:sz w:val="32"/>
          <w:szCs w:val="32"/>
          <w:highlight w:val="none"/>
          <w:lang w:val="en-US" w:eastAsia="zh-CN"/>
        </w:rPr>
        <w:t>159.67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退休费60.81万元、</w:t>
      </w:r>
      <w:r>
        <w:rPr>
          <w:rFonts w:hint="eastAsia" w:ascii="仿宋" w:hAnsi="仿宋" w:eastAsia="仿宋"/>
          <w:color w:val="auto"/>
          <w:sz w:val="32"/>
          <w:szCs w:val="32"/>
          <w:highlight w:val="none"/>
        </w:rPr>
        <w:t>抚恤金</w:t>
      </w:r>
      <w:r>
        <w:rPr>
          <w:rFonts w:hint="eastAsia" w:ascii="仿宋" w:hAnsi="仿宋" w:eastAsia="仿宋"/>
          <w:color w:val="auto"/>
          <w:sz w:val="32"/>
          <w:szCs w:val="32"/>
          <w:highlight w:val="none"/>
          <w:lang w:val="en-US" w:eastAsia="zh-CN"/>
        </w:rPr>
        <w:t>31.45</w:t>
      </w:r>
      <w:r>
        <w:rPr>
          <w:rFonts w:hint="eastAsia" w:ascii="仿宋" w:hAnsi="仿宋" w:eastAsia="仿宋"/>
          <w:color w:val="auto"/>
          <w:sz w:val="32"/>
          <w:szCs w:val="32"/>
          <w:highlight w:val="none"/>
        </w:rPr>
        <w:t>万元、生活补助</w:t>
      </w:r>
      <w:r>
        <w:rPr>
          <w:rFonts w:hint="eastAsia" w:ascii="仿宋" w:hAnsi="仿宋" w:eastAsia="仿宋"/>
          <w:color w:val="auto"/>
          <w:sz w:val="32"/>
          <w:szCs w:val="32"/>
          <w:highlight w:val="none"/>
          <w:lang w:val="en-US" w:eastAsia="zh-CN"/>
        </w:rPr>
        <w:t>225.2</w:t>
      </w:r>
      <w:r>
        <w:rPr>
          <w:rFonts w:hint="eastAsia" w:ascii="仿宋" w:hAnsi="仿宋" w:eastAsia="仿宋"/>
          <w:color w:val="auto"/>
          <w:sz w:val="32"/>
          <w:szCs w:val="32"/>
          <w:highlight w:val="none"/>
        </w:rPr>
        <w:t>万元、奖励金0.01万元。</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xml:space="preserve">公用经费 </w:t>
      </w:r>
      <w:r>
        <w:rPr>
          <w:rFonts w:hint="eastAsia" w:ascii="仿宋" w:hAnsi="仿宋" w:eastAsia="仿宋"/>
          <w:color w:val="auto"/>
          <w:sz w:val="32"/>
          <w:szCs w:val="32"/>
          <w:highlight w:val="none"/>
          <w:lang w:val="en-US" w:eastAsia="zh-CN"/>
        </w:rPr>
        <w:t>88.18</w:t>
      </w:r>
      <w:r>
        <w:rPr>
          <w:rFonts w:hint="eastAsia" w:ascii="仿宋" w:hAnsi="仿宋" w:eastAsia="仿宋"/>
          <w:color w:val="auto"/>
          <w:sz w:val="32"/>
          <w:szCs w:val="32"/>
          <w:highlight w:val="none"/>
        </w:rPr>
        <w:t>万元,主要包括: 办公费</w:t>
      </w:r>
      <w:r>
        <w:rPr>
          <w:rFonts w:hint="eastAsia" w:ascii="仿宋" w:hAnsi="仿宋" w:eastAsia="仿宋"/>
          <w:color w:val="auto"/>
          <w:sz w:val="32"/>
          <w:szCs w:val="32"/>
          <w:highlight w:val="none"/>
          <w:lang w:val="en-US" w:eastAsia="zh-CN"/>
        </w:rPr>
        <w:t>13.12</w:t>
      </w:r>
      <w:r>
        <w:rPr>
          <w:rFonts w:hint="eastAsia" w:ascii="仿宋" w:hAnsi="仿宋" w:eastAsia="仿宋"/>
          <w:color w:val="auto"/>
          <w:sz w:val="32"/>
          <w:szCs w:val="32"/>
          <w:highlight w:val="none"/>
        </w:rPr>
        <w:t>万元、水费</w:t>
      </w:r>
      <w:r>
        <w:rPr>
          <w:rFonts w:hint="eastAsia" w:ascii="仿宋" w:hAnsi="仿宋" w:eastAsia="仿宋"/>
          <w:color w:val="auto"/>
          <w:sz w:val="32"/>
          <w:szCs w:val="32"/>
          <w:highlight w:val="none"/>
          <w:lang w:val="en-US" w:eastAsia="zh-CN"/>
        </w:rPr>
        <w:t>1.78</w:t>
      </w:r>
      <w:r>
        <w:rPr>
          <w:rFonts w:hint="eastAsia" w:ascii="仿宋" w:hAnsi="仿宋" w:eastAsia="仿宋"/>
          <w:color w:val="auto"/>
          <w:sz w:val="32"/>
          <w:szCs w:val="32"/>
          <w:highlight w:val="none"/>
        </w:rPr>
        <w:t>万元、电费</w:t>
      </w:r>
      <w:r>
        <w:rPr>
          <w:rFonts w:hint="eastAsia" w:ascii="仿宋" w:hAnsi="仿宋" w:eastAsia="仿宋"/>
          <w:color w:val="auto"/>
          <w:sz w:val="32"/>
          <w:szCs w:val="32"/>
          <w:highlight w:val="none"/>
          <w:lang w:val="en-US" w:eastAsia="zh-CN"/>
        </w:rPr>
        <w:t>3.10</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1.10</w:t>
      </w:r>
      <w:r>
        <w:rPr>
          <w:rFonts w:hint="eastAsia" w:ascii="仿宋" w:hAnsi="仿宋" w:eastAsia="仿宋"/>
          <w:color w:val="auto"/>
          <w:sz w:val="32"/>
          <w:szCs w:val="32"/>
          <w:highlight w:val="none"/>
        </w:rPr>
        <w:t>万元、差旅费</w:t>
      </w:r>
      <w:r>
        <w:rPr>
          <w:rFonts w:hint="eastAsia" w:ascii="仿宋" w:hAnsi="仿宋" w:eastAsia="仿宋"/>
          <w:color w:val="auto"/>
          <w:sz w:val="32"/>
          <w:szCs w:val="32"/>
          <w:highlight w:val="none"/>
          <w:lang w:val="en-US" w:eastAsia="zh-CN"/>
        </w:rPr>
        <w:t>0.15</w:t>
      </w:r>
      <w:r>
        <w:rPr>
          <w:rFonts w:hint="eastAsia" w:ascii="仿宋" w:hAnsi="仿宋" w:eastAsia="仿宋"/>
          <w:color w:val="auto"/>
          <w:sz w:val="32"/>
          <w:szCs w:val="32"/>
          <w:highlight w:val="none"/>
        </w:rPr>
        <w:t>万元、维修(护)费</w:t>
      </w:r>
      <w:r>
        <w:rPr>
          <w:rFonts w:hint="eastAsia" w:ascii="仿宋" w:hAnsi="仿宋" w:eastAsia="仿宋"/>
          <w:color w:val="auto"/>
          <w:sz w:val="32"/>
          <w:szCs w:val="32"/>
          <w:highlight w:val="none"/>
          <w:lang w:val="en-US" w:eastAsia="zh-CN"/>
        </w:rPr>
        <w:t>12.80</w:t>
      </w:r>
      <w:r>
        <w:rPr>
          <w:rFonts w:hint="eastAsia" w:ascii="仿宋" w:hAnsi="仿宋" w:eastAsia="仿宋"/>
          <w:color w:val="auto"/>
          <w:sz w:val="32"/>
          <w:szCs w:val="32"/>
          <w:highlight w:val="none"/>
        </w:rPr>
        <w:t>万元、培训费</w:t>
      </w:r>
      <w:r>
        <w:rPr>
          <w:rFonts w:hint="eastAsia" w:ascii="仿宋" w:hAnsi="仿宋" w:eastAsia="仿宋"/>
          <w:color w:val="auto"/>
          <w:sz w:val="32"/>
          <w:szCs w:val="32"/>
          <w:highlight w:val="none"/>
          <w:lang w:val="en-US" w:eastAsia="zh-CN"/>
        </w:rPr>
        <w:t>0.08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劳务费0.64万元、</w:t>
      </w:r>
      <w:r>
        <w:rPr>
          <w:rFonts w:hint="eastAsia" w:ascii="仿宋" w:hAnsi="仿宋" w:eastAsia="仿宋"/>
          <w:color w:val="auto"/>
          <w:sz w:val="32"/>
          <w:szCs w:val="32"/>
          <w:highlight w:val="none"/>
        </w:rPr>
        <w:t>工会经费</w:t>
      </w:r>
      <w:r>
        <w:rPr>
          <w:rFonts w:hint="eastAsia" w:ascii="仿宋" w:hAnsi="仿宋" w:eastAsia="仿宋"/>
          <w:color w:val="auto"/>
          <w:sz w:val="32"/>
          <w:szCs w:val="32"/>
          <w:highlight w:val="none"/>
          <w:lang w:val="en-US" w:eastAsia="zh-CN"/>
        </w:rPr>
        <w:t>20.85</w:t>
      </w:r>
      <w:r>
        <w:rPr>
          <w:rFonts w:hint="eastAsia" w:ascii="仿宋" w:hAnsi="仿宋" w:eastAsia="仿宋"/>
          <w:color w:val="auto"/>
          <w:sz w:val="32"/>
          <w:szCs w:val="32"/>
          <w:highlight w:val="none"/>
        </w:rPr>
        <w:t>万元、福利费</w:t>
      </w:r>
      <w:r>
        <w:rPr>
          <w:rFonts w:hint="eastAsia" w:ascii="仿宋" w:hAnsi="仿宋" w:eastAsia="仿宋"/>
          <w:color w:val="auto"/>
          <w:sz w:val="32"/>
          <w:szCs w:val="32"/>
          <w:highlight w:val="none"/>
          <w:lang w:val="en-US" w:eastAsia="zh-CN"/>
        </w:rPr>
        <w:t>26.84</w:t>
      </w:r>
      <w:r>
        <w:rPr>
          <w:rFonts w:hint="eastAsia" w:ascii="仿宋" w:hAnsi="仿宋" w:eastAsia="仿宋"/>
          <w:color w:val="auto"/>
          <w:sz w:val="32"/>
          <w:szCs w:val="32"/>
          <w:highlight w:val="none"/>
        </w:rPr>
        <w:t>万元、其他商品和服务支出</w:t>
      </w:r>
      <w:r>
        <w:rPr>
          <w:rFonts w:hint="eastAsia" w:ascii="仿宋" w:hAnsi="仿宋" w:eastAsia="仿宋"/>
          <w:color w:val="auto"/>
          <w:sz w:val="32"/>
          <w:szCs w:val="32"/>
          <w:highlight w:val="none"/>
          <w:lang w:val="en-US" w:eastAsia="zh-CN"/>
        </w:rPr>
        <w:t>7.74</w:t>
      </w:r>
      <w:r>
        <w:rPr>
          <w:rFonts w:hint="eastAsia" w:ascii="仿宋" w:hAnsi="仿宋" w:eastAsia="仿宋"/>
          <w:color w:val="auto"/>
          <w:sz w:val="32"/>
          <w:szCs w:val="32"/>
          <w:highlight w:val="none"/>
        </w:rPr>
        <w:t>万元。</w:t>
      </w:r>
    </w:p>
    <w:p>
      <w:pPr>
        <w:spacing w:line="600" w:lineRule="exact"/>
        <w:ind w:firstLine="640"/>
        <w:outlineLvl w:val="1"/>
        <w:rPr>
          <w:rStyle w:val="28"/>
          <w:rFonts w:ascii="黑体" w:hAnsi="黑体" w:eastAsia="黑体"/>
          <w:b w:val="0"/>
          <w:color w:val="auto"/>
          <w:highlight w:val="none"/>
        </w:rPr>
      </w:pPr>
      <w:bookmarkStart w:id="75" w:name="_Toc28376"/>
      <w:bookmarkStart w:id="76" w:name="_Toc31406"/>
      <w:bookmarkStart w:id="77" w:name="_Toc15377215"/>
      <w:bookmarkStart w:id="78" w:name="_Toc15396609"/>
      <w:bookmarkStart w:id="79" w:name="_Toc24833"/>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75"/>
      <w:bookmarkEnd w:id="76"/>
      <w:bookmarkEnd w:id="77"/>
      <w:bookmarkEnd w:id="78"/>
      <w:bookmarkEnd w:id="79"/>
    </w:p>
    <w:p>
      <w:pPr>
        <w:spacing w:line="600" w:lineRule="exact"/>
        <w:ind w:firstLine="640"/>
        <w:outlineLvl w:val="2"/>
        <w:rPr>
          <w:rFonts w:ascii="仿宋" w:hAnsi="仿宋" w:eastAsia="仿宋"/>
          <w:b/>
          <w:color w:val="auto"/>
          <w:sz w:val="32"/>
          <w:szCs w:val="32"/>
          <w:highlight w:val="none"/>
        </w:rPr>
      </w:pPr>
      <w:bookmarkStart w:id="80" w:name="_Toc884"/>
      <w:bookmarkStart w:id="81" w:name="_Toc15377216"/>
      <w:r>
        <w:rPr>
          <w:rFonts w:hint="eastAsia" w:ascii="仿宋" w:hAnsi="仿宋" w:eastAsia="仿宋"/>
          <w:b/>
          <w:color w:val="auto"/>
          <w:sz w:val="32"/>
          <w:szCs w:val="32"/>
          <w:highlight w:val="none"/>
        </w:rPr>
        <w:t>（一）“三公”经费财政拨款支出决算总体情况说明</w:t>
      </w:r>
      <w:bookmarkEnd w:id="80"/>
      <w:bookmarkEnd w:id="81"/>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年“三公”经费财政拨款支出决算为0.00万元，完成预算0.00%。</w:t>
      </w:r>
    </w:p>
    <w:p>
      <w:pPr>
        <w:spacing w:line="600" w:lineRule="exact"/>
        <w:ind w:firstLine="640"/>
        <w:outlineLvl w:val="2"/>
        <w:rPr>
          <w:rFonts w:ascii="仿宋" w:hAnsi="仿宋" w:eastAsia="仿宋"/>
          <w:b/>
          <w:color w:val="auto"/>
          <w:sz w:val="32"/>
          <w:szCs w:val="32"/>
          <w:highlight w:val="none"/>
        </w:rPr>
      </w:pPr>
      <w:bookmarkStart w:id="82" w:name="_Toc26952"/>
      <w:bookmarkStart w:id="83" w:name="_Toc15377217"/>
      <w:r>
        <w:rPr>
          <w:rFonts w:hint="eastAsia" w:ascii="仿宋" w:hAnsi="仿宋" w:eastAsia="仿宋"/>
          <w:b/>
          <w:color w:val="auto"/>
          <w:sz w:val="32"/>
          <w:szCs w:val="32"/>
          <w:highlight w:val="none"/>
        </w:rPr>
        <w:t>（二）“三公”经费财政拨款支出决算具体情况说明</w:t>
      </w:r>
      <w:bookmarkEnd w:id="82"/>
      <w:bookmarkEnd w:id="83"/>
    </w:p>
    <w:p>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年“三公”经费财政拨款支出0.00万元， 因公出国(境)费支出决算0.00万元，占0.00%；公务用车购置及运行维护费支出决算0.00万元，占0.00%；公务接待费支出决算0.00万元，占0.00%。具体情况如下：</w:t>
      </w:r>
    </w:p>
    <w:p>
      <w:pPr>
        <w:spacing w:line="600" w:lineRule="exact"/>
        <w:ind w:firstLine="640"/>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292100</wp:posOffset>
            </wp:positionH>
            <wp:positionV relativeFrom="paragraph">
              <wp:posOffset>178435</wp:posOffset>
            </wp:positionV>
            <wp:extent cx="4572635" cy="2743200"/>
            <wp:effectExtent l="4445" t="4445" r="13970" b="14605"/>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bookmarkStart w:id="84" w:name="_Toc15396610"/>
      <w:bookmarkStart w:id="85" w:name="_Toc15377218"/>
    </w:p>
    <w:p>
      <w:pPr>
        <w:spacing w:line="600" w:lineRule="exact"/>
        <w:ind w:firstLine="640"/>
        <w:outlineLvl w:val="1"/>
        <w:rPr>
          <w:rStyle w:val="28"/>
          <w:rFonts w:ascii="黑体" w:hAnsi="黑体" w:eastAsia="黑体"/>
          <w:color w:val="auto"/>
          <w:highlight w:val="none"/>
        </w:rPr>
      </w:pPr>
      <w:bookmarkStart w:id="86" w:name="_Toc16215"/>
      <w:bookmarkStart w:id="87" w:name="_Toc4401"/>
      <w:bookmarkStart w:id="88" w:name="_Toc6773"/>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84"/>
      <w:bookmarkEnd w:id="85"/>
      <w:bookmarkEnd w:id="86"/>
      <w:bookmarkEnd w:id="87"/>
      <w:bookmarkEnd w:id="8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ascii="黑体" w:hAnsi="黑体" w:eastAsia="黑体"/>
          <w:b w:val="0"/>
          <w:color w:val="auto"/>
          <w:highlight w:val="none"/>
        </w:rPr>
      </w:pPr>
      <w:bookmarkStart w:id="89" w:name="_Toc16947"/>
      <w:bookmarkStart w:id="90" w:name="_Toc15377219"/>
      <w:bookmarkStart w:id="91" w:name="_Toc20367"/>
      <w:bookmarkStart w:id="92" w:name="_Toc15396611"/>
      <w:bookmarkStart w:id="93" w:name="_Toc16480"/>
      <w:r>
        <w:rPr>
          <w:rStyle w:val="28"/>
          <w:rFonts w:hint="eastAsia" w:ascii="黑体" w:hAnsi="黑体" w:eastAsia="黑体"/>
          <w:b w:val="0"/>
          <w:color w:val="auto"/>
          <w:highlight w:val="none"/>
        </w:rPr>
        <w:t>国有资本经营预算支出决算情况说明</w:t>
      </w:r>
      <w:bookmarkEnd w:id="89"/>
      <w:bookmarkEnd w:id="90"/>
      <w:bookmarkEnd w:id="91"/>
      <w:bookmarkEnd w:id="92"/>
      <w:bookmarkEnd w:id="9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hint="eastAsia" w:ascii="黑体" w:hAnsi="黑体" w:eastAsia="黑体"/>
          <w:b w:val="0"/>
          <w:color w:val="auto"/>
          <w:highlight w:val="none"/>
        </w:rPr>
      </w:pPr>
      <w:bookmarkStart w:id="94" w:name="_Toc15863"/>
      <w:bookmarkStart w:id="95" w:name="_Toc29572"/>
      <w:bookmarkStart w:id="96" w:name="_Toc6581"/>
      <w:bookmarkStart w:id="97" w:name="_Toc15377221"/>
      <w:bookmarkStart w:id="98" w:name="_Toc15396612"/>
      <w:r>
        <w:rPr>
          <w:rStyle w:val="28"/>
          <w:rFonts w:hint="eastAsia" w:ascii="黑体" w:hAnsi="黑体" w:eastAsia="黑体"/>
          <w:b w:val="0"/>
          <w:color w:val="auto"/>
          <w:highlight w:val="none"/>
        </w:rPr>
        <w:t>其他重要事项的情况说明</w:t>
      </w:r>
      <w:bookmarkEnd w:id="94"/>
      <w:bookmarkEnd w:id="95"/>
      <w:bookmarkEnd w:id="96"/>
      <w:bookmarkEnd w:id="97"/>
      <w:bookmarkEnd w:id="98"/>
    </w:p>
    <w:p>
      <w:pPr>
        <w:spacing w:line="600" w:lineRule="exact"/>
        <w:ind w:firstLine="643" w:firstLineChars="200"/>
        <w:outlineLvl w:val="2"/>
        <w:rPr>
          <w:rFonts w:ascii="仿宋" w:hAnsi="仿宋" w:eastAsia="仿宋"/>
          <w:color w:val="auto"/>
          <w:sz w:val="32"/>
          <w:szCs w:val="32"/>
          <w:highlight w:val="none"/>
        </w:rPr>
      </w:pPr>
      <w:bookmarkStart w:id="99" w:name="_Toc25631"/>
      <w:bookmarkStart w:id="100" w:name="_Toc15377222"/>
      <w:r>
        <w:rPr>
          <w:rFonts w:hint="eastAsia" w:ascii="仿宋" w:hAnsi="仿宋" w:eastAsia="仿宋"/>
          <w:b/>
          <w:color w:val="auto"/>
          <w:sz w:val="32"/>
          <w:szCs w:val="32"/>
          <w:highlight w:val="none"/>
        </w:rPr>
        <w:t>（一）机关运行经费支出情况</w:t>
      </w:r>
      <w:bookmarkEnd w:id="99"/>
      <w:bookmarkEnd w:id="100"/>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1" w:name="_Toc3601"/>
      <w:bookmarkStart w:id="102" w:name="_Toc15377223"/>
      <w:r>
        <w:rPr>
          <w:rFonts w:hint="eastAsia" w:ascii="仿宋" w:hAnsi="仿宋" w:eastAsia="仿宋"/>
          <w:b/>
          <w:color w:val="auto"/>
          <w:sz w:val="32"/>
          <w:szCs w:val="32"/>
          <w:highlight w:val="none"/>
        </w:rPr>
        <w:t>（二）政府采购支出情况</w:t>
      </w:r>
      <w:bookmarkEnd w:id="101"/>
      <w:bookmarkEnd w:id="10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3" w:name="_Toc15377224"/>
      <w:bookmarkStart w:id="104" w:name="_Toc3947"/>
      <w:r>
        <w:rPr>
          <w:rFonts w:hint="eastAsia" w:ascii="仿宋" w:hAnsi="仿宋" w:eastAsia="仿宋"/>
          <w:b/>
          <w:color w:val="auto"/>
          <w:sz w:val="32"/>
          <w:szCs w:val="32"/>
          <w:highlight w:val="none"/>
        </w:rPr>
        <w:t>（三）国有资产占有使用情况</w:t>
      </w:r>
      <w:bookmarkEnd w:id="103"/>
      <w:bookmarkEnd w:id="104"/>
    </w:p>
    <w:p>
      <w:pPr>
        <w:autoSpaceDE w:val="0"/>
        <w:autoSpaceDN w:val="0"/>
        <w:adjustRightInd w:val="0"/>
        <w:spacing w:line="600" w:lineRule="exact"/>
        <w:ind w:firstLine="640" w:firstLineChars="200"/>
        <w:jc w:val="left"/>
        <w:rPr>
          <w:rFonts w:ascii="仿宋" w:hAnsi="仿宋" w:eastAsia="仿宋"/>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105" w:name="_Toc20603"/>
      <w:r>
        <w:rPr>
          <w:rFonts w:hint="eastAsia" w:ascii="仿宋" w:hAnsi="仿宋" w:eastAsia="仿宋"/>
          <w:b/>
          <w:color w:val="auto"/>
          <w:sz w:val="32"/>
          <w:szCs w:val="32"/>
          <w:highlight w:val="none"/>
        </w:rPr>
        <w:t>（四）预算绩效管理情况</w:t>
      </w:r>
      <w:bookmarkEnd w:id="105"/>
    </w:p>
    <w:p>
      <w:pPr>
        <w:widowControl/>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个项目开展绩效监控，组织对</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val="en-US" w:eastAsia="zh-CN"/>
        </w:rPr>
        <w:t>预算</w:t>
      </w:r>
      <w:r>
        <w:rPr>
          <w:rFonts w:hint="eastAsia" w:ascii="仿宋_GB2312" w:hAnsi="仿宋_GB2312" w:eastAsia="仿宋_GB2312" w:cs="仿宋_GB2312"/>
          <w:color w:val="auto"/>
          <w:sz w:val="32"/>
          <w:szCs w:val="32"/>
          <w:highlight w:val="none"/>
        </w:rPr>
        <w:t>项目开展绩效自评。</w:t>
      </w:r>
    </w:p>
    <w:p>
      <w:pPr>
        <w:widowControl/>
        <w:ind w:firstLine="640" w:firstLineChars="200"/>
        <w:jc w:val="left"/>
        <w:rPr>
          <w:rFonts w:hint="eastAsia" w:ascii="仿宋_GB2312" w:hAnsi="仿宋_GB2312" w:eastAsia="仿宋_GB2312" w:cs="仿宋_GB2312"/>
          <w:color w:val="auto"/>
          <w:sz w:val="32"/>
          <w:szCs w:val="32"/>
          <w:highlight w:val="none"/>
        </w:rPr>
      </w:pPr>
    </w:p>
    <w:p>
      <w:pPr>
        <w:widowControl/>
        <w:ind w:firstLine="643" w:firstLineChars="200"/>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Fonts w:ascii="宋体"/>
          <w:b/>
          <w:color w:val="auto"/>
          <w:sz w:val="44"/>
          <w:szCs w:val="44"/>
          <w:highlight w:val="none"/>
        </w:rPr>
      </w:pPr>
      <w:bookmarkStart w:id="106" w:name="_Toc15377225"/>
      <w:bookmarkStart w:id="107" w:name="_Toc19128"/>
      <w:bookmarkStart w:id="108" w:name="_Toc15396613"/>
      <w:bookmarkStart w:id="109" w:name="_Toc13796"/>
      <w:bookmarkStart w:id="110" w:name="_Toc11540"/>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106"/>
      <w:bookmarkEnd w:id="107"/>
      <w:bookmarkEnd w:id="108"/>
      <w:bookmarkEnd w:id="109"/>
      <w:bookmarkEnd w:id="110"/>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年末结转和结余：指单位按有关规定结转到下年或以后年度继续使用的资金。以后年度继续使用的资金。</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9.教育支出(205)普通教育(20502)学前教(2050201)：反映各部门举办的学前教育支出。政府各部门对社会组织等举办的幼儿园的资助，如捐赠、补贴等，也在本科目中反映。</w:t>
      </w:r>
      <w:r>
        <w:rPr>
          <w:rFonts w:hint="eastAsia" w:ascii="仿宋_GB2312" w:eastAsia="仿宋_GB2312"/>
          <w:color w:val="auto"/>
          <w:sz w:val="32"/>
          <w:szCs w:val="32"/>
          <w:highlight w:val="none"/>
          <w:lang w:val="en-US" w:eastAsia="zh-CN"/>
        </w:rPr>
        <w:t xml:space="preserve"> </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10.教育支出(205)普通教育(20502)小学教</w:t>
      </w:r>
      <w:r>
        <w:rPr>
          <w:rFonts w:hint="eastAsia" w:ascii="仿宋_GB2312" w:eastAsia="仿宋_GB2312"/>
          <w:color w:val="auto"/>
          <w:sz w:val="32"/>
          <w:szCs w:val="32"/>
          <w:highlight w:val="none"/>
          <w:lang w:val="en-US" w:eastAsia="zh-CN"/>
        </w:rPr>
        <w:t>育</w:t>
      </w:r>
      <w:r>
        <w:rPr>
          <w:rFonts w:hint="eastAsia" w:ascii="仿宋_GB2312" w:eastAsia="仿宋_GB2312"/>
          <w:color w:val="auto"/>
          <w:sz w:val="32"/>
          <w:szCs w:val="32"/>
          <w:highlight w:val="none"/>
        </w:rPr>
        <w:t>(2050202)：反映各部门举办的小学教育支出。政府各部门对社会组织等举办的小学的资助，如捐赠、补贴等，也在本科目中反映。</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11.教育支出(205)普通教育(20502)初中</w:t>
      </w:r>
      <w:r>
        <w:rPr>
          <w:rFonts w:hint="eastAsia" w:ascii="仿宋_GB2312" w:eastAsia="仿宋_GB2312"/>
          <w:color w:val="auto"/>
          <w:sz w:val="32"/>
          <w:szCs w:val="32"/>
          <w:highlight w:val="none"/>
          <w:lang w:val="en-US" w:eastAsia="zh-CN"/>
        </w:rPr>
        <w:t>教育</w:t>
      </w:r>
      <w:r>
        <w:rPr>
          <w:rFonts w:hint="eastAsia" w:ascii="仿宋_GB2312" w:eastAsia="仿宋_GB2312"/>
          <w:color w:val="auto"/>
          <w:sz w:val="32"/>
          <w:szCs w:val="32"/>
          <w:highlight w:val="none"/>
        </w:rPr>
        <w:t>(2050203)：反映各部门举办的初中教育支出。政府各部门对社会组织等举办的初中的资助，如捐赠、补贴等，也在本科目中反映。</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12.社会保障和就业支出(208)行政事业单位养老支出(20805)机关事业单位基本养老保险缴费支出(2080505)：反映机关事业单位实施养老保险制度由单位缴纳的基本养老保险费支出。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13.社会保障和就业支出(208)行政事业单位养老支出  (20805 ) 机关事业单位职业年金缴费支出(2080506)：反映机关事业单位实施养老保险制度由单位实际缴纳的职业年金支出。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14.社会保障和就业支出(208)行政事业单位养老支出(20805) 其他行政事业单位养老支出(2080599): 反映除上述项目以外其他用于行政事业单位养老方面的支出。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15.社会保障和就业支出(208) 抚恤 (20808)死亡抚恤(2080801)：反映按规定用于烈士和牺牲、病故人员家属的一次性和定期抚恤金以及丧葬补助费。</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16.卫生健康支出(210)行政事业单位医疗(21011)事业单位医疗(2101102)：反映财政部门安排的事业单位基本医疗保险缴费经费，未参加医疗保险的事业单位的公费医疗经费，按国家规定享受离休人员待遇的医疗经费。</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17.住房保障支出(221)住房改革支出(22102)住房公积金(2210201)：反映行政事业单位按人力资源和社会保障部、财政部规定的基本工资和津贴补贴以及规定比例为职工缴纳的住房公积金。</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18.基本支出：指为保障机构正常运转、完成日常工作任务而发生的人员支出和公用支出。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19.项目支出：指在基本支出之外为完成特定行政任务和事业发展目标所发生的支出。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20.经营支出：指事业单位在专业业务活动及其辅助活动之外开展非独立核算经营活动发生的支出。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22.机关运行经费：为保障行政单位(含参照公务员法管理的事业单位)运行用于购买货物和服务的各项资金，包括办公及印刷费、 邮电费、 差旅费、 会议费、 福利费、日常维修费、专用材料及一般设备购置费、办公用房水电费、办公用房取暖费、办公用房物业管理费、公务用车运行维护费以及其他费用。</w:t>
      </w:r>
    </w:p>
    <w:p>
      <w:pPr>
        <w:pStyle w:val="25"/>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olor w:val="auto"/>
          <w:sz w:val="32"/>
          <w:szCs w:val="32"/>
          <w:highlight w:val="none"/>
        </w:rPr>
        <w:sectPr>
          <w:footerReference r:id="rId6" w:type="first"/>
          <w:footerReference r:id="rId5" w:type="default"/>
          <w:pgSz w:w="11906" w:h="16838"/>
          <w:pgMar w:top="1440" w:right="2143" w:bottom="1440" w:left="1800" w:header="851" w:footer="992" w:gutter="0"/>
          <w:pgNumType w:fmt="decimal" w:start="2"/>
          <w:cols w:space="425" w:num="1"/>
          <w:docGrid w:type="lines" w:linePitch="312" w:charSpace="0"/>
        </w:sectPr>
      </w:pPr>
      <w:r>
        <w:rPr>
          <w:rFonts w:hint="eastAsia" w:ascii="仿宋_GB2312" w:eastAsia="仿宋_GB2312"/>
          <w:color w:val="auto"/>
          <w:sz w:val="32"/>
          <w:szCs w:val="32"/>
          <w:highlight w:val="none"/>
        </w:rPr>
        <w:t>23.财政应返还额度：为行政事业单位会计核算科目，用于核算实行国库集中支付的行政事业单位应收财政返还的资金额度。</w:t>
      </w:r>
    </w:p>
    <w:p>
      <w:pPr>
        <w:spacing w:line="600" w:lineRule="exact"/>
        <w:ind w:firstLine="5720" w:firstLineChars="1300"/>
        <w:jc w:val="both"/>
        <w:outlineLvl w:val="0"/>
        <w:rPr>
          <w:rStyle w:val="27"/>
          <w:rFonts w:hint="eastAsia" w:ascii="黑体" w:hAnsi="黑体" w:eastAsia="黑体"/>
          <w:b w:val="0"/>
          <w:color w:val="auto"/>
          <w:highlight w:val="none"/>
        </w:rPr>
      </w:pPr>
      <w:bookmarkStart w:id="111" w:name="_Toc26193"/>
      <w:bookmarkStart w:id="112" w:name="_Toc15396614"/>
      <w:bookmarkStart w:id="113" w:name="_Toc25616"/>
      <w:bookmarkStart w:id="114" w:name="_Toc27581"/>
      <w:bookmarkStart w:id="115" w:name="_Toc15377226"/>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111"/>
      <w:bookmarkEnd w:id="112"/>
      <w:bookmarkEnd w:id="113"/>
      <w:bookmarkEnd w:id="114"/>
    </w:p>
    <w:tbl>
      <w:tblPr>
        <w:tblStyle w:val="15"/>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2" w:hRule="exact"/>
          <w:jc w:val="center"/>
        </w:trPr>
        <w:tc>
          <w:tcPr>
            <w:tcW w:w="10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default" w:ascii="Times New Roman" w:hAnsi="Times New Roman" w:eastAsia="黑体" w:cs="Times New Roman"/>
                <w:i w:val="0"/>
                <w:color w:val="000000"/>
                <w:sz w:val="28"/>
                <w:szCs w:val="28"/>
                <w:u w:val="none"/>
              </w:rPr>
            </w:pPr>
            <w:r>
              <w:rPr>
                <w:rFonts w:hint="default" w:ascii="Times New Roman" w:hAnsi="Times New Roman" w:eastAsia="方正小标宋简体" w:cs="Times New Roman"/>
                <w:i w:val="0"/>
                <w:color w:val="000000"/>
                <w:kern w:val="0"/>
                <w:sz w:val="44"/>
                <w:szCs w:val="44"/>
                <w:u w:val="none"/>
                <w:lang w:val="en-US" w:eastAsia="zh-CN" w:bidi="ar"/>
              </w:rPr>
              <w:t>部门整体支出绩效目标完成情况自评表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jc w:val="center"/>
        </w:trPr>
        <w:tc>
          <w:tcPr>
            <w:tcW w:w="1056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宋体"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（2023年度）</w:t>
            </w:r>
          </w:p>
        </w:tc>
      </w:tr>
    </w:tbl>
    <w:p>
      <w:pPr>
        <w:pStyle w:val="2"/>
        <w:jc w:val="right"/>
        <w:rPr>
          <w:rFonts w:hint="eastAsia" w:ascii="宋体" w:hAnsi="宋体" w:eastAsia="宋体" w:cs="宋体"/>
          <w:b w:val="0"/>
          <w:bCs/>
          <w:sz w:val="21"/>
          <w:szCs w:val="22"/>
          <w:lang w:val="en-US" w:eastAsia="zh-CN"/>
        </w:rPr>
      </w:pPr>
      <w:r>
        <w:rPr>
          <w:rFonts w:hint="eastAsia" w:ascii="宋体" w:hAnsi="宋体" w:eastAsia="宋体" w:cs="宋体"/>
          <w:b w:val="0"/>
          <w:bCs/>
          <w:sz w:val="21"/>
          <w:szCs w:val="22"/>
          <w:lang w:val="en-US" w:eastAsia="zh-CN"/>
        </w:rPr>
        <w:t>单位：万元</w:t>
      </w:r>
    </w:p>
    <w:tbl>
      <w:tblPr>
        <w:tblStyle w:val="15"/>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845"/>
        <w:gridCol w:w="1845"/>
        <w:gridCol w:w="2830"/>
        <w:gridCol w:w="1476"/>
        <w:gridCol w:w="1722"/>
        <w:gridCol w:w="1108"/>
        <w:gridCol w:w="862"/>
        <w:gridCol w:w="1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1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8"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865"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1266.06</w:t>
            </w:r>
          </w:p>
        </w:tc>
        <w:tc>
          <w:tcPr>
            <w:tcW w:w="4308"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1266.06</w:t>
            </w:r>
          </w:p>
        </w:tc>
        <w:tc>
          <w:tcPr>
            <w:tcW w:w="4865" w:type="dxa"/>
            <w:gridSpan w:val="4"/>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8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1、保障学生平等权益，促进学生全面发展；</w:t>
            </w:r>
          </w:p>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2、引领教师专业进步，提高教育教学水平；</w:t>
            </w:r>
          </w:p>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3、保障校园安全，营造和谐美丽校园。</w:t>
            </w:r>
            <w:r>
              <w:rPr>
                <w:rStyle w:val="36"/>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2"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001" w:type="dxa"/>
            <w:gridSpan w:val="5"/>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c>
          <w:tcPr>
            <w:tcW w:w="0" w:type="auto"/>
            <w:tcBorders>
              <w:top w:val="nil"/>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学生健康发展</w:t>
            </w:r>
          </w:p>
        </w:tc>
        <w:tc>
          <w:tcPr>
            <w:tcW w:w="91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注重个性成长，促进全面发展中。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学校基本建设</w:t>
            </w:r>
          </w:p>
        </w:tc>
        <w:tc>
          <w:tcPr>
            <w:tcW w:w="9173"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贯彻落实上级教育主管部门各项方针政策，履行中小学校各项教育管理职责。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教师队伍建设</w:t>
            </w:r>
          </w:p>
        </w:tc>
        <w:tc>
          <w:tcPr>
            <w:tcW w:w="9173" w:type="dxa"/>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切实加强学校教师队伍建设，制定业务培训计划和教研计划，提高教学水平；不定期进行师德教育，全面提高形象。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110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86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117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组织教职工校内培训</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过程性资料的规范积累，进入城郊学校前列</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中职送生完成率、学生巩固率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促进学生身心健康发展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家长及教职工满意度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p>
    <w:tbl>
      <w:tblPr>
        <w:tblStyle w:val="15"/>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962"/>
        <w:gridCol w:w="4059"/>
        <w:gridCol w:w="576"/>
        <w:gridCol w:w="2379"/>
        <w:gridCol w:w="1067"/>
        <w:gridCol w:w="505"/>
        <w:gridCol w:w="486"/>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695"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116" w:name="_Toc15396618"/>
            <w:bookmarkStart w:id="117" w:name="_Toc14647"/>
            <w:bookmarkStart w:id="118" w:name="_Toc20781"/>
            <w:bookmarkStart w:id="119" w:name="_Toc1446"/>
            <w:r>
              <w:rPr>
                <w:rFonts w:ascii="宋体" w:hAnsi="宋体" w:eastAsia="宋体" w:cs="宋体"/>
                <w:i w:val="0"/>
                <w:iCs w:val="0"/>
                <w:color w:val="C0C0C0"/>
                <w:kern w:val="0"/>
                <w:sz w:val="20"/>
                <w:szCs w:val="20"/>
                <w:u w:val="none"/>
                <w:lang w:val="en-US" w:eastAsia="zh-CN" w:bidi="ar"/>
              </w:rPr>
              <w:t>报表编号：510000_0013zp</w:t>
            </w:r>
          </w:p>
        </w:tc>
        <w:tc>
          <w:tcPr>
            <w:tcW w:w="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46"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5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8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5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26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51172422T000005739180-营养餐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严格落实农村义务教育阶段营养餐改善计划，保障学生足额享受国家营养餐补助。</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本年度严格执行相关政策，足额保障营养餐资金支付到位，专款专用。</w:t>
            </w:r>
          </w:p>
        </w:tc>
      </w:tr>
    </w:tbl>
    <w:p>
      <w:pPr>
        <w:rPr>
          <w:rFonts w:hint="eastAsia" w:ascii="宋体" w:hAnsi="宋体" w:eastAsia="宋体" w:cs="宋体"/>
          <w:i w:val="0"/>
          <w:iCs w:val="0"/>
          <w:color w:val="000000"/>
          <w:sz w:val="18"/>
          <w:szCs w:val="18"/>
          <w:u w:val="none"/>
        </w:rPr>
        <w:sectPr>
          <w:footerReference r:id="rId8" w:type="first"/>
          <w:footerReference r:id="rId7" w:type="default"/>
          <w:pgSz w:w="16838" w:h="11906" w:orient="landscape"/>
          <w:pgMar w:top="1800" w:right="1440" w:bottom="1800" w:left="1440" w:header="851" w:footer="992" w:gutter="0"/>
          <w:pgNumType w:fmt="decimal"/>
          <w:cols w:space="425" w:num="1"/>
          <w:titlePg/>
          <w:docGrid w:type="lines" w:linePitch="312" w:charSpace="0"/>
        </w:sectPr>
      </w:pPr>
    </w:p>
    <w:tbl>
      <w:tblPr>
        <w:tblStyle w:val="15"/>
        <w:tblW w:w="14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1962"/>
        <w:gridCol w:w="1836"/>
        <w:gridCol w:w="2223"/>
        <w:gridCol w:w="576"/>
        <w:gridCol w:w="1623"/>
        <w:gridCol w:w="756"/>
        <w:gridCol w:w="1067"/>
        <w:gridCol w:w="505"/>
        <w:gridCol w:w="486"/>
        <w:gridCol w:w="2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本年度严格执行相关政策，严格营养餐项目资金款专款专用，按时按质保障营养餐资金支付到位。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24.08</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24.08</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24.08</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让学生及家长满意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提高学生身体素质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学生满意，家长满意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本年度营养餐项目资金拨付及时，支付到位，该项目自评得分100分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项目负责人：唐永芬</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财务负责人：黄治钧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2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51172422T000006749974-运动场及附属设施建设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大竹县城西学校运动场及附属设施建设项目</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本年度严格执行相关政策，足额保障运动场及附属设施建设项目资金支付到位。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本年度严格执行相关政策，严格运动场及附属设施建设专款专用，按时按质保障项目经费。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3.56</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运动场建设面积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项目建设标准达标率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建设周期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标准篮球场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项目建设事故数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环形跑道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标准羽毛球场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学校面貌焕然一新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项目负责人：唐永芬</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财务负责人：黄治钧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2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51172423T000007999286-校舍维修改造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大竹县城西学校校舍维修改造</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本年度严格执行相关政策，足额保障校舍维修改造资金支付到位。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本年度严格执行相关政策，严格校舍维修改造专款专用，按时按质保障项目经费。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施工验收合格率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工程按期完成率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基础设施改造面积</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质量达标率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改造后利用率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改造后持续发挥作用期限</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教职工满意</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控制在预算范围内</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项目负责人：唐永芬</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财务负责人：黄治钧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2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51172423T000009403106-教学楼顶搭建钢结构项目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0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大竹县城西学校教学楼顶搭建钢结构项目</w:t>
            </w:r>
          </w:p>
        </w:tc>
        <w:tc>
          <w:tcPr>
            <w:tcW w:w="4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本年度严格执行相关政策，足额保障教学楼顶搭建钢结构项目资金支付到位。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本年度严格执行相关政策，严格教学楼顶搭建钢结构项目专款专用，按时按质保障项目经费。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19.60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钢结构雨棚面积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断桥铝合金窗面积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平方米</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项目建设标准达标率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师生教学环境改善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师生满意度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楼顶搭建钢结构雨棚及室内装修成本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07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59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项目负责人：唐永芬</w:t>
            </w:r>
          </w:p>
        </w:tc>
        <w:tc>
          <w:tcPr>
            <w:tcW w:w="69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财务负责人：黄治钧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7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6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2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62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5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6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spacing w:line="600" w:lineRule="exact"/>
        <w:jc w:val="both"/>
        <w:outlineLvl w:val="0"/>
        <w:rPr>
          <w:rFonts w:hint="eastAsia" w:ascii="黑体" w:hAnsi="黑体" w:eastAsia="黑体"/>
          <w:color w:val="auto"/>
          <w:sz w:val="44"/>
          <w:szCs w:val="44"/>
          <w:highlight w:val="none"/>
        </w:rPr>
        <w:sectPr>
          <w:footerReference r:id="rId10" w:type="first"/>
          <w:footerReference r:id="rId9" w:type="default"/>
          <w:pgSz w:w="16838" w:h="11906" w:orient="landscape"/>
          <w:pgMar w:top="1800" w:right="1440" w:bottom="1800" w:left="1440" w:header="851" w:footer="992" w:gutter="0"/>
          <w:pgNumType w:fmt="decimal" w:start="20"/>
          <w:cols w:space="425" w:num="1"/>
          <w:titlePg/>
          <w:docGrid w:type="lines" w:linePitch="312" w:charSpace="0"/>
        </w:sectPr>
      </w:pPr>
      <w:bookmarkStart w:id="172" w:name="_GoBack"/>
      <w:bookmarkEnd w:id="172"/>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115"/>
      <w:bookmarkEnd w:id="116"/>
      <w:bookmarkEnd w:id="117"/>
      <w:bookmarkEnd w:id="118"/>
      <w:bookmarkEnd w:id="119"/>
      <w:bookmarkStart w:id="120" w:name="_Toc15396619"/>
    </w:p>
    <w:p>
      <w:pPr>
        <w:pStyle w:val="4"/>
        <w:rPr>
          <w:rFonts w:ascii="仿宋" w:hAnsi="仿宋" w:eastAsia="仿宋"/>
          <w:color w:val="auto"/>
          <w:highlight w:val="none"/>
        </w:rPr>
      </w:pPr>
      <w:bookmarkStart w:id="121" w:name="_Toc31219"/>
      <w:bookmarkStart w:id="122" w:name="_Toc25771"/>
      <w:bookmarkStart w:id="123" w:name="_Toc31282"/>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120"/>
      <w:bookmarkEnd w:id="121"/>
      <w:bookmarkEnd w:id="122"/>
      <w:bookmarkEnd w:id="123"/>
    </w:p>
    <w:p>
      <w:pPr>
        <w:pStyle w:val="4"/>
        <w:rPr>
          <w:rFonts w:ascii="仿宋" w:hAnsi="仿宋" w:eastAsia="仿宋"/>
          <w:color w:val="auto"/>
          <w:highlight w:val="none"/>
        </w:rPr>
      </w:pPr>
      <w:bookmarkStart w:id="124" w:name="_Toc15396620"/>
      <w:bookmarkStart w:id="125" w:name="_Toc17809"/>
      <w:bookmarkStart w:id="126" w:name="_Toc6254"/>
      <w:bookmarkStart w:id="127" w:name="_Toc12305"/>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124"/>
      <w:bookmarkEnd w:id="125"/>
      <w:bookmarkEnd w:id="126"/>
      <w:bookmarkEnd w:id="127"/>
    </w:p>
    <w:p>
      <w:pPr>
        <w:pStyle w:val="4"/>
        <w:rPr>
          <w:rFonts w:ascii="仿宋" w:hAnsi="仿宋" w:eastAsia="仿宋"/>
          <w:color w:val="auto"/>
          <w:highlight w:val="none"/>
        </w:rPr>
      </w:pPr>
      <w:bookmarkStart w:id="128" w:name="_Toc15396621"/>
      <w:bookmarkStart w:id="129" w:name="_Toc21837"/>
      <w:bookmarkStart w:id="130" w:name="_Toc2033"/>
      <w:bookmarkStart w:id="131" w:name="_Toc2100"/>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128"/>
      <w:bookmarkEnd w:id="129"/>
      <w:bookmarkEnd w:id="130"/>
      <w:bookmarkEnd w:id="131"/>
    </w:p>
    <w:p>
      <w:pPr>
        <w:pStyle w:val="4"/>
        <w:rPr>
          <w:rFonts w:ascii="仿宋" w:hAnsi="仿宋" w:eastAsia="仿宋"/>
          <w:b w:val="0"/>
          <w:color w:val="auto"/>
          <w:highlight w:val="none"/>
        </w:rPr>
      </w:pPr>
      <w:bookmarkStart w:id="132" w:name="_Toc8956"/>
      <w:bookmarkStart w:id="133" w:name="_Toc30318"/>
      <w:bookmarkStart w:id="134" w:name="_Toc15396622"/>
      <w:bookmarkStart w:id="135" w:name="_Toc12041"/>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132"/>
      <w:bookmarkEnd w:id="133"/>
      <w:bookmarkEnd w:id="134"/>
      <w:bookmarkEnd w:id="135"/>
    </w:p>
    <w:p>
      <w:pPr>
        <w:pStyle w:val="4"/>
        <w:rPr>
          <w:rStyle w:val="28"/>
          <w:rFonts w:ascii="仿宋" w:hAnsi="仿宋" w:eastAsia="仿宋"/>
          <w:b w:val="0"/>
          <w:bCs w:val="0"/>
          <w:color w:val="auto"/>
          <w:highlight w:val="none"/>
        </w:rPr>
      </w:pPr>
      <w:bookmarkStart w:id="136" w:name="_Toc22217"/>
      <w:bookmarkStart w:id="137" w:name="_Toc30654"/>
      <w:bookmarkStart w:id="138" w:name="_Toc27069"/>
      <w:bookmarkStart w:id="139"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136"/>
      <w:bookmarkEnd w:id="137"/>
      <w:bookmarkEnd w:id="138"/>
      <w:bookmarkEnd w:id="139"/>
      <w:bookmarkStart w:id="140" w:name="_Toc15396624"/>
    </w:p>
    <w:p>
      <w:pPr>
        <w:pStyle w:val="4"/>
        <w:rPr>
          <w:rFonts w:ascii="仿宋" w:hAnsi="仿宋" w:eastAsia="仿宋"/>
          <w:color w:val="auto"/>
          <w:highlight w:val="none"/>
        </w:rPr>
      </w:pPr>
      <w:bookmarkStart w:id="141" w:name="_Toc19686"/>
      <w:bookmarkStart w:id="142" w:name="_Toc25238"/>
      <w:bookmarkStart w:id="143" w:name="_Toc12773"/>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140"/>
      <w:bookmarkEnd w:id="141"/>
      <w:bookmarkEnd w:id="142"/>
      <w:bookmarkEnd w:id="143"/>
    </w:p>
    <w:p>
      <w:pPr>
        <w:pStyle w:val="4"/>
        <w:rPr>
          <w:rFonts w:ascii="仿宋" w:hAnsi="仿宋" w:eastAsia="仿宋"/>
          <w:color w:val="auto"/>
          <w:highlight w:val="none"/>
        </w:rPr>
      </w:pPr>
      <w:bookmarkStart w:id="144" w:name="_Toc15396625"/>
      <w:bookmarkStart w:id="145" w:name="_Toc5416"/>
      <w:bookmarkStart w:id="146" w:name="_Toc7524"/>
      <w:bookmarkStart w:id="147" w:name="_Toc16544"/>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144"/>
      <w:bookmarkEnd w:id="145"/>
      <w:bookmarkEnd w:id="146"/>
      <w:bookmarkEnd w:id="147"/>
    </w:p>
    <w:p>
      <w:pPr>
        <w:pStyle w:val="4"/>
        <w:rPr>
          <w:rFonts w:ascii="仿宋" w:hAnsi="仿宋" w:eastAsia="仿宋"/>
          <w:color w:val="auto"/>
          <w:highlight w:val="none"/>
        </w:rPr>
      </w:pPr>
      <w:bookmarkStart w:id="148" w:name="_Toc13962"/>
      <w:bookmarkStart w:id="149" w:name="_Toc9349"/>
      <w:bookmarkStart w:id="150" w:name="_Toc15396626"/>
      <w:bookmarkStart w:id="151" w:name="_Toc5863"/>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148"/>
      <w:bookmarkEnd w:id="149"/>
      <w:bookmarkEnd w:id="150"/>
      <w:bookmarkEnd w:id="151"/>
    </w:p>
    <w:p>
      <w:pPr>
        <w:pStyle w:val="4"/>
        <w:rPr>
          <w:rFonts w:ascii="仿宋" w:hAnsi="仿宋" w:eastAsia="仿宋"/>
          <w:color w:val="auto"/>
          <w:highlight w:val="none"/>
        </w:rPr>
      </w:pPr>
      <w:bookmarkStart w:id="152" w:name="_Toc6343"/>
      <w:bookmarkStart w:id="153" w:name="_Toc10094"/>
      <w:bookmarkStart w:id="154" w:name="_Toc17968"/>
      <w:bookmarkStart w:id="155"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152"/>
      <w:bookmarkEnd w:id="153"/>
      <w:bookmarkEnd w:id="154"/>
      <w:bookmarkEnd w:id="155"/>
    </w:p>
    <w:p>
      <w:pPr>
        <w:pStyle w:val="4"/>
        <w:rPr>
          <w:rFonts w:ascii="仿宋" w:hAnsi="仿宋" w:eastAsia="仿宋"/>
          <w:color w:val="auto"/>
          <w:highlight w:val="none"/>
        </w:rPr>
      </w:pPr>
      <w:bookmarkStart w:id="156" w:name="_Toc15396628"/>
      <w:bookmarkStart w:id="157" w:name="_Toc29190"/>
      <w:bookmarkStart w:id="158" w:name="_Toc17248"/>
      <w:bookmarkStart w:id="159" w:name="_Toc6487"/>
      <w:r>
        <w:rPr>
          <w:rStyle w:val="28"/>
          <w:rFonts w:hint="eastAsia" w:ascii="仿宋" w:hAnsi="仿宋" w:eastAsia="仿宋"/>
          <w:b w:val="0"/>
          <w:bCs w:val="0"/>
          <w:color w:val="auto"/>
          <w:highlight w:val="none"/>
        </w:rPr>
        <w:t>十、</w:t>
      </w:r>
      <w:bookmarkEnd w:id="156"/>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57"/>
      <w:bookmarkEnd w:id="158"/>
      <w:bookmarkEnd w:id="159"/>
    </w:p>
    <w:p>
      <w:pPr>
        <w:pStyle w:val="4"/>
        <w:rPr>
          <w:rFonts w:ascii="仿宋" w:hAnsi="仿宋" w:eastAsia="仿宋"/>
          <w:color w:val="auto"/>
          <w:highlight w:val="none"/>
        </w:rPr>
      </w:pPr>
      <w:bookmarkStart w:id="160" w:name="_Toc15396629"/>
      <w:bookmarkStart w:id="161" w:name="_Toc16670"/>
      <w:bookmarkStart w:id="162" w:name="_Toc15071"/>
      <w:bookmarkStart w:id="163" w:name="_Toc157"/>
      <w:r>
        <w:rPr>
          <w:rStyle w:val="28"/>
          <w:rFonts w:hint="eastAsia" w:ascii="仿宋" w:hAnsi="仿宋" w:eastAsia="仿宋"/>
          <w:b w:val="0"/>
          <w:bCs w:val="0"/>
          <w:color w:val="auto"/>
          <w:highlight w:val="none"/>
        </w:rPr>
        <w:t>十一、</w:t>
      </w:r>
      <w:bookmarkEnd w:id="160"/>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61"/>
      <w:bookmarkEnd w:id="162"/>
      <w:bookmarkEnd w:id="163"/>
    </w:p>
    <w:p>
      <w:pPr>
        <w:pStyle w:val="4"/>
        <w:rPr>
          <w:rFonts w:ascii="仿宋" w:hAnsi="仿宋" w:eastAsia="仿宋"/>
          <w:color w:val="auto"/>
          <w:highlight w:val="none"/>
        </w:rPr>
      </w:pPr>
      <w:bookmarkStart w:id="164" w:name="_Toc15396630"/>
      <w:bookmarkStart w:id="165" w:name="_Toc9510"/>
      <w:bookmarkStart w:id="166" w:name="_Toc18692"/>
      <w:bookmarkStart w:id="167" w:name="_Toc26811"/>
      <w:r>
        <w:rPr>
          <w:rStyle w:val="28"/>
          <w:rFonts w:hint="eastAsia" w:ascii="仿宋" w:hAnsi="仿宋" w:eastAsia="仿宋"/>
          <w:b w:val="0"/>
          <w:bCs w:val="0"/>
          <w:color w:val="auto"/>
          <w:highlight w:val="none"/>
        </w:rPr>
        <w:t>十二、</w:t>
      </w:r>
      <w:bookmarkEnd w:id="164"/>
      <w:r>
        <w:rPr>
          <w:rStyle w:val="28"/>
          <w:rFonts w:hint="eastAsia" w:ascii="仿宋" w:hAnsi="仿宋" w:eastAsia="仿宋"/>
          <w:b w:val="0"/>
          <w:bCs w:val="0"/>
          <w:color w:val="auto"/>
          <w:highlight w:val="none"/>
          <w:lang w:eastAsia="zh-CN"/>
        </w:rPr>
        <w:t>国有资本经营预算财政拨款支出决算表</w:t>
      </w:r>
      <w:bookmarkEnd w:id="165"/>
      <w:bookmarkEnd w:id="166"/>
      <w:bookmarkEnd w:id="167"/>
    </w:p>
    <w:p>
      <w:pPr>
        <w:pStyle w:val="4"/>
        <w:rPr>
          <w:rFonts w:hint="eastAsia" w:eastAsia="仿宋"/>
          <w:color w:val="auto"/>
          <w:highlight w:val="none"/>
          <w:lang w:eastAsia="zh-CN"/>
        </w:rPr>
      </w:pPr>
      <w:bookmarkStart w:id="168" w:name="_Toc15396631"/>
      <w:bookmarkStart w:id="169" w:name="_Toc3089"/>
      <w:bookmarkStart w:id="170" w:name="_Toc19152"/>
      <w:bookmarkStart w:id="171" w:name="_Toc7118"/>
      <w:r>
        <w:rPr>
          <w:rStyle w:val="28"/>
          <w:rFonts w:hint="eastAsia" w:ascii="仿宋" w:hAnsi="仿宋" w:eastAsia="仿宋"/>
          <w:b w:val="0"/>
          <w:bCs w:val="0"/>
          <w:color w:val="auto"/>
          <w:highlight w:val="none"/>
        </w:rPr>
        <w:t>十三、</w:t>
      </w:r>
      <w:bookmarkEnd w:id="168"/>
      <w:r>
        <w:rPr>
          <w:rStyle w:val="28"/>
          <w:rFonts w:hint="eastAsia" w:ascii="仿宋" w:hAnsi="仿宋" w:eastAsia="仿宋"/>
          <w:b w:val="0"/>
          <w:bCs w:val="0"/>
          <w:color w:val="auto"/>
          <w:highlight w:val="none"/>
          <w:lang w:eastAsia="zh-CN"/>
        </w:rPr>
        <w:t>财政拨款“三公”经费支出决算表</w:t>
      </w:r>
      <w:bookmarkEnd w:id="169"/>
      <w:bookmarkEnd w:id="170"/>
      <w:bookmarkEnd w:id="171"/>
    </w:p>
    <w:sectPr>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248"/>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47460248"/>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0248"/>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sdt>
                    <w:sdtPr>
                      <w:id w:val="147460248"/>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default"/>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YzcxNmFjOWU0MDU0NjVlZWM4NTczMTA1ZTYwM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6810"/>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D69"/>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4814"/>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B36BD0"/>
    <w:rsid w:val="02143E91"/>
    <w:rsid w:val="0300336B"/>
    <w:rsid w:val="0320389F"/>
    <w:rsid w:val="03662488"/>
    <w:rsid w:val="039447DF"/>
    <w:rsid w:val="04550320"/>
    <w:rsid w:val="05094D59"/>
    <w:rsid w:val="060036AF"/>
    <w:rsid w:val="066E0107"/>
    <w:rsid w:val="07996F6E"/>
    <w:rsid w:val="07F95559"/>
    <w:rsid w:val="08133DAC"/>
    <w:rsid w:val="09C37BCC"/>
    <w:rsid w:val="09F83451"/>
    <w:rsid w:val="0A2032A3"/>
    <w:rsid w:val="0A4E4867"/>
    <w:rsid w:val="0A5371A2"/>
    <w:rsid w:val="0C6F1945"/>
    <w:rsid w:val="0C9C64B3"/>
    <w:rsid w:val="0DBB7F12"/>
    <w:rsid w:val="0DCE6B40"/>
    <w:rsid w:val="0F40581B"/>
    <w:rsid w:val="0F98263C"/>
    <w:rsid w:val="0FBF4992"/>
    <w:rsid w:val="101860EC"/>
    <w:rsid w:val="101E5B5C"/>
    <w:rsid w:val="1097590F"/>
    <w:rsid w:val="10C055FF"/>
    <w:rsid w:val="10F041A7"/>
    <w:rsid w:val="118107EC"/>
    <w:rsid w:val="12380A2C"/>
    <w:rsid w:val="13B660AC"/>
    <w:rsid w:val="13D50BC4"/>
    <w:rsid w:val="13E9022F"/>
    <w:rsid w:val="1419447F"/>
    <w:rsid w:val="14DB226E"/>
    <w:rsid w:val="14E60C13"/>
    <w:rsid w:val="15121D89"/>
    <w:rsid w:val="15791A87"/>
    <w:rsid w:val="158F3058"/>
    <w:rsid w:val="15D43312"/>
    <w:rsid w:val="16BA5EB3"/>
    <w:rsid w:val="16BB723D"/>
    <w:rsid w:val="16D36F75"/>
    <w:rsid w:val="177B1AE6"/>
    <w:rsid w:val="18295170"/>
    <w:rsid w:val="19A60971"/>
    <w:rsid w:val="19BF3174"/>
    <w:rsid w:val="1BE8440E"/>
    <w:rsid w:val="1D155CEE"/>
    <w:rsid w:val="1DCB6BF8"/>
    <w:rsid w:val="1E2600EC"/>
    <w:rsid w:val="1E4A3662"/>
    <w:rsid w:val="1E984D2C"/>
    <w:rsid w:val="1FF35744"/>
    <w:rsid w:val="20232D1B"/>
    <w:rsid w:val="20B147CB"/>
    <w:rsid w:val="216830DB"/>
    <w:rsid w:val="22401962"/>
    <w:rsid w:val="227F4849"/>
    <w:rsid w:val="22FF5560"/>
    <w:rsid w:val="23860B96"/>
    <w:rsid w:val="23D85D6F"/>
    <w:rsid w:val="240371BF"/>
    <w:rsid w:val="243D38F2"/>
    <w:rsid w:val="24EC5DD1"/>
    <w:rsid w:val="24F21A2D"/>
    <w:rsid w:val="250D7AF6"/>
    <w:rsid w:val="26060F97"/>
    <w:rsid w:val="261849A4"/>
    <w:rsid w:val="272A498F"/>
    <w:rsid w:val="29D86924"/>
    <w:rsid w:val="29FD04D3"/>
    <w:rsid w:val="2AAC7BE7"/>
    <w:rsid w:val="2AB227E3"/>
    <w:rsid w:val="2B681F2A"/>
    <w:rsid w:val="2C1C2CCB"/>
    <w:rsid w:val="2C8A61B5"/>
    <w:rsid w:val="2DF04E50"/>
    <w:rsid w:val="2E19750B"/>
    <w:rsid w:val="2E2F48FA"/>
    <w:rsid w:val="2F040D46"/>
    <w:rsid w:val="2FAF0127"/>
    <w:rsid w:val="2FC75471"/>
    <w:rsid w:val="30847806"/>
    <w:rsid w:val="30D77936"/>
    <w:rsid w:val="319F7F4E"/>
    <w:rsid w:val="31C51E84"/>
    <w:rsid w:val="31FE5396"/>
    <w:rsid w:val="324A05DB"/>
    <w:rsid w:val="32B902C1"/>
    <w:rsid w:val="3304709D"/>
    <w:rsid w:val="348713E5"/>
    <w:rsid w:val="34F30AB6"/>
    <w:rsid w:val="3547717A"/>
    <w:rsid w:val="35563F5F"/>
    <w:rsid w:val="35C44201"/>
    <w:rsid w:val="35E23F32"/>
    <w:rsid w:val="36AA5135"/>
    <w:rsid w:val="376D39B2"/>
    <w:rsid w:val="37B3452D"/>
    <w:rsid w:val="37E16F03"/>
    <w:rsid w:val="38D469F0"/>
    <w:rsid w:val="38E25CE7"/>
    <w:rsid w:val="393F42CA"/>
    <w:rsid w:val="39535864"/>
    <w:rsid w:val="3A054CC9"/>
    <w:rsid w:val="3A5535DD"/>
    <w:rsid w:val="3A7D77A0"/>
    <w:rsid w:val="3C8750B4"/>
    <w:rsid w:val="3D98207C"/>
    <w:rsid w:val="3DC06319"/>
    <w:rsid w:val="3E375EB7"/>
    <w:rsid w:val="3E78745D"/>
    <w:rsid w:val="3E8339C2"/>
    <w:rsid w:val="3F2B709E"/>
    <w:rsid w:val="41546D80"/>
    <w:rsid w:val="42621029"/>
    <w:rsid w:val="43CC52F4"/>
    <w:rsid w:val="446E5407"/>
    <w:rsid w:val="44E268DA"/>
    <w:rsid w:val="44F85C75"/>
    <w:rsid w:val="45132E06"/>
    <w:rsid w:val="45955679"/>
    <w:rsid w:val="483D40CA"/>
    <w:rsid w:val="498521CD"/>
    <w:rsid w:val="4A5D4EF8"/>
    <w:rsid w:val="4A627F82"/>
    <w:rsid w:val="4A743FEF"/>
    <w:rsid w:val="4AFA62A3"/>
    <w:rsid w:val="4B0E749A"/>
    <w:rsid w:val="4B1F03FF"/>
    <w:rsid w:val="4B4F25DA"/>
    <w:rsid w:val="4BE068DB"/>
    <w:rsid w:val="4BEF7DD1"/>
    <w:rsid w:val="4D577224"/>
    <w:rsid w:val="4E1E04FA"/>
    <w:rsid w:val="4E301D45"/>
    <w:rsid w:val="4EAB630A"/>
    <w:rsid w:val="4ECE2238"/>
    <w:rsid w:val="50970A38"/>
    <w:rsid w:val="52706A0C"/>
    <w:rsid w:val="52855B2A"/>
    <w:rsid w:val="531620E8"/>
    <w:rsid w:val="537E6D0A"/>
    <w:rsid w:val="56D402F0"/>
    <w:rsid w:val="57572CCF"/>
    <w:rsid w:val="58580AAD"/>
    <w:rsid w:val="59CB3ED6"/>
    <w:rsid w:val="5A7C220D"/>
    <w:rsid w:val="5AA03D3C"/>
    <w:rsid w:val="5AF92295"/>
    <w:rsid w:val="5B6F6839"/>
    <w:rsid w:val="5BA87F9D"/>
    <w:rsid w:val="5CD71FC4"/>
    <w:rsid w:val="5ED77E06"/>
    <w:rsid w:val="5F016F5F"/>
    <w:rsid w:val="5F1A6ABC"/>
    <w:rsid w:val="5F3F2F83"/>
    <w:rsid w:val="5F5C16F8"/>
    <w:rsid w:val="60AE3F61"/>
    <w:rsid w:val="614C594E"/>
    <w:rsid w:val="61614E76"/>
    <w:rsid w:val="6347009B"/>
    <w:rsid w:val="645111D2"/>
    <w:rsid w:val="659B647C"/>
    <w:rsid w:val="67197445"/>
    <w:rsid w:val="67892A30"/>
    <w:rsid w:val="67FB4551"/>
    <w:rsid w:val="6958175C"/>
    <w:rsid w:val="695D23C7"/>
    <w:rsid w:val="69616036"/>
    <w:rsid w:val="69EC72A7"/>
    <w:rsid w:val="6A9A6D03"/>
    <w:rsid w:val="6B5F0DE3"/>
    <w:rsid w:val="6BA57280"/>
    <w:rsid w:val="6C3E2B33"/>
    <w:rsid w:val="6C4A05C8"/>
    <w:rsid w:val="6C7050EC"/>
    <w:rsid w:val="6CE1330F"/>
    <w:rsid w:val="6DA57E98"/>
    <w:rsid w:val="6E160D96"/>
    <w:rsid w:val="6E7124A7"/>
    <w:rsid w:val="6E7E3605"/>
    <w:rsid w:val="6F9B59F7"/>
    <w:rsid w:val="6FA128E1"/>
    <w:rsid w:val="6FF5CC65"/>
    <w:rsid w:val="704E2A69"/>
    <w:rsid w:val="715C0E4B"/>
    <w:rsid w:val="72734D90"/>
    <w:rsid w:val="73085D88"/>
    <w:rsid w:val="733B3FDC"/>
    <w:rsid w:val="7386076C"/>
    <w:rsid w:val="73AD73D5"/>
    <w:rsid w:val="73B6EB34"/>
    <w:rsid w:val="744731E5"/>
    <w:rsid w:val="747424B2"/>
    <w:rsid w:val="74A013B9"/>
    <w:rsid w:val="750D0192"/>
    <w:rsid w:val="75F43FCB"/>
    <w:rsid w:val="76E3355F"/>
    <w:rsid w:val="778769C8"/>
    <w:rsid w:val="778E7BEF"/>
    <w:rsid w:val="79BD2A0E"/>
    <w:rsid w:val="79EE5BA4"/>
    <w:rsid w:val="7A743DF1"/>
    <w:rsid w:val="7A894339"/>
    <w:rsid w:val="7B502357"/>
    <w:rsid w:val="7B580C40"/>
    <w:rsid w:val="7C54410D"/>
    <w:rsid w:val="7EEF11D3"/>
    <w:rsid w:val="7F302B93"/>
    <w:rsid w:val="7F6F6558"/>
    <w:rsid w:val="7FA30C79"/>
    <w:rsid w:val="7FB7269E"/>
    <w:rsid w:val="7FC96657"/>
    <w:rsid w:val="7FD8234F"/>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3"/>
    <w:qFormat/>
    <w:uiPriority w:val="9"/>
    <w:rPr>
      <w:rFonts w:ascii="Times New Roman" w:hAnsi="Times New Roman"/>
      <w:b/>
      <w:bCs/>
      <w:kern w:val="44"/>
      <w:sz w:val="44"/>
      <w:szCs w:val="44"/>
    </w:rPr>
  </w:style>
  <w:style w:type="character" w:customStyle="1" w:styleId="28">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character" w:customStyle="1" w:styleId="36">
    <w:name w:val="font41"/>
    <w:basedOn w:val="16"/>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I:\&#22823;&#31481;&#21439;&#22478;&#35199;&#23398;&#26657;2\&#19968;&#20307;&#21270;\&#20915;&#31639;\&#20915;&#31639;&#20844;&#24320;&#39292;&#29366;&#22270;%20-%20&#21103;&#26412;.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I:\&#22823;&#31481;&#21439;&#22478;&#35199;&#23398;&#26657;2\&#20915;&#31639;\&#20915;&#31639;&#20844;&#24320;&#39292;&#29366;&#22270;%20-%20&#21103;&#264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I:\&#22823;&#31481;&#21439;&#22478;&#35199;&#23398;&#26657;2\&#19968;&#20307;&#21270;\&#20915;&#31639;\&#20915;&#31639;&#20844;&#24320;&#39292;&#29366;&#22270;%20-%20&#21103;&#2641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I:\&#22823;&#31481;&#21439;&#22478;&#35199;&#23398;&#26657;2\&#19968;&#20307;&#21270;\&#20915;&#31639;\&#20915;&#31639;&#20844;&#24320;&#39292;&#29366;&#22270;%20-%20&#21103;&#26412;.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I:\&#22823;&#31481;&#21439;&#22478;&#35199;&#23398;&#26657;2\&#19968;&#20307;&#21270;\&#20915;&#31639;\&#20915;&#31639;&#20844;&#24320;&#39292;&#29366;&#22270;%20-%20&#21103;&#26412;.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I:\&#22823;&#31481;&#21439;&#22478;&#35199;&#23398;&#26657;2\&#19968;&#20307;&#21270;\&#20915;&#31639;\&#20915;&#31639;&#20844;&#24320;&#39292;&#29366;&#22270;%20-%20&#21103;&#26412;.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I:\&#22823;&#31481;&#21439;&#22478;&#35199;&#23398;&#26657;2\&#20915;&#31639;\&#20915;&#31639;&#20844;&#24320;&#39292;&#29366;&#22270;%20-%20&#21103;&#26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 - 副本.xlsx]Sheet1'!$A$46</c:f>
              <c:strCache>
                <c:ptCount val="1"/>
                <c:pt idx="0">
                  <c:v>财政拨款收入（万元）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'[决算公开饼状图 - 副本.xlsx]Sheet1'!$B$46:$C$46</c:f>
              <c:numCache>
                <c:formatCode>General</c:formatCode>
                <c:ptCount val="2"/>
                <c:pt idx="0">
                  <c:v>1094.1</c:v>
                </c:pt>
                <c:pt idx="1">
                  <c:v>1266.06</c:v>
                </c:pt>
              </c:numCache>
            </c:numRef>
          </c:cat>
          <c:val>
            <c:numRef>
              <c:f>'[决算公开饼状图 - 副本.xlsx]Sheet1'!$B$46:$C$46</c:f>
              <c:numCache>
                <c:formatCode>General</c:formatCode>
                <c:ptCount val="2"/>
                <c:pt idx="0">
                  <c:v>1094.1</c:v>
                </c:pt>
                <c:pt idx="1">
                  <c:v>1266.06</c:v>
                </c:pt>
              </c:numCache>
            </c:numRef>
          </c:val>
        </c:ser>
        <c:ser>
          <c:idx val="1"/>
          <c:order val="1"/>
          <c:tx>
            <c:strRef>
              <c:f>'[决算公开饼状图 - 副本.xlsx]Sheet1'!$A$47</c:f>
              <c:strCache>
                <c:ptCount val="1"/>
                <c:pt idx="0">
                  <c:v>财政拨款支出（万元）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'[决算公开饼状图 - 副本.xlsx]Sheet1'!$B$46:$C$46</c:f>
              <c:numCache>
                <c:formatCode>General</c:formatCode>
                <c:ptCount val="2"/>
                <c:pt idx="0">
                  <c:v>1094.1</c:v>
                </c:pt>
                <c:pt idx="1">
                  <c:v>1266.06</c:v>
                </c:pt>
              </c:numCache>
            </c:numRef>
          </c:cat>
          <c:val>
            <c:numRef>
              <c:f>'[决算公开饼状图 - 副本.xlsx]Sheet1'!$B$47:$C$47</c:f>
              <c:numCache>
                <c:formatCode>General</c:formatCode>
                <c:ptCount val="2"/>
                <c:pt idx="0">
                  <c:v>1094.1</c:v>
                </c:pt>
                <c:pt idx="1">
                  <c:v>1266.06</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 - 副本.xlsx]Sheet1'!$A$3</c:f>
              <c:strCache>
                <c:ptCount val="1"/>
                <c:pt idx="0">
                  <c:v>本年收入（万元）</c:v>
                </c:pt>
              </c:strCache>
            </c:strRef>
          </c:tx>
          <c:spPr/>
          <c:explosion val="0"/>
          <c:dPt>
            <c:idx val="0"/>
            <c:bubble3D val="0"/>
            <c:spPr>
              <a:solidFill>
                <a:schemeClr val="accent1"/>
              </a:solidFill>
              <a:ln w="19050">
                <a:solidFill>
                  <a:schemeClr val="lt1"/>
                </a:solidFill>
              </a:ln>
              <a:effectLst/>
            </c:spPr>
          </c:dPt>
          <c:dLbls>
            <c:dLbl>
              <c:idx val="0"/>
              <c:layout/>
              <c:dLblPos val="inEnd"/>
              <c:showLegendKey val="0"/>
              <c:showVal val="0"/>
              <c:showCatName val="0"/>
              <c:showSerName val="0"/>
              <c:showPercent val="1"/>
              <c:showBubbleSize val="0"/>
              <c:extLst>
                <c:ext xmlns:c15="http://schemas.microsoft.com/office/drawing/2012/chart" uri="{CE6537A1-D6FC-4f65-9D91-7224C49458BB}">
                  <c15:layout>
                    <c:manualLayout>
                      <c:w val="0.186805555555556"/>
                      <c:h val="0.064351851851851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 - 副本.xlsx]Sheet1'!$B$2</c:f>
              <c:strCache>
                <c:ptCount val="1"/>
                <c:pt idx="0">
                  <c:v>一般公共预算财政拨款收入</c:v>
                </c:pt>
              </c:strCache>
            </c:strRef>
          </c:cat>
          <c:val>
            <c:numRef>
              <c:f>'[决算公开饼状图 - 副本.xlsx]Sheet1'!$B$3</c:f>
              <c:numCache>
                <c:formatCode>General</c:formatCode>
                <c:ptCount val="1"/>
                <c:pt idx="0">
                  <c:v>100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'[决算公开饼状图 - 副本.xlsx]Sheet1'!$E$25</c:f>
              <c:strCache>
                <c:ptCount val="1"/>
                <c:pt idx="0">
                  <c:v>支出决算结构图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 - 副本.xlsx]Sheet1'!$F$24:$J$24</c:f>
              <c:strCache>
                <c:ptCount val="5"/>
                <c:pt idx="0">
                  <c:v>基本支出</c:v>
                </c:pt>
                <c:pt idx="1">
                  <c:v>项目支出</c:v>
                </c:pt>
                <c:pt idx="2">
                  <c:v>上缴上级支出</c:v>
                </c:pt>
                <c:pt idx="3">
                  <c:v>经营支出</c:v>
                </c:pt>
                <c:pt idx="4">
                  <c:v>对附属单位补助支出</c:v>
                </c:pt>
              </c:strCache>
            </c:strRef>
          </c:cat>
          <c:val>
            <c:numRef>
              <c:f>'[决算公开饼状图 - 副本.xlsx]Sheet1'!$F$25:$J$25</c:f>
              <c:numCache>
                <c:formatCode>General</c:formatCode>
                <c:ptCount val="5"/>
                <c:pt idx="0">
                  <c:v>1184.82</c:v>
                </c:pt>
                <c:pt idx="1">
                  <c:v>81.24</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'[决算公开饼状图 - 副本.xlsx]Sheet1'!$A$46</c:f>
              <c:strCache>
                <c:ptCount val="1"/>
                <c:pt idx="0">
                  <c:v>财政拨款收入（万元）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'[决算公开饼状图 - 副本.xlsx]Sheet1'!$B$46:$C$46</c:f>
              <c:numCache>
                <c:formatCode>General</c:formatCode>
                <c:ptCount val="2"/>
                <c:pt idx="0">
                  <c:v>1094.1</c:v>
                </c:pt>
                <c:pt idx="1">
                  <c:v>1266.06</c:v>
                </c:pt>
              </c:numCache>
            </c:numRef>
          </c:cat>
          <c:val>
            <c:numRef>
              <c:f>'[决算公开饼状图 - 副本.xlsx]Sheet1'!$B$46:$C$46</c:f>
              <c:numCache>
                <c:formatCode>General</c:formatCode>
                <c:ptCount val="2"/>
                <c:pt idx="0">
                  <c:v>1094.1</c:v>
                </c:pt>
                <c:pt idx="1">
                  <c:v>1266.06</c:v>
                </c:pt>
              </c:numCache>
            </c:numRef>
          </c:val>
        </c:ser>
        <c:ser>
          <c:idx val="1"/>
          <c:order val="1"/>
          <c:tx>
            <c:strRef>
              <c:f>'[决算公开饼状图 - 副本.xlsx]Sheet1'!$A$47</c:f>
              <c:strCache>
                <c:ptCount val="1"/>
                <c:pt idx="0">
                  <c:v>财政拨款支出（万元）</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'[决算公开饼状图 - 副本.xlsx]Sheet1'!$B$46:$C$46</c:f>
              <c:numCache>
                <c:formatCode>General</c:formatCode>
                <c:ptCount val="2"/>
                <c:pt idx="0">
                  <c:v>1094.1</c:v>
                </c:pt>
                <c:pt idx="1">
                  <c:v>1266.06</c:v>
                </c:pt>
              </c:numCache>
            </c:numRef>
          </c:cat>
          <c:val>
            <c:numRef>
              <c:f>'[决算公开饼状图 - 副本.xlsx]Sheet1'!$B$47:$C$47</c:f>
              <c:numCache>
                <c:formatCode>General</c:formatCode>
                <c:ptCount val="2"/>
                <c:pt idx="0">
                  <c:v>1094.1</c:v>
                </c:pt>
                <c:pt idx="1">
                  <c:v>1266.06</c:v>
                </c:pt>
              </c:numCache>
            </c:numRef>
          </c:val>
        </c:ser>
        <c:dLbls>
          <c:showLegendKey val="0"/>
          <c:showVal val="1"/>
          <c:showCatName val="0"/>
          <c:showSerName val="0"/>
          <c:showPercent val="0"/>
          <c:showBubbleSize val="0"/>
        </c:dLbls>
        <c:gapWidth val="75"/>
        <c:overlap val="0"/>
        <c:axId val="250479606"/>
        <c:axId val="888305645"/>
      </c:barChart>
      <c:catAx>
        <c:axId val="2504796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305645"/>
        <c:crosses val="autoZero"/>
        <c:auto val="1"/>
        <c:lblAlgn val="ctr"/>
        <c:lblOffset val="100"/>
        <c:noMultiLvlLbl val="0"/>
      </c:catAx>
      <c:valAx>
        <c:axId val="88830564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4796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'[决算公开饼状图 - 副本.xlsx]Sheet1'!$A$68</c:f>
              <c:strCache>
                <c:ptCount val="1"/>
                <c:pt idx="0">
                  <c:v>一般公共预算财政拨款支出（万元）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 - 副本.xlsx]Sheet1'!$B$67:$C$67</c:f>
              <c:strCache>
                <c:ptCount val="2"/>
                <c:pt idx="0">
                  <c:v>2022年</c:v>
                </c:pt>
                <c:pt idx="1">
                  <c:v>2023年</c:v>
                </c:pt>
              </c:strCache>
            </c:strRef>
          </c:cat>
          <c:val>
            <c:numRef>
              <c:f>'[决算公开饼状图 - 副本.xlsx]Sheet1'!$B$68:$C$68</c:f>
              <c:numCache>
                <c:formatCode>General</c:formatCode>
                <c:ptCount val="2"/>
                <c:pt idx="0">
                  <c:v>1094.1</c:v>
                </c:pt>
                <c:pt idx="1">
                  <c:v>1266.06</c:v>
                </c:pt>
              </c:numCache>
            </c:numRef>
          </c:val>
        </c:ser>
        <c:dLbls>
          <c:showLegendKey val="0"/>
          <c:showVal val="1"/>
          <c:showCatName val="0"/>
          <c:showSerName val="0"/>
          <c:showPercent val="0"/>
          <c:showBubbleSize val="0"/>
        </c:dLbls>
        <c:gapWidth val="75"/>
        <c:overlap val="0"/>
        <c:axId val="383151653"/>
        <c:axId val="789619307"/>
      </c:barChart>
      <c:catAx>
        <c:axId val="3831516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19307"/>
        <c:crosses val="autoZero"/>
        <c:auto val="1"/>
        <c:lblAlgn val="ctr"/>
        <c:lblOffset val="100"/>
        <c:noMultiLvlLbl val="0"/>
      </c:catAx>
      <c:valAx>
        <c:axId val="789619307"/>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31516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'[决算公开饼状图 - 副本.xlsx]Sheet1'!$E$4</c:f>
              <c:strCache>
                <c:ptCount val="1"/>
                <c:pt idx="0">
                  <c:v>收入比量图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'[决算公开饼状图 - 副本.xlsx]Sheet1'!$F$3:$I$3</c:f>
              <c:strCache>
                <c:ptCount val="4"/>
                <c:pt idx="0">
                  <c:v>教育支出</c:v>
                </c:pt>
                <c:pt idx="1">
                  <c:v>社会保障和就业</c:v>
                </c:pt>
                <c:pt idx="2">
                  <c:v>卫生健康</c:v>
                </c:pt>
                <c:pt idx="3">
                  <c:v>住房保障</c:v>
                </c:pt>
              </c:strCache>
            </c:strRef>
          </c:cat>
          <c:val>
            <c:numRef>
              <c:f>'[决算公开饼状图 - 副本.xlsx]Sheet1'!$F$4:$I$4</c:f>
              <c:numCache>
                <c:formatCode>General</c:formatCode>
                <c:ptCount val="4"/>
                <c:pt idx="0">
                  <c:v>775.87</c:v>
                </c:pt>
                <c:pt idx="1">
                  <c:v>404.35</c:v>
                </c:pt>
                <c:pt idx="2">
                  <c:v>30.26</c:v>
                </c:pt>
                <c:pt idx="3">
                  <c:v>55.59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'[决算公开饼状图 - 副本.xlsx]Sheet1'!$A$109</c:f>
              <c:strCache>
                <c:ptCount val="1"/>
                <c:pt idx="0">
                  <c:v>三公经费支出（万元）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'[决算公开饼状图 - 副本.xlsx]Sheet1'!$B$108:$D$108</c:f>
              <c:strCache>
                <c:ptCount val="3"/>
                <c:pt idx="0">
                  <c:v>因公出国（境）费</c:v>
                </c:pt>
                <c:pt idx="1">
                  <c:v>公务用车购置及运行维护费</c:v>
                </c:pt>
                <c:pt idx="2">
                  <c:v>公务接待费</c:v>
                </c:pt>
              </c:strCache>
            </c:strRef>
          </c:cat>
          <c:val>
            <c:numRef>
              <c:f>'[决算公开饼状图 - 副本.xlsx]Sheet1'!$B$109:$D$109</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4748</Words>
  <Characters>5752</Characters>
  <Lines>61</Lines>
  <Paragraphs>17</Paragraphs>
  <TotalTime>12</TotalTime>
  <ScaleCrop>false</ScaleCrop>
  <LinksUpToDate>false</LinksUpToDate>
  <CharactersWithSpaces>5843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2023-07-31T02:35:00Z</cp:lastPrinted>
  <dcterms:modified xsi:type="dcterms:W3CDTF">2024-10-27T08:14:09Z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B9ADAFFEACC34A4C83E9160EC4DEEBA1_12</vt:lpwstr>
  </property>
</Properties>
</file>