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DBDC0">
      <w:pPr>
        <w:spacing w:line="600" w:lineRule="exact"/>
        <w:jc w:val="left"/>
        <w:outlineLvl w:val="0"/>
        <w:rPr>
          <w:rFonts w:ascii="方正小标宋简体" w:hAnsi="宋体" w:eastAsia="方正小标宋简体"/>
          <w:szCs w:val="21"/>
        </w:rPr>
      </w:pPr>
      <w:bookmarkStart w:id="0" w:name="_Toc15306267"/>
    </w:p>
    <w:p w14:paraId="33B90B58">
      <w:pPr>
        <w:pStyle w:val="6"/>
        <w:spacing w:before="93"/>
      </w:pPr>
    </w:p>
    <w:p w14:paraId="35738D34">
      <w:pPr>
        <w:spacing w:line="600" w:lineRule="exact"/>
        <w:jc w:val="center"/>
        <w:outlineLvl w:val="0"/>
        <w:rPr>
          <w:rFonts w:ascii="方正小标宋简体" w:hAnsi="宋体" w:eastAsia="方正小标宋简体"/>
          <w:sz w:val="72"/>
          <w:szCs w:val="72"/>
        </w:rPr>
      </w:pPr>
    </w:p>
    <w:p w14:paraId="75217D94">
      <w:pPr>
        <w:spacing w:line="600" w:lineRule="exact"/>
        <w:jc w:val="center"/>
        <w:outlineLvl w:val="0"/>
        <w:rPr>
          <w:rFonts w:ascii="方正小标宋简体" w:hAnsi="宋体" w:eastAsia="方正小标宋简体"/>
          <w:sz w:val="72"/>
          <w:szCs w:val="72"/>
        </w:rPr>
      </w:pPr>
    </w:p>
    <w:p w14:paraId="0DDD5DC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96475"/>
      <w:bookmarkStart w:id="3" w:name="_Toc15377425"/>
      <w:bookmarkStart w:id="4" w:name="_Toc15377193"/>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31B87FAD">
      <w:pPr>
        <w:adjustRightInd w:val="0"/>
        <w:snapToGrid w:val="0"/>
        <w:spacing w:line="360" w:lineRule="auto"/>
        <w:jc w:val="center"/>
        <w:outlineLvl w:val="0"/>
        <w:rPr>
          <w:rFonts w:hint="eastAsia" w:ascii="方正小标宋简体" w:hAnsi="方正小标宋简体" w:eastAsia="方正小标宋简体" w:cs="方正小标宋简体"/>
          <w:sz w:val="60"/>
          <w:szCs w:val="60"/>
          <w:lang w:val="en-US" w:eastAsia="zh-CN"/>
        </w:rPr>
      </w:pPr>
      <w:bookmarkStart w:id="6" w:name="_Toc15396598"/>
      <w:bookmarkStart w:id="7" w:name="_Toc15377426"/>
      <w:bookmarkStart w:id="8" w:name="_Toc15377194"/>
      <w:bookmarkStart w:id="9" w:name="_Toc15396476"/>
      <w:bookmarkStart w:id="10" w:name="_Toc15378442"/>
      <w:r>
        <w:rPr>
          <w:rFonts w:hint="eastAsia" w:ascii="方正小标宋简体" w:hAnsi="方正小标宋简体" w:eastAsia="方正小标宋简体" w:cs="方正小标宋简体"/>
          <w:sz w:val="60"/>
          <w:szCs w:val="60"/>
        </w:rPr>
        <w:t>四川省</w:t>
      </w:r>
      <w:bookmarkEnd w:id="0"/>
      <w:bookmarkStart w:id="11" w:name="_Toc15306268"/>
      <w:r>
        <w:rPr>
          <w:rFonts w:hint="eastAsia" w:ascii="方正小标宋简体" w:hAnsi="方正小标宋简体" w:eastAsia="方正小标宋简体" w:cs="方正小标宋简体"/>
          <w:sz w:val="60"/>
          <w:szCs w:val="60"/>
          <w:lang w:val="en-US" w:eastAsia="zh-CN"/>
        </w:rPr>
        <w:t>大竹县高明镇卫生院</w:t>
      </w:r>
    </w:p>
    <w:p w14:paraId="0992AA67">
      <w:pPr>
        <w:adjustRightInd w:val="0"/>
        <w:snapToGrid w:val="0"/>
        <w:spacing w:line="360" w:lineRule="auto"/>
        <w:jc w:val="center"/>
        <w:outlineLvl w:val="0"/>
        <w:rPr>
          <w:rFonts w:ascii="方正小标宋简体" w:hAnsi="方正小标宋简体" w:eastAsia="方正小标宋简体" w:cs="方正小标宋简体"/>
          <w:sz w:val="60"/>
          <w:szCs w:val="60"/>
        </w:rPr>
      </w:pPr>
      <w:r>
        <w:rPr>
          <w:rFonts w:hint="eastAsia" w:ascii="方正小标宋简体" w:hAnsi="方正小标宋简体" w:eastAsia="方正小标宋简体" w:cs="方正小标宋简体"/>
          <w:sz w:val="60"/>
          <w:szCs w:val="60"/>
        </w:rPr>
        <w:t>决算</w:t>
      </w:r>
      <w:bookmarkEnd w:id="6"/>
      <w:bookmarkEnd w:id="7"/>
      <w:bookmarkEnd w:id="8"/>
      <w:bookmarkEnd w:id="9"/>
      <w:bookmarkEnd w:id="10"/>
      <w:bookmarkEnd w:id="11"/>
    </w:p>
    <w:p w14:paraId="31811C85">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A0D8308">
      <w:pPr>
        <w:widowControl/>
        <w:jc w:val="center"/>
        <w:rPr>
          <w:rFonts w:ascii="黑体" w:hAnsi="黑体" w:eastAsia="黑体" w:cstheme="minorBidi"/>
          <w:sz w:val="28"/>
          <w:szCs w:val="28"/>
        </w:rPr>
      </w:pPr>
    </w:p>
    <w:p w14:paraId="0A770910">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w:t>
      </w:r>
    </w:p>
    <w:p w14:paraId="593FBB92"/>
    <w:p w14:paraId="73E22C8F">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r>
        <w:rPr>
          <w:rFonts w:hint="eastAsia" w:ascii="仿宋" w:hAnsi="仿宋" w:eastAsia="仿宋" w:cs="仿宋"/>
          <w:b/>
          <w:bCs/>
          <w:sz w:val="28"/>
          <w:szCs w:val="28"/>
        </w:rPr>
        <w:tab/>
      </w:r>
      <w:r>
        <w:rPr>
          <w:rFonts w:hint="eastAsia" w:cs="仿宋"/>
          <w:b/>
          <w:bCs/>
          <w:sz w:val="28"/>
          <w:szCs w:val="28"/>
          <w:lang w:val="en-US" w:eastAsia="zh-CN"/>
        </w:rPr>
        <w:t>4</w:t>
      </w:r>
    </w:p>
    <w:p w14:paraId="39253B03">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一、主要职责</w:t>
      </w:r>
      <w:r>
        <w:rPr>
          <w:rFonts w:hint="eastAsia" w:ascii="Times New Roman" w:hAnsi="Times New Roman" w:cs="Times New Roman"/>
          <w:color w:val="auto"/>
          <w:sz w:val="24"/>
          <w:highlight w:val="none"/>
          <w:lang w:val="en-US" w:eastAsia="zh-CN"/>
        </w:rPr>
        <w:tab/>
      </w:r>
      <w:r>
        <w:rPr>
          <w:rFonts w:hint="eastAsia" w:ascii="Times New Roman" w:hAnsi="Times New Roman" w:cs="Times New Roman"/>
          <w:color w:val="auto"/>
          <w:sz w:val="24"/>
          <w:highlight w:val="none"/>
          <w:lang w:val="en-US" w:eastAsia="zh-CN"/>
        </w:rPr>
        <w:t>4</w:t>
      </w:r>
    </w:p>
    <w:p w14:paraId="3D609751">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二、机构设置</w:t>
      </w:r>
      <w:r>
        <w:rPr>
          <w:rFonts w:hint="eastAsia" w:ascii="Times New Roman" w:hAnsi="Times New Roman" w:cs="Times New Roman"/>
          <w:color w:val="auto"/>
          <w:sz w:val="24"/>
          <w:highlight w:val="none"/>
          <w:lang w:val="en-US" w:eastAsia="zh-CN"/>
        </w:rPr>
        <w:tab/>
      </w:r>
      <w:r>
        <w:rPr>
          <w:rFonts w:hint="eastAsia" w:ascii="Times New Roman" w:hAnsi="Times New Roman" w:cs="Times New Roman"/>
          <w:color w:val="auto"/>
          <w:sz w:val="24"/>
          <w:highlight w:val="none"/>
          <w:lang w:val="en-US" w:eastAsia="zh-CN"/>
        </w:rPr>
        <w:t>4</w:t>
      </w:r>
    </w:p>
    <w:p w14:paraId="58D01D02">
      <w:pPr>
        <w:pStyle w:val="12"/>
        <w:adjustRightInd w:val="0"/>
        <w:snapToGrid w:val="0"/>
        <w:spacing w:before="0" w:line="440" w:lineRule="exact"/>
        <w:jc w:val="left"/>
        <w:rPr>
          <w:rFonts w:cstheme="minorBidi"/>
          <w:sz w:val="24"/>
          <w:szCs w:val="24"/>
        </w:rPr>
      </w:pPr>
      <w:r>
        <w:rPr>
          <w:rFonts w:hint="eastAsia"/>
          <w:sz w:val="24"/>
        </w:rPr>
        <w:t>第二部分 2023年度单位决算情况说明</w:t>
      </w:r>
      <w:r>
        <w:rPr>
          <w:rFonts w:hint="eastAsia" w:ascii="仿宋" w:hAnsi="仿宋" w:eastAsia="仿宋" w:cs="仿宋"/>
          <w:b/>
          <w:bCs/>
          <w:sz w:val="28"/>
          <w:szCs w:val="28"/>
        </w:rPr>
        <w:tab/>
      </w:r>
      <w:r>
        <w:rPr>
          <w:rFonts w:hint="eastAsia" w:cs="仿宋"/>
          <w:b/>
          <w:bCs/>
          <w:sz w:val="28"/>
          <w:szCs w:val="28"/>
          <w:lang w:val="en-US" w:eastAsia="zh-CN"/>
        </w:rPr>
        <w:t>5</w:t>
      </w:r>
    </w:p>
    <w:p w14:paraId="14BEF562">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一、收入支出决算总体情况说明</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5</w:t>
      </w:r>
    </w:p>
    <w:p w14:paraId="06905061">
      <w:pPr>
        <w:pStyle w:val="13"/>
        <w:pageBreakBefore w:val="0"/>
        <w:kinsoku/>
        <w:wordWrap/>
        <w:overflowPunct/>
        <w:topLinePunct w:val="0"/>
        <w:bidi w:val="0"/>
        <w:adjustRightInd w:val="0"/>
        <w:snapToGrid w:val="0"/>
        <w:spacing w:line="578" w:lineRule="exact"/>
        <w:jc w:val="left"/>
        <w:textAlignment w:val="auto"/>
        <w:rPr>
          <w:rFonts w:hint="eastAsia" w:cs="Times New Roman"/>
          <w:color w:val="auto"/>
          <w:sz w:val="24"/>
          <w:highlight w:val="none"/>
          <w:lang w:val="en-US" w:eastAsia="zh-CN"/>
        </w:rPr>
      </w:pPr>
      <w:r>
        <w:rPr>
          <w:rFonts w:hint="eastAsia"/>
          <w:sz w:val="24"/>
        </w:rPr>
        <w:t>二、收入决算情况说明</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5</w:t>
      </w:r>
    </w:p>
    <w:p w14:paraId="49B0E300">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三、支出决算情况说明</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6</w:t>
      </w:r>
    </w:p>
    <w:p w14:paraId="2528A24D">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四、财政拨款收入支出决算总体情况说明</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7</w:t>
      </w:r>
    </w:p>
    <w:p w14:paraId="56E8CE39">
      <w:pPr>
        <w:pStyle w:val="13"/>
        <w:pageBreakBefore w:val="0"/>
        <w:kinsoku/>
        <w:wordWrap/>
        <w:overflowPunct/>
        <w:topLinePunct w:val="0"/>
        <w:bidi w:val="0"/>
        <w:adjustRightInd w:val="0"/>
        <w:snapToGrid w:val="0"/>
        <w:spacing w:line="578" w:lineRule="exact"/>
        <w:jc w:val="left"/>
        <w:textAlignment w:val="auto"/>
        <w:rPr>
          <w:rFonts w:hint="eastAsia" w:cs="Times New Roman"/>
          <w:color w:val="auto"/>
          <w:sz w:val="24"/>
          <w:highlight w:val="none"/>
          <w:lang w:val="en-US" w:eastAsia="zh-CN"/>
        </w:rPr>
      </w:pPr>
      <w:r>
        <w:rPr>
          <w:rFonts w:hint="eastAsia"/>
          <w:sz w:val="24"/>
        </w:rPr>
        <w:t>五、一般公共预算财政拨款支出决算情况说明</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8</w:t>
      </w:r>
    </w:p>
    <w:p w14:paraId="03D91B82">
      <w:pPr>
        <w:pStyle w:val="13"/>
        <w:pageBreakBefore w:val="0"/>
        <w:kinsoku/>
        <w:wordWrap/>
        <w:overflowPunct/>
        <w:topLinePunct w:val="0"/>
        <w:bidi w:val="0"/>
        <w:adjustRightInd w:val="0"/>
        <w:snapToGrid w:val="0"/>
        <w:spacing w:line="578" w:lineRule="exact"/>
        <w:jc w:val="left"/>
        <w:textAlignment w:val="auto"/>
        <w:rPr>
          <w:rFonts w:hint="eastAsia" w:cs="Times New Roman"/>
          <w:color w:val="auto"/>
          <w:sz w:val="24"/>
          <w:highlight w:val="none"/>
          <w:lang w:val="en-US" w:eastAsia="zh-CN"/>
        </w:rPr>
      </w:pPr>
      <w:r>
        <w:rPr>
          <w:rFonts w:hint="eastAsia"/>
          <w:sz w:val="24"/>
        </w:rPr>
        <w:t>六、一般公共预算财政拨款基本支出决算情况说明</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10</w:t>
      </w:r>
    </w:p>
    <w:p w14:paraId="0B1B3AE3">
      <w:pPr>
        <w:pStyle w:val="13"/>
        <w:pageBreakBefore w:val="0"/>
        <w:kinsoku/>
        <w:wordWrap/>
        <w:overflowPunct/>
        <w:topLinePunct w:val="0"/>
        <w:bidi w:val="0"/>
        <w:adjustRightInd w:val="0"/>
        <w:snapToGrid w:val="0"/>
        <w:spacing w:line="578" w:lineRule="exact"/>
        <w:jc w:val="left"/>
        <w:textAlignment w:val="auto"/>
        <w:rPr>
          <w:rFonts w:hint="eastAsia" w:cs="Times New Roman"/>
          <w:color w:val="auto"/>
          <w:sz w:val="24"/>
          <w:highlight w:val="none"/>
          <w:lang w:val="en-US" w:eastAsia="zh-CN"/>
        </w:rPr>
      </w:pPr>
      <w:r>
        <w:rPr>
          <w:rFonts w:hint="eastAsia"/>
          <w:sz w:val="24"/>
        </w:rPr>
        <w:t>七、财政拨款“三公”经费支出决算情况说明</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10</w:t>
      </w:r>
    </w:p>
    <w:p w14:paraId="4C3AAAF7">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八、政府性基金预算支出决算情况说明</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12</w:t>
      </w:r>
    </w:p>
    <w:p w14:paraId="7201248B">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九、国有资本经营预算支出决算情况说明</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12</w:t>
      </w:r>
    </w:p>
    <w:p w14:paraId="25397E11">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十、其他重要事项的情况说明</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12</w:t>
      </w:r>
    </w:p>
    <w:p w14:paraId="070C5FB8">
      <w:pPr>
        <w:pStyle w:val="12"/>
        <w:adjustRightInd w:val="0"/>
        <w:snapToGrid w:val="0"/>
        <w:spacing w:before="0" w:line="440" w:lineRule="exact"/>
        <w:jc w:val="left"/>
        <w:rPr>
          <w:rFonts w:hint="eastAsia" w:cs="仿宋"/>
          <w:b/>
          <w:bCs/>
          <w:sz w:val="28"/>
          <w:szCs w:val="28"/>
          <w:lang w:val="en-US" w:eastAsia="zh-CN"/>
        </w:rPr>
      </w:pPr>
      <w:r>
        <w:rPr>
          <w:rFonts w:hint="eastAsia"/>
          <w:sz w:val="24"/>
        </w:rPr>
        <w:t>第三部分</w:t>
      </w:r>
      <w:r>
        <w:rPr>
          <w:sz w:val="24"/>
        </w:rPr>
        <w:t xml:space="preserve"> </w:t>
      </w:r>
      <w:r>
        <w:rPr>
          <w:rFonts w:hint="eastAsia"/>
          <w:sz w:val="24"/>
        </w:rPr>
        <w:t>名词解释</w:t>
      </w:r>
      <w:r>
        <w:rPr>
          <w:rFonts w:hint="eastAsia" w:ascii="仿宋" w:hAnsi="仿宋" w:eastAsia="仿宋" w:cs="仿宋"/>
          <w:b/>
          <w:bCs/>
          <w:sz w:val="28"/>
          <w:szCs w:val="28"/>
        </w:rPr>
        <w:tab/>
      </w:r>
      <w:r>
        <w:rPr>
          <w:rFonts w:hint="eastAsia" w:cs="仿宋"/>
          <w:b/>
          <w:bCs/>
          <w:sz w:val="28"/>
          <w:szCs w:val="28"/>
          <w:lang w:val="en-US" w:eastAsia="zh-CN"/>
        </w:rPr>
        <w:t>14</w:t>
      </w:r>
    </w:p>
    <w:p w14:paraId="6C0F28D1">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ascii="仿宋" w:hAnsi="仿宋" w:eastAsia="仿宋" w:cs="仿宋"/>
          <w:b/>
          <w:bCs/>
          <w:sz w:val="28"/>
          <w:szCs w:val="28"/>
        </w:rPr>
        <w:tab/>
      </w:r>
      <w:r>
        <w:rPr>
          <w:rFonts w:hint="eastAsia" w:cs="仿宋"/>
          <w:b/>
          <w:bCs/>
          <w:sz w:val="28"/>
          <w:szCs w:val="28"/>
          <w:lang w:val="en-US" w:eastAsia="zh-CN"/>
        </w:rPr>
        <w:t>17</w:t>
      </w:r>
    </w:p>
    <w:p w14:paraId="6D2CCCBF">
      <w:pPr>
        <w:pStyle w:val="12"/>
        <w:adjustRightInd w:val="0"/>
        <w:snapToGrid w:val="0"/>
        <w:spacing w:before="0" w:line="440" w:lineRule="exact"/>
        <w:jc w:val="left"/>
        <w:rPr>
          <w:rFonts w:hint="default" w:cstheme="minorBidi"/>
          <w:sz w:val="24"/>
          <w:szCs w:val="24"/>
          <w:lang w:val="en-US"/>
        </w:rPr>
      </w:pPr>
      <w:r>
        <w:rPr>
          <w:rFonts w:hint="eastAsia"/>
          <w:sz w:val="24"/>
        </w:rPr>
        <w:t>第</w:t>
      </w:r>
      <w:r>
        <w:rPr>
          <w:rFonts w:hint="eastAsia"/>
          <w:sz w:val="24"/>
          <w:lang w:eastAsia="zh-CN"/>
        </w:rPr>
        <w:t>五</w:t>
      </w:r>
      <w:r>
        <w:rPr>
          <w:rFonts w:hint="eastAsia"/>
          <w:sz w:val="24"/>
        </w:rPr>
        <w:t>部分</w:t>
      </w:r>
      <w:r>
        <w:rPr>
          <w:sz w:val="24"/>
        </w:rPr>
        <w:t xml:space="preserve"> </w:t>
      </w:r>
      <w:r>
        <w:rPr>
          <w:rFonts w:hint="eastAsia"/>
          <w:sz w:val="24"/>
        </w:rPr>
        <w:t>附表</w:t>
      </w:r>
      <w:r>
        <w:rPr>
          <w:rFonts w:hint="eastAsia" w:ascii="仿宋" w:hAnsi="仿宋" w:eastAsia="仿宋" w:cs="仿宋"/>
          <w:b/>
          <w:bCs/>
          <w:sz w:val="28"/>
          <w:szCs w:val="28"/>
        </w:rPr>
        <w:tab/>
      </w:r>
      <w:r>
        <w:rPr>
          <w:rFonts w:hint="eastAsia" w:cs="仿宋"/>
          <w:b/>
          <w:bCs/>
          <w:sz w:val="28"/>
          <w:szCs w:val="28"/>
          <w:lang w:val="en-US" w:eastAsia="zh-CN"/>
        </w:rPr>
        <w:t>18</w:t>
      </w:r>
    </w:p>
    <w:p w14:paraId="3BF2B198">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一、收入支出决算总表</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18</w:t>
      </w:r>
    </w:p>
    <w:p w14:paraId="6E9D6298">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二、收入决算表</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18</w:t>
      </w:r>
    </w:p>
    <w:p w14:paraId="56B713E6">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三、支出决算表</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18</w:t>
      </w:r>
    </w:p>
    <w:p w14:paraId="270800C8">
      <w:pPr>
        <w:pStyle w:val="13"/>
        <w:pageBreakBefore w:val="0"/>
        <w:kinsoku/>
        <w:wordWrap/>
        <w:overflowPunct/>
        <w:topLinePunct w:val="0"/>
        <w:bidi w:val="0"/>
        <w:adjustRightInd w:val="0"/>
        <w:snapToGrid w:val="0"/>
        <w:spacing w:line="578" w:lineRule="exact"/>
        <w:jc w:val="left"/>
        <w:textAlignment w:val="auto"/>
        <w:rPr>
          <w:rFonts w:hint="eastAsia" w:cs="Times New Roman"/>
          <w:color w:val="auto"/>
          <w:sz w:val="24"/>
          <w:highlight w:val="none"/>
          <w:lang w:val="en-US" w:eastAsia="zh-CN"/>
        </w:rPr>
      </w:pPr>
      <w:r>
        <w:rPr>
          <w:rFonts w:hint="eastAsia"/>
          <w:sz w:val="24"/>
        </w:rPr>
        <w:t>四、财政拨款收入支出决算总表</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18</w:t>
      </w:r>
    </w:p>
    <w:p w14:paraId="709A537C">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五、财政拨款支出决算明细表</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18</w:t>
      </w:r>
    </w:p>
    <w:p w14:paraId="3F881B6D">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六、一般公共预算财政拨款支出决算表</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18</w:t>
      </w:r>
    </w:p>
    <w:p w14:paraId="5E7D769A">
      <w:pPr>
        <w:pStyle w:val="13"/>
        <w:pageBreakBefore w:val="0"/>
        <w:kinsoku/>
        <w:wordWrap/>
        <w:overflowPunct/>
        <w:topLinePunct w:val="0"/>
        <w:bidi w:val="0"/>
        <w:adjustRightInd w:val="0"/>
        <w:snapToGrid w:val="0"/>
        <w:spacing w:line="578" w:lineRule="exact"/>
        <w:jc w:val="left"/>
        <w:textAlignment w:val="auto"/>
        <w:rPr>
          <w:rFonts w:hint="eastAsia" w:cs="Times New Roman"/>
          <w:color w:val="auto"/>
          <w:sz w:val="24"/>
          <w:highlight w:val="none"/>
          <w:lang w:val="en-US" w:eastAsia="zh-CN"/>
        </w:rPr>
      </w:pPr>
      <w:r>
        <w:rPr>
          <w:rFonts w:hint="eastAsia"/>
          <w:sz w:val="24"/>
        </w:rPr>
        <w:t>七、一般公共预算财政拨款支出决算明细表</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18</w:t>
      </w:r>
    </w:p>
    <w:p w14:paraId="6DCAEA0C">
      <w:pPr>
        <w:pStyle w:val="13"/>
        <w:pageBreakBefore w:val="0"/>
        <w:kinsoku/>
        <w:wordWrap/>
        <w:overflowPunct/>
        <w:topLinePunct w:val="0"/>
        <w:bidi w:val="0"/>
        <w:adjustRightInd w:val="0"/>
        <w:snapToGrid w:val="0"/>
        <w:spacing w:line="578" w:lineRule="exact"/>
        <w:jc w:val="left"/>
        <w:textAlignment w:val="auto"/>
        <w:rPr>
          <w:rFonts w:hint="eastAsia" w:cs="Times New Roman"/>
          <w:color w:val="auto"/>
          <w:sz w:val="24"/>
          <w:highlight w:val="none"/>
          <w:lang w:val="en-US" w:eastAsia="zh-CN"/>
        </w:rPr>
      </w:pPr>
      <w:r>
        <w:rPr>
          <w:rFonts w:hint="eastAsia"/>
          <w:sz w:val="24"/>
        </w:rPr>
        <w:t>八、一般公共预算财政拨款基本支出决算明细表</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18</w:t>
      </w:r>
    </w:p>
    <w:p w14:paraId="33EBECCC">
      <w:pPr>
        <w:pStyle w:val="13"/>
        <w:pageBreakBefore w:val="0"/>
        <w:kinsoku/>
        <w:wordWrap/>
        <w:overflowPunct/>
        <w:topLinePunct w:val="0"/>
        <w:bidi w:val="0"/>
        <w:adjustRightInd w:val="0"/>
        <w:snapToGrid w:val="0"/>
        <w:spacing w:line="578" w:lineRule="exact"/>
        <w:jc w:val="left"/>
        <w:textAlignment w:val="auto"/>
        <w:rPr>
          <w:rFonts w:hint="eastAsia" w:cs="Times New Roman"/>
          <w:color w:val="auto"/>
          <w:sz w:val="24"/>
          <w:highlight w:val="none"/>
          <w:lang w:val="en-US" w:eastAsia="zh-CN"/>
        </w:rPr>
      </w:pPr>
      <w:r>
        <w:rPr>
          <w:rFonts w:hint="eastAsia"/>
          <w:sz w:val="24"/>
        </w:rPr>
        <w:t>九、一般公共预算财政拨款项目支出决算表</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18</w:t>
      </w:r>
    </w:p>
    <w:p w14:paraId="6653F5AC">
      <w:pPr>
        <w:pStyle w:val="13"/>
        <w:pageBreakBefore w:val="0"/>
        <w:kinsoku/>
        <w:wordWrap/>
        <w:overflowPunct/>
        <w:topLinePunct w:val="0"/>
        <w:bidi w:val="0"/>
        <w:adjustRightInd w:val="0"/>
        <w:snapToGrid w:val="0"/>
        <w:spacing w:line="578" w:lineRule="exact"/>
        <w:jc w:val="left"/>
        <w:textAlignment w:val="auto"/>
        <w:rPr>
          <w:rFonts w:hint="eastAsia" w:cs="Times New Roman"/>
          <w:color w:val="auto"/>
          <w:sz w:val="24"/>
          <w:highlight w:val="none"/>
          <w:lang w:val="en-US" w:eastAsia="zh-CN"/>
        </w:rPr>
      </w:pPr>
      <w:r>
        <w:rPr>
          <w:rFonts w:hint="eastAsia"/>
          <w:sz w:val="24"/>
        </w:rPr>
        <w:t>十、政府性基金预算财政拨款收入支出决算表</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18</w:t>
      </w:r>
    </w:p>
    <w:p w14:paraId="1DD17824">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十一、国有资本经营预算财政拨款收入支出决算表</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18</w:t>
      </w:r>
    </w:p>
    <w:p w14:paraId="6EBCC051">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十二、国有资本经营预算财政拨款支出决算表</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18</w:t>
      </w:r>
    </w:p>
    <w:p w14:paraId="08679B33">
      <w:pPr>
        <w:pStyle w:val="13"/>
        <w:pageBreakBefore w:val="0"/>
        <w:kinsoku/>
        <w:wordWrap/>
        <w:overflowPunct/>
        <w:topLinePunct w:val="0"/>
        <w:bidi w:val="0"/>
        <w:adjustRightInd w:val="0"/>
        <w:snapToGrid w:val="0"/>
        <w:spacing w:line="578" w:lineRule="exact"/>
        <w:jc w:val="left"/>
        <w:textAlignment w:val="auto"/>
        <w:rPr>
          <w:rFonts w:hint="default" w:ascii="Times New Roman" w:hAnsi="Times New Roman" w:eastAsia="宋体" w:cs="Times New Roman"/>
          <w:color w:val="auto"/>
          <w:sz w:val="24"/>
          <w:highlight w:val="none"/>
          <w:lang w:val="en-US" w:eastAsia="zh-CN"/>
        </w:rPr>
      </w:pPr>
      <w:r>
        <w:rPr>
          <w:rFonts w:hint="eastAsia"/>
          <w:sz w:val="24"/>
        </w:rPr>
        <w:t>十三、财政拨款“三公”经费支出决算表</w:t>
      </w:r>
      <w:r>
        <w:rPr>
          <w:rFonts w:hint="eastAsia" w:ascii="Times New Roman" w:hAnsi="Times New Roman" w:cs="Times New Roman"/>
          <w:color w:val="auto"/>
          <w:sz w:val="24"/>
          <w:highlight w:val="none"/>
          <w:lang w:val="en-US" w:eastAsia="zh-CN"/>
        </w:rPr>
        <w:tab/>
      </w:r>
      <w:r>
        <w:rPr>
          <w:rFonts w:hint="eastAsia" w:cs="Times New Roman"/>
          <w:color w:val="auto"/>
          <w:sz w:val="24"/>
          <w:highlight w:val="none"/>
          <w:lang w:val="en-US" w:eastAsia="zh-CN"/>
        </w:rPr>
        <w:t>18</w:t>
      </w:r>
      <w:bookmarkStart w:id="67" w:name="_GoBack"/>
      <w:bookmarkEnd w:id="67"/>
    </w:p>
    <w:p w14:paraId="681FF35B">
      <w:pPr>
        <w:pStyle w:val="13"/>
        <w:adjustRightInd w:val="0"/>
        <w:snapToGrid w:val="0"/>
        <w:spacing w:line="440" w:lineRule="exact"/>
        <w:jc w:val="left"/>
        <w:rPr>
          <w:sz w:val="24"/>
        </w:rPr>
      </w:pPr>
    </w:p>
    <w:p w14:paraId="328D54B1">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0375DC3C">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65BFF799">
      <w:pPr>
        <w:pStyle w:val="4"/>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14:paraId="31486239">
      <w:pPr>
        <w:pStyle w:val="6"/>
        <w:numPr>
          <w:ilvl w:val="0"/>
          <w:numId w:val="0"/>
        </w:numPr>
        <w:ind w:firstLine="640"/>
        <w:rPr>
          <w:rFonts w:hint="eastAsia" w:ascii="仿宋" w:hAnsi="仿宋" w:eastAsia="仿宋"/>
          <w:sz w:val="32"/>
          <w:szCs w:val="32"/>
          <w:lang w:eastAsia="zh-CN"/>
        </w:rPr>
      </w:pPr>
      <w:r>
        <w:rPr>
          <w:rFonts w:hint="eastAsia" w:ascii="仿宋" w:hAnsi="仿宋" w:eastAsia="仿宋"/>
          <w:sz w:val="32"/>
          <w:szCs w:val="32"/>
          <w:lang w:eastAsia="zh-CN"/>
        </w:rPr>
        <w:t>我院属于差额拨款事业单位，财务隶属一级预算单位。单位性质为基层医疗卫生服务机构，执行基层医疗机构会计制度。主要服务项目是为人民身体健康提供医疗与预防保健服务；常见病多发病护理、预防保健、卫生人员培训、合作医疗组织与管理的基层公共卫生服务机构。负责收集乡镇卫生信息，针对辖区主要健康问题实施健康咨询、健康教育以及卫生诊断，负责辖区计划免疫管理和免疫接种工作，按照法定传染病登记报告制度，做好疫情登记、报告工作，开展传染病、地方病、寄生虫病的社区防治，了解全镇妇女的健康状况，开展妇女、儿童卫生保健服务。</w:t>
      </w:r>
    </w:p>
    <w:p w14:paraId="149973C6"/>
    <w:p w14:paraId="2915A0E1">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14:paraId="2E60C53B">
      <w:pPr>
        <w:pStyle w:val="6"/>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高明镇卫生院属于一级预算单位，</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14:paraId="3DA34BD7">
      <w:pPr>
        <w:pStyle w:val="6"/>
        <w:numPr>
          <w:ilvl w:val="0"/>
          <w:numId w:val="0"/>
        </w:numPr>
        <w:ind w:firstLine="640"/>
      </w:pPr>
      <w:r>
        <w:rPr>
          <w:rFonts w:hint="eastAsia" w:ascii="仿宋" w:hAnsi="仿宋" w:eastAsia="仿宋"/>
          <w:sz w:val="32"/>
          <w:szCs w:val="32"/>
          <w:lang w:eastAsia="zh-CN"/>
        </w:rPr>
        <w:t>纳入</w:t>
      </w:r>
      <w:r>
        <w:rPr>
          <w:rFonts w:hint="eastAsia" w:ascii="仿宋" w:hAnsi="仿宋" w:eastAsia="仿宋"/>
          <w:sz w:val="32"/>
          <w:szCs w:val="32"/>
          <w:lang w:val="en-US" w:eastAsia="zh-CN"/>
        </w:rPr>
        <w:t>2023年度部门决算编制范围的二级预算单位包括：无。</w:t>
      </w:r>
    </w:p>
    <w:bookmarkEnd w:id="14"/>
    <w:bookmarkEnd w:id="15"/>
    <w:p w14:paraId="5A838BFA">
      <w:pPr>
        <w:widowControl/>
        <w:jc w:val="left"/>
        <w:rPr>
          <w:rFonts w:ascii="仿宋" w:hAnsi="仿宋" w:eastAsia="仿宋"/>
          <w:kern w:val="0"/>
          <w:sz w:val="32"/>
          <w:szCs w:val="32"/>
        </w:rPr>
      </w:pPr>
      <w:r>
        <w:rPr>
          <w:rFonts w:ascii="仿宋" w:hAnsi="仿宋" w:eastAsia="仿宋"/>
          <w:sz w:val="32"/>
          <w:szCs w:val="32"/>
        </w:rPr>
        <w:br w:type="page"/>
      </w:r>
    </w:p>
    <w:p w14:paraId="6715228C">
      <w:pPr>
        <w:pStyle w:val="3"/>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156DACD2"/>
    <w:p w14:paraId="0A568594">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7040D796">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2023年度收</w:t>
      </w:r>
      <w:r>
        <w:rPr>
          <w:rFonts w:hint="eastAsia" w:ascii="仿宋" w:hAnsi="仿宋" w:eastAsia="仿宋"/>
          <w:sz w:val="32"/>
          <w:szCs w:val="32"/>
          <w:lang w:eastAsia="zh-CN"/>
        </w:rPr>
        <w:t>入</w:t>
      </w:r>
      <w:r>
        <w:rPr>
          <w:rFonts w:hint="eastAsia" w:ascii="仿宋" w:hAnsi="仿宋" w:eastAsia="仿宋"/>
          <w:sz w:val="32"/>
          <w:szCs w:val="32"/>
        </w:rPr>
        <w:t>总计</w:t>
      </w:r>
      <w:r>
        <w:rPr>
          <w:rFonts w:hint="eastAsia" w:ascii="仿宋" w:hAnsi="仿宋" w:eastAsia="仿宋"/>
          <w:b/>
          <w:sz w:val="32"/>
          <w:szCs w:val="32"/>
        </w:rPr>
        <w:t>677.11</w:t>
      </w:r>
      <w:r>
        <w:rPr>
          <w:rFonts w:hint="eastAsia" w:ascii="仿宋" w:hAnsi="仿宋" w:eastAsia="仿宋"/>
          <w:sz w:val="32"/>
          <w:szCs w:val="32"/>
        </w:rPr>
        <w:t>万元</w:t>
      </w:r>
      <w:r>
        <w:rPr>
          <w:rFonts w:hint="eastAsia" w:ascii="仿宋" w:hAnsi="仿宋" w:eastAsia="仿宋"/>
          <w:sz w:val="32"/>
          <w:szCs w:val="32"/>
          <w:lang w:eastAsia="zh-CN"/>
        </w:rPr>
        <w:t>，支出总计</w:t>
      </w:r>
      <w:r>
        <w:rPr>
          <w:rFonts w:hint="eastAsia" w:ascii="仿宋" w:hAnsi="仿宋" w:eastAsia="仿宋"/>
          <w:sz w:val="32"/>
          <w:szCs w:val="32"/>
          <w:lang w:val="en-US" w:eastAsia="zh-CN"/>
        </w:rPr>
        <w:t>656.8万元</w:t>
      </w:r>
      <w:r>
        <w:rPr>
          <w:rFonts w:hint="eastAsia" w:ascii="仿宋" w:hAnsi="仿宋" w:eastAsia="仿宋"/>
          <w:sz w:val="32"/>
          <w:szCs w:val="32"/>
        </w:rPr>
        <w:t>。与2022年度相比，</w:t>
      </w:r>
      <w:r>
        <w:rPr>
          <w:rFonts w:hint="eastAsia" w:ascii="仿宋" w:hAnsi="仿宋" w:eastAsia="仿宋"/>
          <w:color w:val="auto"/>
          <w:sz w:val="32"/>
          <w:szCs w:val="32"/>
          <w:highlight w:val="none"/>
        </w:rPr>
        <w:t>收</w:t>
      </w:r>
      <w:r>
        <w:rPr>
          <w:rFonts w:hint="eastAsia" w:ascii="仿宋" w:hAnsi="仿宋" w:eastAsia="仿宋"/>
          <w:color w:val="auto"/>
          <w:sz w:val="32"/>
          <w:szCs w:val="32"/>
          <w:highlight w:val="none"/>
          <w:lang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35.75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5.57</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；支出总计增加</w:t>
      </w:r>
      <w:r>
        <w:rPr>
          <w:rFonts w:hint="eastAsia" w:ascii="仿宋" w:hAnsi="仿宋" w:eastAsia="仿宋"/>
          <w:color w:val="auto"/>
          <w:sz w:val="32"/>
          <w:szCs w:val="32"/>
          <w:highlight w:val="none"/>
          <w:lang w:val="en-US" w:eastAsia="zh-CN"/>
        </w:rPr>
        <w:t>15.44万元，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2.41%</w:t>
      </w:r>
      <w:r>
        <w:rPr>
          <w:rFonts w:hint="eastAsia" w:ascii="仿宋" w:hAnsi="仿宋" w:eastAsia="仿宋"/>
          <w:color w:val="auto"/>
          <w:sz w:val="32"/>
          <w:szCs w:val="32"/>
          <w:highlight w:val="none"/>
        </w:rPr>
        <w:t>。</w:t>
      </w:r>
      <w:r>
        <w:rPr>
          <w:rFonts w:hint="eastAsia" w:ascii="仿宋" w:hAnsi="仿宋" w:eastAsia="仿宋"/>
          <w:sz w:val="32"/>
          <w:szCs w:val="32"/>
        </w:rPr>
        <w:t>主要变动原因是</w:t>
      </w:r>
      <w:r>
        <w:rPr>
          <w:rFonts w:hint="eastAsia" w:ascii="仿宋" w:hAnsi="仿宋" w:eastAsia="仿宋"/>
          <w:sz w:val="32"/>
          <w:szCs w:val="32"/>
          <w:lang w:eastAsia="zh-CN"/>
        </w:rPr>
        <w:t>业务上升，事业增加，相应开支增加</w:t>
      </w:r>
      <w:r>
        <w:rPr>
          <w:rFonts w:hint="eastAsia" w:ascii="仿宋" w:hAnsi="仿宋" w:eastAsia="仿宋"/>
          <w:sz w:val="32"/>
          <w:szCs w:val="32"/>
        </w:rPr>
        <w:t>。</w:t>
      </w:r>
      <w:r>
        <w:rPr>
          <w:rFonts w:hint="eastAsia" w:ascii="仿宋" w:hAnsi="仿宋" w:eastAsia="仿宋"/>
          <w:sz w:val="32"/>
          <w:szCs w:val="32"/>
          <w:lang w:val="en-US" w:eastAsia="zh-CN"/>
        </w:rPr>
        <w:t xml:space="preserve"> </w:t>
      </w:r>
    </w:p>
    <w:p w14:paraId="1130DC7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55387217">
      <w:pPr>
        <w:pStyle w:val="6"/>
        <w:rPr>
          <w:rFonts w:hint="eastAsia" w:eastAsia="仿宋_GB2312"/>
          <w:lang w:eastAsia="zh-CN"/>
        </w:rPr>
      </w:pPr>
      <w:r>
        <w:rPr>
          <w:rFonts w:hint="eastAsia" w:eastAsia="仿宋_GB2312"/>
          <w:lang w:eastAsia="zh-CN"/>
        </w:rPr>
        <w:drawing>
          <wp:inline distT="0" distB="0" distL="114300" distR="114300">
            <wp:extent cx="4883150" cy="2785745"/>
            <wp:effectExtent l="0" t="0" r="12700" b="1460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4883150" cy="2785745"/>
                    </a:xfrm>
                    <a:prstGeom prst="rect">
                      <a:avLst/>
                    </a:prstGeom>
                  </pic:spPr>
                </pic:pic>
              </a:graphicData>
            </a:graphic>
          </wp:inline>
        </w:drawing>
      </w:r>
    </w:p>
    <w:p w14:paraId="3750643C">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0ABFC843">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677.11</w:t>
      </w:r>
      <w:r>
        <w:rPr>
          <w:rFonts w:hint="eastAsia" w:ascii="仿宋" w:hAnsi="仿宋" w:eastAsia="仿宋"/>
          <w:sz w:val="32"/>
          <w:szCs w:val="32"/>
        </w:rPr>
        <w:t>万元，其中：一般公共预算财政拨款收入</w:t>
      </w:r>
      <w:r>
        <w:rPr>
          <w:rFonts w:ascii="仿宋" w:hAnsi="仿宋" w:eastAsia="仿宋"/>
          <w:b/>
          <w:sz w:val="32"/>
          <w:szCs w:val="32"/>
        </w:rPr>
        <w:t>54.42</w:t>
      </w:r>
      <w:r>
        <w:rPr>
          <w:rFonts w:hint="eastAsia" w:ascii="仿宋" w:hAnsi="仿宋" w:eastAsia="仿宋"/>
          <w:sz w:val="32"/>
          <w:szCs w:val="32"/>
        </w:rPr>
        <w:t>万元，占</w:t>
      </w:r>
      <w:r>
        <w:rPr>
          <w:rFonts w:ascii="仿宋" w:hAnsi="仿宋" w:eastAsia="仿宋"/>
          <w:b/>
          <w:sz w:val="32"/>
          <w:szCs w:val="32"/>
        </w:rPr>
        <w:t>8.03%</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618.72</w:t>
      </w:r>
      <w:r>
        <w:rPr>
          <w:rFonts w:hint="eastAsia" w:ascii="仿宋" w:hAnsi="仿宋" w:eastAsia="仿宋"/>
          <w:sz w:val="32"/>
          <w:szCs w:val="32"/>
        </w:rPr>
        <w:t>万元，占</w:t>
      </w:r>
      <w:r>
        <w:rPr>
          <w:rFonts w:ascii="仿宋" w:hAnsi="仿宋" w:eastAsia="仿宋"/>
          <w:b/>
          <w:sz w:val="32"/>
          <w:szCs w:val="32"/>
        </w:rPr>
        <w:t>91.37</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3.97</w:t>
      </w:r>
      <w:r>
        <w:rPr>
          <w:rFonts w:hint="eastAsia" w:ascii="仿宋" w:hAnsi="仿宋" w:eastAsia="仿宋"/>
          <w:sz w:val="32"/>
          <w:szCs w:val="32"/>
        </w:rPr>
        <w:t>万元，占</w:t>
      </w:r>
      <w:r>
        <w:rPr>
          <w:rFonts w:ascii="仿宋" w:hAnsi="仿宋" w:eastAsia="仿宋"/>
          <w:b/>
          <w:sz w:val="32"/>
          <w:szCs w:val="32"/>
        </w:rPr>
        <w:t>0.58</w:t>
      </w:r>
      <w:r>
        <w:rPr>
          <w:rFonts w:ascii="仿宋" w:hAnsi="仿宋" w:eastAsia="仿宋"/>
          <w:sz w:val="32"/>
          <w:szCs w:val="32"/>
        </w:rPr>
        <w:t>%</w:t>
      </w:r>
    </w:p>
    <w:p w14:paraId="13B38321">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6E77068F">
      <w:pPr>
        <w:spacing w:line="600" w:lineRule="exact"/>
        <w:ind w:firstLine="640" w:firstLineChars="200"/>
        <w:outlineLvl w:val="1"/>
        <w:rPr>
          <w:rFonts w:ascii="仿宋" w:hAnsi="仿宋" w:eastAsia="仿宋"/>
          <w:sz w:val="32"/>
          <w:szCs w:val="32"/>
        </w:rPr>
      </w:pPr>
    </w:p>
    <w:p w14:paraId="6354907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14:paraId="39AE62B0">
      <w:pPr>
        <w:pStyle w:val="6"/>
        <w:rPr>
          <w:rFonts w:hint="eastAsia" w:eastAsia="仿宋"/>
          <w:lang w:eastAsia="zh-CN"/>
        </w:rPr>
      </w:pPr>
      <w:r>
        <w:rPr>
          <w:rFonts w:hint="eastAsia" w:eastAsia="仿宋"/>
          <w:lang w:eastAsia="zh-CN"/>
        </w:rPr>
        <w:drawing>
          <wp:inline distT="0" distB="0" distL="114300" distR="114300">
            <wp:extent cx="3962400" cy="2877185"/>
            <wp:effectExtent l="0" t="0" r="0" b="1841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3962400" cy="2877185"/>
                    </a:xfrm>
                    <a:prstGeom prst="rect">
                      <a:avLst/>
                    </a:prstGeom>
                  </pic:spPr>
                </pic:pic>
              </a:graphicData>
            </a:graphic>
          </wp:inline>
        </w:drawing>
      </w:r>
    </w:p>
    <w:p w14:paraId="5B00810B">
      <w:pPr>
        <w:spacing w:line="600" w:lineRule="exact"/>
        <w:ind w:firstLine="640" w:firstLineChars="200"/>
        <w:rPr>
          <w:rFonts w:ascii="仿宋_GB2312" w:eastAsia="仿宋_GB2312"/>
          <w:sz w:val="32"/>
          <w:szCs w:val="32"/>
        </w:rPr>
      </w:pPr>
    </w:p>
    <w:p w14:paraId="516FB05F">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4524B334">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656.8</w:t>
      </w:r>
      <w:r>
        <w:rPr>
          <w:rFonts w:hint="eastAsia" w:ascii="仿宋" w:hAnsi="仿宋" w:eastAsia="仿宋"/>
          <w:sz w:val="32"/>
          <w:szCs w:val="32"/>
        </w:rPr>
        <w:t>万元，其中：基本支出</w:t>
      </w:r>
      <w:r>
        <w:rPr>
          <w:rFonts w:ascii="仿宋" w:hAnsi="仿宋" w:eastAsia="仿宋"/>
          <w:b/>
          <w:sz w:val="32"/>
          <w:szCs w:val="32"/>
        </w:rPr>
        <w:t>656.8</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33A595D1">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54590C72">
      <w:pPr>
        <w:spacing w:line="600" w:lineRule="exact"/>
        <w:ind w:firstLine="640"/>
        <w:rPr>
          <w:rFonts w:ascii="仿宋" w:hAnsi="仿宋" w:eastAsia="仿宋"/>
          <w:sz w:val="32"/>
          <w:szCs w:val="32"/>
          <w:shd w:val="pct10" w:color="auto" w:fill="FFFFFF"/>
        </w:rPr>
      </w:pPr>
    </w:p>
    <w:p w14:paraId="3DFB927B">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14:paraId="5A6DBA6D">
      <w:pPr>
        <w:pStyle w:val="6"/>
        <w:rPr>
          <w:rFonts w:ascii="仿宋_GB2312" w:eastAsia="仿宋_GB2312"/>
          <w:sz w:val="32"/>
          <w:szCs w:val="32"/>
        </w:rPr>
      </w:pPr>
      <w:r>
        <w:rPr>
          <w:rFonts w:hint="eastAsia" w:eastAsia="仿宋"/>
          <w:lang w:eastAsia="zh-CN"/>
        </w:rPr>
        <w:drawing>
          <wp:inline distT="0" distB="0" distL="114300" distR="114300">
            <wp:extent cx="3865245" cy="2749550"/>
            <wp:effectExtent l="0" t="0" r="1905" b="1270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8"/>
                    <a:stretch>
                      <a:fillRect/>
                    </a:stretch>
                  </pic:blipFill>
                  <pic:spPr>
                    <a:xfrm>
                      <a:off x="0" y="0"/>
                      <a:ext cx="3865245" cy="2749550"/>
                    </a:xfrm>
                    <a:prstGeom prst="rect">
                      <a:avLst/>
                    </a:prstGeom>
                  </pic:spPr>
                </pic:pic>
              </a:graphicData>
            </a:graphic>
          </wp:inline>
        </w:drawing>
      </w:r>
    </w:p>
    <w:p w14:paraId="7DAF2102">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3593B026">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54.42</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54.42</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。主要变动原因是财政拨款</w:t>
      </w:r>
      <w:r>
        <w:rPr>
          <w:rFonts w:hint="eastAsia" w:ascii="仿宋" w:hAnsi="仿宋" w:eastAsia="仿宋"/>
          <w:sz w:val="32"/>
          <w:szCs w:val="32"/>
          <w:lang w:eastAsia="zh-CN"/>
        </w:rPr>
        <w:t>增加。</w:t>
      </w:r>
    </w:p>
    <w:p w14:paraId="37A2E257">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6648D704">
      <w:pPr>
        <w:spacing w:line="600" w:lineRule="exact"/>
        <w:rPr>
          <w:rFonts w:ascii="仿宋" w:hAnsi="仿宋" w:eastAsia="仿宋"/>
          <w:sz w:val="32"/>
          <w:szCs w:val="32"/>
        </w:rPr>
      </w:pPr>
    </w:p>
    <w:p w14:paraId="02811228">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14:paraId="75D88408">
      <w:pPr>
        <w:pStyle w:val="6"/>
        <w:rPr>
          <w:rFonts w:hint="eastAsia" w:eastAsia="仿宋"/>
          <w:lang w:eastAsia="zh-CN"/>
        </w:rPr>
      </w:pPr>
      <w:r>
        <w:rPr>
          <w:rFonts w:hint="eastAsia" w:eastAsia="仿宋"/>
          <w:lang w:eastAsia="zh-CN"/>
        </w:rPr>
        <w:drawing>
          <wp:inline distT="0" distB="0" distL="114300" distR="114300">
            <wp:extent cx="3877310" cy="2785745"/>
            <wp:effectExtent l="0" t="0" r="8890" b="1460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9"/>
                    <a:stretch>
                      <a:fillRect/>
                    </a:stretch>
                  </pic:blipFill>
                  <pic:spPr>
                    <a:xfrm>
                      <a:off x="0" y="0"/>
                      <a:ext cx="3877310" cy="2785745"/>
                    </a:xfrm>
                    <a:prstGeom prst="rect">
                      <a:avLst/>
                    </a:prstGeom>
                  </pic:spPr>
                </pic:pic>
              </a:graphicData>
            </a:graphic>
          </wp:inline>
        </w:drawing>
      </w:r>
    </w:p>
    <w:p w14:paraId="562136C4">
      <w:pPr>
        <w:spacing w:line="600" w:lineRule="exact"/>
        <w:ind w:firstLine="640"/>
        <w:rPr>
          <w:rFonts w:ascii="仿宋" w:hAnsi="仿宋" w:eastAsia="仿宋"/>
          <w:b/>
          <w:sz w:val="32"/>
          <w:szCs w:val="32"/>
        </w:rPr>
      </w:pPr>
    </w:p>
    <w:p w14:paraId="4144A747">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220559FE">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2AEC9AE6">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54.42</w:t>
      </w:r>
      <w:r>
        <w:rPr>
          <w:rFonts w:hint="eastAsia" w:ascii="仿宋" w:hAnsi="仿宋" w:eastAsia="仿宋"/>
          <w:sz w:val="32"/>
          <w:szCs w:val="32"/>
        </w:rPr>
        <w:t>万元，占本年支出合计的</w:t>
      </w:r>
      <w:r>
        <w:rPr>
          <w:rFonts w:ascii="仿宋" w:hAnsi="仿宋" w:eastAsia="仿宋"/>
          <w:b/>
          <w:sz w:val="32"/>
          <w:szCs w:val="32"/>
        </w:rPr>
        <w:t>8.28</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54.42</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。主要变动原因是财政拨款</w:t>
      </w:r>
      <w:r>
        <w:rPr>
          <w:rFonts w:hint="eastAsia" w:ascii="仿宋" w:hAnsi="仿宋" w:eastAsia="仿宋"/>
          <w:sz w:val="32"/>
          <w:szCs w:val="32"/>
          <w:lang w:eastAsia="zh-CN"/>
        </w:rPr>
        <w:t>增加，支出同时增加。</w:t>
      </w:r>
    </w:p>
    <w:p w14:paraId="74C73F5D">
      <w:pPr>
        <w:spacing w:line="600" w:lineRule="exact"/>
        <w:ind w:firstLine="640" w:firstLineChars="200"/>
        <w:rPr>
          <w:rFonts w:ascii="仿宋" w:hAnsi="仿宋" w:eastAsia="仿宋"/>
          <w:sz w:val="32"/>
          <w:szCs w:val="32"/>
        </w:rPr>
      </w:pPr>
    </w:p>
    <w:p w14:paraId="0003BE0D">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14:paraId="5802D87E">
      <w:pPr>
        <w:pStyle w:val="6"/>
        <w:rPr>
          <w:rFonts w:hint="eastAsia" w:eastAsia="仿宋"/>
          <w:lang w:eastAsia="zh-CN"/>
        </w:rPr>
      </w:pPr>
      <w:r>
        <w:rPr>
          <w:rFonts w:hint="eastAsia" w:eastAsia="仿宋"/>
          <w:lang w:eastAsia="zh-CN"/>
        </w:rPr>
        <w:drawing>
          <wp:inline distT="0" distB="0" distL="114300" distR="114300">
            <wp:extent cx="3931920" cy="2761615"/>
            <wp:effectExtent l="0" t="0" r="11430" b="635"/>
            <wp:docPr id="5" name="图片 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1"/>
                    </pic:cNvPicPr>
                  </pic:nvPicPr>
                  <pic:blipFill>
                    <a:blip r:embed="rId10"/>
                    <a:stretch>
                      <a:fillRect/>
                    </a:stretch>
                  </pic:blipFill>
                  <pic:spPr>
                    <a:xfrm>
                      <a:off x="0" y="0"/>
                      <a:ext cx="3931920" cy="2761615"/>
                    </a:xfrm>
                    <a:prstGeom prst="rect">
                      <a:avLst/>
                    </a:prstGeom>
                  </pic:spPr>
                </pic:pic>
              </a:graphicData>
            </a:graphic>
          </wp:inline>
        </w:drawing>
      </w:r>
    </w:p>
    <w:p w14:paraId="7E34ED6F">
      <w:pPr>
        <w:spacing w:line="600" w:lineRule="exact"/>
        <w:ind w:firstLine="640" w:firstLineChars="200"/>
        <w:rPr>
          <w:rFonts w:ascii="仿宋" w:hAnsi="仿宋" w:eastAsia="仿宋"/>
          <w:sz w:val="32"/>
          <w:szCs w:val="32"/>
        </w:rPr>
      </w:pPr>
    </w:p>
    <w:p w14:paraId="5D8B2FC7">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1CEC96BA">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54.42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6.71</w:t>
      </w:r>
      <w:r>
        <w:rPr>
          <w:rFonts w:hint="eastAsia" w:ascii="仿宋" w:hAnsi="仿宋" w:eastAsia="仿宋"/>
          <w:sz w:val="32"/>
          <w:szCs w:val="32"/>
        </w:rPr>
        <w:t>万元，占</w:t>
      </w:r>
      <w:r>
        <w:rPr>
          <w:rFonts w:hint="eastAsia" w:ascii="仿宋" w:hAnsi="仿宋" w:eastAsia="仿宋"/>
          <w:sz w:val="32"/>
          <w:szCs w:val="32"/>
          <w:lang w:val="en-US" w:eastAsia="zh-CN"/>
        </w:rPr>
        <w:t>12.33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47.71</w:t>
      </w:r>
      <w:r>
        <w:rPr>
          <w:rFonts w:hint="eastAsia" w:ascii="仿宋" w:hAnsi="仿宋" w:eastAsia="仿宋"/>
          <w:sz w:val="32"/>
          <w:szCs w:val="32"/>
        </w:rPr>
        <w:t>万元，占</w:t>
      </w:r>
      <w:r>
        <w:rPr>
          <w:rFonts w:hint="eastAsia" w:ascii="仿宋" w:hAnsi="仿宋" w:eastAsia="仿宋"/>
          <w:sz w:val="32"/>
          <w:szCs w:val="32"/>
          <w:lang w:val="en-US" w:eastAsia="zh-CN"/>
        </w:rPr>
        <w:t>87.67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0D5F2D33">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5970B6F3">
      <w:pPr>
        <w:spacing w:line="600" w:lineRule="exact"/>
        <w:ind w:firstLine="640"/>
        <w:rPr>
          <w:rFonts w:ascii="仿宋" w:hAnsi="仿宋" w:eastAsia="仿宋"/>
          <w:sz w:val="32"/>
          <w:szCs w:val="32"/>
        </w:rPr>
      </w:pPr>
    </w:p>
    <w:p w14:paraId="0BA49797">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14:paraId="6C7A47C6">
      <w:pPr>
        <w:pStyle w:val="6"/>
        <w:rPr>
          <w:rFonts w:hint="eastAsia" w:eastAsia="仿宋"/>
          <w:lang w:eastAsia="zh-CN"/>
        </w:rPr>
      </w:pPr>
      <w:r>
        <w:rPr>
          <w:rFonts w:hint="eastAsia" w:eastAsia="仿宋"/>
          <w:lang w:eastAsia="zh-CN"/>
        </w:rPr>
        <w:drawing>
          <wp:inline distT="0" distB="0" distL="114300" distR="114300">
            <wp:extent cx="4029710" cy="2785745"/>
            <wp:effectExtent l="0" t="0" r="8890" b="14605"/>
            <wp:docPr id="7" name="图片 7"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6-"/>
                    <pic:cNvPicPr>
                      <a:picLocks noChangeAspect="1"/>
                    </pic:cNvPicPr>
                  </pic:nvPicPr>
                  <pic:blipFill>
                    <a:blip r:embed="rId11"/>
                    <a:stretch>
                      <a:fillRect/>
                    </a:stretch>
                  </pic:blipFill>
                  <pic:spPr>
                    <a:xfrm>
                      <a:off x="0" y="0"/>
                      <a:ext cx="4029710" cy="2785745"/>
                    </a:xfrm>
                    <a:prstGeom prst="rect">
                      <a:avLst/>
                    </a:prstGeom>
                  </pic:spPr>
                </pic:pic>
              </a:graphicData>
            </a:graphic>
          </wp:inline>
        </w:drawing>
      </w:r>
    </w:p>
    <w:p w14:paraId="6C1304F8">
      <w:pPr>
        <w:spacing w:line="600" w:lineRule="exact"/>
        <w:ind w:firstLine="640" w:firstLineChars="200"/>
        <w:rPr>
          <w:rFonts w:ascii="仿宋" w:hAnsi="仿宋" w:eastAsia="仿宋"/>
          <w:sz w:val="32"/>
          <w:szCs w:val="32"/>
        </w:rPr>
      </w:pPr>
    </w:p>
    <w:p w14:paraId="1B18839A">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2A75C580">
      <w:pPr>
        <w:spacing w:line="600" w:lineRule="exact"/>
        <w:ind w:firstLine="643" w:firstLineChars="200"/>
        <w:outlineLvl w:val="2"/>
      </w:pPr>
      <w:bookmarkStart w:id="31" w:name="_Toc15378460"/>
      <w:bookmarkStart w:id="32" w:name="_Toc15377444"/>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54.42</w:t>
      </w:r>
      <w:r>
        <w:rPr>
          <w:rFonts w:hint="eastAsia" w:ascii="仿宋" w:hAnsi="仿宋" w:eastAsia="仿宋"/>
          <w:b/>
          <w:sz w:val="32"/>
          <w:szCs w:val="32"/>
          <w:lang w:eastAsia="zh-CN"/>
        </w:rPr>
        <w:t>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762F1C9C">
      <w:pPr>
        <w:numPr>
          <w:ilvl w:val="0"/>
          <w:numId w:val="0"/>
        </w:numPr>
        <w:spacing w:line="600" w:lineRule="exact"/>
        <w:ind w:firstLine="643" w:firstLineChars="200"/>
        <w:rPr>
          <w:rStyle w:val="17"/>
          <w:rFonts w:hint="eastAsia" w:ascii="仿宋" w:hAnsi="仿宋" w:eastAsia="仿宋"/>
          <w:b w:val="0"/>
          <w:bCs/>
          <w:color w:val="000000"/>
          <w:sz w:val="32"/>
          <w:szCs w:val="32"/>
        </w:rPr>
      </w:pPr>
      <w:r>
        <w:rPr>
          <w:rStyle w:val="17"/>
          <w:rFonts w:ascii="仿宋" w:hAnsi="仿宋" w:eastAsia="仿宋"/>
          <w:bCs/>
          <w:sz w:val="32"/>
          <w:szCs w:val="32"/>
        </w:rPr>
        <w:t>1.</w:t>
      </w:r>
      <w:r>
        <w:rPr>
          <w:rStyle w:val="17"/>
          <w:rFonts w:hint="eastAsia" w:ascii="仿宋" w:hAnsi="仿宋" w:eastAsia="仿宋"/>
          <w:bCs/>
          <w:color w:val="000000"/>
          <w:sz w:val="32"/>
          <w:szCs w:val="32"/>
        </w:rPr>
        <w:t>社会保障和就业（</w:t>
      </w:r>
      <w:r>
        <w:rPr>
          <w:rStyle w:val="17"/>
          <w:rFonts w:hint="eastAsia" w:ascii="仿宋" w:hAnsi="仿宋" w:eastAsia="仿宋"/>
          <w:bCs/>
          <w:color w:val="000000"/>
          <w:sz w:val="32"/>
          <w:szCs w:val="32"/>
          <w:lang w:val="en-US" w:eastAsia="zh-CN"/>
        </w:rPr>
        <w:t>208</w:t>
      </w:r>
      <w:r>
        <w:rPr>
          <w:rStyle w:val="17"/>
          <w:rFonts w:hint="eastAsia" w:ascii="仿宋" w:hAnsi="仿宋" w:eastAsia="仿宋"/>
          <w:bCs/>
          <w:color w:val="000000"/>
          <w:sz w:val="32"/>
          <w:szCs w:val="32"/>
        </w:rPr>
        <w:t>）行政事业单位养老支出（</w:t>
      </w:r>
      <w:r>
        <w:rPr>
          <w:rStyle w:val="17"/>
          <w:rFonts w:hint="eastAsia" w:ascii="仿宋" w:hAnsi="仿宋" w:eastAsia="仿宋"/>
          <w:bCs/>
          <w:color w:val="000000"/>
          <w:sz w:val="32"/>
          <w:szCs w:val="32"/>
          <w:lang w:val="en-US" w:eastAsia="zh-CN"/>
        </w:rPr>
        <w:t>05</w:t>
      </w:r>
      <w:r>
        <w:rPr>
          <w:rStyle w:val="17"/>
          <w:rFonts w:hint="eastAsia" w:ascii="仿宋" w:hAnsi="仿宋" w:eastAsia="仿宋"/>
          <w:bCs/>
          <w:color w:val="000000"/>
          <w:sz w:val="32"/>
          <w:szCs w:val="32"/>
        </w:rPr>
        <w:t>） 其他行政事业单位养老支出（</w:t>
      </w:r>
      <w:r>
        <w:rPr>
          <w:rStyle w:val="17"/>
          <w:rFonts w:hint="eastAsia" w:ascii="仿宋" w:hAnsi="仿宋" w:eastAsia="仿宋"/>
          <w:bCs/>
          <w:color w:val="000000"/>
          <w:sz w:val="32"/>
          <w:szCs w:val="32"/>
          <w:lang w:val="en-US" w:eastAsia="zh-CN"/>
        </w:rPr>
        <w:t>99</w:t>
      </w:r>
      <w:r>
        <w:rPr>
          <w:rStyle w:val="17"/>
          <w:rFonts w:hint="eastAsia" w:ascii="仿宋" w:hAnsi="仿宋" w:eastAsia="仿宋"/>
          <w:bCs/>
          <w:color w:val="000000"/>
          <w:sz w:val="32"/>
          <w:szCs w:val="32"/>
        </w:rPr>
        <w:t>）</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6.71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4F16ABF0">
      <w:pPr>
        <w:spacing w:line="600" w:lineRule="exact"/>
        <w:ind w:firstLine="643" w:firstLineChars="200"/>
        <w:rPr>
          <w:rFonts w:ascii="仿宋" w:hAnsi="仿宋" w:eastAsia="仿宋"/>
          <w:sz w:val="32"/>
          <w:szCs w:val="32"/>
        </w:rPr>
      </w:pPr>
      <w:r>
        <w:rPr>
          <w:rStyle w:val="17"/>
          <w:rFonts w:hint="eastAsia" w:ascii="仿宋" w:hAnsi="仿宋" w:eastAsia="仿宋"/>
          <w:bCs/>
          <w:color w:val="auto"/>
          <w:sz w:val="32"/>
          <w:szCs w:val="32"/>
          <w:highlight w:val="none"/>
          <w:lang w:val="en-US" w:eastAsia="zh-CN"/>
        </w:rPr>
        <w:t>2</w:t>
      </w:r>
      <w:r>
        <w:rPr>
          <w:rStyle w:val="17"/>
          <w:rFonts w:ascii="仿宋" w:hAnsi="仿宋" w:eastAsia="仿宋"/>
          <w:bCs/>
          <w:color w:val="auto"/>
          <w:sz w:val="32"/>
          <w:szCs w:val="32"/>
          <w:highlight w:val="none"/>
        </w:rPr>
        <w:t>.</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w:t>
      </w:r>
      <w:r>
        <w:rPr>
          <w:rStyle w:val="17"/>
          <w:rFonts w:hint="eastAsia" w:ascii="仿宋" w:hAnsi="仿宋" w:eastAsia="仿宋"/>
          <w:bCs/>
          <w:color w:val="000000"/>
          <w:sz w:val="32"/>
          <w:szCs w:val="32"/>
          <w:lang w:val="en-US" w:eastAsia="zh-CN"/>
        </w:rPr>
        <w:t>210</w:t>
      </w:r>
      <w:r>
        <w:rPr>
          <w:rStyle w:val="17"/>
          <w:rFonts w:hint="eastAsia" w:ascii="仿宋" w:hAnsi="仿宋" w:eastAsia="仿宋"/>
          <w:bCs/>
          <w:color w:val="000000"/>
          <w:sz w:val="32"/>
          <w:szCs w:val="32"/>
        </w:rPr>
        <w:t>）基层医疗卫生机构（</w:t>
      </w:r>
      <w:r>
        <w:rPr>
          <w:rStyle w:val="17"/>
          <w:rFonts w:hint="eastAsia" w:ascii="仿宋" w:hAnsi="仿宋" w:eastAsia="仿宋"/>
          <w:bCs/>
          <w:color w:val="000000"/>
          <w:sz w:val="32"/>
          <w:szCs w:val="32"/>
          <w:lang w:val="en-US" w:eastAsia="zh-CN"/>
        </w:rPr>
        <w:t>03</w:t>
      </w:r>
      <w:r>
        <w:rPr>
          <w:rStyle w:val="17"/>
          <w:rFonts w:hint="eastAsia" w:ascii="仿宋" w:hAnsi="仿宋" w:eastAsia="仿宋"/>
          <w:bCs/>
          <w:color w:val="000000"/>
          <w:sz w:val="32"/>
          <w:szCs w:val="32"/>
        </w:rPr>
        <w:t>）其乡镇卫生院（</w:t>
      </w:r>
      <w:r>
        <w:rPr>
          <w:rStyle w:val="17"/>
          <w:rFonts w:hint="eastAsia" w:ascii="仿宋" w:hAnsi="仿宋" w:eastAsia="仿宋"/>
          <w:bCs/>
          <w:color w:val="000000"/>
          <w:sz w:val="32"/>
          <w:szCs w:val="32"/>
          <w:lang w:val="en-US" w:eastAsia="zh-CN"/>
        </w:rPr>
        <w:t>02</w:t>
      </w:r>
      <w:r>
        <w:rPr>
          <w:rStyle w:val="17"/>
          <w:rFonts w:hint="eastAsia" w:ascii="仿宋" w:hAnsi="仿宋" w:eastAsia="仿宋"/>
          <w:bCs/>
          <w:color w:val="000000"/>
          <w:sz w:val="32"/>
          <w:szCs w:val="32"/>
        </w:rPr>
        <w:t>）</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47.71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43CC931A">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07FF4EF3">
      <w:pPr>
        <w:spacing w:line="600" w:lineRule="exact"/>
        <w:ind w:firstLine="640"/>
        <w:rPr>
          <w:rFonts w:ascii="仿宋" w:hAnsi="仿宋" w:eastAsia="仿宋"/>
          <w:b/>
          <w:sz w:val="32"/>
          <w:szCs w:val="32"/>
        </w:rPr>
      </w:pPr>
    </w:p>
    <w:p w14:paraId="2CE9EA0E">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678ED62F">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54.42</w:t>
      </w:r>
      <w:r>
        <w:rPr>
          <w:rFonts w:hint="eastAsia" w:ascii="仿宋" w:hAnsi="仿宋" w:eastAsia="仿宋"/>
          <w:sz w:val="32"/>
          <w:szCs w:val="32"/>
        </w:rPr>
        <w:t>万元，其中：</w:t>
      </w:r>
    </w:p>
    <w:p w14:paraId="4C414C2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54.42</w:t>
      </w:r>
      <w:r>
        <w:rPr>
          <w:rFonts w:hint="eastAsia" w:ascii="仿宋" w:hAnsi="仿宋" w:eastAsia="仿宋"/>
          <w:sz w:val="32"/>
          <w:szCs w:val="32"/>
        </w:rPr>
        <w:t>万元，主要包括：基本工资</w:t>
      </w:r>
      <w:r>
        <w:rPr>
          <w:rFonts w:hint="eastAsia" w:ascii="仿宋" w:hAnsi="仿宋" w:eastAsia="仿宋"/>
          <w:sz w:val="32"/>
          <w:szCs w:val="32"/>
          <w:lang w:val="en-US" w:eastAsia="zh-CN"/>
        </w:rPr>
        <w:t>8.55万元</w:t>
      </w:r>
      <w:r>
        <w:rPr>
          <w:rFonts w:hint="eastAsia" w:ascii="仿宋" w:hAnsi="仿宋" w:eastAsia="仿宋"/>
          <w:sz w:val="32"/>
          <w:szCs w:val="32"/>
        </w:rPr>
        <w:t>、绩效工资</w:t>
      </w:r>
      <w:r>
        <w:rPr>
          <w:rFonts w:hint="eastAsia" w:ascii="仿宋" w:hAnsi="仿宋" w:eastAsia="仿宋"/>
          <w:sz w:val="32"/>
          <w:szCs w:val="32"/>
          <w:lang w:val="en-US" w:eastAsia="zh-CN"/>
        </w:rPr>
        <w:t>37.97万元</w:t>
      </w:r>
      <w:r>
        <w:rPr>
          <w:rFonts w:hint="eastAsia" w:ascii="仿宋" w:hAnsi="仿宋" w:eastAsia="仿宋"/>
          <w:sz w:val="32"/>
          <w:szCs w:val="32"/>
        </w:rPr>
        <w:t>、生活补助</w:t>
      </w:r>
      <w:r>
        <w:rPr>
          <w:rFonts w:hint="eastAsia" w:ascii="仿宋" w:hAnsi="仿宋" w:eastAsia="仿宋"/>
          <w:sz w:val="32"/>
          <w:szCs w:val="32"/>
          <w:lang w:val="en-US" w:eastAsia="zh-CN"/>
        </w:rPr>
        <w:t>7.9万元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97776A9">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59A39BEB">
      <w:pPr>
        <w:spacing w:line="600" w:lineRule="exact"/>
        <w:ind w:firstLine="640"/>
        <w:rPr>
          <w:rFonts w:ascii="仿宋" w:hAnsi="仿宋" w:eastAsia="仿宋"/>
          <w:b/>
          <w:sz w:val="32"/>
          <w:szCs w:val="32"/>
        </w:rPr>
      </w:pPr>
    </w:p>
    <w:p w14:paraId="6133BFB0">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256B74AB">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6069C61C">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r>
        <w:rPr>
          <w:rFonts w:hint="eastAsia" w:ascii="仿宋" w:hAnsi="仿宋" w:eastAsia="仿宋"/>
          <w:color w:val="auto"/>
          <w:sz w:val="32"/>
          <w:szCs w:val="32"/>
          <w:highlight w:val="none"/>
          <w:lang w:eastAsia="zh-CN"/>
        </w:rPr>
        <w:t>同上年持平</w:t>
      </w:r>
      <w:r>
        <w:rPr>
          <w:rFonts w:hint="eastAsia" w:ascii="仿宋" w:hAnsi="仿宋" w:eastAsia="仿宋"/>
          <w:color w:val="auto"/>
          <w:sz w:val="32"/>
          <w:szCs w:val="32"/>
          <w:highlight w:val="none"/>
          <w:lang w:val="en-US" w:eastAsia="zh-CN"/>
        </w:rPr>
        <w:t>。</w:t>
      </w:r>
    </w:p>
    <w:p w14:paraId="782920A8">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067A21B5">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7041D773">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422DEB3A">
      <w:pPr>
        <w:spacing w:line="600" w:lineRule="exact"/>
        <w:ind w:firstLine="640"/>
        <w:rPr>
          <w:rFonts w:ascii="仿宋_GB2312" w:eastAsia="仿宋_GB2312"/>
          <w:b/>
          <w:color w:val="auto"/>
          <w:sz w:val="32"/>
          <w:szCs w:val="32"/>
          <w:highlight w:val="none"/>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_GB2312" w:eastAsia="仿宋_GB2312"/>
          <w:color w:val="auto"/>
          <w:sz w:val="32"/>
          <w:szCs w:val="32"/>
          <w:highlight w:val="none"/>
          <w:lang w:eastAsia="zh-CN"/>
        </w:rPr>
        <w:t>同</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14:paraId="42ACE102">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同</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14:paraId="1EB5B263">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w:t>
      </w:r>
      <w:r>
        <w:rPr>
          <w:rFonts w:hint="eastAsia" w:ascii="仿宋_GB2312" w:eastAsia="仿宋_GB2312"/>
          <w:color w:val="000000"/>
          <w:sz w:val="32"/>
          <w:szCs w:val="32"/>
        </w:rPr>
        <w:t>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辆。其他用车主要是用于</w:t>
      </w:r>
      <w:r>
        <w:rPr>
          <w:rFonts w:hint="eastAsia" w:ascii="仿宋_GB2312" w:eastAsia="仿宋_GB2312"/>
          <w:color w:val="000000"/>
          <w:sz w:val="32"/>
          <w:szCs w:val="32"/>
          <w:lang w:eastAsia="zh-CN"/>
        </w:rPr>
        <w:t>救护病人。</w:t>
      </w:r>
    </w:p>
    <w:p w14:paraId="05557CE2">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483E254C">
      <w:pPr>
        <w:numPr>
          <w:ilvl w:val="0"/>
          <w:numId w:val="0"/>
        </w:numPr>
        <w:spacing w:line="600" w:lineRule="exact"/>
        <w:ind w:firstLine="643" w:firstLineChars="200"/>
        <w:rPr>
          <w:rFonts w:hint="eastAsia" w:ascii="仿宋_GB2312" w:eastAsia="仿宋_GB2312"/>
          <w:color w:val="auto"/>
          <w:sz w:val="32"/>
          <w:szCs w:val="32"/>
          <w:highlight w:val="none"/>
        </w:rPr>
      </w:pPr>
      <w:r>
        <w:rPr>
          <w:rFonts w:hint="eastAsia" w:ascii="仿宋_GB2312" w:eastAsia="仿宋_GB2312"/>
          <w:b/>
          <w:sz w:val="32"/>
          <w:szCs w:val="32"/>
          <w:lang w:val="en-US" w:eastAsia="zh-CN"/>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同</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14:paraId="273DEEEA">
      <w:pPr>
        <w:numPr>
          <w:ilvl w:val="0"/>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p>
    <w:p w14:paraId="085D4B64">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p>
    <w:p w14:paraId="2CA2200A">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5468927B">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746F0CF1">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2C7CEC63">
      <w:pPr>
        <w:spacing w:line="600" w:lineRule="exact"/>
        <w:ind w:firstLine="640"/>
        <w:rPr>
          <w:rFonts w:ascii="仿宋_GB2312" w:eastAsia="仿宋_GB2312"/>
          <w:sz w:val="32"/>
          <w:szCs w:val="32"/>
        </w:rPr>
      </w:pPr>
    </w:p>
    <w:p w14:paraId="0AE89024">
      <w:pPr>
        <w:numPr>
          <w:ilvl w:val="0"/>
          <w:numId w:val="3"/>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2FFC9A06">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2B807522">
      <w:pPr>
        <w:spacing w:line="580" w:lineRule="exact"/>
        <w:jc w:val="center"/>
        <w:rPr>
          <w:rFonts w:ascii="方正小标宋简体" w:hAnsi="方正小标宋简体" w:eastAsia="方正小标宋简体" w:cs="方正小标宋简体"/>
          <w:sz w:val="44"/>
          <w:szCs w:val="44"/>
        </w:rPr>
      </w:pPr>
    </w:p>
    <w:p w14:paraId="07CB001F">
      <w:pPr>
        <w:numPr>
          <w:ilvl w:val="0"/>
          <w:numId w:val="3"/>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0DEBD1A0">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636357D6">
      <w:pPr>
        <w:pStyle w:val="6"/>
        <w:ind w:firstLine="640" w:firstLineChars="200"/>
      </w:pPr>
      <w:r>
        <w:rPr>
          <w:rFonts w:hint="eastAsia" w:ascii="仿宋_GB2312" w:eastAsia="仿宋_GB2312"/>
          <w:sz w:val="32"/>
          <w:szCs w:val="32"/>
        </w:rPr>
        <w:t>2023年度，</w:t>
      </w:r>
      <w:r>
        <w:rPr>
          <w:rFonts w:ascii="仿宋_GB2312" w:eastAsia="仿宋_GB2312"/>
          <w:b/>
          <w:sz w:val="32"/>
          <w:szCs w:val="32"/>
        </w:rPr>
        <w:t>大竹县高明镇卫生院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color w:val="auto"/>
          <w:sz w:val="32"/>
          <w:szCs w:val="32"/>
          <w:highlight w:val="none"/>
          <w:lang w:eastAsia="zh-CN"/>
        </w:rPr>
        <w:t>同</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000000"/>
          <w:sz w:val="32"/>
          <w:szCs w:val="32"/>
          <w:lang w:val="en-US" w:eastAsia="zh-CN"/>
        </w:rPr>
        <w:t>。主要原因是</w:t>
      </w:r>
      <w:r>
        <w:rPr>
          <w:rFonts w:hint="eastAsia" w:ascii="仿宋_GB2312" w:eastAsia="仿宋_GB2312"/>
          <w:color w:val="000000"/>
          <w:sz w:val="32"/>
          <w:szCs w:val="32"/>
        </w:rPr>
        <w:t>我单位是公益一类事业单位，无机关运行经费。</w:t>
      </w:r>
    </w:p>
    <w:p w14:paraId="6977487A">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6AA67F01">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5B997D86">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大竹县高明镇卫生院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2D3A7316">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3AECF495">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22861D2F">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大竹县高明镇卫生院</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辆，其他用车主要是用于</w:t>
      </w:r>
      <w:r>
        <w:rPr>
          <w:rFonts w:hint="eastAsia" w:ascii="仿宋_GB2312" w:eastAsia="仿宋_GB2312"/>
          <w:color w:val="000000"/>
          <w:sz w:val="32"/>
          <w:szCs w:val="32"/>
          <w:lang w:eastAsia="zh-CN"/>
        </w:rPr>
        <w:t>救护病人。</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79818245">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004F9274">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3D150846">
      <w:pPr>
        <w:numPr>
          <w:ilvl w:val="0"/>
          <w:numId w:val="0"/>
        </w:numPr>
        <w:autoSpaceDE w:val="0"/>
        <w:autoSpaceDN w:val="0"/>
        <w:adjustRightInd w:val="0"/>
        <w:spacing w:line="600" w:lineRule="exact"/>
        <w:ind w:firstLine="640" w:firstLineChars="200"/>
        <w:jc w:val="left"/>
        <w:outlineLvl w:val="2"/>
        <w:rPr>
          <w:rFonts w:hint="default" w:ascii="Times New Roman" w:hAnsi="Times New Roman"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本单位在202</w:t>
      </w:r>
      <w:r>
        <w:rPr>
          <w:rFonts w:hint="eastAsia"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w:t>
      </w:r>
      <w:r>
        <w:rPr>
          <w:rFonts w:hint="default" w:ascii="Times New Roman" w:hAnsi="Times New Roman" w:cs="Times New Roman"/>
          <w:color w:val="auto"/>
          <w:sz w:val="32"/>
          <w:szCs w:val="32"/>
          <w:highlight w:val="none"/>
          <w:lang w:eastAsia="zh-CN"/>
        </w:rPr>
        <w:t>无项目</w:t>
      </w:r>
      <w:r>
        <w:rPr>
          <w:rFonts w:hint="eastAsia" w:ascii="Times New Roman" w:cs="Times New Roman"/>
          <w:color w:val="auto"/>
          <w:sz w:val="32"/>
          <w:szCs w:val="32"/>
          <w:highlight w:val="none"/>
          <w:lang w:eastAsia="zh-CN"/>
        </w:rPr>
        <w:t>预算绩效</w:t>
      </w:r>
      <w:r>
        <w:rPr>
          <w:rFonts w:hint="default" w:ascii="Times New Roman" w:hAnsi="Times New Roman" w:cs="Times New Roman"/>
          <w:color w:val="auto"/>
          <w:sz w:val="32"/>
          <w:szCs w:val="32"/>
          <w:highlight w:val="none"/>
          <w:lang w:eastAsia="zh-CN"/>
        </w:rPr>
        <w:t>支出。</w:t>
      </w:r>
    </w:p>
    <w:p w14:paraId="6F148A80">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2834EDA">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43D8D87C">
      <w:pPr>
        <w:spacing w:line="600" w:lineRule="exact"/>
        <w:jc w:val="left"/>
        <w:rPr>
          <w:rFonts w:ascii="宋体"/>
          <w:b/>
          <w:sz w:val="44"/>
          <w:szCs w:val="44"/>
        </w:rPr>
      </w:pPr>
    </w:p>
    <w:p w14:paraId="09FCEB87">
      <w:pPr>
        <w:pStyle w:val="25"/>
        <w:spacing w:line="560" w:lineRule="exact"/>
        <w:ind w:firstLine="640" w:firstLineChars="200"/>
        <w:rPr>
          <w:rFonts w:ascii="仿宋_GB2312" w:eastAsia="仿宋_GB2312"/>
          <w:sz w:val="32"/>
          <w:szCs w:val="32"/>
        </w:rPr>
      </w:pPr>
      <w:bookmarkStart w:id="51"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4CAC2DC8">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2.事业收入：指事业单位开展专业业务活动及辅助活动取得的收入。</w:t>
      </w:r>
      <w:r>
        <w:rPr>
          <w:rFonts w:hint="eastAsia" w:ascii="仿宋_GB2312" w:hAnsi="仿宋_GB2312" w:eastAsia="仿宋_GB2312" w:cs="仿宋_GB2312"/>
          <w:sz w:val="32"/>
          <w:szCs w:val="32"/>
          <w:lang w:eastAsia="zh-CN"/>
        </w:rPr>
        <w:t>如门急诊收入、住院收入、公共卫生收入等。</w:t>
      </w:r>
    </w:p>
    <w:p w14:paraId="3FC6A1E9">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 xml:space="preserve">其他收入：指单位取得的除上述收入以外的各项收入。主要艾滋病防治收入、妇幼卫生收入、重精收入、利息收入等。 </w:t>
      </w:r>
      <w:r>
        <w:rPr>
          <w:rFonts w:ascii="仿宋_GB2312" w:eastAsia="仿宋_GB2312"/>
          <w:sz w:val="32"/>
          <w:szCs w:val="32"/>
        </w:rPr>
        <w:t xml:space="preserve"> </w:t>
      </w:r>
    </w:p>
    <w:p w14:paraId="6BA9097D">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38A1ECA4">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1580EE2E">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年末结转和结余：指单位按有关规定结转到下年或以后年度继续使用的资金。</w:t>
      </w:r>
    </w:p>
    <w:p w14:paraId="203D1C84">
      <w:pPr>
        <w:spacing w:line="600" w:lineRule="exact"/>
        <w:ind w:firstLine="640"/>
        <w:rPr>
          <w:rFonts w:hint="eastAsia" w:ascii="仿宋_GB2312" w:eastAsia="仿宋_GB2312"/>
          <w:color w:val="000000"/>
          <w:sz w:val="32"/>
          <w:szCs w:val="32"/>
          <w:highlight w:val="none"/>
        </w:rPr>
      </w:pPr>
      <w:r>
        <w:rPr>
          <w:rStyle w:val="17"/>
          <w:rFonts w:hint="eastAsia" w:ascii="仿宋" w:hAnsi="仿宋" w:eastAsia="仿宋"/>
          <w:b w:val="0"/>
          <w:bCs w:val="0"/>
          <w:color w:val="000000"/>
          <w:sz w:val="32"/>
          <w:szCs w:val="32"/>
          <w:lang w:val="en-US" w:eastAsia="zh-CN"/>
        </w:rPr>
        <w:t>7</w:t>
      </w:r>
      <w:r>
        <w:rPr>
          <w:rFonts w:hint="eastAsia" w:ascii="仿宋_GB2312" w:eastAsia="仿宋_GB2312"/>
          <w:b w:val="0"/>
          <w:bCs w:val="0"/>
          <w:sz w:val="32"/>
          <w:szCs w:val="32"/>
          <w:lang w:val="en-US" w:eastAsia="zh-CN"/>
        </w:rPr>
        <w:t>.社</w:t>
      </w:r>
      <w:r>
        <w:rPr>
          <w:rFonts w:hint="eastAsia" w:ascii="仿宋_GB2312" w:eastAsia="仿宋_GB2312"/>
          <w:sz w:val="32"/>
          <w:szCs w:val="32"/>
          <w:lang w:val="en-US" w:eastAsia="zh-CN"/>
        </w:rPr>
        <w:t xml:space="preserve">会保障和就业（208）行政事业单位养老支出（05）机关事业单位职业年金缴费支出（06）: </w:t>
      </w:r>
      <w:r>
        <w:rPr>
          <w:rFonts w:hint="eastAsia" w:ascii="仿宋_GB2312" w:eastAsia="仿宋_GB2312"/>
          <w:color w:val="000000"/>
          <w:sz w:val="32"/>
          <w:szCs w:val="32"/>
        </w:rPr>
        <w:t>反映</w:t>
      </w:r>
      <w:r>
        <w:rPr>
          <w:rFonts w:hint="eastAsia" w:ascii="仿宋_GB2312" w:eastAsia="仿宋_GB2312"/>
          <w:sz w:val="32"/>
          <w:szCs w:val="32"/>
          <w:lang w:val="en-US" w:eastAsia="zh-CN"/>
        </w:rPr>
        <w:t>机关事业单位职业年金缴费支出</w:t>
      </w:r>
      <w:r>
        <w:rPr>
          <w:rFonts w:hint="eastAsia" w:ascii="仿宋_GB2312" w:eastAsia="仿宋_GB2312"/>
          <w:color w:val="000000"/>
          <w:sz w:val="32"/>
          <w:szCs w:val="32"/>
          <w:highlight w:val="none"/>
        </w:rPr>
        <w:t>。</w:t>
      </w:r>
    </w:p>
    <w:p w14:paraId="16FAF029">
      <w:pPr>
        <w:spacing w:line="600" w:lineRule="exact"/>
        <w:ind w:firstLine="640"/>
        <w:rPr>
          <w:rFonts w:hint="eastAsia" w:ascii="仿宋_GB2312" w:eastAsia="仿宋_GB2312"/>
          <w:color w:val="000000"/>
          <w:sz w:val="32"/>
          <w:szCs w:val="32"/>
          <w:highlight w:val="none"/>
        </w:rPr>
      </w:pPr>
      <w:r>
        <w:rPr>
          <w:rFonts w:hint="eastAsia" w:ascii="仿宋_GB2312" w:eastAsia="仿宋_GB2312"/>
          <w:sz w:val="32"/>
          <w:szCs w:val="32"/>
          <w:lang w:val="en-US" w:eastAsia="zh-CN"/>
        </w:rPr>
        <w:t xml:space="preserve">8.社会保障和就业（208）行政事业单位养老支出（05） 其他行政事业单位养老支出（99）: </w:t>
      </w:r>
      <w:r>
        <w:rPr>
          <w:rFonts w:hint="eastAsia" w:ascii="仿宋_GB2312" w:eastAsia="仿宋_GB2312"/>
          <w:color w:val="000000"/>
          <w:sz w:val="32"/>
          <w:szCs w:val="32"/>
        </w:rPr>
        <w:t>反映</w:t>
      </w:r>
      <w:r>
        <w:rPr>
          <w:rFonts w:hint="eastAsia" w:ascii="仿宋_GB2312" w:eastAsia="仿宋_GB2312"/>
          <w:sz w:val="32"/>
          <w:szCs w:val="32"/>
          <w:lang w:val="en-US" w:eastAsia="zh-CN"/>
        </w:rPr>
        <w:t>事业单位养老保险缴费支出</w:t>
      </w:r>
      <w:r>
        <w:rPr>
          <w:rFonts w:hint="eastAsia" w:ascii="仿宋_GB2312" w:eastAsia="仿宋_GB2312"/>
          <w:color w:val="000000"/>
          <w:sz w:val="32"/>
          <w:szCs w:val="32"/>
          <w:highlight w:val="none"/>
        </w:rPr>
        <w:t>。</w:t>
      </w:r>
    </w:p>
    <w:p w14:paraId="314C30CC">
      <w:pPr>
        <w:spacing w:line="600" w:lineRule="exact"/>
        <w:ind w:firstLine="640"/>
        <w:rPr>
          <w:rFonts w:hint="eastAsia" w:ascii="仿宋_GB2312" w:eastAsia="仿宋_GB2312"/>
          <w:color w:val="000000"/>
          <w:sz w:val="32"/>
          <w:szCs w:val="32"/>
          <w:highlight w:val="none"/>
        </w:rPr>
      </w:pPr>
      <w:r>
        <w:rPr>
          <w:rFonts w:hint="eastAsia" w:ascii="仿宋_GB2312" w:eastAsia="仿宋_GB2312"/>
          <w:sz w:val="32"/>
          <w:szCs w:val="32"/>
          <w:lang w:val="en-US" w:eastAsia="zh-CN"/>
        </w:rPr>
        <w:t>9.卫生健康（210）卫生健康管理事务（01）其他卫生健康管理事务支出（99）:</w:t>
      </w:r>
      <w:r>
        <w:rPr>
          <w:rFonts w:hint="eastAsia" w:ascii="仿宋_GB2312" w:eastAsia="仿宋_GB2312"/>
          <w:color w:val="000000"/>
          <w:sz w:val="32"/>
          <w:szCs w:val="32"/>
          <w:highlight w:val="none"/>
          <w:lang w:eastAsia="zh-CN"/>
        </w:rPr>
        <w:t>指</w:t>
      </w:r>
      <w:r>
        <w:rPr>
          <w:rFonts w:hint="eastAsia" w:ascii="仿宋_GB2312" w:eastAsia="仿宋_GB2312"/>
          <w:color w:val="000000"/>
          <w:sz w:val="32"/>
          <w:szCs w:val="32"/>
        </w:rPr>
        <w:t>反映</w:t>
      </w:r>
      <w:r>
        <w:rPr>
          <w:rFonts w:hint="eastAsia" w:ascii="仿宋_GB2312" w:eastAsia="仿宋_GB2312"/>
          <w:color w:val="000000"/>
          <w:sz w:val="32"/>
          <w:szCs w:val="32"/>
          <w:highlight w:val="none"/>
        </w:rPr>
        <w:t>卫生健康管理事务其他卫生健康管理事务支出。</w:t>
      </w:r>
    </w:p>
    <w:p w14:paraId="567FF86E">
      <w:pPr>
        <w:spacing w:line="600" w:lineRule="exact"/>
        <w:ind w:firstLine="640"/>
        <w:rPr>
          <w:rFonts w:hint="eastAsia" w:ascii="仿宋_GB2312" w:eastAsia="仿宋_GB2312"/>
          <w:color w:val="000000"/>
          <w:sz w:val="32"/>
          <w:szCs w:val="32"/>
          <w:highlight w:val="none"/>
        </w:rPr>
      </w:pPr>
      <w:r>
        <w:rPr>
          <w:rFonts w:hint="eastAsia" w:ascii="仿宋_GB2312" w:eastAsia="仿宋_GB2312"/>
          <w:sz w:val="32"/>
          <w:szCs w:val="32"/>
          <w:lang w:val="en-US" w:eastAsia="zh-CN"/>
        </w:rPr>
        <w:t>10.卫生健康（210）基层医疗卫生机构（03）其他乡镇卫生院（02）:</w:t>
      </w:r>
      <w:r>
        <w:rPr>
          <w:rFonts w:hint="eastAsia" w:ascii="仿宋_GB2312" w:eastAsia="仿宋_GB2312"/>
          <w:color w:val="000000"/>
          <w:sz w:val="32"/>
          <w:szCs w:val="32"/>
          <w:highlight w:val="none"/>
        </w:rPr>
        <w:t>指反映用于乡镇卫生院的</w:t>
      </w:r>
      <w:r>
        <w:rPr>
          <w:rFonts w:hint="eastAsia" w:ascii="仿宋_GB2312" w:eastAsia="仿宋_GB2312"/>
          <w:color w:val="000000"/>
          <w:sz w:val="32"/>
          <w:szCs w:val="32"/>
          <w:highlight w:val="none"/>
          <w:lang w:eastAsia="zh-CN"/>
        </w:rPr>
        <w:t>其他</w:t>
      </w:r>
      <w:r>
        <w:rPr>
          <w:rFonts w:hint="eastAsia" w:ascii="仿宋_GB2312" w:eastAsia="仿宋_GB2312"/>
          <w:color w:val="000000"/>
          <w:sz w:val="32"/>
          <w:szCs w:val="32"/>
          <w:highlight w:val="none"/>
        </w:rPr>
        <w:t>支出。</w:t>
      </w:r>
    </w:p>
    <w:p w14:paraId="719FE6C0">
      <w:pPr>
        <w:spacing w:line="600" w:lineRule="exact"/>
        <w:ind w:firstLine="640"/>
        <w:rPr>
          <w:rFonts w:hint="eastAsia" w:ascii="仿宋_GB2312" w:eastAsia="仿宋_GB2312"/>
          <w:color w:val="000000"/>
          <w:sz w:val="32"/>
          <w:szCs w:val="32"/>
          <w:highlight w:val="none"/>
        </w:rPr>
      </w:pPr>
      <w:r>
        <w:rPr>
          <w:rFonts w:hint="eastAsia" w:ascii="仿宋_GB2312" w:eastAsia="仿宋_GB2312"/>
          <w:sz w:val="32"/>
          <w:szCs w:val="32"/>
          <w:lang w:val="en-US" w:eastAsia="zh-CN"/>
        </w:rPr>
        <w:t>11.卫生健康（210）基层医疗卫生机构（03）其他基层医疗卫生机构支出（99）:</w:t>
      </w:r>
      <w:r>
        <w:rPr>
          <w:rFonts w:hint="eastAsia" w:ascii="仿宋_GB2312" w:hAnsi="仿宋_GB2312" w:eastAsia="仿宋_GB2312" w:cs="仿宋_GB2312"/>
          <w:color w:val="auto"/>
          <w:sz w:val="32"/>
          <w:szCs w:val="32"/>
          <w:highlight w:val="none"/>
          <w:lang w:val="en-US" w:eastAsia="zh-CN"/>
        </w:rPr>
        <w:t>反映除上述项目以外的其他用于基层医疗卫生机构的支出。</w:t>
      </w:r>
    </w:p>
    <w:p w14:paraId="3048BF6B">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12.卫生健康（210）公共卫生（04）基本公共卫生服务（08）:</w:t>
      </w:r>
      <w:r>
        <w:rPr>
          <w:rFonts w:hint="eastAsia" w:ascii="仿宋_GB2312" w:eastAsia="仿宋_GB2312"/>
          <w:color w:val="000000"/>
          <w:sz w:val="32"/>
          <w:szCs w:val="32"/>
          <w:highlight w:val="none"/>
        </w:rPr>
        <w:t>指反映用于</w:t>
      </w:r>
      <w:r>
        <w:rPr>
          <w:rFonts w:hint="eastAsia" w:ascii="仿宋_GB2312" w:eastAsia="仿宋_GB2312"/>
          <w:sz w:val="32"/>
          <w:szCs w:val="32"/>
          <w:lang w:val="en-US" w:eastAsia="zh-CN"/>
        </w:rPr>
        <w:t>基本公共卫生服务</w:t>
      </w:r>
      <w:r>
        <w:rPr>
          <w:rFonts w:hint="eastAsia" w:ascii="仿宋_GB2312" w:eastAsia="仿宋_GB2312"/>
          <w:color w:val="000000"/>
          <w:sz w:val="32"/>
          <w:szCs w:val="32"/>
          <w:highlight w:val="none"/>
        </w:rPr>
        <w:t>支出</w:t>
      </w:r>
      <w:r>
        <w:rPr>
          <w:rFonts w:hint="eastAsia" w:ascii="仿宋_GB2312" w:eastAsia="仿宋_GB2312"/>
          <w:sz w:val="32"/>
          <w:szCs w:val="32"/>
          <w:lang w:val="en-US" w:eastAsia="zh-CN"/>
        </w:rPr>
        <w:t>。</w:t>
      </w:r>
    </w:p>
    <w:p w14:paraId="1BD91105">
      <w:pPr>
        <w:spacing w:line="60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13.卫生健康（210）基本公共卫生服务（06）其他中医药支出（99）:指</w:t>
      </w:r>
      <w:r>
        <w:rPr>
          <w:rFonts w:hint="eastAsia" w:ascii="仿宋_GB2312" w:eastAsia="仿宋_GB2312"/>
          <w:color w:val="000000"/>
          <w:sz w:val="32"/>
          <w:szCs w:val="32"/>
        </w:rPr>
        <w:t>反映用于乡镇卫生院的</w:t>
      </w:r>
      <w:r>
        <w:rPr>
          <w:rFonts w:hint="eastAsia" w:ascii="仿宋_GB2312" w:eastAsia="仿宋_GB2312"/>
          <w:color w:val="000000"/>
          <w:sz w:val="32"/>
          <w:szCs w:val="32"/>
          <w:lang w:eastAsia="zh-CN"/>
        </w:rPr>
        <w:t>中医药</w:t>
      </w:r>
      <w:r>
        <w:rPr>
          <w:rFonts w:hint="eastAsia" w:ascii="仿宋_GB2312" w:eastAsia="仿宋_GB2312"/>
          <w:color w:val="000000"/>
          <w:sz w:val="32"/>
          <w:szCs w:val="32"/>
        </w:rPr>
        <w:t>支出。</w:t>
      </w:r>
    </w:p>
    <w:p w14:paraId="340D384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11E5A72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46441807">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1E1BA5B4">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811BA52">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9731C4B">
      <w:pPr>
        <w:pStyle w:val="25"/>
        <w:spacing w:line="560" w:lineRule="exact"/>
        <w:ind w:firstLine="640" w:firstLineChars="200"/>
        <w:rPr>
          <w:rFonts w:hint="eastAsia" w:ascii="仿宋_GB2312" w:eastAsia="仿宋_GB2312"/>
          <w:color w:val="auto"/>
          <w:sz w:val="32"/>
          <w:szCs w:val="32"/>
          <w:highlight w:val="none"/>
        </w:rPr>
      </w:pPr>
    </w:p>
    <w:p w14:paraId="1716693D">
      <w:pPr>
        <w:pStyle w:val="25"/>
        <w:spacing w:line="560" w:lineRule="exact"/>
        <w:ind w:firstLine="640" w:firstLineChars="200"/>
        <w:rPr>
          <w:rFonts w:hint="eastAsia" w:ascii="仿宋_GB2312" w:eastAsia="仿宋_GB2312"/>
          <w:color w:val="auto"/>
          <w:sz w:val="32"/>
          <w:szCs w:val="32"/>
          <w:highlight w:val="none"/>
        </w:rPr>
      </w:pPr>
    </w:p>
    <w:p w14:paraId="0F112ADE">
      <w:pPr>
        <w:pStyle w:val="25"/>
        <w:spacing w:line="560" w:lineRule="exact"/>
        <w:ind w:firstLine="640" w:firstLineChars="200"/>
        <w:rPr>
          <w:rFonts w:hint="eastAsia" w:ascii="仿宋_GB2312" w:eastAsia="仿宋_GB2312"/>
          <w:color w:val="auto"/>
          <w:sz w:val="32"/>
          <w:szCs w:val="32"/>
          <w:highlight w:val="none"/>
        </w:rPr>
      </w:pPr>
    </w:p>
    <w:p w14:paraId="1D1AEE1B">
      <w:pPr>
        <w:pStyle w:val="25"/>
        <w:spacing w:line="560" w:lineRule="exact"/>
        <w:ind w:firstLine="640" w:firstLineChars="200"/>
        <w:rPr>
          <w:rFonts w:hint="eastAsia" w:ascii="仿宋_GB2312" w:eastAsia="仿宋_GB2312"/>
          <w:color w:val="auto"/>
          <w:sz w:val="32"/>
          <w:szCs w:val="32"/>
          <w:highlight w:val="none"/>
        </w:rPr>
      </w:pPr>
    </w:p>
    <w:p w14:paraId="1D00F2F8">
      <w:pPr>
        <w:pStyle w:val="25"/>
        <w:spacing w:line="560" w:lineRule="exact"/>
        <w:ind w:firstLine="640" w:firstLineChars="200"/>
        <w:rPr>
          <w:rFonts w:hint="eastAsia" w:ascii="仿宋_GB2312" w:eastAsia="仿宋_GB2312"/>
          <w:color w:val="auto"/>
          <w:sz w:val="32"/>
          <w:szCs w:val="32"/>
          <w:highlight w:val="none"/>
        </w:rPr>
      </w:pPr>
    </w:p>
    <w:p w14:paraId="50577B02">
      <w:pPr>
        <w:pStyle w:val="25"/>
        <w:spacing w:line="560" w:lineRule="exact"/>
        <w:ind w:firstLine="640" w:firstLineChars="200"/>
        <w:rPr>
          <w:rFonts w:hint="eastAsia" w:ascii="仿宋_GB2312" w:eastAsia="仿宋_GB2312"/>
          <w:color w:val="auto"/>
          <w:sz w:val="32"/>
          <w:szCs w:val="32"/>
          <w:highlight w:val="none"/>
        </w:rPr>
      </w:pPr>
    </w:p>
    <w:p w14:paraId="69438863">
      <w:pPr>
        <w:spacing w:line="600" w:lineRule="exact"/>
        <w:jc w:val="center"/>
        <w:outlineLvl w:val="0"/>
        <w:rPr>
          <w:rFonts w:hint="eastAsia" w:ascii="黑体" w:hAnsi="黑体" w:eastAsia="黑体"/>
          <w:sz w:val="44"/>
          <w:szCs w:val="44"/>
        </w:rPr>
      </w:pPr>
    </w:p>
    <w:p w14:paraId="1EFDF2BE">
      <w:pPr>
        <w:spacing w:line="600" w:lineRule="exact"/>
        <w:jc w:val="center"/>
        <w:outlineLvl w:val="0"/>
        <w:rPr>
          <w:rFonts w:hint="eastAsia" w:ascii="黑体" w:hAnsi="黑体" w:eastAsia="黑体"/>
          <w:sz w:val="44"/>
          <w:szCs w:val="44"/>
        </w:rPr>
      </w:pPr>
    </w:p>
    <w:p w14:paraId="190F52B2">
      <w:pPr>
        <w:spacing w:line="600" w:lineRule="exact"/>
        <w:jc w:val="center"/>
        <w:outlineLvl w:val="0"/>
        <w:rPr>
          <w:rFonts w:hint="eastAsia" w:ascii="黑体" w:hAnsi="黑体" w:eastAsia="黑体"/>
          <w:sz w:val="44"/>
          <w:szCs w:val="44"/>
        </w:rPr>
      </w:pPr>
    </w:p>
    <w:p w14:paraId="0B1F103E">
      <w:pPr>
        <w:spacing w:line="600" w:lineRule="exact"/>
        <w:jc w:val="center"/>
        <w:outlineLvl w:val="0"/>
        <w:rPr>
          <w:rFonts w:hint="eastAsia" w:ascii="黑体" w:hAnsi="黑体" w:eastAsia="黑体"/>
          <w:sz w:val="44"/>
          <w:szCs w:val="44"/>
        </w:rPr>
      </w:pPr>
    </w:p>
    <w:p w14:paraId="639F807D">
      <w:pPr>
        <w:spacing w:line="600" w:lineRule="exact"/>
        <w:jc w:val="center"/>
        <w:outlineLvl w:val="0"/>
        <w:rPr>
          <w:rFonts w:hint="eastAsia" w:ascii="黑体" w:hAnsi="黑体" w:eastAsia="黑体"/>
          <w:sz w:val="44"/>
          <w:szCs w:val="44"/>
        </w:rPr>
      </w:pPr>
    </w:p>
    <w:p w14:paraId="73075AD7">
      <w:pPr>
        <w:spacing w:line="600" w:lineRule="exact"/>
        <w:jc w:val="center"/>
        <w:outlineLvl w:val="0"/>
        <w:rPr>
          <w:rFonts w:hint="eastAsia" w:ascii="黑体" w:hAnsi="黑体" w:eastAsia="黑体"/>
          <w:sz w:val="44"/>
          <w:szCs w:val="44"/>
        </w:rPr>
      </w:pPr>
    </w:p>
    <w:p w14:paraId="65D18E81">
      <w:pPr>
        <w:spacing w:line="600" w:lineRule="exact"/>
        <w:jc w:val="center"/>
        <w:outlineLvl w:val="0"/>
        <w:rPr>
          <w:rFonts w:hint="eastAsia" w:ascii="黑体" w:hAnsi="黑体" w:eastAsia="黑体"/>
          <w:sz w:val="44"/>
          <w:szCs w:val="44"/>
        </w:rPr>
      </w:pPr>
    </w:p>
    <w:p w14:paraId="772143E1">
      <w:pPr>
        <w:spacing w:line="600" w:lineRule="exact"/>
        <w:jc w:val="center"/>
        <w:outlineLvl w:val="0"/>
        <w:rPr>
          <w:rFonts w:hint="eastAsia" w:ascii="黑体" w:hAnsi="黑体" w:eastAsia="黑体"/>
          <w:sz w:val="44"/>
          <w:szCs w:val="44"/>
        </w:rPr>
      </w:pPr>
    </w:p>
    <w:p w14:paraId="34C17985">
      <w:pPr>
        <w:spacing w:line="600" w:lineRule="exact"/>
        <w:jc w:val="center"/>
        <w:outlineLvl w:val="0"/>
        <w:rPr>
          <w:rFonts w:hint="eastAsia" w:ascii="黑体" w:hAnsi="黑体" w:eastAsia="黑体"/>
          <w:sz w:val="44"/>
          <w:szCs w:val="44"/>
        </w:rPr>
      </w:pPr>
    </w:p>
    <w:p w14:paraId="68B4E2C7">
      <w:pPr>
        <w:spacing w:line="600" w:lineRule="exact"/>
        <w:jc w:val="center"/>
        <w:outlineLvl w:val="0"/>
        <w:rPr>
          <w:rFonts w:hint="eastAsia" w:ascii="黑体" w:hAnsi="黑体" w:eastAsia="黑体"/>
          <w:sz w:val="44"/>
          <w:szCs w:val="44"/>
        </w:rPr>
      </w:pPr>
    </w:p>
    <w:p w14:paraId="773F1348">
      <w:pPr>
        <w:spacing w:line="600" w:lineRule="exact"/>
        <w:jc w:val="center"/>
        <w:outlineLvl w:val="0"/>
        <w:rPr>
          <w:rFonts w:hint="eastAsia" w:ascii="黑体" w:hAnsi="黑体" w:eastAsia="黑体"/>
          <w:sz w:val="44"/>
          <w:szCs w:val="44"/>
        </w:rPr>
      </w:pPr>
    </w:p>
    <w:p w14:paraId="049CC47D">
      <w:pPr>
        <w:spacing w:line="600" w:lineRule="exact"/>
        <w:jc w:val="center"/>
        <w:outlineLvl w:val="0"/>
        <w:rPr>
          <w:rFonts w:hint="eastAsia" w:ascii="黑体" w:hAnsi="黑体" w:eastAsia="黑体"/>
          <w:sz w:val="44"/>
          <w:szCs w:val="44"/>
        </w:rPr>
      </w:pPr>
    </w:p>
    <w:p w14:paraId="22E45345">
      <w:pPr>
        <w:spacing w:line="600" w:lineRule="exact"/>
        <w:jc w:val="center"/>
        <w:outlineLvl w:val="0"/>
        <w:rPr>
          <w:rStyle w:val="27"/>
          <w:rFonts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p>
    <w:p w14:paraId="52DD27A1">
      <w:pPr>
        <w:spacing w:line="572" w:lineRule="exact"/>
        <w:jc w:val="left"/>
        <w:outlineLvl w:val="0"/>
        <w:rPr>
          <w:rFonts w:ascii="仿宋_GB2312" w:hAnsi="仿宋_GB2312" w:eastAsia="仿宋_GB2312" w:cs="仿宋_GB2312"/>
          <w:sz w:val="32"/>
          <w:szCs w:val="32"/>
        </w:rPr>
      </w:pPr>
    </w:p>
    <w:p w14:paraId="6C1CC245">
      <w:pPr>
        <w:spacing w:line="600" w:lineRule="exact"/>
        <w:jc w:val="center"/>
        <w:outlineLvl w:val="0"/>
        <w:rPr>
          <w:rFonts w:ascii="黑体" w:hAnsi="黑体" w:eastAsia="黑体"/>
          <w:color w:val="FF0000"/>
          <w:sz w:val="44"/>
          <w:szCs w:val="44"/>
        </w:rPr>
      </w:pPr>
      <w:r>
        <w:rPr>
          <w:rFonts w:hint="eastAsia"/>
          <w:sz w:val="32"/>
          <w:szCs w:val="32"/>
        </w:rPr>
        <w:t>部门预算项目支出绩效自评表（2023年度）</w:t>
      </w:r>
    </w:p>
    <w:p w14:paraId="47B1E682">
      <w:pPr>
        <w:pStyle w:val="14"/>
        <w:spacing w:line="560" w:lineRule="exact"/>
        <w:ind w:left="0" w:leftChars="0" w:firstLine="640"/>
        <w:rPr>
          <w:rFonts w:hint="eastAsia" w:eastAsia="宋体"/>
          <w:sz w:val="32"/>
          <w:lang w:val="en-US" w:eastAsia="zh-CN"/>
        </w:rPr>
      </w:pPr>
      <w:r>
        <w:rPr>
          <w:rFonts w:hint="eastAsia"/>
          <w:sz w:val="32"/>
          <w:lang w:val="en-US" w:eastAsia="zh-CN"/>
        </w:rPr>
        <w:t xml:space="preserve"> 无</w:t>
      </w:r>
    </w:p>
    <w:p w14:paraId="73567025">
      <w:pPr>
        <w:pStyle w:val="14"/>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14:paraId="0BBA8DED">
      <w:pPr>
        <w:pStyle w:val="6"/>
        <w:spacing w:before="93"/>
        <w:rPr>
          <w:rFonts w:hAnsi="Calibri" w:cs="仿宋"/>
          <w:sz w:val="32"/>
          <w:szCs w:val="32"/>
        </w:rPr>
      </w:pPr>
    </w:p>
    <w:p w14:paraId="02C02EA2">
      <w:pPr>
        <w:spacing w:line="600" w:lineRule="exact"/>
        <w:jc w:val="center"/>
        <w:outlineLvl w:val="0"/>
        <w:rPr>
          <w:rFonts w:ascii="仿宋" w:hAnsi="仿宋" w:eastAsia="仿宋"/>
        </w:rPr>
      </w:pPr>
      <w:r>
        <w:rPr>
          <w:rFonts w:ascii="宋体"/>
          <w:b/>
          <w:sz w:val="44"/>
          <w:szCs w:val="44"/>
        </w:rPr>
        <w:br w:type="page"/>
      </w:r>
      <w:bookmarkStart w:id="52" w:name="_Toc15396614"/>
      <w:bookmarkStart w:id="53" w:name="_Toc15396618"/>
      <w:r>
        <w:rPr>
          <w:rFonts w:hint="eastAsia" w:ascii="黑体" w:hAnsi="黑体" w:eastAsia="黑体"/>
          <w:sz w:val="44"/>
          <w:szCs w:val="44"/>
        </w:rPr>
        <w:t>第</w:t>
      </w:r>
      <w:r>
        <w:rPr>
          <w:rStyle w:val="27"/>
          <w:rFonts w:hint="eastAsia" w:ascii="黑体" w:hAnsi="黑体" w:eastAsia="黑体"/>
          <w:b w:val="0"/>
          <w:lang w:eastAsia="zh-CN"/>
        </w:rPr>
        <w:t>五</w:t>
      </w:r>
      <w:r>
        <w:rPr>
          <w:rStyle w:val="27"/>
          <w:rFonts w:hint="eastAsia" w:ascii="黑体" w:hAnsi="黑体" w:eastAsia="黑体"/>
          <w:b w:val="0"/>
        </w:rPr>
        <w:t xml:space="preserve">部分 </w:t>
      </w:r>
      <w:bookmarkEnd w:id="52"/>
      <w:r>
        <w:rPr>
          <w:rStyle w:val="27"/>
          <w:rFonts w:hint="eastAsia" w:ascii="黑体" w:hAnsi="黑体" w:eastAsia="黑体"/>
          <w:b w:val="0"/>
        </w:rPr>
        <w:t xml:space="preserve"> 附表</w:t>
      </w:r>
      <w:bookmarkEnd w:id="51"/>
      <w:bookmarkEnd w:id="53"/>
      <w:bookmarkStart w:id="54" w:name="_Toc15396619"/>
    </w:p>
    <w:p w14:paraId="6F2B90F1">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62BC90A8">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35BD81F6">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6E51A474">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5684EB91">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3B4111B4">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7740BE0D">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7EF70C0E">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1E25E7D7">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55090A3F">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127BFA14">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1CFC360F">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47CCAE65">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7B0F053">
        <w:pPr>
          <w:pStyle w:val="10"/>
          <w:jc w:val="center"/>
        </w:pPr>
        <w:r>
          <w:fldChar w:fldCharType="begin"/>
        </w:r>
        <w:r>
          <w:instrText xml:space="preserve">PAGE   \* MERGEFORMAT</w:instrText>
        </w:r>
        <w:r>
          <w:fldChar w:fldCharType="separate"/>
        </w:r>
        <w:r>
          <w:rPr>
            <w:lang w:val="zh-CN"/>
          </w:rPr>
          <w:t>15</w:t>
        </w:r>
        <w:r>
          <w:fldChar w:fldCharType="end"/>
        </w:r>
      </w:p>
    </w:sdtContent>
  </w:sdt>
  <w:p w14:paraId="492452D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BCC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ODI5NWMxYjU0OGQzYjRkNGMyNDVkOWUyNjc5O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41D6CB9"/>
    <w:rsid w:val="081B5E94"/>
    <w:rsid w:val="0A2032A3"/>
    <w:rsid w:val="0B8A37D8"/>
    <w:rsid w:val="0F5FFB2F"/>
    <w:rsid w:val="0FFFCF60"/>
    <w:rsid w:val="10C055FF"/>
    <w:rsid w:val="118107EC"/>
    <w:rsid w:val="11DD6519"/>
    <w:rsid w:val="14385EE1"/>
    <w:rsid w:val="16BB723D"/>
    <w:rsid w:val="18015F3F"/>
    <w:rsid w:val="1B8A404B"/>
    <w:rsid w:val="1BD15BBA"/>
    <w:rsid w:val="1BE8440E"/>
    <w:rsid w:val="1D155CEE"/>
    <w:rsid w:val="1FDBBF84"/>
    <w:rsid w:val="20F57F95"/>
    <w:rsid w:val="240371BF"/>
    <w:rsid w:val="25711CC6"/>
    <w:rsid w:val="257160DE"/>
    <w:rsid w:val="25C741E6"/>
    <w:rsid w:val="276F80C0"/>
    <w:rsid w:val="27842671"/>
    <w:rsid w:val="29FD04D3"/>
    <w:rsid w:val="2ABE7A3E"/>
    <w:rsid w:val="2AFF09B6"/>
    <w:rsid w:val="2CA234A8"/>
    <w:rsid w:val="2D183950"/>
    <w:rsid w:val="2EFA178C"/>
    <w:rsid w:val="2EFDF86C"/>
    <w:rsid w:val="2F9D17E1"/>
    <w:rsid w:val="30B46D73"/>
    <w:rsid w:val="319F7F4E"/>
    <w:rsid w:val="3302728C"/>
    <w:rsid w:val="356A28F1"/>
    <w:rsid w:val="357C035A"/>
    <w:rsid w:val="367E0853"/>
    <w:rsid w:val="368E000D"/>
    <w:rsid w:val="36D011C3"/>
    <w:rsid w:val="383D272C"/>
    <w:rsid w:val="39AE70AB"/>
    <w:rsid w:val="3A4DCE41"/>
    <w:rsid w:val="3BCB56FA"/>
    <w:rsid w:val="3C0C0783"/>
    <w:rsid w:val="3EE7C2F4"/>
    <w:rsid w:val="3F371B56"/>
    <w:rsid w:val="3F792ED8"/>
    <w:rsid w:val="3F9F3A96"/>
    <w:rsid w:val="3FECA4B2"/>
    <w:rsid w:val="3FF58C48"/>
    <w:rsid w:val="42FF6694"/>
    <w:rsid w:val="46E841F3"/>
    <w:rsid w:val="48BF60AB"/>
    <w:rsid w:val="493C27E9"/>
    <w:rsid w:val="496F39ED"/>
    <w:rsid w:val="49FF41D3"/>
    <w:rsid w:val="4BE068DB"/>
    <w:rsid w:val="4BF6002B"/>
    <w:rsid w:val="4BFFC6BE"/>
    <w:rsid w:val="4ECE2238"/>
    <w:rsid w:val="503C5112"/>
    <w:rsid w:val="50707007"/>
    <w:rsid w:val="51704A45"/>
    <w:rsid w:val="51DB4B86"/>
    <w:rsid w:val="51F64DB0"/>
    <w:rsid w:val="55333C3E"/>
    <w:rsid w:val="5F67802D"/>
    <w:rsid w:val="5F7DC4F2"/>
    <w:rsid w:val="5FB36814"/>
    <w:rsid w:val="5FBB8E56"/>
    <w:rsid w:val="5FFB5535"/>
    <w:rsid w:val="60EE0096"/>
    <w:rsid w:val="64CA39A1"/>
    <w:rsid w:val="65F8567D"/>
    <w:rsid w:val="68EB72F5"/>
    <w:rsid w:val="69630ADE"/>
    <w:rsid w:val="69BD5F13"/>
    <w:rsid w:val="69FB0B4B"/>
    <w:rsid w:val="6BFFE1FB"/>
    <w:rsid w:val="6C4A05C8"/>
    <w:rsid w:val="6D3B1A89"/>
    <w:rsid w:val="6DB7D8A3"/>
    <w:rsid w:val="6EC78701"/>
    <w:rsid w:val="6F7A5481"/>
    <w:rsid w:val="6FFE07A9"/>
    <w:rsid w:val="7029091F"/>
    <w:rsid w:val="71226F6E"/>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2008</Words>
  <Characters>2244</Characters>
  <Lines>54</Lines>
  <Paragraphs>15</Paragraphs>
  <TotalTime>5</TotalTime>
  <ScaleCrop>false</ScaleCrop>
  <LinksUpToDate>false</LinksUpToDate>
  <CharactersWithSpaces>2283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凌俐</cp:lastModifiedBy>
  <cp:lastPrinted>2023-08-03T02:35:00Z</cp:lastPrinted>
  <dcterms:modified xsi:type="dcterms:W3CDTF">2024-10-24T01:32:56Z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04882E4BFBBE4497B21893275D43FD74_12</vt:lpwstr>
  </property>
</Properties>
</file>