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8441"/>
      <w:bookmarkStart w:id="3" w:name="_Toc15396597"/>
      <w:bookmarkStart w:id="4" w:name="_Toc15377425"/>
      <w:bookmarkStart w:id="5"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bookmarkStart w:id="6" w:name="_Toc15306268"/>
      <w:bookmarkStart w:id="7" w:name="_Toc15377194"/>
      <w:bookmarkStart w:id="8" w:name="_Toc15396476"/>
      <w:bookmarkStart w:id="9" w:name="_Toc15378442"/>
      <w:bookmarkStart w:id="10" w:name="_Toc15377426"/>
      <w:bookmarkStart w:id="11" w:name="_Toc15396598"/>
      <w:r>
        <w:rPr>
          <w:rFonts w:hint="eastAsia" w:ascii="方正小标宋_GBK" w:hAnsi="方正小标宋_GBK" w:eastAsia="方正小标宋_GBK" w:cs="方正小标宋_GBK"/>
          <w:sz w:val="72"/>
          <w:szCs w:val="72"/>
          <w:lang w:val="en-US" w:eastAsia="zh-CN"/>
        </w:rPr>
        <w:t>大竹县民政局</w:t>
      </w:r>
      <w:r>
        <w:rPr>
          <w:rFonts w:hint="eastAsia" w:ascii="方正小标宋_GBK" w:hAnsi="方正小标宋_GBK" w:eastAsia="方正小标宋_GBK" w:cs="方正小标宋_GBK"/>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  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3"/>
        <w:adjustRightInd w:val="0"/>
        <w:snapToGrid w:val="0"/>
        <w:spacing w:line="440" w:lineRule="exact"/>
        <w:jc w:val="left"/>
        <w:rPr>
          <w:rFonts w:ascii="仿宋" w:hAnsi="仿宋" w:eastAsia="仿宋"/>
          <w:sz w:val="24"/>
        </w:rPr>
      </w:pPr>
      <w:r>
        <w:rPr>
          <w:rFonts w:hint="eastAsia"/>
          <w:sz w:val="24"/>
        </w:rPr>
        <w:t>一、部门职责</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2023年度部门决算情况说明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hint="eastAsia" w:ascii="黑体" w:hAnsi="黑体" w:eastAsia="黑体"/>
          <w:b w:val="0"/>
        </w:rPr>
      </w:pPr>
      <w:r>
        <w:rPr>
          <w:rFonts w:hint="eastAsia" w:ascii="黑体" w:hAnsi="黑体" w:eastAsia="黑体"/>
          <w:b w:val="0"/>
        </w:rPr>
        <w:t>部门职责</w:t>
      </w:r>
    </w:p>
    <w:p>
      <w:pPr>
        <w:pStyle w:val="6"/>
        <w:adjustRightInd w:val="0"/>
        <w:snapToGrid w:val="0"/>
        <w:spacing w:before="93" w:line="578" w:lineRule="exact"/>
        <w:outlineLvl w:val="2"/>
        <w:rPr>
          <w:rFonts w:ascii="仿宋" w:hAnsi="仿宋" w:eastAsia="仿宋"/>
          <w:bCs/>
          <w:color w:val="000000"/>
          <w:sz w:val="32"/>
          <w:szCs w:val="32"/>
        </w:rPr>
      </w:pPr>
      <w:r>
        <w:rPr>
          <w:rFonts w:hint="eastAsia"/>
          <w:lang w:val="en-US" w:eastAsia="zh-CN"/>
        </w:rPr>
        <w:t xml:space="preserve">    </w:t>
      </w:r>
      <w:r>
        <w:rPr>
          <w:rFonts w:hint="eastAsia" w:ascii="仿宋" w:hAnsi="仿宋" w:eastAsia="仿宋"/>
          <w:bCs/>
          <w:color w:val="000000"/>
          <w:sz w:val="32"/>
          <w:szCs w:val="32"/>
        </w:rPr>
        <w:t>（一）主要职能。</w:t>
      </w:r>
      <w:r>
        <w:rPr>
          <w:rFonts w:hint="eastAsia" w:hAnsi="仿宋_GB2312" w:cs="仿宋_GB2312"/>
          <w:sz w:val="32"/>
          <w:szCs w:val="32"/>
        </w:rPr>
        <w:t>大竹县民政局基本职责是贯彻执行民政方针、政策、法规，拟定民政事业发展规划，负责全县</w:t>
      </w:r>
      <w:r>
        <w:rPr>
          <w:rFonts w:hint="eastAsia" w:hAnsi="仿宋_GB2312" w:cs="仿宋_GB2312"/>
          <w:sz w:val="32"/>
          <w:szCs w:val="32"/>
          <w:lang w:eastAsia="zh-CN"/>
        </w:rPr>
        <w:t>社会救助、</w:t>
      </w:r>
      <w:r>
        <w:rPr>
          <w:rFonts w:hint="eastAsia" w:hAnsi="仿宋_GB2312" w:cs="仿宋_GB2312"/>
          <w:sz w:val="32"/>
          <w:szCs w:val="32"/>
        </w:rPr>
        <w:t>民间组织管理、基层政权建设、城乡居民最低生活保障、社会福利和社会事务、区划地名等工作。</w:t>
      </w:r>
    </w:p>
    <w:p>
      <w:pPr>
        <w:pStyle w:val="6"/>
        <w:adjustRightInd w:val="0"/>
        <w:snapToGrid w:val="0"/>
        <w:spacing w:before="93" w:line="578" w:lineRule="exact"/>
        <w:outlineLvl w:val="2"/>
        <w:rPr>
          <w:rFonts w:ascii="仿宋" w:hAnsi="仿宋" w:eastAsia="仿宋"/>
          <w:bCs/>
          <w:color w:val="000000"/>
          <w:sz w:val="32"/>
          <w:szCs w:val="32"/>
        </w:rPr>
      </w:pPr>
      <w:bookmarkStart w:id="14" w:name="_Toc15377199"/>
      <w:bookmarkStart w:id="15" w:name="_Toc15378446"/>
      <w:r>
        <w:rPr>
          <w:rFonts w:hint="eastAsia" w:ascii="仿宋" w:hAnsi="仿宋" w:eastAsia="仿宋"/>
          <w:bCs/>
          <w:color w:val="000000"/>
          <w:sz w:val="32"/>
          <w:szCs w:val="32"/>
        </w:rPr>
        <w:t xml:space="preserve">   （二）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23</w:t>
      </w:r>
      <w:r>
        <w:rPr>
          <w:rFonts w:hint="eastAsia" w:ascii="仿宋" w:hAnsi="仿宋" w:eastAsia="仿宋"/>
          <w:bCs/>
          <w:color w:val="000000"/>
          <w:sz w:val="32"/>
          <w:szCs w:val="32"/>
        </w:rPr>
        <w:t>年重点工作完成情况。</w:t>
      </w:r>
      <w:bookmarkEnd w:id="14"/>
      <w:bookmarkEnd w:id="15"/>
    </w:p>
    <w:p>
      <w:pPr>
        <w:keepNext w:val="0"/>
        <w:keepLines w:val="0"/>
        <w:pageBreakBefore w:val="0"/>
        <w:widowControl w:val="0"/>
        <w:kinsoku/>
        <w:wordWrap/>
        <w:overflowPunct/>
        <w:topLinePunct w:val="0"/>
        <w:autoSpaceDE/>
        <w:autoSpaceDN/>
        <w:bidi w:val="0"/>
        <w:adjustRightInd/>
        <w:snapToGrid/>
        <w:spacing w:line="578" w:lineRule="exact"/>
        <w:ind w:left="0" w:firstLine="640"/>
        <w:textAlignment w:val="auto"/>
        <w:rPr>
          <w:rFonts w:ascii="仿宋" w:hAnsi="仿宋" w:eastAsia="仿宋"/>
          <w:bCs/>
          <w:color w:val="000000"/>
          <w:sz w:val="32"/>
          <w:szCs w:val="32"/>
        </w:rPr>
      </w:pPr>
      <w:r>
        <w:rPr>
          <w:rFonts w:hint="default" w:ascii="Times New Roman" w:hAnsi="Times New Roman" w:eastAsia="仿宋_GB2312" w:cs="Times New Roman"/>
          <w:color w:val="auto"/>
          <w:sz w:val="32"/>
          <w:szCs w:val="32"/>
          <w:lang w:val="en-US" w:eastAsia="zh-CN"/>
        </w:rPr>
        <w:t>县民政局</w:t>
      </w:r>
      <w:r>
        <w:rPr>
          <w:rFonts w:hint="default" w:ascii="Times New Roman" w:hAnsi="Times New Roman" w:eastAsia="仿宋_GB2312" w:cs="Times New Roman"/>
          <w:color w:val="auto"/>
          <w:sz w:val="32"/>
          <w:szCs w:val="32"/>
          <w:lang w:eastAsia="zh-CN"/>
        </w:rPr>
        <w:t>围绕县委、县政府工作大局，</w:t>
      </w:r>
      <w:r>
        <w:rPr>
          <w:rFonts w:hint="default" w:ascii="Times New Roman" w:hAnsi="Times New Roman" w:eastAsia="仿宋_GB2312" w:cs="Times New Roman"/>
          <w:color w:val="auto"/>
          <w:sz w:val="32"/>
          <w:szCs w:val="32"/>
          <w:lang w:val="en-US" w:eastAsia="zh-CN"/>
        </w:rPr>
        <w:t>坚持以人民为中心，践行“民政为民、民政爱民”工作理念，聚焦脱贫攻坚、聚焦特殊群体、聚焦群众关切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更好履行基本民生保障、基层社会治理、基本社会服务等职责，坚决完成了脱贫攻坚、乡镇行政区划调整改革、村级建制调整改革等攻坚任务，扎实做好了民政工作。</w:t>
      </w:r>
    </w:p>
    <w:p>
      <w:pPr>
        <w:numPr>
          <w:ilvl w:val="0"/>
          <w:numId w:val="0"/>
        </w:numPr>
        <w:rPr>
          <w:rFonts w:hint="default" w:eastAsia="宋体"/>
          <w:lang w:val="en-US" w:eastAsia="zh-CN"/>
        </w:rPr>
      </w:pPr>
    </w:p>
    <w:p>
      <w:pPr>
        <w:pStyle w:val="4"/>
        <w:rPr>
          <w:rStyle w:val="29"/>
          <w:b w:val="0"/>
          <w:bCs w:val="0"/>
        </w:rPr>
      </w:pPr>
      <w:bookmarkStart w:id="16" w:name="_Toc15396601"/>
      <w:bookmarkStart w:id="17"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6"/>
      <w:bookmarkEnd w:id="17"/>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大竹县民政局系实行公务员法管理的全额拨款行政单位，下属事业单位共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个，均为独立核算的一级预算单位。</w:t>
      </w:r>
    </w:p>
    <w:p>
      <w:pPr>
        <w:pStyle w:val="3"/>
        <w:ind w:right="440"/>
        <w:jc w:val="center"/>
        <w:rPr>
          <w:rStyle w:val="28"/>
          <w:rFonts w:ascii="黑体" w:hAnsi="黑体" w:eastAsia="黑体"/>
          <w:b w:val="0"/>
          <w:bCs/>
        </w:rPr>
      </w:pPr>
      <w:bookmarkStart w:id="18" w:name="_Toc15396602"/>
      <w:bookmarkStart w:id="19" w:name="_Toc15377204"/>
      <w:r>
        <w:rPr>
          <w:rFonts w:hint="eastAsia" w:ascii="黑体" w:hAnsi="黑体" w:eastAsia="黑体"/>
          <w:b w:val="0"/>
        </w:rPr>
        <w:t>第二部分 2023年度</w:t>
      </w:r>
      <w:r>
        <w:rPr>
          <w:rStyle w:val="28"/>
          <w:rFonts w:hint="eastAsia" w:ascii="黑体" w:hAnsi="黑体" w:eastAsia="黑体"/>
          <w:b w:val="0"/>
          <w:bCs/>
        </w:rPr>
        <w:t>部门决算情况说明</w:t>
      </w:r>
      <w:bookmarkEnd w:id="18"/>
      <w:bookmarkEnd w:id="19"/>
    </w:p>
    <w:p/>
    <w:p>
      <w:pPr>
        <w:pStyle w:val="27"/>
        <w:numPr>
          <w:ilvl w:val="0"/>
          <w:numId w:val="2"/>
        </w:numPr>
        <w:spacing w:line="600" w:lineRule="exact"/>
        <w:ind w:firstLineChars="0"/>
        <w:outlineLvl w:val="1"/>
        <w:rPr>
          <w:rStyle w:val="29"/>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20"/>
      <w:bookmarkEnd w:id="21"/>
    </w:p>
    <w:p>
      <w:pPr>
        <w:spacing w:line="600" w:lineRule="exact"/>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2023年度收、支总计均为</w:t>
      </w:r>
      <w:r>
        <w:rPr>
          <w:rFonts w:hint="eastAsia"/>
          <w:sz w:val="32"/>
          <w:szCs w:val="32"/>
        </w:rPr>
        <w:t>41056.75</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5136.46</w:t>
      </w:r>
      <w:r>
        <w:rPr>
          <w:rFonts w:hint="eastAsia" w:ascii="仿宋" w:hAnsi="仿宋" w:eastAsia="仿宋"/>
          <w:sz w:val="32"/>
          <w:szCs w:val="32"/>
        </w:rPr>
        <w:t>万元，增长</w:t>
      </w:r>
      <w:r>
        <w:rPr>
          <w:rFonts w:hint="eastAsia" w:ascii="仿宋" w:hAnsi="仿宋" w:eastAsia="仿宋"/>
          <w:sz w:val="32"/>
          <w:szCs w:val="32"/>
          <w:lang w:val="en-US" w:eastAsia="zh-CN"/>
        </w:rPr>
        <w:t>12.51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社会保障率提高，困难群众对象增加</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6"/>
        <w:rPr>
          <w:rFonts w:hint="default" w:eastAsia="仿宋"/>
          <w:lang w:val="en-US" w:eastAsia="zh-CN"/>
        </w:rPr>
      </w:pPr>
      <w:r>
        <w:rPr>
          <w:rFonts w:hint="eastAsia" w:ascii="仿宋" w:hAnsi="仿宋" w:eastAsia="仿宋"/>
          <w:sz w:val="32"/>
          <w:szCs w:val="32"/>
          <w:lang w:val="en-US" w:eastAsia="zh-CN"/>
        </w:rPr>
        <w:t>单位：万元</w:t>
      </w:r>
    </w:p>
    <w:p>
      <w:pPr>
        <w:spacing w:line="600" w:lineRule="exact"/>
        <w:ind w:firstLine="420" w:firstLineChars="200"/>
        <w:jc w:val="left"/>
      </w:pPr>
      <w:r>
        <w:drawing>
          <wp:anchor distT="0" distB="0" distL="114300" distR="114300" simplePos="0" relativeHeight="251661312" behindDoc="0" locked="0" layoutInCell="1" allowOverlap="1">
            <wp:simplePos x="0" y="0"/>
            <wp:positionH relativeFrom="column">
              <wp:posOffset>204470</wp:posOffset>
            </wp:positionH>
            <wp:positionV relativeFrom="paragraph">
              <wp:posOffset>15240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6"/>
      </w:pPr>
    </w:p>
    <w:p>
      <w:pPr>
        <w:pStyle w:val="6"/>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pStyle w:val="6"/>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22" w:name="_Toc15377206"/>
      <w:bookmarkStart w:id="23" w:name="_Toc15396604"/>
      <w:r>
        <w:rPr>
          <w:rFonts w:hint="eastAsia" w:ascii="黑体" w:hAnsi="黑体" w:eastAsia="黑体"/>
          <w:sz w:val="32"/>
          <w:szCs w:val="32"/>
        </w:rPr>
        <w:t>收</w:t>
      </w:r>
      <w:r>
        <w:rPr>
          <w:rStyle w:val="29"/>
          <w:rFonts w:hint="eastAsia" w:ascii="黑体" w:hAnsi="黑体" w:eastAsia="黑体"/>
          <w:b w:val="0"/>
        </w:rPr>
        <w:t>入决算情况说明</w:t>
      </w:r>
      <w:bookmarkEnd w:id="22"/>
      <w:bookmarkEnd w:id="23"/>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40792.27</w:t>
      </w:r>
      <w:r>
        <w:rPr>
          <w:rFonts w:hint="eastAsia" w:ascii="仿宋" w:hAnsi="仿宋" w:eastAsia="仿宋"/>
          <w:sz w:val="32"/>
          <w:szCs w:val="32"/>
        </w:rPr>
        <w:t>万元，其中：一般公共预算财政拨款收入</w:t>
      </w:r>
      <w:r>
        <w:rPr>
          <w:sz w:val="32"/>
          <w:szCs w:val="32"/>
        </w:rPr>
        <w:t>33511.17</w:t>
      </w:r>
      <w:r>
        <w:rPr>
          <w:rFonts w:hint="eastAsia" w:ascii="仿宋" w:hAnsi="仿宋" w:eastAsia="仿宋"/>
          <w:sz w:val="32"/>
          <w:szCs w:val="32"/>
        </w:rPr>
        <w:t>万元，占</w:t>
      </w:r>
      <w:r>
        <w:rPr>
          <w:sz w:val="32"/>
          <w:szCs w:val="32"/>
        </w:rPr>
        <w:t>82.15</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7281.1</w:t>
      </w:r>
      <w:r>
        <w:rPr>
          <w:rFonts w:hint="eastAsia" w:ascii="仿宋" w:hAnsi="仿宋" w:eastAsia="仿宋"/>
          <w:sz w:val="32"/>
          <w:szCs w:val="32"/>
        </w:rPr>
        <w:t>万元，占</w:t>
      </w:r>
      <w:r>
        <w:rPr>
          <w:sz w:val="32"/>
          <w:szCs w:val="32"/>
        </w:rPr>
        <w:t>17.84</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420" w:firstLineChars="200"/>
      </w:pPr>
    </w:p>
    <w:p>
      <w:pPr>
        <w:pStyle w:val="6"/>
      </w:pPr>
    </w:p>
    <w:p>
      <w:pPr>
        <w:pStyle w:val="6"/>
      </w:pPr>
    </w:p>
    <w:p>
      <w:pPr>
        <w:pStyle w:val="6"/>
      </w:pPr>
    </w:p>
    <w:p>
      <w:pPr>
        <w:pStyle w:val="6"/>
      </w:pPr>
    </w:p>
    <w:p>
      <w:pPr>
        <w:pStyle w:val="6"/>
      </w:pPr>
    </w:p>
    <w:p>
      <w:pPr>
        <w:spacing w:line="600" w:lineRule="exact"/>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4445</wp:posOffset>
            </wp:positionH>
            <wp:positionV relativeFrom="paragraph">
              <wp:posOffset>-2453005</wp:posOffset>
            </wp:positionV>
            <wp:extent cx="4572000" cy="2743200"/>
            <wp:effectExtent l="4445" t="4445" r="1460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7"/>
        <w:numPr>
          <w:ilvl w:val="0"/>
          <w:numId w:val="2"/>
        </w:numPr>
        <w:spacing w:line="600" w:lineRule="exact"/>
        <w:ind w:firstLineChars="0"/>
        <w:outlineLvl w:val="1"/>
        <w:rPr>
          <w:rStyle w:val="29"/>
          <w:rFonts w:ascii="黑体" w:hAnsi="黑体" w:eastAsia="黑体"/>
          <w:b w:val="0"/>
        </w:rPr>
      </w:pPr>
      <w:bookmarkStart w:id="24" w:name="_Toc15396605"/>
      <w:bookmarkStart w:id="25" w:name="_Toc15377207"/>
      <w:r>
        <w:rPr>
          <w:rFonts w:hint="eastAsia" w:ascii="黑体" w:hAnsi="黑体" w:eastAsia="黑体"/>
          <w:sz w:val="32"/>
          <w:szCs w:val="32"/>
        </w:rPr>
        <w:t>支</w:t>
      </w:r>
      <w:r>
        <w:rPr>
          <w:rStyle w:val="29"/>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41056.75</w:t>
      </w:r>
      <w:r>
        <w:rPr>
          <w:rFonts w:hint="eastAsia" w:ascii="仿宋" w:hAnsi="仿宋" w:eastAsia="仿宋"/>
          <w:sz w:val="32"/>
          <w:szCs w:val="32"/>
        </w:rPr>
        <w:t>万元，其中：基本支出</w:t>
      </w:r>
      <w:r>
        <w:rPr>
          <w:sz w:val="32"/>
          <w:szCs w:val="32"/>
        </w:rPr>
        <w:t>1821.37</w:t>
      </w:r>
      <w:r>
        <w:rPr>
          <w:rFonts w:hint="eastAsia" w:ascii="仿宋" w:hAnsi="仿宋" w:eastAsia="仿宋"/>
          <w:sz w:val="32"/>
          <w:szCs w:val="32"/>
        </w:rPr>
        <w:t>万元，占</w:t>
      </w:r>
      <w:r>
        <w:rPr>
          <w:sz w:val="32"/>
          <w:szCs w:val="32"/>
        </w:rPr>
        <w:t>4.43</w:t>
      </w:r>
      <w:r>
        <w:rPr>
          <w:rFonts w:ascii="仿宋" w:hAnsi="仿宋" w:eastAsia="仿宋"/>
          <w:sz w:val="32"/>
          <w:szCs w:val="32"/>
        </w:rPr>
        <w:t>%</w:t>
      </w:r>
      <w:r>
        <w:rPr>
          <w:rFonts w:hint="eastAsia" w:ascii="仿宋" w:hAnsi="仿宋" w:eastAsia="仿宋"/>
          <w:sz w:val="32"/>
          <w:szCs w:val="32"/>
        </w:rPr>
        <w:t>；项目支出</w:t>
      </w:r>
      <w:r>
        <w:rPr>
          <w:sz w:val="32"/>
          <w:szCs w:val="32"/>
        </w:rPr>
        <w:t>39235.38</w:t>
      </w:r>
      <w:r>
        <w:rPr>
          <w:rFonts w:hint="eastAsia" w:ascii="仿宋" w:hAnsi="仿宋" w:eastAsia="仿宋"/>
          <w:sz w:val="32"/>
          <w:szCs w:val="32"/>
        </w:rPr>
        <w:t>万元，占</w:t>
      </w:r>
      <w:r>
        <w:rPr>
          <w:sz w:val="32"/>
          <w:szCs w:val="32"/>
        </w:rPr>
        <w:t>95.56</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rPr>
          <w:rFonts w:hint="eastAsia" w:ascii="仿宋" w:hAnsi="仿宋" w:eastAsia="仿宋"/>
          <w:sz w:val="32"/>
          <w:szCs w:val="32"/>
        </w:rPr>
      </w:pPr>
      <w:r>
        <w:rPr>
          <w:rFonts w:hint="eastAsia" w:ascii="仿宋" w:hAnsi="仿宋" w:eastAsia="仿宋"/>
          <w:sz w:val="32"/>
          <w:szCs w:val="32"/>
        </w:rPr>
        <w:t>（图3：支出决算结构图）（饼状图）</w:t>
      </w:r>
    </w:p>
    <w:p>
      <w:pPr>
        <w:pStyle w:val="6"/>
      </w:pPr>
      <w:r>
        <w:drawing>
          <wp:anchor distT="0" distB="0" distL="114300" distR="114300" simplePos="0" relativeHeight="251660288" behindDoc="0" locked="0" layoutInCell="1" allowOverlap="1">
            <wp:simplePos x="0" y="0"/>
            <wp:positionH relativeFrom="column">
              <wp:posOffset>128270</wp:posOffset>
            </wp:positionH>
            <wp:positionV relativeFrom="paragraph">
              <wp:posOffset>49530</wp:posOffset>
            </wp:positionV>
            <wp:extent cx="4058285" cy="2295525"/>
            <wp:effectExtent l="4445" t="5080" r="13970" b="4445"/>
            <wp:wrapSquare wrapText="bothSides"/>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pP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Fonts w:hint="eastAsia" w:ascii="黑体" w:hAnsi="黑体" w:eastAsia="黑体"/>
          <w:sz w:val="32"/>
          <w:szCs w:val="32"/>
        </w:rPr>
      </w:pPr>
      <w:bookmarkStart w:id="26" w:name="_Toc15377208"/>
      <w:bookmarkStart w:id="27" w:name="_Toc15396606"/>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320" w:firstLineChars="100"/>
        <w:outlineLvl w:val="1"/>
        <w:rPr>
          <w:rStyle w:val="29"/>
          <w:rFonts w:ascii="黑体" w:hAnsi="黑体" w:eastAsia="黑体"/>
          <w:b w:val="0"/>
        </w:rPr>
      </w:pPr>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6"/>
      <w:bookmarkEnd w:id="27"/>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2023年度财政拨款收、支总计均为</w:t>
      </w:r>
      <w:r>
        <w:rPr>
          <w:sz w:val="32"/>
          <w:szCs w:val="32"/>
        </w:rPr>
        <w:t>41056.75</w:t>
      </w:r>
      <w:r>
        <w:rPr>
          <w:rFonts w:hint="eastAsia" w:ascii="仿宋" w:hAnsi="仿宋" w:eastAsia="仿宋"/>
          <w:sz w:val="32"/>
          <w:szCs w:val="32"/>
        </w:rPr>
        <w:t>万元。与2022年度相比，财政拨款收、支总计各</w:t>
      </w:r>
      <w:r>
        <w:rPr>
          <w:rFonts w:hint="eastAsia" w:ascii="仿宋" w:hAnsi="仿宋" w:eastAsia="仿宋"/>
          <w:sz w:val="32"/>
          <w:szCs w:val="32"/>
          <w:lang w:val="en-US" w:eastAsia="zh-CN"/>
        </w:rPr>
        <w:t>增加5136.46</w:t>
      </w:r>
      <w:r>
        <w:rPr>
          <w:rFonts w:hint="eastAsia" w:ascii="仿宋" w:hAnsi="仿宋" w:eastAsia="仿宋"/>
          <w:sz w:val="32"/>
          <w:szCs w:val="32"/>
        </w:rPr>
        <w:t>万元，增长</w:t>
      </w:r>
      <w:r>
        <w:rPr>
          <w:rFonts w:hint="eastAsia" w:ascii="仿宋" w:hAnsi="仿宋" w:eastAsia="仿宋"/>
          <w:sz w:val="32"/>
          <w:szCs w:val="32"/>
          <w:lang w:val="en-US" w:eastAsia="zh-CN"/>
        </w:rPr>
        <w:t>12.51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社会保障率提高，困难群众对象增加。</w:t>
      </w:r>
    </w:p>
    <w:p>
      <w:pPr>
        <w:spacing w:line="600" w:lineRule="exact"/>
        <w:ind w:firstLine="64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6"/>
        <w:rPr>
          <w:rFonts w:hint="default" w:eastAsia="仿宋"/>
          <w:lang w:val="en-US" w:eastAsia="zh-CN"/>
        </w:rPr>
      </w:pPr>
      <w:r>
        <w:rPr>
          <w:rFonts w:hint="eastAsia" w:ascii="仿宋" w:hAnsi="仿宋" w:eastAsia="仿宋"/>
          <w:sz w:val="32"/>
          <w:szCs w:val="32"/>
          <w:lang w:val="en-US" w:eastAsia="zh-CN"/>
        </w:rPr>
        <w:t>单位：万元</w:t>
      </w:r>
    </w:p>
    <w:p>
      <w:pPr>
        <w:pStyle w:val="6"/>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column">
              <wp:posOffset>13970</wp:posOffset>
            </wp:positionH>
            <wp:positionV relativeFrom="paragraph">
              <wp:posOffset>218440</wp:posOffset>
            </wp:positionV>
            <wp:extent cx="4572000" cy="2743200"/>
            <wp:effectExtent l="4445" t="4445" r="14605" b="14605"/>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rPr>
          <w:rFonts w:hint="eastAsia" w:ascii="仿宋" w:hAnsi="仿宋" w:eastAsia="仿宋"/>
          <w:sz w:val="32"/>
          <w:szCs w:val="32"/>
        </w:rPr>
      </w:pPr>
    </w:p>
    <w:p>
      <w:pPr>
        <w:pStyle w:val="6"/>
        <w:rPr>
          <w:rFonts w:hint="eastAsia" w:ascii="仿宋" w:hAnsi="仿宋" w:eastAsia="仿宋"/>
          <w:sz w:val="32"/>
          <w:szCs w:val="32"/>
        </w:rPr>
      </w:pPr>
    </w:p>
    <w:p>
      <w:pPr>
        <w:pStyle w:val="6"/>
        <w:rPr>
          <w:rFonts w:hint="eastAsia" w:ascii="仿宋" w:hAnsi="仿宋" w:eastAsia="仿宋"/>
          <w:sz w:val="32"/>
          <w:szCs w:val="32"/>
        </w:rPr>
      </w:pPr>
    </w:p>
    <w:p>
      <w:pPr>
        <w:pStyle w:val="6"/>
      </w:pPr>
    </w:p>
    <w:p>
      <w:pPr>
        <w:pStyle w:val="6"/>
      </w:pPr>
    </w:p>
    <w:p>
      <w:pPr>
        <w:pStyle w:val="6"/>
      </w:pPr>
    </w:p>
    <w:p>
      <w:pPr>
        <w:spacing w:line="600" w:lineRule="exact"/>
        <w:ind w:firstLine="640" w:firstLineChars="200"/>
        <w:outlineLvl w:val="1"/>
        <w:rPr>
          <w:rStyle w:val="29"/>
          <w:rFonts w:ascii="黑体" w:hAnsi="黑体" w:eastAsia="黑体"/>
          <w:b w:val="0"/>
        </w:rPr>
      </w:pPr>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sz w:val="32"/>
          <w:szCs w:val="32"/>
        </w:rPr>
        <w:t>33775.65</w:t>
      </w:r>
      <w:r>
        <w:rPr>
          <w:rFonts w:hint="eastAsia" w:ascii="仿宋" w:hAnsi="仿宋" w:eastAsia="仿宋"/>
          <w:sz w:val="32"/>
          <w:szCs w:val="32"/>
        </w:rPr>
        <w:t>万元，占本年支出合计的</w:t>
      </w:r>
      <w:r>
        <w:rPr>
          <w:sz w:val="32"/>
          <w:szCs w:val="32"/>
        </w:rPr>
        <w:t>82.26</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2005.59</w:t>
      </w:r>
      <w:r>
        <w:rPr>
          <w:rFonts w:hint="eastAsia" w:ascii="仿宋" w:hAnsi="仿宋" w:eastAsia="仿宋"/>
          <w:sz w:val="32"/>
          <w:szCs w:val="32"/>
        </w:rPr>
        <w:t>万元，增长</w:t>
      </w:r>
      <w:r>
        <w:rPr>
          <w:rFonts w:hint="eastAsia" w:ascii="仿宋" w:hAnsi="仿宋" w:eastAsia="仿宋"/>
          <w:sz w:val="32"/>
          <w:szCs w:val="32"/>
          <w:lang w:val="en-US" w:eastAsia="zh-CN"/>
        </w:rPr>
        <w:t>6.31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社会保障率提高，困难群众对象增加。</w:t>
      </w:r>
    </w:p>
    <w:p>
      <w:pPr>
        <w:spacing w:line="600" w:lineRule="exact"/>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6"/>
        <w:rPr>
          <w:rFonts w:hint="default" w:eastAsia="仿宋"/>
          <w:lang w:val="en-US" w:eastAsia="zh-CN"/>
        </w:rPr>
      </w:pPr>
      <w:r>
        <w:rPr>
          <w:rFonts w:hint="eastAsia" w:ascii="仿宋" w:hAnsi="仿宋" w:eastAsia="仿宋"/>
          <w:sz w:val="32"/>
          <w:szCs w:val="32"/>
          <w:lang w:val="en-US" w:eastAsia="zh-CN"/>
        </w:rPr>
        <w:t>单位：万元</w:t>
      </w:r>
    </w:p>
    <w:p>
      <w:pPr>
        <w:pStyle w:val="6"/>
        <w:rPr>
          <w:rFonts w:hint="eastAsia" w:ascii="仿宋" w:hAnsi="仿宋" w:eastAsia="仿宋"/>
          <w:sz w:val="32"/>
          <w:szCs w:val="32"/>
        </w:rPr>
      </w:pPr>
    </w:p>
    <w:p>
      <w:pPr>
        <w:pStyle w:val="6"/>
        <w:rPr>
          <w:rFonts w:ascii="仿宋" w:hAnsi="仿宋" w:eastAsia="仿宋"/>
          <w:sz w:val="32"/>
          <w:szCs w:val="32"/>
        </w:rPr>
      </w:pPr>
      <w: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33775.65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33692.48</w:t>
      </w:r>
      <w:r>
        <w:rPr>
          <w:rFonts w:hint="eastAsia" w:ascii="仿宋" w:hAnsi="仿宋" w:eastAsia="仿宋"/>
          <w:sz w:val="32"/>
          <w:szCs w:val="32"/>
        </w:rPr>
        <w:t>万元，占</w:t>
      </w:r>
      <w:r>
        <w:rPr>
          <w:rFonts w:hint="eastAsia" w:ascii="仿宋" w:hAnsi="仿宋" w:eastAsia="仿宋"/>
          <w:sz w:val="32"/>
          <w:szCs w:val="32"/>
          <w:lang w:val="en-US" w:eastAsia="zh-CN"/>
        </w:rPr>
        <w:t>99.75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38.6</w:t>
      </w:r>
      <w:r>
        <w:rPr>
          <w:rFonts w:hint="eastAsia" w:ascii="仿宋" w:hAnsi="仿宋" w:eastAsia="仿宋"/>
          <w:sz w:val="32"/>
          <w:szCs w:val="32"/>
        </w:rPr>
        <w:t>万元，占</w:t>
      </w:r>
      <w:r>
        <w:rPr>
          <w:rFonts w:hint="eastAsia" w:ascii="仿宋" w:hAnsi="仿宋" w:eastAsia="仿宋"/>
          <w:sz w:val="32"/>
          <w:szCs w:val="32"/>
          <w:lang w:val="en-US" w:eastAsia="zh-CN"/>
        </w:rPr>
        <w:t>0.12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44.57</w:t>
      </w:r>
      <w:r>
        <w:rPr>
          <w:rFonts w:hint="eastAsia" w:ascii="仿宋" w:hAnsi="仿宋" w:eastAsia="仿宋"/>
          <w:sz w:val="32"/>
          <w:szCs w:val="32"/>
        </w:rPr>
        <w:t>万元，占</w:t>
      </w:r>
      <w:r>
        <w:rPr>
          <w:rFonts w:hint="eastAsia" w:ascii="仿宋" w:hAnsi="仿宋" w:eastAsia="仿宋"/>
          <w:sz w:val="32"/>
          <w:szCs w:val="32"/>
          <w:lang w:val="en-US" w:eastAsia="zh-CN"/>
        </w:rPr>
        <w:t>0.13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pPr>
        <w:pStyle w:val="6"/>
        <w:rPr>
          <w:rFonts w:ascii="仿宋" w:hAnsi="仿宋" w:eastAsia="仿宋"/>
          <w:sz w:val="32"/>
          <w:szCs w:val="32"/>
        </w:rPr>
      </w:pPr>
      <w:r>
        <w:drawing>
          <wp:inline distT="0" distB="0" distL="114300" distR="114300">
            <wp:extent cx="4572000" cy="2743200"/>
            <wp:effectExtent l="4445" t="4445" r="14605" b="1460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3" w:firstLineChars="200"/>
        <w:outlineLvl w:val="2"/>
        <w:rPr>
          <w:rFonts w:ascii="仿宋" w:hAnsi="仿宋" w:eastAsia="仿宋"/>
          <w:sz w:val="32"/>
          <w:szCs w:val="32"/>
        </w:rPr>
      </w:pPr>
      <w:bookmarkStart w:id="33" w:name="_Toc15377213"/>
      <w:bookmarkStart w:id="34" w:name="_Toc15377444"/>
      <w:bookmarkStart w:id="35" w:name="_Toc15378460"/>
      <w:r>
        <w:rPr>
          <w:rFonts w:hint="eastAsia" w:ascii="仿宋" w:hAnsi="仿宋" w:eastAsia="仿宋"/>
          <w:b/>
          <w:sz w:val="32"/>
          <w:szCs w:val="32"/>
        </w:rPr>
        <w:t>2023年度一般公共预算支出决算数为</w:t>
      </w:r>
      <w:r>
        <w:rPr>
          <w:sz w:val="32"/>
          <w:szCs w:val="32"/>
        </w:rPr>
        <w:t>33775.65</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3"/>
      <w:bookmarkEnd w:id="34"/>
      <w:bookmarkEnd w:id="35"/>
    </w:p>
    <w:p>
      <w:pPr>
        <w:numPr>
          <w:ilvl w:val="0"/>
          <w:numId w:val="0"/>
        </w:num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社会保障和就业（208）</w:t>
      </w:r>
      <w:r>
        <w:rPr>
          <w:rFonts w:hint="eastAsia" w:ascii="仿宋_GB2312" w:hAnsi="仿宋_GB2312" w:eastAsia="仿宋_GB2312" w:cs="仿宋_GB2312"/>
          <w:b/>
          <w:bCs/>
          <w:sz w:val="32"/>
          <w:szCs w:val="32"/>
          <w:lang w:val="en-US" w:eastAsia="zh-CN"/>
        </w:rPr>
        <w:t>人力资源和社会保障管理事务</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其他人力资源和社会保障管理事务支出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99</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万元，完成预算100%，决算数等于预算数。</w:t>
      </w:r>
    </w:p>
    <w:p>
      <w:pPr>
        <w:numPr>
          <w:ilvl w:val="0"/>
          <w:numId w:val="0"/>
        </w:num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社会保障和就业（208）民政管理事务（02）行政运行（01）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540.23</w:t>
      </w:r>
      <w:r>
        <w:rPr>
          <w:rFonts w:hint="eastAsia" w:ascii="仿宋_GB2312" w:hAnsi="仿宋_GB2312" w:eastAsia="仿宋_GB2312" w:cs="仿宋_GB2312"/>
          <w:sz w:val="32"/>
          <w:szCs w:val="32"/>
        </w:rPr>
        <w:t>万元，完成预算100%，决算数等于预算数</w:t>
      </w:r>
    </w:p>
    <w:p>
      <w:pPr>
        <w:numPr>
          <w:ilvl w:val="0"/>
          <w:numId w:val="0"/>
        </w:numPr>
        <w:spacing w:line="578"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社会保障和就业（208）民政管理事务（02）</w:t>
      </w:r>
      <w:r>
        <w:rPr>
          <w:rFonts w:hint="eastAsia" w:ascii="仿宋_GB2312" w:hAnsi="仿宋_GB2312" w:eastAsia="仿宋_GB2312" w:cs="仿宋_GB2312"/>
          <w:b/>
          <w:bCs/>
          <w:sz w:val="32"/>
          <w:szCs w:val="32"/>
          <w:lang w:val="en-US" w:eastAsia="zh-CN"/>
        </w:rPr>
        <w:t>机关服务</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962.74</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社会保障和就业（208）民政管理事务（02）</w:t>
      </w:r>
      <w:r>
        <w:rPr>
          <w:rFonts w:hint="eastAsia" w:ascii="仿宋_GB2312" w:hAnsi="仿宋_GB2312" w:eastAsia="仿宋_GB2312" w:cs="仿宋_GB2312"/>
          <w:b/>
          <w:bCs/>
          <w:sz w:val="32"/>
          <w:szCs w:val="32"/>
          <w:lang w:val="en-US" w:eastAsia="zh-CN"/>
        </w:rPr>
        <w:t>社会组织管理</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.社会保障和就业（208）民政管理事务（02）其他民政管理事务支出（99）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267.03</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.社会保障和就业（208）行政事业单位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（05）行政单位离退休（01）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82.37</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.社会保障和就业（208）行政事业单位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（05）机关事业单位基本养老保险缴费支出（05）</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67.8</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.社会保障和就业（208）行政事业单位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（05）机关事业单位</w:t>
      </w:r>
      <w:r>
        <w:rPr>
          <w:rFonts w:hint="eastAsia" w:ascii="仿宋_GB2312" w:hAnsi="仿宋_GB2312" w:eastAsia="仿宋_GB2312" w:cs="仿宋_GB2312"/>
          <w:b/>
          <w:bCs/>
          <w:sz w:val="32"/>
          <w:szCs w:val="32"/>
          <w:lang w:val="en-US" w:eastAsia="zh-CN"/>
        </w:rPr>
        <w:t>职业年金</w:t>
      </w:r>
      <w:r>
        <w:rPr>
          <w:rFonts w:hint="eastAsia" w:ascii="仿宋_GB2312" w:hAnsi="仿宋_GB2312" w:eastAsia="仿宋_GB2312" w:cs="仿宋_GB2312"/>
          <w:b/>
          <w:bCs/>
          <w:sz w:val="32"/>
          <w:szCs w:val="32"/>
        </w:rPr>
        <w:t>缴费支出（0</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6.19</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社会保障和就业（208）行政事业单位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（05）</w:t>
      </w:r>
      <w:r>
        <w:rPr>
          <w:rFonts w:hint="eastAsia" w:ascii="仿宋_GB2312" w:hAnsi="仿宋_GB2312" w:eastAsia="仿宋_GB2312" w:cs="仿宋_GB2312"/>
          <w:b/>
          <w:bCs/>
          <w:sz w:val="32"/>
          <w:szCs w:val="32"/>
          <w:lang w:val="en-US" w:eastAsia="zh-CN"/>
        </w:rPr>
        <w:t>其他行政事业单位养老</w:t>
      </w:r>
      <w:r>
        <w:rPr>
          <w:rFonts w:hint="eastAsia" w:ascii="仿宋_GB2312" w:hAnsi="仿宋_GB2312" w:eastAsia="仿宋_GB2312" w:cs="仿宋_GB2312"/>
          <w:b/>
          <w:bCs/>
          <w:sz w:val="32"/>
          <w:szCs w:val="32"/>
        </w:rPr>
        <w:t>支出（</w:t>
      </w:r>
      <w:r>
        <w:rPr>
          <w:rFonts w:hint="eastAsia" w:ascii="仿宋_GB2312" w:hAnsi="仿宋_GB2312" w:eastAsia="仿宋_GB2312" w:cs="仿宋_GB2312"/>
          <w:b/>
          <w:bCs/>
          <w:sz w:val="32"/>
          <w:szCs w:val="32"/>
          <w:lang w:val="en-US" w:eastAsia="zh-CN"/>
        </w:rPr>
        <w:t>99</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2.95</w:t>
      </w:r>
      <w:r>
        <w:rPr>
          <w:rFonts w:hint="eastAsia" w:ascii="仿宋_GB2312" w:hAnsi="仿宋_GB2312" w:eastAsia="仿宋_GB2312" w:cs="仿宋_GB2312"/>
          <w:sz w:val="32"/>
          <w:szCs w:val="32"/>
        </w:rPr>
        <w:t>万元，完成预算100%，决算数等于预算数。</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社会保障和就业（208）</w:t>
      </w:r>
      <w:r>
        <w:rPr>
          <w:rFonts w:hint="eastAsia" w:ascii="仿宋_GB2312" w:hAnsi="仿宋_GB2312" w:eastAsia="仿宋_GB2312" w:cs="仿宋_GB2312"/>
          <w:b/>
          <w:bCs/>
          <w:sz w:val="32"/>
          <w:szCs w:val="32"/>
          <w:lang w:val="en-US" w:eastAsia="zh-CN"/>
        </w:rPr>
        <w:t>抚恤</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死亡抚恤</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55.34</w:t>
      </w:r>
      <w:r>
        <w:rPr>
          <w:rFonts w:hint="eastAsia" w:ascii="仿宋_GB2312" w:hAnsi="仿宋_GB2312" w:eastAsia="仿宋_GB2312" w:cs="仿宋_GB2312"/>
          <w:sz w:val="32"/>
          <w:szCs w:val="32"/>
        </w:rPr>
        <w:t>万元，完成预算100%，决算数等于预算数。</w:t>
      </w:r>
      <w:r>
        <w:rPr>
          <w:rFonts w:hint="eastAsia" w:ascii="仿宋_GB2312" w:hAnsi="仿宋_GB2312" w:eastAsia="仿宋_GB2312" w:cs="仿宋_GB2312"/>
          <w:sz w:val="32"/>
          <w:szCs w:val="32"/>
          <w:lang w:val="en-US" w:eastAsia="zh-CN"/>
        </w:rPr>
        <w:t xml:space="preserve">                   </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.社会保障和就业（208）社会福利（10）儿童福利（01）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37.95</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.社会保障和就业（208）社会福利（10）老年福利（02）</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3076.11</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.社会保障和就业（208）社会福利（10）</w:t>
      </w:r>
      <w:r>
        <w:rPr>
          <w:rFonts w:hint="eastAsia" w:ascii="仿宋_GB2312" w:hAnsi="仿宋_GB2312" w:eastAsia="仿宋_GB2312" w:cs="仿宋_GB2312"/>
          <w:b/>
          <w:bCs/>
          <w:sz w:val="32"/>
          <w:szCs w:val="32"/>
          <w:lang w:val="en-US" w:eastAsia="zh-CN"/>
        </w:rPr>
        <w:t>社会福利事业单位</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.社会保障和就业（208）社会福利（10）</w:t>
      </w:r>
      <w:r>
        <w:rPr>
          <w:rFonts w:hint="eastAsia" w:ascii="仿宋_GB2312" w:hAnsi="仿宋_GB2312" w:eastAsia="仿宋_GB2312" w:cs="仿宋_GB2312"/>
          <w:b/>
          <w:bCs/>
          <w:sz w:val="32"/>
          <w:szCs w:val="32"/>
          <w:lang w:val="en-US" w:eastAsia="zh-CN"/>
        </w:rPr>
        <w:t>养老服务</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522.07</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.社会保障和就业（208）残疾人事业（11）残疾人生活和护理补贴（07）</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1675.02</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社会保障和就业（208）最低生活保障（19）</w:t>
      </w:r>
      <w:r>
        <w:rPr>
          <w:rFonts w:hint="eastAsia" w:ascii="仿宋_GB2312" w:hAnsi="仿宋_GB2312" w:eastAsia="仿宋_GB2312" w:cs="仿宋_GB2312"/>
          <w:b/>
          <w:bCs/>
          <w:sz w:val="32"/>
          <w:szCs w:val="32"/>
          <w:lang w:val="en-US" w:eastAsia="zh-CN"/>
        </w:rPr>
        <w:t>城市</w:t>
      </w:r>
      <w:r>
        <w:rPr>
          <w:rFonts w:hint="eastAsia" w:ascii="仿宋_GB2312" w:hAnsi="仿宋_GB2312" w:eastAsia="仿宋_GB2312" w:cs="仿宋_GB2312"/>
          <w:b/>
          <w:bCs/>
          <w:sz w:val="32"/>
          <w:szCs w:val="32"/>
        </w:rPr>
        <w:t>最低生活保障金支出（0</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2824</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.社会保障和就业（208）最低生活保障（19）农村最低生活保障金支出（02）</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6608.14</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.社会保障和就业（208）</w:t>
      </w:r>
      <w:r>
        <w:rPr>
          <w:rFonts w:hint="eastAsia" w:ascii="仿宋_GB2312" w:hAnsi="仿宋_GB2312" w:eastAsia="仿宋_GB2312" w:cs="仿宋_GB2312"/>
          <w:b/>
          <w:bCs/>
          <w:sz w:val="32"/>
          <w:szCs w:val="32"/>
          <w:lang w:val="en-US" w:eastAsia="zh-CN"/>
        </w:rPr>
        <w:t>临时救助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临时救助</w:t>
      </w:r>
      <w:r>
        <w:rPr>
          <w:rFonts w:hint="eastAsia" w:ascii="仿宋_GB2312" w:hAnsi="仿宋_GB2312" w:eastAsia="仿宋_GB2312" w:cs="仿宋_GB2312"/>
          <w:b/>
          <w:bCs/>
          <w:sz w:val="32"/>
          <w:szCs w:val="32"/>
        </w:rPr>
        <w:t>支出（0</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77.05</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.社会保障和就业（208）</w:t>
      </w:r>
      <w:r>
        <w:rPr>
          <w:rFonts w:hint="eastAsia" w:ascii="仿宋_GB2312" w:hAnsi="仿宋_GB2312" w:eastAsia="仿宋_GB2312" w:cs="仿宋_GB2312"/>
          <w:b/>
          <w:bCs/>
          <w:sz w:val="32"/>
          <w:szCs w:val="32"/>
          <w:lang w:val="en-US" w:eastAsia="zh-CN"/>
        </w:rPr>
        <w:t>特困人员救助休养</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城市特困人员救助供养支出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202.92</w:t>
      </w:r>
      <w:r>
        <w:rPr>
          <w:rFonts w:hint="eastAsia" w:ascii="仿宋_GB2312" w:hAnsi="仿宋_GB2312" w:eastAsia="仿宋_GB2312" w:cs="仿宋_GB2312"/>
          <w:sz w:val="32"/>
          <w:szCs w:val="32"/>
        </w:rPr>
        <w:t>万元，完成预算100%，决算数等于预算数。</w:t>
      </w:r>
    </w:p>
    <w:p>
      <w:pPr>
        <w:pStyle w:val="12"/>
        <w:tabs>
          <w:tab w:val="left" w:pos="753"/>
        </w:tabs>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.社会保障和就业（208）</w:t>
      </w:r>
      <w:r>
        <w:rPr>
          <w:rFonts w:hint="eastAsia" w:ascii="仿宋_GB2312" w:hAnsi="仿宋_GB2312" w:eastAsia="仿宋_GB2312" w:cs="仿宋_GB2312"/>
          <w:b/>
          <w:bCs/>
          <w:sz w:val="32"/>
          <w:szCs w:val="32"/>
          <w:lang w:val="en-US" w:eastAsia="zh-CN"/>
        </w:rPr>
        <w:t>特困人员救助休养</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农村特困人员救助供养支出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2786.23</w:t>
      </w:r>
      <w:r>
        <w:rPr>
          <w:rFonts w:hint="eastAsia" w:ascii="仿宋_GB2312" w:hAnsi="仿宋_GB2312" w:eastAsia="仿宋_GB2312" w:cs="仿宋_GB2312"/>
          <w:sz w:val="32"/>
          <w:szCs w:val="32"/>
        </w:rPr>
        <w:t>万元，完成预算100%，决算数等于预算数。</w:t>
      </w:r>
    </w:p>
    <w:p>
      <w:pPr>
        <w:pStyle w:val="12"/>
        <w:tabs>
          <w:tab w:val="left" w:pos="753"/>
        </w:tabs>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.社会保障和就业（208）</w:t>
      </w:r>
      <w:r>
        <w:rPr>
          <w:rFonts w:hint="eastAsia" w:ascii="仿宋_GB2312" w:hAnsi="仿宋_GB2312" w:eastAsia="仿宋_GB2312" w:cs="仿宋_GB2312"/>
          <w:b/>
          <w:bCs/>
          <w:sz w:val="32"/>
          <w:szCs w:val="32"/>
          <w:lang w:val="en-US" w:eastAsia="zh-CN"/>
        </w:rPr>
        <w:t>其他生活救助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其他城市生活救助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rPr>
        <w:t>万元，完成预算100%，决算数等于预算数。</w:t>
      </w:r>
    </w:p>
    <w:p>
      <w:pPr>
        <w:pStyle w:val="12"/>
        <w:tabs>
          <w:tab w:val="left" w:pos="753"/>
        </w:tabs>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.社会保障和就业（208）</w:t>
      </w:r>
      <w:r>
        <w:rPr>
          <w:rFonts w:hint="eastAsia" w:ascii="仿宋_GB2312" w:hAnsi="仿宋_GB2312" w:eastAsia="仿宋_GB2312" w:cs="仿宋_GB2312"/>
          <w:b/>
          <w:bCs/>
          <w:sz w:val="32"/>
          <w:szCs w:val="32"/>
          <w:lang w:val="en-US" w:eastAsia="zh-CN"/>
        </w:rPr>
        <w:t>其他生活救助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其他农村生活救助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178.12</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社会保障和就业（208）</w:t>
      </w:r>
      <w:r>
        <w:rPr>
          <w:rFonts w:hint="eastAsia" w:ascii="仿宋_GB2312" w:hAnsi="仿宋_GB2312" w:eastAsia="仿宋_GB2312" w:cs="仿宋_GB2312"/>
          <w:b/>
          <w:bCs/>
          <w:sz w:val="32"/>
          <w:szCs w:val="32"/>
          <w:lang w:eastAsia="zh-CN"/>
        </w:rPr>
        <w:t>其他社会保障和就业</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99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其他社会保障和就业支出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99</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13539.92</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卫生健康</w:t>
      </w:r>
      <w:r>
        <w:rPr>
          <w:rFonts w:hint="eastAsia" w:ascii="仿宋_GB2312" w:hAnsi="仿宋_GB2312" w:eastAsia="仿宋_GB2312" w:cs="仿宋_GB2312"/>
          <w:b/>
          <w:bCs/>
          <w:sz w:val="32"/>
          <w:szCs w:val="32"/>
        </w:rPr>
        <w:t>（210）</w:t>
      </w:r>
      <w:r>
        <w:rPr>
          <w:rFonts w:hint="eastAsia" w:ascii="仿宋_GB2312" w:hAnsi="仿宋_GB2312" w:eastAsia="仿宋_GB2312" w:cs="仿宋_GB2312"/>
          <w:b/>
          <w:bCs/>
          <w:sz w:val="32"/>
          <w:szCs w:val="32"/>
          <w:lang w:eastAsia="zh-CN"/>
        </w:rPr>
        <w:t>行政事业单位医疗</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事业</w:t>
      </w:r>
      <w:r>
        <w:rPr>
          <w:rFonts w:hint="eastAsia" w:ascii="仿宋_GB2312" w:hAnsi="仿宋_GB2312" w:eastAsia="仿宋_GB2312" w:cs="仿宋_GB2312"/>
          <w:b/>
          <w:bCs/>
          <w:sz w:val="32"/>
          <w:szCs w:val="32"/>
          <w:lang w:eastAsia="zh-CN"/>
        </w:rPr>
        <w:t>单位医疗支出</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30.62</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lang w:eastAsia="zh-CN"/>
        </w:rPr>
        <w:t>卫生健康</w:t>
      </w:r>
      <w:r>
        <w:rPr>
          <w:rFonts w:hint="eastAsia" w:ascii="仿宋_GB2312" w:hAnsi="仿宋_GB2312" w:eastAsia="仿宋_GB2312" w:cs="仿宋_GB2312"/>
          <w:b/>
          <w:bCs/>
          <w:sz w:val="32"/>
          <w:szCs w:val="32"/>
        </w:rPr>
        <w:t>（210）</w:t>
      </w:r>
      <w:r>
        <w:rPr>
          <w:rFonts w:hint="eastAsia" w:ascii="仿宋_GB2312" w:hAnsi="仿宋_GB2312" w:eastAsia="仿宋_GB2312" w:cs="仿宋_GB2312"/>
          <w:b/>
          <w:bCs/>
          <w:sz w:val="32"/>
          <w:szCs w:val="32"/>
          <w:lang w:eastAsia="zh-CN"/>
        </w:rPr>
        <w:t>行政事业单位医疗</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公务员医疗补助支出</w:t>
      </w:r>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7.99</w:t>
      </w:r>
      <w:r>
        <w:rPr>
          <w:rFonts w:hint="eastAsia" w:ascii="仿宋_GB2312" w:hAnsi="仿宋_GB2312" w:eastAsia="仿宋_GB2312" w:cs="仿宋_GB2312"/>
          <w:sz w:val="32"/>
          <w:szCs w:val="32"/>
        </w:rPr>
        <w:t>万元，完成预算100%，决算数等于预算数。</w:t>
      </w:r>
    </w:p>
    <w:p>
      <w:pPr>
        <w:spacing w:line="578"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b/>
          <w:bCs/>
          <w:sz w:val="32"/>
          <w:szCs w:val="32"/>
        </w:rPr>
        <w:t>.住房保障支出（221）住房改革支出（02）住房公积金（01）</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44.57</w:t>
      </w:r>
      <w:r>
        <w:rPr>
          <w:rFonts w:hint="eastAsia" w:ascii="仿宋_GB2312" w:hAnsi="仿宋_GB2312" w:eastAsia="仿宋_GB2312" w:cs="仿宋_GB2312"/>
          <w:sz w:val="32"/>
          <w:szCs w:val="32"/>
        </w:rPr>
        <w:t>万元，完成预算100%，决算数等于预算数。</w:t>
      </w:r>
    </w:p>
    <w:p>
      <w:pPr>
        <w:tabs>
          <w:tab w:val="right" w:pos="8306"/>
        </w:tabs>
        <w:spacing w:line="600" w:lineRule="exact"/>
        <w:ind w:firstLine="640" w:firstLineChars="200"/>
        <w:outlineLvl w:val="1"/>
        <w:rPr>
          <w:rStyle w:val="29"/>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6"/>
      <w:bookmarkEnd w:id="37"/>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1821.37</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sz w:val="32"/>
          <w:szCs w:val="32"/>
        </w:rPr>
        <w:t>1683.67</w:t>
      </w:r>
      <w:r>
        <w:rPr>
          <w:rFonts w:hint="eastAsia" w:ascii="仿宋" w:hAnsi="仿宋" w:eastAsia="仿宋"/>
          <w:sz w:val="32"/>
          <w:szCs w:val="32"/>
        </w:rPr>
        <w:t>万元，主要包括：基本工资</w:t>
      </w:r>
      <w:r>
        <w:rPr>
          <w:rFonts w:hint="eastAsia" w:ascii="仿宋" w:hAnsi="仿宋" w:eastAsia="仿宋"/>
          <w:sz w:val="32"/>
          <w:szCs w:val="32"/>
          <w:lang w:val="en-US" w:eastAsia="zh-CN"/>
        </w:rPr>
        <w:t>722.86万元</w:t>
      </w:r>
      <w:r>
        <w:rPr>
          <w:rFonts w:hint="eastAsia" w:ascii="仿宋" w:hAnsi="仿宋" w:eastAsia="仿宋"/>
          <w:sz w:val="32"/>
          <w:szCs w:val="32"/>
        </w:rPr>
        <w:t>、津贴补贴</w:t>
      </w:r>
      <w:r>
        <w:rPr>
          <w:rFonts w:hint="eastAsia" w:ascii="仿宋" w:hAnsi="仿宋" w:eastAsia="仿宋"/>
          <w:sz w:val="32"/>
          <w:szCs w:val="32"/>
          <w:lang w:val="en-US" w:eastAsia="zh-CN"/>
        </w:rPr>
        <w:t>35.07万元</w:t>
      </w:r>
      <w:r>
        <w:rPr>
          <w:rFonts w:hint="eastAsia" w:ascii="仿宋" w:hAnsi="仿宋" w:eastAsia="仿宋"/>
          <w:sz w:val="32"/>
          <w:szCs w:val="32"/>
        </w:rPr>
        <w:t>、奖金</w:t>
      </w:r>
      <w:r>
        <w:rPr>
          <w:rFonts w:hint="eastAsia" w:ascii="仿宋" w:hAnsi="仿宋" w:eastAsia="仿宋"/>
          <w:sz w:val="32"/>
          <w:szCs w:val="32"/>
          <w:lang w:val="en-US" w:eastAsia="zh-CN"/>
        </w:rPr>
        <w:t>146.41万元</w:t>
      </w:r>
      <w:r>
        <w:rPr>
          <w:rFonts w:hint="eastAsia" w:ascii="仿宋" w:hAnsi="仿宋" w:eastAsia="仿宋"/>
          <w:sz w:val="32"/>
          <w:szCs w:val="32"/>
        </w:rPr>
        <w:t>、伙食补助费</w:t>
      </w:r>
      <w:r>
        <w:rPr>
          <w:rFonts w:hint="eastAsia" w:ascii="仿宋" w:hAnsi="仿宋" w:eastAsia="仿宋"/>
          <w:sz w:val="32"/>
          <w:szCs w:val="32"/>
          <w:lang w:val="en-US" w:eastAsia="zh-CN"/>
        </w:rPr>
        <w:t>0万元</w:t>
      </w:r>
      <w:r>
        <w:rPr>
          <w:rFonts w:hint="eastAsia" w:ascii="仿宋" w:hAnsi="仿宋" w:eastAsia="仿宋"/>
          <w:sz w:val="32"/>
          <w:szCs w:val="32"/>
        </w:rPr>
        <w:t>、绩效工资</w:t>
      </w:r>
      <w:r>
        <w:rPr>
          <w:rFonts w:hint="eastAsia" w:ascii="仿宋" w:hAnsi="仿宋" w:eastAsia="仿宋"/>
          <w:sz w:val="32"/>
          <w:szCs w:val="32"/>
          <w:lang w:val="en-US" w:eastAsia="zh-CN"/>
        </w:rPr>
        <w:t>147.98万元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67.8万元</w:t>
      </w:r>
      <w:r>
        <w:rPr>
          <w:rFonts w:hint="eastAsia" w:ascii="仿宋" w:hAnsi="仿宋" w:eastAsia="仿宋"/>
          <w:sz w:val="32"/>
          <w:szCs w:val="32"/>
        </w:rPr>
        <w:t>、职业年金缴费</w:t>
      </w:r>
      <w:r>
        <w:rPr>
          <w:rFonts w:hint="eastAsia" w:ascii="仿宋" w:hAnsi="仿宋" w:eastAsia="仿宋"/>
          <w:sz w:val="32"/>
          <w:szCs w:val="32"/>
          <w:lang w:val="en-US" w:eastAsia="zh-CN"/>
        </w:rPr>
        <w:t>6.19万元</w:t>
      </w:r>
      <w:r>
        <w:rPr>
          <w:rFonts w:hint="eastAsia" w:ascii="仿宋" w:hAnsi="仿宋" w:eastAsia="仿宋"/>
          <w:sz w:val="32"/>
          <w:szCs w:val="32"/>
        </w:rPr>
        <w:t>、</w:t>
      </w:r>
      <w:r>
        <w:rPr>
          <w:rFonts w:hint="eastAsia" w:ascii="仿宋" w:hAnsi="仿宋" w:eastAsia="仿宋"/>
          <w:sz w:val="32"/>
          <w:szCs w:val="32"/>
          <w:lang w:val="en-US" w:eastAsia="zh-CN"/>
        </w:rPr>
        <w:t>职工基本医疗保险缴费30.62万元、公务员医疗补助缴费7.99万元、</w:t>
      </w:r>
      <w:r>
        <w:rPr>
          <w:rFonts w:hint="eastAsia" w:ascii="仿宋" w:hAnsi="仿宋" w:eastAsia="仿宋"/>
          <w:sz w:val="32"/>
          <w:szCs w:val="32"/>
        </w:rPr>
        <w:t>其他社会保障缴费</w:t>
      </w:r>
      <w:r>
        <w:rPr>
          <w:rFonts w:hint="eastAsia" w:ascii="仿宋" w:hAnsi="仿宋" w:eastAsia="仿宋"/>
          <w:sz w:val="32"/>
          <w:szCs w:val="32"/>
          <w:lang w:val="en-US" w:eastAsia="zh-CN"/>
        </w:rPr>
        <w:t>0万元</w:t>
      </w:r>
      <w:r>
        <w:rPr>
          <w:rFonts w:hint="eastAsia" w:ascii="仿宋" w:hAnsi="仿宋" w:eastAsia="仿宋"/>
          <w:sz w:val="32"/>
          <w:szCs w:val="32"/>
        </w:rPr>
        <w:t>、住房公积金</w:t>
      </w:r>
      <w:r>
        <w:rPr>
          <w:rFonts w:hint="eastAsia" w:ascii="仿宋" w:hAnsi="仿宋" w:eastAsia="仿宋"/>
          <w:sz w:val="32"/>
          <w:szCs w:val="32"/>
          <w:lang w:val="en-US" w:eastAsia="zh-CN"/>
        </w:rPr>
        <w:t>44.57万元、</w:t>
      </w:r>
      <w:r>
        <w:rPr>
          <w:rFonts w:hint="eastAsia" w:ascii="仿宋" w:hAnsi="仿宋" w:eastAsia="仿宋"/>
          <w:sz w:val="32"/>
          <w:szCs w:val="32"/>
        </w:rPr>
        <w:t>其他工资福利支出</w:t>
      </w:r>
      <w:r>
        <w:rPr>
          <w:rFonts w:hint="eastAsia" w:ascii="仿宋" w:hAnsi="仿宋" w:eastAsia="仿宋"/>
          <w:sz w:val="32"/>
          <w:szCs w:val="32"/>
          <w:lang w:val="en-US" w:eastAsia="zh-CN"/>
        </w:rPr>
        <w:t>263.73万元</w:t>
      </w:r>
      <w:r>
        <w:rPr>
          <w:rFonts w:hint="eastAsia" w:ascii="仿宋" w:hAnsi="仿宋" w:eastAsia="仿宋"/>
          <w:sz w:val="32"/>
          <w:szCs w:val="32"/>
        </w:rPr>
        <w:t>、离休费</w:t>
      </w:r>
      <w:r>
        <w:rPr>
          <w:rFonts w:hint="eastAsia" w:ascii="仿宋" w:hAnsi="仿宋" w:eastAsia="仿宋"/>
          <w:sz w:val="32"/>
          <w:szCs w:val="32"/>
          <w:lang w:val="en-US" w:eastAsia="zh-CN"/>
        </w:rPr>
        <w:t>22.79万元</w:t>
      </w:r>
      <w:r>
        <w:rPr>
          <w:rFonts w:hint="eastAsia" w:ascii="仿宋" w:hAnsi="仿宋" w:eastAsia="仿宋"/>
          <w:sz w:val="32"/>
          <w:szCs w:val="32"/>
        </w:rPr>
        <w:t>、退休费</w:t>
      </w:r>
      <w:r>
        <w:rPr>
          <w:rFonts w:hint="eastAsia" w:ascii="仿宋" w:hAnsi="仿宋" w:eastAsia="仿宋"/>
          <w:sz w:val="32"/>
          <w:szCs w:val="32"/>
          <w:lang w:val="en-US" w:eastAsia="zh-CN"/>
        </w:rPr>
        <w:t>57.4万元</w:t>
      </w:r>
      <w:r>
        <w:rPr>
          <w:rFonts w:hint="eastAsia" w:ascii="仿宋" w:hAnsi="仿宋" w:eastAsia="仿宋"/>
          <w:sz w:val="32"/>
          <w:szCs w:val="32"/>
        </w:rPr>
        <w:t>、抚恤金</w:t>
      </w:r>
      <w:r>
        <w:rPr>
          <w:rFonts w:hint="eastAsia" w:ascii="仿宋" w:hAnsi="仿宋" w:eastAsia="仿宋"/>
          <w:sz w:val="32"/>
          <w:szCs w:val="32"/>
          <w:lang w:val="en-US" w:eastAsia="zh-CN"/>
        </w:rPr>
        <w:t>55.34万元</w:t>
      </w:r>
      <w:r>
        <w:rPr>
          <w:rFonts w:hint="eastAsia" w:ascii="仿宋" w:hAnsi="仿宋" w:eastAsia="仿宋"/>
          <w:sz w:val="32"/>
          <w:szCs w:val="32"/>
        </w:rPr>
        <w:t>、生活补助</w:t>
      </w:r>
      <w:r>
        <w:rPr>
          <w:rFonts w:hint="eastAsia" w:ascii="仿宋" w:hAnsi="仿宋" w:eastAsia="仿宋"/>
          <w:sz w:val="32"/>
          <w:szCs w:val="32"/>
          <w:lang w:val="en-US" w:eastAsia="zh-CN"/>
        </w:rPr>
        <w:t>74.94万元</w:t>
      </w:r>
      <w:r>
        <w:rPr>
          <w:rFonts w:hint="eastAsia" w:ascii="仿宋" w:hAnsi="仿宋" w:eastAsia="仿宋"/>
          <w:sz w:val="32"/>
          <w:szCs w:val="32"/>
        </w:rPr>
        <w:t>、</w:t>
      </w:r>
      <w:r>
        <w:rPr>
          <w:rFonts w:hint="eastAsia" w:ascii="仿宋" w:hAnsi="仿宋" w:eastAsia="仿宋"/>
          <w:sz w:val="32"/>
          <w:szCs w:val="32"/>
          <w:lang w:val="en-US" w:eastAsia="zh-CN"/>
        </w:rPr>
        <w:t>救济费0万元、</w:t>
      </w:r>
      <w:r>
        <w:rPr>
          <w:rFonts w:hint="eastAsia" w:ascii="仿宋" w:hAnsi="仿宋" w:eastAsia="仿宋"/>
          <w:sz w:val="32"/>
          <w:szCs w:val="32"/>
        </w:rPr>
        <w:t>医疗费补助</w:t>
      </w:r>
      <w:r>
        <w:rPr>
          <w:rFonts w:hint="eastAsia" w:ascii="仿宋" w:hAnsi="仿宋" w:eastAsia="仿宋"/>
          <w:sz w:val="32"/>
          <w:szCs w:val="32"/>
          <w:lang w:val="en-US" w:eastAsia="zh-CN"/>
        </w:rPr>
        <w:t>0万元</w:t>
      </w:r>
      <w:r>
        <w:rPr>
          <w:rFonts w:hint="eastAsia" w:ascii="仿宋" w:hAnsi="仿宋" w:eastAsia="仿宋"/>
          <w:sz w:val="32"/>
          <w:szCs w:val="32"/>
        </w:rPr>
        <w:t>、奖励金</w:t>
      </w:r>
      <w:r>
        <w:rPr>
          <w:rFonts w:hint="eastAsia" w:ascii="仿宋" w:hAnsi="仿宋" w:eastAsia="仿宋"/>
          <w:sz w:val="32"/>
          <w:szCs w:val="32"/>
          <w:lang w:val="en-US" w:eastAsia="zh-CN"/>
        </w:rPr>
        <w:t>0万元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137.69</w:t>
      </w:r>
      <w:r>
        <w:rPr>
          <w:rFonts w:hint="eastAsia" w:ascii="仿宋" w:hAnsi="仿宋" w:eastAsia="仿宋"/>
          <w:sz w:val="32"/>
          <w:szCs w:val="32"/>
        </w:rPr>
        <w:t>万元，主要包括：办公费</w:t>
      </w:r>
      <w:r>
        <w:rPr>
          <w:rFonts w:hint="eastAsia" w:ascii="仿宋" w:hAnsi="仿宋" w:eastAsia="仿宋"/>
          <w:sz w:val="32"/>
          <w:szCs w:val="32"/>
          <w:lang w:val="en-US" w:eastAsia="zh-CN"/>
        </w:rPr>
        <w:t>12.55万元</w:t>
      </w:r>
      <w:r>
        <w:rPr>
          <w:rFonts w:hint="eastAsia" w:ascii="仿宋" w:hAnsi="仿宋" w:eastAsia="仿宋"/>
          <w:sz w:val="32"/>
          <w:szCs w:val="32"/>
        </w:rPr>
        <w:t>、印刷费</w:t>
      </w:r>
      <w:r>
        <w:rPr>
          <w:rFonts w:hint="eastAsia" w:ascii="仿宋" w:hAnsi="仿宋" w:eastAsia="仿宋"/>
          <w:sz w:val="32"/>
          <w:szCs w:val="32"/>
          <w:lang w:val="en-US" w:eastAsia="zh-CN"/>
        </w:rPr>
        <w:t>0.64万元</w:t>
      </w:r>
      <w:r>
        <w:rPr>
          <w:rFonts w:hint="eastAsia" w:ascii="仿宋" w:hAnsi="仿宋" w:eastAsia="仿宋"/>
          <w:sz w:val="32"/>
          <w:szCs w:val="32"/>
        </w:rPr>
        <w:t>、咨询费</w:t>
      </w:r>
      <w:r>
        <w:rPr>
          <w:rFonts w:hint="eastAsia" w:ascii="仿宋" w:hAnsi="仿宋" w:eastAsia="仿宋"/>
          <w:sz w:val="32"/>
          <w:szCs w:val="32"/>
          <w:lang w:val="en-US" w:eastAsia="zh-CN"/>
        </w:rPr>
        <w:t>0万元</w:t>
      </w:r>
      <w:r>
        <w:rPr>
          <w:rFonts w:hint="eastAsia" w:ascii="仿宋" w:hAnsi="仿宋" w:eastAsia="仿宋"/>
          <w:sz w:val="32"/>
          <w:szCs w:val="32"/>
        </w:rPr>
        <w:t>、手续费</w:t>
      </w:r>
      <w:r>
        <w:rPr>
          <w:rFonts w:hint="eastAsia" w:ascii="仿宋" w:hAnsi="仿宋" w:eastAsia="仿宋"/>
          <w:sz w:val="32"/>
          <w:szCs w:val="32"/>
          <w:lang w:val="en-US" w:eastAsia="zh-CN"/>
        </w:rPr>
        <w:t>0万元</w:t>
      </w:r>
      <w:r>
        <w:rPr>
          <w:rFonts w:hint="eastAsia" w:ascii="仿宋" w:hAnsi="仿宋" w:eastAsia="仿宋"/>
          <w:sz w:val="32"/>
          <w:szCs w:val="32"/>
        </w:rPr>
        <w:t>、水费</w:t>
      </w:r>
      <w:r>
        <w:rPr>
          <w:rFonts w:hint="eastAsia" w:ascii="仿宋" w:hAnsi="仿宋" w:eastAsia="仿宋"/>
          <w:sz w:val="32"/>
          <w:szCs w:val="32"/>
          <w:lang w:val="en-US" w:eastAsia="zh-CN"/>
        </w:rPr>
        <w:t>1.4万元</w:t>
      </w:r>
      <w:r>
        <w:rPr>
          <w:rFonts w:hint="eastAsia" w:ascii="仿宋" w:hAnsi="仿宋" w:eastAsia="仿宋"/>
          <w:sz w:val="32"/>
          <w:szCs w:val="32"/>
        </w:rPr>
        <w:t>、电费</w:t>
      </w:r>
      <w:r>
        <w:rPr>
          <w:rFonts w:hint="eastAsia" w:ascii="仿宋" w:hAnsi="仿宋" w:eastAsia="仿宋"/>
          <w:sz w:val="32"/>
          <w:szCs w:val="32"/>
          <w:lang w:val="en-US" w:eastAsia="zh-CN"/>
        </w:rPr>
        <w:t>6.84万元</w:t>
      </w:r>
      <w:r>
        <w:rPr>
          <w:rFonts w:hint="eastAsia" w:ascii="仿宋" w:hAnsi="仿宋" w:eastAsia="仿宋"/>
          <w:sz w:val="32"/>
          <w:szCs w:val="32"/>
        </w:rPr>
        <w:t>、邮电费</w:t>
      </w:r>
      <w:r>
        <w:rPr>
          <w:rFonts w:hint="eastAsia" w:ascii="仿宋" w:hAnsi="仿宋" w:eastAsia="仿宋"/>
          <w:sz w:val="32"/>
          <w:szCs w:val="32"/>
          <w:lang w:val="en-US" w:eastAsia="zh-CN"/>
        </w:rPr>
        <w:t>14万元</w:t>
      </w:r>
      <w:r>
        <w:rPr>
          <w:rFonts w:hint="eastAsia" w:ascii="仿宋" w:hAnsi="仿宋" w:eastAsia="仿宋"/>
          <w:sz w:val="32"/>
          <w:szCs w:val="32"/>
        </w:rPr>
        <w:t>、取暖费</w:t>
      </w:r>
      <w:r>
        <w:rPr>
          <w:rFonts w:hint="eastAsia" w:ascii="仿宋" w:hAnsi="仿宋" w:eastAsia="仿宋"/>
          <w:sz w:val="32"/>
          <w:szCs w:val="32"/>
          <w:lang w:val="en-US" w:eastAsia="zh-CN"/>
        </w:rPr>
        <w:t>0万元</w:t>
      </w:r>
      <w:r>
        <w:rPr>
          <w:rFonts w:hint="eastAsia" w:ascii="仿宋" w:hAnsi="仿宋" w:eastAsia="仿宋"/>
          <w:sz w:val="32"/>
          <w:szCs w:val="32"/>
        </w:rPr>
        <w:t>、物业管理费</w:t>
      </w:r>
      <w:r>
        <w:rPr>
          <w:rFonts w:hint="eastAsia" w:ascii="仿宋" w:hAnsi="仿宋" w:eastAsia="仿宋"/>
          <w:sz w:val="32"/>
          <w:szCs w:val="32"/>
          <w:lang w:val="en-US" w:eastAsia="zh-CN"/>
        </w:rPr>
        <w:t>0万元</w:t>
      </w:r>
      <w:r>
        <w:rPr>
          <w:rFonts w:hint="eastAsia" w:ascii="仿宋" w:hAnsi="仿宋" w:eastAsia="仿宋"/>
          <w:sz w:val="32"/>
          <w:szCs w:val="32"/>
        </w:rPr>
        <w:t>、差旅费</w:t>
      </w:r>
      <w:r>
        <w:rPr>
          <w:rFonts w:hint="eastAsia" w:ascii="仿宋" w:hAnsi="仿宋" w:eastAsia="仿宋"/>
          <w:sz w:val="32"/>
          <w:szCs w:val="32"/>
          <w:lang w:val="en-US" w:eastAsia="zh-CN"/>
        </w:rPr>
        <w:t>13.97万元</w:t>
      </w:r>
      <w:r>
        <w:rPr>
          <w:rFonts w:hint="eastAsia" w:ascii="仿宋" w:hAnsi="仿宋" w:eastAsia="仿宋"/>
          <w:sz w:val="32"/>
          <w:szCs w:val="32"/>
        </w:rPr>
        <w:t>、因公出国（境）费用</w:t>
      </w:r>
      <w:r>
        <w:rPr>
          <w:rFonts w:hint="eastAsia" w:ascii="仿宋" w:hAnsi="仿宋" w:eastAsia="仿宋"/>
          <w:sz w:val="32"/>
          <w:szCs w:val="32"/>
          <w:lang w:val="en-US" w:eastAsia="zh-CN"/>
        </w:rPr>
        <w:t>0万元</w:t>
      </w:r>
      <w:r>
        <w:rPr>
          <w:rFonts w:hint="eastAsia" w:ascii="仿宋" w:hAnsi="仿宋" w:eastAsia="仿宋"/>
          <w:sz w:val="32"/>
          <w:szCs w:val="32"/>
        </w:rPr>
        <w:t>、维修（护）费</w:t>
      </w:r>
      <w:r>
        <w:rPr>
          <w:rFonts w:hint="eastAsia" w:ascii="仿宋" w:hAnsi="仿宋" w:eastAsia="仿宋"/>
          <w:sz w:val="32"/>
          <w:szCs w:val="32"/>
          <w:lang w:val="en-US" w:eastAsia="zh-CN"/>
        </w:rPr>
        <w:t>2.14万元</w:t>
      </w:r>
      <w:r>
        <w:rPr>
          <w:rFonts w:hint="eastAsia" w:ascii="仿宋" w:hAnsi="仿宋" w:eastAsia="仿宋"/>
          <w:sz w:val="32"/>
          <w:szCs w:val="32"/>
        </w:rPr>
        <w:t>、租赁费</w:t>
      </w:r>
      <w:r>
        <w:rPr>
          <w:rFonts w:hint="eastAsia" w:ascii="仿宋" w:hAnsi="仿宋" w:eastAsia="仿宋"/>
          <w:sz w:val="32"/>
          <w:szCs w:val="32"/>
          <w:lang w:val="en-US" w:eastAsia="zh-CN"/>
        </w:rPr>
        <w:t>0万元</w:t>
      </w:r>
      <w:r>
        <w:rPr>
          <w:rFonts w:hint="eastAsia" w:ascii="仿宋" w:hAnsi="仿宋" w:eastAsia="仿宋"/>
          <w:sz w:val="32"/>
          <w:szCs w:val="32"/>
        </w:rPr>
        <w:t>、会议费</w:t>
      </w:r>
      <w:r>
        <w:rPr>
          <w:rFonts w:hint="eastAsia" w:ascii="仿宋" w:hAnsi="仿宋" w:eastAsia="仿宋"/>
          <w:sz w:val="32"/>
          <w:szCs w:val="32"/>
          <w:lang w:val="en-US" w:eastAsia="zh-CN"/>
        </w:rPr>
        <w:t>0.42万元</w:t>
      </w:r>
      <w:r>
        <w:rPr>
          <w:rFonts w:hint="eastAsia" w:ascii="仿宋" w:hAnsi="仿宋" w:eastAsia="仿宋"/>
          <w:sz w:val="32"/>
          <w:szCs w:val="32"/>
        </w:rPr>
        <w:t>、培训费</w:t>
      </w:r>
      <w:r>
        <w:rPr>
          <w:rFonts w:hint="eastAsia" w:ascii="仿宋" w:hAnsi="仿宋" w:eastAsia="仿宋"/>
          <w:sz w:val="32"/>
          <w:szCs w:val="32"/>
          <w:lang w:val="en-US" w:eastAsia="zh-CN"/>
        </w:rPr>
        <w:t>0.49万元</w:t>
      </w:r>
      <w:r>
        <w:rPr>
          <w:rFonts w:hint="eastAsia" w:ascii="仿宋" w:hAnsi="仿宋" w:eastAsia="仿宋"/>
          <w:sz w:val="32"/>
          <w:szCs w:val="32"/>
        </w:rPr>
        <w:t>、公务接待费</w:t>
      </w:r>
      <w:r>
        <w:rPr>
          <w:rFonts w:hint="eastAsia" w:ascii="仿宋" w:hAnsi="仿宋" w:eastAsia="仿宋"/>
          <w:sz w:val="32"/>
          <w:szCs w:val="32"/>
          <w:lang w:val="en-US" w:eastAsia="zh-CN"/>
        </w:rPr>
        <w:t>0.61万元</w:t>
      </w:r>
      <w:r>
        <w:rPr>
          <w:rFonts w:hint="eastAsia" w:ascii="仿宋" w:hAnsi="仿宋" w:eastAsia="仿宋"/>
          <w:sz w:val="32"/>
          <w:szCs w:val="32"/>
        </w:rPr>
        <w:t>、劳务费</w:t>
      </w:r>
      <w:r>
        <w:rPr>
          <w:rFonts w:hint="eastAsia" w:ascii="仿宋" w:hAnsi="仿宋" w:eastAsia="仿宋"/>
          <w:sz w:val="32"/>
          <w:szCs w:val="32"/>
          <w:lang w:val="en-US" w:eastAsia="zh-CN"/>
        </w:rPr>
        <w:t>4.3万元</w:t>
      </w:r>
      <w:r>
        <w:rPr>
          <w:rFonts w:hint="eastAsia" w:ascii="仿宋" w:hAnsi="仿宋" w:eastAsia="仿宋"/>
          <w:sz w:val="32"/>
          <w:szCs w:val="32"/>
        </w:rPr>
        <w:t>、委托业务费</w:t>
      </w:r>
      <w:r>
        <w:rPr>
          <w:rFonts w:hint="eastAsia" w:ascii="仿宋" w:hAnsi="仿宋" w:eastAsia="仿宋"/>
          <w:sz w:val="32"/>
          <w:szCs w:val="32"/>
          <w:lang w:val="en-US" w:eastAsia="zh-CN"/>
        </w:rPr>
        <w:t>0万元</w:t>
      </w:r>
      <w:r>
        <w:rPr>
          <w:rFonts w:hint="eastAsia" w:ascii="仿宋" w:hAnsi="仿宋" w:eastAsia="仿宋"/>
          <w:sz w:val="32"/>
          <w:szCs w:val="32"/>
        </w:rPr>
        <w:t>、工会经费</w:t>
      </w:r>
      <w:r>
        <w:rPr>
          <w:rFonts w:hint="eastAsia" w:ascii="仿宋" w:hAnsi="仿宋" w:eastAsia="仿宋"/>
          <w:sz w:val="32"/>
          <w:szCs w:val="32"/>
          <w:lang w:val="en-US" w:eastAsia="zh-CN"/>
        </w:rPr>
        <w:t>7.55万元</w:t>
      </w:r>
      <w:r>
        <w:rPr>
          <w:rFonts w:hint="eastAsia" w:ascii="仿宋" w:hAnsi="仿宋" w:eastAsia="仿宋"/>
          <w:sz w:val="32"/>
          <w:szCs w:val="32"/>
        </w:rPr>
        <w:t>、福利费</w:t>
      </w:r>
      <w:r>
        <w:rPr>
          <w:rFonts w:hint="eastAsia" w:ascii="仿宋" w:hAnsi="仿宋" w:eastAsia="仿宋"/>
          <w:sz w:val="32"/>
          <w:szCs w:val="32"/>
          <w:lang w:val="en-US" w:eastAsia="zh-CN"/>
        </w:rPr>
        <w:t>13.26万元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1.76万元</w:t>
      </w:r>
      <w:r>
        <w:rPr>
          <w:rFonts w:hint="eastAsia" w:ascii="仿宋" w:hAnsi="仿宋" w:eastAsia="仿宋"/>
          <w:sz w:val="32"/>
          <w:szCs w:val="32"/>
        </w:rPr>
        <w:t>、其他交通费</w:t>
      </w:r>
      <w:r>
        <w:rPr>
          <w:rFonts w:hint="eastAsia" w:ascii="仿宋" w:hAnsi="仿宋" w:eastAsia="仿宋"/>
          <w:sz w:val="32"/>
          <w:szCs w:val="32"/>
          <w:lang w:val="en-US" w:eastAsia="zh-CN"/>
        </w:rPr>
        <w:t>0万元</w:t>
      </w:r>
      <w:r>
        <w:rPr>
          <w:rFonts w:hint="eastAsia" w:ascii="仿宋" w:hAnsi="仿宋" w:eastAsia="仿宋"/>
          <w:sz w:val="32"/>
          <w:szCs w:val="32"/>
        </w:rPr>
        <w:t>、税金及附加费用</w:t>
      </w:r>
      <w:r>
        <w:rPr>
          <w:rFonts w:hint="eastAsia" w:ascii="仿宋" w:hAnsi="仿宋" w:eastAsia="仿宋"/>
          <w:sz w:val="32"/>
          <w:szCs w:val="32"/>
          <w:lang w:val="en-US" w:eastAsia="zh-CN"/>
        </w:rPr>
        <w:t>0万元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57.77万元</w:t>
      </w:r>
      <w:r>
        <w:rPr>
          <w:rFonts w:hint="eastAsia" w:ascii="仿宋" w:hAnsi="仿宋" w:eastAsia="仿宋"/>
          <w:sz w:val="32"/>
          <w:szCs w:val="32"/>
        </w:rPr>
        <w:t>、办公设备购置</w:t>
      </w:r>
      <w:r>
        <w:rPr>
          <w:rFonts w:hint="eastAsia" w:ascii="仿宋" w:hAnsi="仿宋" w:eastAsia="仿宋"/>
          <w:sz w:val="32"/>
          <w:szCs w:val="32"/>
          <w:lang w:val="en-US" w:eastAsia="zh-CN"/>
        </w:rPr>
        <w:t>0万元</w:t>
      </w:r>
      <w:r>
        <w:rPr>
          <w:rFonts w:hint="eastAsia" w:ascii="仿宋" w:hAnsi="仿宋" w:eastAsia="仿宋"/>
          <w:sz w:val="32"/>
          <w:szCs w:val="32"/>
        </w:rPr>
        <w:t>、专用设备购置</w:t>
      </w:r>
      <w:r>
        <w:rPr>
          <w:rFonts w:hint="eastAsia" w:ascii="仿宋" w:hAnsi="仿宋" w:eastAsia="仿宋"/>
          <w:sz w:val="32"/>
          <w:szCs w:val="32"/>
          <w:lang w:val="en-US" w:eastAsia="zh-CN"/>
        </w:rPr>
        <w:t>0万元</w:t>
      </w:r>
      <w:r>
        <w:rPr>
          <w:rFonts w:hint="eastAsia" w:ascii="仿宋" w:hAnsi="仿宋" w:eastAsia="仿宋"/>
          <w:sz w:val="32"/>
          <w:szCs w:val="32"/>
        </w:rPr>
        <w:t>、信息网络及软件购置更新</w:t>
      </w:r>
      <w:r>
        <w:rPr>
          <w:rFonts w:hint="eastAsia" w:ascii="仿宋" w:hAnsi="仿宋" w:eastAsia="仿宋"/>
          <w:sz w:val="32"/>
          <w:szCs w:val="32"/>
          <w:lang w:val="en-US" w:eastAsia="zh-CN"/>
        </w:rPr>
        <w:t>0万元</w:t>
      </w:r>
      <w:r>
        <w:rPr>
          <w:rFonts w:hint="eastAsia" w:ascii="仿宋" w:hAnsi="仿宋" w:eastAsia="仿宋"/>
          <w:sz w:val="32"/>
          <w:szCs w:val="32"/>
        </w:rPr>
        <w:t>、其他资本性支出等</w:t>
      </w:r>
      <w:r>
        <w:rPr>
          <w:rFonts w:hint="eastAsia" w:ascii="仿宋" w:hAnsi="仿宋" w:eastAsia="仿宋"/>
          <w:sz w:val="32"/>
          <w:szCs w:val="32"/>
          <w:lang w:val="en-US" w:eastAsia="zh-CN"/>
        </w:rPr>
        <w:t>0万元</w:t>
      </w:r>
      <w:r>
        <w:rPr>
          <w:rFonts w:hint="eastAsia" w:ascii="仿宋" w:hAnsi="仿宋" w:eastAsia="仿宋"/>
          <w:sz w:val="32"/>
          <w:szCs w:val="32"/>
        </w:rPr>
        <w:t>。</w:t>
      </w:r>
    </w:p>
    <w:p>
      <w:pPr>
        <w:spacing w:line="600" w:lineRule="exact"/>
        <w:ind w:firstLine="640"/>
        <w:outlineLvl w:val="1"/>
        <w:rPr>
          <w:rStyle w:val="29"/>
          <w:rFonts w:ascii="黑体" w:hAnsi="黑体" w:eastAsia="黑体"/>
          <w:b w:val="0"/>
        </w:rPr>
      </w:pPr>
      <w:bookmarkStart w:id="38" w:name="_Toc15396609"/>
      <w:bookmarkStart w:id="39"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2.36</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sz w:val="32"/>
          <w:szCs w:val="32"/>
          <w:lang w:val="en-US" w:eastAsia="zh-CN"/>
        </w:rPr>
        <w:t>2.63</w:t>
      </w:r>
      <w:r>
        <w:rPr>
          <w:rFonts w:hint="eastAsia" w:ascii="仿宋" w:hAnsi="仿宋" w:eastAsia="仿宋"/>
          <w:sz w:val="32"/>
          <w:szCs w:val="32"/>
        </w:rPr>
        <w:t>万元，下降</w:t>
      </w:r>
      <w:r>
        <w:rPr>
          <w:rFonts w:hint="eastAsia" w:ascii="仿宋" w:hAnsi="仿宋" w:eastAsia="仿宋"/>
          <w:sz w:val="32"/>
          <w:szCs w:val="32"/>
          <w:lang w:val="en-US" w:eastAsia="zh-CN"/>
        </w:rPr>
        <w:t>52.70</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1.76</w:t>
      </w:r>
      <w:r>
        <w:rPr>
          <w:rFonts w:hint="eastAsia" w:ascii="仿宋" w:hAnsi="仿宋" w:eastAsia="仿宋"/>
          <w:sz w:val="32"/>
          <w:szCs w:val="32"/>
        </w:rPr>
        <w:t>万元，占</w:t>
      </w:r>
      <w:r>
        <w:rPr>
          <w:sz w:val="32"/>
          <w:szCs w:val="32"/>
        </w:rPr>
        <w:t>74.34</w:t>
      </w:r>
      <w:r>
        <w:rPr>
          <w:rFonts w:ascii="仿宋" w:hAnsi="仿宋" w:eastAsia="仿宋"/>
          <w:sz w:val="32"/>
          <w:szCs w:val="32"/>
        </w:rPr>
        <w:t>%</w:t>
      </w:r>
      <w:r>
        <w:rPr>
          <w:rFonts w:hint="eastAsia" w:ascii="仿宋" w:hAnsi="仿宋" w:eastAsia="仿宋"/>
          <w:sz w:val="32"/>
          <w:szCs w:val="32"/>
        </w:rPr>
        <w:t>；公务接待费支出决算</w:t>
      </w:r>
      <w:r>
        <w:rPr>
          <w:sz w:val="32"/>
          <w:szCs w:val="32"/>
        </w:rPr>
        <w:t>0.61</w:t>
      </w:r>
      <w:r>
        <w:rPr>
          <w:rFonts w:hint="eastAsia" w:ascii="仿宋" w:hAnsi="仿宋" w:eastAsia="仿宋"/>
          <w:sz w:val="32"/>
          <w:szCs w:val="32"/>
        </w:rPr>
        <w:t>万元，占</w:t>
      </w:r>
      <w:r>
        <w:rPr>
          <w:sz w:val="32"/>
          <w:szCs w:val="32"/>
        </w:rPr>
        <w:t>25.65</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6"/>
      </w:pPr>
      <w:r>
        <w:drawing>
          <wp:inline distT="0" distB="0" distL="114300" distR="114300">
            <wp:extent cx="4572000" cy="2743200"/>
            <wp:effectExtent l="4445" t="4445" r="1460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比</w:t>
      </w:r>
      <w:r>
        <w:rPr>
          <w:rFonts w:hint="eastAsia" w:ascii="仿宋_GB2312" w:eastAsia="仿宋_GB2312"/>
          <w:sz w:val="32"/>
          <w:szCs w:val="32"/>
        </w:rPr>
        <w:t>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1.76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0.68</w:t>
      </w:r>
      <w:r>
        <w:rPr>
          <w:rFonts w:hint="eastAsia" w:ascii="仿宋_GB2312" w:eastAsia="仿宋_GB2312"/>
          <w:sz w:val="32"/>
          <w:szCs w:val="32"/>
        </w:rPr>
        <w:t>万元，下降</w:t>
      </w:r>
      <w:r>
        <w:rPr>
          <w:rFonts w:hint="eastAsia" w:ascii="仿宋_GB2312" w:eastAsia="仿宋_GB2312"/>
          <w:sz w:val="32"/>
          <w:szCs w:val="32"/>
          <w:lang w:val="en-US" w:eastAsia="zh-CN"/>
        </w:rPr>
        <w:t>27.87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公务车运行维修费减少</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1</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1.76</w:t>
      </w:r>
      <w:r>
        <w:rPr>
          <w:rFonts w:hint="eastAsia" w:ascii="仿宋_GB2312" w:eastAsia="仿宋_GB2312"/>
          <w:sz w:val="32"/>
          <w:szCs w:val="32"/>
        </w:rPr>
        <w:t>万元。主要用于</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及低保入户抽查</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0.61</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hint="eastAsia" w:ascii="仿宋_GB2312" w:eastAsia="仿宋_GB2312"/>
          <w:sz w:val="32"/>
          <w:szCs w:val="32"/>
        </w:rPr>
        <w:t>2022年度</w:t>
      </w:r>
      <w:r>
        <w:rPr>
          <w:rFonts w:hint="eastAsia" w:ascii="仿宋_GB2312" w:eastAsia="仿宋_GB2312"/>
          <w:sz w:val="32"/>
          <w:szCs w:val="32"/>
          <w:lang w:val="en-US" w:eastAsia="zh-CN"/>
        </w:rPr>
        <w:t>决算数基本持平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0.61</w:t>
      </w:r>
      <w:r>
        <w:rPr>
          <w:rFonts w:hint="eastAsia" w:ascii="仿宋_GB2312" w:eastAsia="仿宋_GB2312"/>
          <w:sz w:val="32"/>
          <w:szCs w:val="32"/>
        </w:rPr>
        <w:t>万元，</w:t>
      </w:r>
      <w:r>
        <w:rPr>
          <w:rFonts w:hint="eastAsia" w:ascii="仿宋_GB2312" w:hAnsi="仿宋_GB2312" w:eastAsia="仿宋_GB2312" w:cs="仿宋_GB2312"/>
          <w:sz w:val="32"/>
          <w:szCs w:val="32"/>
        </w:rPr>
        <w:t>主要用于执行公务、开展业务活动开支的交通费、住宿费、用餐费等</w:t>
      </w:r>
      <w:r>
        <w:rPr>
          <w:rFonts w:hint="eastAsia" w:ascii="仿宋_GB2312" w:eastAsia="仿宋_GB2312"/>
          <w:sz w:val="32"/>
          <w:szCs w:val="32"/>
        </w:rPr>
        <w:t>。国内公务接待</w:t>
      </w:r>
      <w:r>
        <w:rPr>
          <w:rFonts w:hint="eastAsia" w:ascii="仿宋_GB2312" w:eastAsia="仿宋_GB2312"/>
          <w:sz w:val="32"/>
          <w:szCs w:val="32"/>
          <w:lang w:val="en-US" w:eastAsia="zh-CN"/>
        </w:rPr>
        <w:t>13</w:t>
      </w:r>
      <w:r>
        <w:rPr>
          <w:rFonts w:hint="eastAsia" w:ascii="仿宋_GB2312" w:eastAsia="仿宋_GB2312"/>
          <w:sz w:val="32"/>
          <w:szCs w:val="32"/>
        </w:rPr>
        <w:t>批次，</w:t>
      </w:r>
      <w:r>
        <w:rPr>
          <w:rFonts w:hint="eastAsia" w:ascii="仿宋_GB2312" w:eastAsia="仿宋_GB2312"/>
          <w:sz w:val="32"/>
          <w:szCs w:val="32"/>
          <w:lang w:val="en-US" w:eastAsia="zh-CN"/>
        </w:rPr>
        <w:t>150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0.61</w:t>
      </w:r>
      <w:r>
        <w:rPr>
          <w:rFonts w:hint="eastAsia" w:ascii="仿宋_GB2312" w:eastAsia="仿宋_GB2312"/>
          <w:sz w:val="32"/>
          <w:szCs w:val="32"/>
        </w:rPr>
        <w:t>万元，具体内容包括：</w:t>
      </w:r>
      <w:r>
        <w:rPr>
          <w:rFonts w:hint="eastAsia" w:ascii="仿宋_GB2312" w:hAnsi="仿宋_GB2312" w:eastAsia="仿宋_GB2312" w:cs="仿宋_GB2312"/>
          <w:sz w:val="32"/>
          <w:szCs w:val="32"/>
        </w:rPr>
        <w:t>民政事务行政管理事务接待</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w:t>
      </w:r>
      <w:bookmarkStart w:id="42" w:name="_Toc15377218"/>
      <w:bookmarkStart w:id="43" w:name="_Toc15396610"/>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2"/>
      <w:bookmarkEnd w:id="43"/>
    </w:p>
    <w:p>
      <w:pPr>
        <w:spacing w:line="578"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2023年度政府性基金预算财政拨款支出</w:t>
      </w:r>
      <w:r>
        <w:rPr>
          <w:sz w:val="32"/>
          <w:szCs w:val="32"/>
        </w:rPr>
        <w:t>7281.1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cs="仿宋_GB2312"/>
          <w:sz w:val="32"/>
          <w:szCs w:val="32"/>
        </w:rPr>
        <w:t>完成预算100%。其中：</w:t>
      </w:r>
    </w:p>
    <w:p>
      <w:pPr>
        <w:numPr>
          <w:ilvl w:val="0"/>
          <w:numId w:val="0"/>
        </w:num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1.城乡社区支出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）国有土地使用权出让收入安排的支出（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）农村社会事业支出（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718.5</w:t>
      </w:r>
      <w:r>
        <w:rPr>
          <w:rFonts w:hint="eastAsia" w:ascii="仿宋_GB2312" w:hAnsi="仿宋_GB2312" w:eastAsia="仿宋_GB2312" w:cs="仿宋_GB2312"/>
          <w:sz w:val="32"/>
          <w:szCs w:val="32"/>
        </w:rPr>
        <w:t>万元，完成预算100%，决算数等于预算数。</w:t>
      </w:r>
    </w:p>
    <w:p>
      <w:pPr>
        <w:numPr>
          <w:ilvl w:val="0"/>
          <w:numId w:val="0"/>
        </w:numPr>
        <w:spacing w:line="578" w:lineRule="exact"/>
        <w:ind w:firstLine="640" w:firstLineChars="200"/>
        <w:rPr>
          <w:rFonts w:hint="eastAsia"/>
          <w:lang w:eastAsia="zh-CN"/>
        </w:rPr>
      </w:pPr>
      <w:r>
        <w:rPr>
          <w:rFonts w:hint="eastAsia" w:ascii="仿宋_GB2312" w:hAnsi="仿宋_GB2312" w:eastAsia="仿宋_GB2312" w:cs="仿宋_GB2312"/>
          <w:sz w:val="32"/>
          <w:szCs w:val="32"/>
          <w:lang w:val="en-US" w:eastAsia="zh-CN"/>
        </w:rPr>
        <w:t>2.其他支出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rPr>
        <w:t>）其他政府性基金及对应专项债务收入安排的支出（</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）其他地方自行试点项目收益专项债券收入安排的支出（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6300</w:t>
      </w:r>
      <w:r>
        <w:rPr>
          <w:rFonts w:hint="eastAsia" w:ascii="仿宋_GB2312" w:hAnsi="仿宋_GB2312" w:eastAsia="仿宋_GB2312" w:cs="仿宋_GB2312"/>
          <w:sz w:val="32"/>
          <w:szCs w:val="32"/>
        </w:rPr>
        <w:t>万元，完成预算100%，决算数等于预算数。</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.其他支出（229）彩票公益金安排的支出（60）用于社会福利的彩票公益金支出（02）:支出决算为</w:t>
      </w:r>
      <w:r>
        <w:rPr>
          <w:rFonts w:hint="eastAsia" w:ascii="仿宋_GB2312" w:hAnsi="仿宋_GB2312" w:eastAsia="仿宋_GB2312" w:cs="仿宋_GB2312"/>
          <w:sz w:val="32"/>
          <w:szCs w:val="32"/>
          <w:lang w:val="en-US" w:eastAsia="zh-CN"/>
        </w:rPr>
        <w:t>247.6</w:t>
      </w:r>
      <w:r>
        <w:rPr>
          <w:rFonts w:hint="eastAsia" w:ascii="仿宋_GB2312" w:hAnsi="仿宋_GB2312" w:eastAsia="仿宋_GB2312" w:cs="仿宋_GB2312"/>
          <w:sz w:val="32"/>
          <w:szCs w:val="32"/>
        </w:rPr>
        <w:t>万元，完成预算100%，决算数等于预算数。</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.其他支出（229）彩票公益金安排的支出（60）用于体育事业的彩票公益金支出（0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万元，完成预算100%，决算数等于预算数。</w:t>
      </w:r>
    </w:p>
    <w:p>
      <w:pPr>
        <w:pStyle w:val="6"/>
      </w:pP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44" w:name="_Toc15377219"/>
      <w:bookmarkStart w:id="45" w:name="_Toc15396611"/>
      <w:r>
        <w:rPr>
          <w:rStyle w:val="29"/>
          <w:rFonts w:hint="eastAsia" w:ascii="黑体" w:hAnsi="黑体" w:eastAsia="黑体"/>
          <w:b w:val="0"/>
        </w:rPr>
        <w:t>国有资本经营预算支出决算情况说明</w:t>
      </w:r>
      <w:bookmarkEnd w:id="44"/>
      <w:bookmarkEnd w:id="45"/>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6" w:name="_Toc15377221"/>
      <w:bookmarkStart w:id="47" w:name="_Toc15396612"/>
      <w:r>
        <w:rPr>
          <w:rStyle w:val="29"/>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大竹县民政局</w:t>
      </w:r>
      <w:r>
        <w:rPr>
          <w:rFonts w:hint="eastAsia" w:ascii="仿宋_GB2312" w:eastAsia="仿宋_GB2312"/>
          <w:sz w:val="32"/>
          <w:szCs w:val="32"/>
        </w:rPr>
        <w:t>机关运行经费支出</w:t>
      </w:r>
      <w:r>
        <w:rPr>
          <w:sz w:val="32"/>
          <w:szCs w:val="32"/>
        </w:rPr>
        <w:t>137.69</w:t>
      </w:r>
      <w:r>
        <w:rPr>
          <w:rFonts w:hint="eastAsia" w:ascii="仿宋_GB2312" w:eastAsia="仿宋_GB2312"/>
          <w:sz w:val="32"/>
          <w:szCs w:val="32"/>
        </w:rPr>
        <w:t>万元，比2022年度</w:t>
      </w:r>
      <w:r>
        <w:rPr>
          <w:rFonts w:hint="eastAsia" w:ascii="仿宋_GB2312" w:hAnsi="仿宋_GB2312" w:eastAsia="仿宋_GB2312" w:cs="仿宋_GB2312"/>
          <w:sz w:val="32"/>
          <w:szCs w:val="32"/>
          <w:lang w:val="en-US" w:eastAsia="zh-CN"/>
        </w:rPr>
        <w:t>92.32</w:t>
      </w:r>
      <w:r>
        <w:rPr>
          <w:rFonts w:hint="eastAsia" w:ascii="仿宋_GB2312" w:eastAsia="仿宋_GB2312"/>
          <w:sz w:val="32"/>
          <w:szCs w:val="32"/>
        </w:rPr>
        <w:t>增加</w:t>
      </w:r>
      <w:r>
        <w:rPr>
          <w:rFonts w:hint="eastAsia" w:ascii="仿宋_GB2312" w:eastAsia="仿宋_GB2312"/>
          <w:sz w:val="32"/>
          <w:szCs w:val="32"/>
          <w:lang w:val="en-US" w:eastAsia="zh-CN"/>
        </w:rPr>
        <w:t>45.37</w:t>
      </w:r>
      <w:r>
        <w:rPr>
          <w:rFonts w:hint="eastAsia" w:ascii="仿宋_GB2312" w:eastAsia="仿宋_GB2312"/>
          <w:sz w:val="32"/>
          <w:szCs w:val="32"/>
        </w:rPr>
        <w:t>万元，增长</w:t>
      </w:r>
      <w:r>
        <w:rPr>
          <w:rFonts w:hint="eastAsia" w:ascii="仿宋_GB2312" w:eastAsia="仿宋_GB2312"/>
          <w:sz w:val="32"/>
          <w:szCs w:val="32"/>
          <w:lang w:val="en-US" w:eastAsia="zh-CN"/>
        </w:rPr>
        <w:t>49.14</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运行成本增加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大竹县民政局</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大竹县民政局</w:t>
      </w:r>
      <w:r>
        <w:rPr>
          <w:rFonts w:hint="eastAsia" w:ascii="仿宋_GB2312" w:eastAsia="仿宋_GB2312"/>
          <w:sz w:val="32"/>
          <w:szCs w:val="32"/>
        </w:rPr>
        <w:t>共有车辆</w:t>
      </w:r>
      <w:r>
        <w:rPr>
          <w:rFonts w:ascii="仿宋_GB2312" w:eastAsia="仿宋_GB2312"/>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一般公务用车1辆、</w:t>
      </w:r>
      <w:r>
        <w:rPr>
          <w:rFonts w:hint="eastAsia" w:ascii="仿宋_GB2312" w:eastAsia="仿宋_GB2312"/>
          <w:sz w:val="32"/>
          <w:szCs w:val="32"/>
        </w:rPr>
        <w:t>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hAnsi="仿宋_GB2312" w:eastAsia="仿宋_GB2312" w:cs="仿宋_GB2312"/>
          <w:sz w:val="32"/>
          <w:szCs w:val="32"/>
          <w:lang w:val="en-US" w:eastAsia="zh-CN"/>
        </w:rPr>
        <w:t>特困人员救助供养</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个项目开展绩效监控。</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部门整体绩效自评报告、</w:t>
      </w:r>
      <w:r>
        <w:rPr>
          <w:rFonts w:hint="eastAsia" w:ascii="仿宋_GB2312" w:hAnsi="仿宋_GB2312" w:eastAsia="仿宋_GB2312" w:cs="仿宋_GB2312"/>
          <w:sz w:val="32"/>
          <w:szCs w:val="32"/>
          <w:lang w:val="en-US" w:eastAsia="zh-CN"/>
        </w:rPr>
        <w:t>高龄补贴政策评价报告</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89.5</w:t>
      </w:r>
      <w:r>
        <w:rPr>
          <w:rFonts w:hint="eastAsia" w:ascii="仿宋_GB2312" w:hAnsi="仿宋_GB2312" w:eastAsia="仿宋_GB2312" w:cs="仿宋_GB2312"/>
          <w:sz w:val="32"/>
          <w:szCs w:val="32"/>
        </w:rPr>
        <w:t>分，绩效自评综述：</w:t>
      </w:r>
      <w:r>
        <w:rPr>
          <w:rFonts w:ascii="仿宋_GB2312" w:hAnsi="仿宋_GB2312" w:eastAsia="仿宋_GB2312"/>
          <w:color w:val="000000"/>
          <w:sz w:val="32"/>
          <w:shd w:val="clear" w:color="auto" w:fill="FFFFFF"/>
        </w:rPr>
        <w:t>根据绩效评价的要求，严格落实省、市、县绩效管理工作的有关规定</w:t>
      </w:r>
      <w:r>
        <w:rPr>
          <w:rFonts w:hint="eastAsia" w:ascii="仿宋_GB2312" w:hAnsi="仿宋_GB2312" w:eastAsia="仿宋_GB2312"/>
          <w:color w:val="000000"/>
          <w:sz w:val="32"/>
          <w:shd w:val="clear" w:color="auto" w:fill="FFFFFF"/>
        </w:rPr>
        <w:t>，</w:t>
      </w:r>
      <w:r>
        <w:rPr>
          <w:rFonts w:ascii="仿宋_GB2312" w:hAnsi="仿宋_GB2312" w:eastAsia="仿宋_GB2312"/>
          <w:color w:val="000000"/>
          <w:sz w:val="32"/>
          <w:shd w:val="clear" w:color="auto" w:fill="FFFFFF"/>
        </w:rPr>
        <w:t>我们成立了自评工作领导小组，对照自评方案进行研究和布署，党组成员、局属各单位及机关各股室全程参与，按照自评方案的要求，对照各实施项目的内容逐条逐项自评。在自评过程发现问题，查找原因，及时纠正偏差，为下一步工作夯实基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高龄补贴政策评价报告</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169.1</w:t>
      </w:r>
      <w:r>
        <w:rPr>
          <w:rFonts w:hint="eastAsia" w:ascii="仿宋_GB2312" w:hAnsi="仿宋_GB2312" w:eastAsia="仿宋_GB2312" w:cs="仿宋_GB2312"/>
          <w:sz w:val="32"/>
          <w:szCs w:val="32"/>
        </w:rPr>
        <w:t>分，绩效自评综述：</w:t>
      </w:r>
      <w:r>
        <w:rPr>
          <w:rFonts w:hint="eastAsia" w:ascii="仿宋_GB2312" w:hAnsi="仿宋_GB2312" w:eastAsia="仿宋_GB2312"/>
          <w:color w:val="000000"/>
          <w:sz w:val="32"/>
          <w:shd w:val="clear" w:color="auto" w:fill="FFFFFF"/>
          <w:lang w:val="zh-CN"/>
        </w:rPr>
        <w:t>高龄补贴作为一项普惠型社会福利政策，不仅提高了高龄老年人的收入，让老年人感受到党和政府的关心和关怀，而且对养老服务国家战略的实施，都能起到推动促进作用，切实提高高龄老年人的幸福感、获得感和安全感。满意度</w:t>
      </w:r>
      <w:r>
        <w:rPr>
          <w:rFonts w:hint="eastAsia" w:ascii="仿宋_GB2312" w:hAnsi="仿宋_GB2312" w:eastAsia="仿宋_GB2312"/>
          <w:color w:val="000000"/>
          <w:sz w:val="32"/>
          <w:shd w:val="clear" w:color="auto" w:fill="FFFFFF"/>
          <w:lang w:val="en-US" w:eastAsia="zh-CN"/>
        </w:rPr>
        <w:t>100%</w:t>
      </w:r>
      <w:r>
        <w:rPr>
          <w:rFonts w:hint="eastAsia" w:ascii="仿宋_GB2312" w:hAnsi="仿宋_GB2312" w:eastAsia="仿宋_GB2312" w:cs="仿宋_GB2312"/>
          <w:sz w:val="32"/>
          <w:szCs w:val="32"/>
        </w:rPr>
        <w:t>。绩效自评报告详见附件。</w:t>
      </w: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3"/>
        <w:jc w:val="center"/>
      </w:pPr>
      <w:r>
        <w:rPr>
          <w:rFonts w:hint="eastAsia"/>
        </w:rPr>
        <w:t>第三部分 名词解释</w:t>
      </w:r>
    </w:p>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ind w:left="319" w:leftChars="152" w:firstLine="320" w:firstLineChars="100"/>
        <w:rPr>
          <w:rFonts w:hint="eastAsia" w:ascii="仿宋_GB2312" w:eastAsia="仿宋_GB2312"/>
          <w:sz w:val="32"/>
          <w:szCs w:val="32"/>
        </w:rPr>
      </w:pPr>
      <w:r>
        <w:rPr>
          <w:rFonts w:hint="eastAsia" w:ascii="仿宋_GB2312" w:eastAsia="仿宋_GB2312"/>
          <w:sz w:val="32"/>
          <w:szCs w:val="32"/>
        </w:rPr>
        <w:t>4.其他收入：指单位取得的除上述收入以外的各项收</w:t>
      </w:r>
    </w:p>
    <w:p>
      <w:pPr>
        <w:ind w:left="319" w:leftChars="152" w:firstLine="320" w:firstLineChars="100"/>
        <w:rPr>
          <w:rFonts w:hint="eastAsia" w:ascii="仿宋_GB2312" w:eastAsia="仿宋_GB2312"/>
          <w:sz w:val="32"/>
          <w:szCs w:val="32"/>
        </w:rPr>
      </w:pPr>
      <w:r>
        <w:rPr>
          <w:rFonts w:hint="eastAsia" w:ascii="仿宋_GB2312" w:eastAsia="仿宋_GB2312"/>
          <w:sz w:val="32"/>
          <w:szCs w:val="32"/>
        </w:rPr>
        <w:t xml:space="preserve">5.使用非财政拨款结余（含专用结余）：指事业单位使用以前年度积累的非财政拨款结余弥补当年收支差额的金额。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pPr>
        <w:ind w:firstLine="640" w:firstLineChars="200"/>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spacing w:line="578"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.社会保障和就业（208）</w:t>
      </w:r>
      <w:r>
        <w:rPr>
          <w:rFonts w:hint="eastAsia" w:ascii="仿宋_GB2312" w:hAnsi="仿宋_GB2312" w:eastAsia="仿宋_GB2312" w:cs="仿宋_GB2312"/>
          <w:b w:val="0"/>
          <w:bCs w:val="0"/>
          <w:sz w:val="32"/>
          <w:szCs w:val="32"/>
          <w:lang w:val="en-US" w:eastAsia="zh-CN"/>
        </w:rPr>
        <w:t>人力资源和社会保障管理事务</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其他人力资源和社会保障管理事务支出（99）：指其他用于人力资源和社会保障管理事务支出。</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sz w:val="32"/>
          <w:szCs w:val="32"/>
        </w:rPr>
        <w:t>社会保障和就业（208）民政管理事务（02）行政运行（01）: 指行政单位（包括实行公务员管理的事业单位）的基本支出。</w:t>
      </w:r>
    </w:p>
    <w:p>
      <w:pPr>
        <w:pStyle w:val="12"/>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社会保障和就业（208）民政管理事务（02）</w:t>
      </w:r>
      <w:r>
        <w:rPr>
          <w:rFonts w:hint="eastAsia" w:ascii="仿宋_GB2312" w:hAnsi="仿宋_GB2312" w:eastAsia="仿宋_GB2312" w:cs="仿宋_GB2312"/>
          <w:sz w:val="32"/>
          <w:szCs w:val="32"/>
          <w:lang w:val="en-US" w:eastAsia="zh-CN"/>
        </w:rPr>
        <w:t>机关服务</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指行政单位</w:t>
      </w:r>
      <w:r>
        <w:rPr>
          <w:rFonts w:hint="eastAsia" w:ascii="仿宋_GB2312" w:hAnsi="仿宋_GB2312" w:eastAsia="仿宋_GB2312" w:cs="仿宋_GB2312"/>
          <w:sz w:val="32"/>
          <w:szCs w:val="32"/>
          <w:lang w:val="en-US" w:eastAsia="zh-CN"/>
        </w:rPr>
        <w:t>机关人员服务支出</w:t>
      </w:r>
      <w:r>
        <w:rPr>
          <w:rFonts w:hint="eastAsia" w:ascii="仿宋_GB2312" w:hAnsi="仿宋_GB2312" w:eastAsia="仿宋_GB2312" w:cs="仿宋_GB2312"/>
          <w:sz w:val="32"/>
          <w:szCs w:val="32"/>
        </w:rPr>
        <w:t>（包括实行公务员管理的事业单位）</w:t>
      </w:r>
    </w:p>
    <w:p>
      <w:pPr>
        <w:spacing w:line="578"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.社会保障和就业（208）民政管理事务（02）</w:t>
      </w:r>
      <w:r>
        <w:rPr>
          <w:rFonts w:hint="eastAsia" w:ascii="仿宋_GB2312" w:hAnsi="仿宋_GB2312" w:eastAsia="仿宋_GB2312" w:cs="仿宋_GB2312"/>
          <w:b w:val="0"/>
          <w:bCs w:val="0"/>
          <w:sz w:val="32"/>
          <w:szCs w:val="32"/>
          <w:lang w:val="en-US" w:eastAsia="zh-CN"/>
        </w:rPr>
        <w:t>社会组织管理</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指社会组织管理、支持社会组织发展等支出。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社会保障和就业（208）民政管理事务（02）其他民政管理事务支出（99）: 指民政部门接待来访、法律建设、政策宣传方面的支出，以及开展社会救助、社会福利、婚姻登记、社会事务、信息化建设等专项业务的支出。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.社会保障和就业（208）行政事业单位</w:t>
      </w:r>
      <w:r>
        <w:rPr>
          <w:rFonts w:hint="eastAsia" w:ascii="仿宋_GB2312" w:hAnsi="仿宋_GB2312" w:eastAsia="仿宋_GB2312" w:cs="仿宋_GB2312"/>
          <w:sz w:val="32"/>
          <w:szCs w:val="32"/>
          <w:lang w:eastAsia="zh-CN"/>
        </w:rPr>
        <w:t>养老</w:t>
      </w:r>
      <w:r>
        <w:rPr>
          <w:rFonts w:hint="eastAsia" w:ascii="仿宋_GB2312" w:hAnsi="仿宋_GB2312" w:eastAsia="仿宋_GB2312" w:cs="仿宋_GB2312"/>
          <w:sz w:val="32"/>
          <w:szCs w:val="32"/>
        </w:rPr>
        <w:t>（05）行政单位离退休</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（01）: 指实行归口管理的行政单位（包括实行公务员管理的事业单位）开支的离退休经费。</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.社会保障和就业（208）行政事业单位</w:t>
      </w:r>
      <w:r>
        <w:rPr>
          <w:rFonts w:hint="eastAsia" w:ascii="仿宋_GB2312" w:hAnsi="仿宋_GB2312" w:eastAsia="仿宋_GB2312" w:cs="仿宋_GB2312"/>
          <w:sz w:val="32"/>
          <w:szCs w:val="32"/>
          <w:lang w:eastAsia="zh-CN"/>
        </w:rPr>
        <w:t>养老</w:t>
      </w:r>
      <w:r>
        <w:rPr>
          <w:rFonts w:hint="eastAsia" w:ascii="仿宋_GB2312" w:hAnsi="仿宋_GB2312" w:eastAsia="仿宋_GB2312" w:cs="仿宋_GB2312"/>
          <w:sz w:val="32"/>
          <w:szCs w:val="32"/>
        </w:rPr>
        <w:t>（05）机关事业单位基本养老保险缴费支出（05）: 指机关事业单位实施养老保险制度由单位缴纳的基本养老保险费支出。</w:t>
      </w:r>
    </w:p>
    <w:p>
      <w:pPr>
        <w:spacing w:line="578"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b w:val="0"/>
          <w:bCs w:val="0"/>
          <w:sz w:val="32"/>
          <w:szCs w:val="32"/>
        </w:rPr>
        <w:t>社会保障和就业（208）行政事业单位</w:t>
      </w:r>
      <w:r>
        <w:rPr>
          <w:rFonts w:hint="eastAsia" w:ascii="仿宋_GB2312" w:hAnsi="仿宋_GB2312" w:eastAsia="仿宋_GB2312" w:cs="仿宋_GB2312"/>
          <w:b w:val="0"/>
          <w:bCs w:val="0"/>
          <w:sz w:val="32"/>
          <w:szCs w:val="32"/>
          <w:lang w:eastAsia="zh-CN"/>
        </w:rPr>
        <w:t>养老</w:t>
      </w:r>
      <w:r>
        <w:rPr>
          <w:rFonts w:hint="eastAsia" w:ascii="仿宋_GB2312" w:hAnsi="仿宋_GB2312" w:eastAsia="仿宋_GB2312" w:cs="仿宋_GB2312"/>
          <w:b w:val="0"/>
          <w:bCs w:val="0"/>
          <w:sz w:val="32"/>
          <w:szCs w:val="32"/>
        </w:rPr>
        <w:t>（05）机关事业单位</w:t>
      </w:r>
      <w:r>
        <w:rPr>
          <w:rFonts w:hint="eastAsia" w:ascii="仿宋_GB2312" w:hAnsi="仿宋_GB2312" w:eastAsia="仿宋_GB2312" w:cs="仿宋_GB2312"/>
          <w:b w:val="0"/>
          <w:bCs w:val="0"/>
          <w:sz w:val="32"/>
          <w:szCs w:val="32"/>
          <w:lang w:val="en-US" w:eastAsia="zh-CN"/>
        </w:rPr>
        <w:t>职业年金</w:t>
      </w:r>
      <w:r>
        <w:rPr>
          <w:rFonts w:hint="eastAsia" w:ascii="仿宋_GB2312" w:hAnsi="仿宋_GB2312" w:eastAsia="仿宋_GB2312" w:cs="仿宋_GB2312"/>
          <w:b w:val="0"/>
          <w:bCs w:val="0"/>
          <w:sz w:val="32"/>
          <w:szCs w:val="32"/>
        </w:rPr>
        <w:t>缴费支出（0</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指机关事业单位实施养老保险制度由单位缴纳的</w:t>
      </w:r>
      <w:r>
        <w:rPr>
          <w:rFonts w:hint="eastAsia" w:ascii="仿宋_GB2312" w:hAnsi="仿宋_GB2312" w:eastAsia="仿宋_GB2312" w:cs="仿宋_GB2312"/>
          <w:sz w:val="32"/>
          <w:szCs w:val="32"/>
          <w:lang w:val="en-US" w:eastAsia="zh-CN"/>
        </w:rPr>
        <w:t>职业年金</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p>
    <w:p>
      <w:pPr>
        <w:spacing w:line="578"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社会保障和就业（208）行政事业单位</w:t>
      </w:r>
      <w:r>
        <w:rPr>
          <w:rFonts w:hint="eastAsia" w:ascii="仿宋_GB2312" w:hAnsi="仿宋_GB2312" w:eastAsia="仿宋_GB2312" w:cs="仿宋_GB2312"/>
          <w:sz w:val="32"/>
          <w:szCs w:val="32"/>
          <w:lang w:eastAsia="zh-CN"/>
        </w:rPr>
        <w:t>养老</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val="en-US" w:eastAsia="zh-CN"/>
        </w:rPr>
        <w:t>其他行政事业养老</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指其他行政事业养老支出。</w:t>
      </w:r>
    </w:p>
    <w:p>
      <w:pPr>
        <w:spacing w:line="578"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社会保障和就业（208）</w:t>
      </w:r>
      <w:r>
        <w:rPr>
          <w:rFonts w:hint="eastAsia" w:ascii="仿宋_GB2312" w:hAnsi="仿宋_GB2312" w:eastAsia="仿宋_GB2312" w:cs="仿宋_GB2312"/>
          <w:b w:val="0"/>
          <w:bCs w:val="0"/>
          <w:sz w:val="32"/>
          <w:szCs w:val="32"/>
          <w:lang w:val="en-US" w:eastAsia="zh-CN"/>
        </w:rPr>
        <w:t>抚恤</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死亡抚恤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指按规定用于烈士和牺牲、病故人员一次性和定期抚恤金、丧葬补助费以及烈士褒扬金支出。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社会保障和就业（208）社会福利（10）儿童福利（01）: 指对儿童提供福利服务方面的支出。</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.社会保障和就业（208）社会福利（10）老年福利（02）: 指对老年人提供福利服务方面的支出。</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.社会保障和就业（208）社会福利（10）</w:t>
      </w:r>
      <w:r>
        <w:rPr>
          <w:rFonts w:hint="eastAsia" w:ascii="仿宋_GB2312" w:hAnsi="仿宋_GB2312" w:eastAsia="仿宋_GB2312" w:cs="仿宋_GB2312"/>
          <w:sz w:val="32"/>
          <w:szCs w:val="32"/>
          <w:lang w:val="en-US" w:eastAsia="zh-CN"/>
        </w:rPr>
        <w:t>社会福利事业单位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 指</w:t>
      </w:r>
      <w:r>
        <w:rPr>
          <w:rFonts w:hint="eastAsia" w:ascii="仿宋_GB2312" w:hAnsi="仿宋_GB2312" w:eastAsia="仿宋_GB2312" w:cs="仿宋_GB2312"/>
          <w:sz w:val="32"/>
          <w:szCs w:val="32"/>
          <w:lang w:val="en-US" w:eastAsia="zh-CN"/>
        </w:rPr>
        <w:t>用于社会福利事业单位</w:t>
      </w:r>
      <w:r>
        <w:rPr>
          <w:rFonts w:hint="eastAsia" w:ascii="仿宋_GB2312" w:hAnsi="仿宋_GB2312" w:eastAsia="仿宋_GB2312" w:cs="仿宋_GB2312"/>
          <w:sz w:val="32"/>
          <w:szCs w:val="32"/>
        </w:rPr>
        <w:t>服务方面的支出。</w:t>
      </w:r>
    </w:p>
    <w:p>
      <w:pPr>
        <w:spacing w:line="578" w:lineRule="exact"/>
        <w:ind w:firstLine="640" w:firstLineChars="200"/>
        <w:rPr>
          <w:rFonts w:hint="eastAsia" w:eastAsia="仿宋_GB2312"/>
          <w:lang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.社会保障和就业（208）社会福利（10）</w:t>
      </w:r>
      <w:r>
        <w:rPr>
          <w:rFonts w:hint="eastAsia" w:ascii="仿宋_GB2312" w:hAnsi="仿宋_GB2312" w:eastAsia="仿宋_GB2312" w:cs="仿宋_GB2312"/>
          <w:sz w:val="32"/>
          <w:szCs w:val="32"/>
          <w:lang w:val="en-US" w:eastAsia="zh-CN"/>
        </w:rPr>
        <w:t>养老服务</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指</w:t>
      </w:r>
      <w:r>
        <w:rPr>
          <w:rFonts w:hint="eastAsia" w:ascii="仿宋_GB2312" w:hAnsi="仿宋_GB2312" w:eastAsia="仿宋_GB2312" w:cs="仿宋_GB2312"/>
          <w:sz w:val="32"/>
          <w:szCs w:val="32"/>
          <w:lang w:val="en-US" w:eastAsia="zh-CN"/>
        </w:rPr>
        <w:t>用于养老服务体系建设及养老服务方面的支出</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.社会保障和就业（208）残疾人事业（11）残疾人生活和护理补贴（07）: </w:t>
      </w:r>
      <w:r>
        <w:rPr>
          <w:rStyle w:val="17"/>
          <w:rFonts w:hint="eastAsia" w:ascii="仿宋_GB2312" w:eastAsia="仿宋_GB2312"/>
          <w:b w:val="0"/>
          <w:color w:val="000000"/>
          <w:sz w:val="32"/>
          <w:szCs w:val="32"/>
        </w:rPr>
        <w:t>指困难</w:t>
      </w:r>
      <w:r>
        <w:rPr>
          <w:rFonts w:hint="eastAsia" w:ascii="仿宋_GB2312" w:eastAsia="仿宋_GB2312"/>
          <w:color w:val="000000"/>
          <w:sz w:val="32"/>
          <w:szCs w:val="32"/>
        </w:rPr>
        <w:t>残疾人生活补贴和重度残疾人护理补贴支出</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社会保障和就业（208）</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rPr>
        <w:t>生活保障（19）</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rPr>
        <w:t>最低生活保障金支出（0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Style w:val="17"/>
          <w:rFonts w:hint="eastAsia" w:ascii="仿宋_GB2312" w:eastAsia="仿宋_GB2312"/>
          <w:b w:val="0"/>
          <w:color w:val="000000"/>
          <w:sz w:val="32"/>
          <w:szCs w:val="32"/>
        </w:rPr>
        <w:t>指</w:t>
      </w:r>
      <w:r>
        <w:rPr>
          <w:rFonts w:hint="eastAsia" w:ascii="仿宋_GB2312" w:eastAsia="仿宋_GB2312"/>
          <w:color w:val="000000"/>
          <w:sz w:val="32"/>
          <w:szCs w:val="32"/>
          <w:lang w:val="en-US" w:eastAsia="zh-CN"/>
        </w:rPr>
        <w:t>城市</w:t>
      </w:r>
      <w:r>
        <w:rPr>
          <w:rFonts w:hint="eastAsia" w:ascii="仿宋_GB2312" w:eastAsia="仿宋_GB2312"/>
          <w:color w:val="000000"/>
          <w:sz w:val="32"/>
          <w:szCs w:val="32"/>
        </w:rPr>
        <w:t>最低生活保障对象的最低生活保障金支出</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.社会保障和就业（208）最低生活保障（19）农村最低生活保障金支出（02）:</w:t>
      </w:r>
      <w:r>
        <w:rPr>
          <w:rStyle w:val="17"/>
          <w:rFonts w:hint="eastAsia" w:ascii="仿宋_GB2312" w:eastAsia="仿宋_GB2312"/>
          <w:b w:val="0"/>
          <w:color w:val="000000"/>
          <w:sz w:val="32"/>
          <w:szCs w:val="32"/>
        </w:rPr>
        <w:t>指</w:t>
      </w:r>
      <w:r>
        <w:rPr>
          <w:rFonts w:hint="eastAsia" w:ascii="仿宋_GB2312" w:eastAsia="仿宋_GB2312"/>
          <w:color w:val="000000"/>
          <w:sz w:val="32"/>
          <w:szCs w:val="32"/>
        </w:rPr>
        <w:t>农村最低生活保障对象的最低生活保障金支出</w:t>
      </w:r>
      <w:r>
        <w:rPr>
          <w:rFonts w:hint="eastAsia" w:ascii="仿宋_GB2312" w:hAnsi="仿宋_GB2312" w:eastAsia="仿宋_GB2312" w:cs="仿宋_GB2312"/>
          <w:sz w:val="32"/>
          <w:szCs w:val="32"/>
        </w:rPr>
        <w:t>。</w:t>
      </w:r>
    </w:p>
    <w:p>
      <w:pPr>
        <w:spacing w:line="578" w:lineRule="exact"/>
        <w:ind w:firstLine="640" w:firstLineChars="200"/>
        <w:rPr>
          <w:rFonts w:hint="eastAsia" w:eastAsia="仿宋_GB2312"/>
          <w:lang w:eastAsia="zh-CN"/>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.社会保障和就业（208）</w:t>
      </w:r>
      <w:r>
        <w:rPr>
          <w:rFonts w:hint="eastAsia" w:ascii="仿宋_GB2312" w:hAnsi="仿宋_GB2312" w:eastAsia="仿宋_GB2312" w:cs="仿宋_GB2312"/>
          <w:sz w:val="32"/>
          <w:szCs w:val="32"/>
          <w:lang w:val="en-US" w:eastAsia="zh-CN"/>
        </w:rPr>
        <w:t>临时救助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临时救助支出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指用于因突发性、紧迫性、临时性造成的生活困难群众给矛的应急性、过渡性临时生活救助</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.社会保障和就业（208）</w:t>
      </w:r>
      <w:r>
        <w:rPr>
          <w:rFonts w:hint="eastAsia" w:ascii="仿宋_GB2312" w:hAnsi="仿宋_GB2312" w:eastAsia="仿宋_GB2312" w:cs="仿宋_GB2312"/>
          <w:sz w:val="32"/>
          <w:szCs w:val="32"/>
          <w:lang w:val="en-US" w:eastAsia="zh-CN"/>
        </w:rPr>
        <w:t>特困人员救助供养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城市特困人员救助供养支出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用于城市特困人员供养方面的支出</w:t>
      </w:r>
      <w:r>
        <w:rPr>
          <w:rFonts w:hint="eastAsia" w:ascii="仿宋_GB2312" w:hAnsi="仿宋_GB2312" w:eastAsia="仿宋_GB2312" w:cs="仿宋_GB2312"/>
          <w:sz w:val="32"/>
          <w:szCs w:val="32"/>
        </w:rPr>
        <w:t>。</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社会保障和就业（208）</w:t>
      </w:r>
      <w:r>
        <w:rPr>
          <w:rFonts w:hint="eastAsia" w:ascii="仿宋_GB2312" w:hAnsi="仿宋_GB2312" w:eastAsia="仿宋_GB2312" w:cs="仿宋_GB2312"/>
          <w:sz w:val="32"/>
          <w:szCs w:val="32"/>
          <w:lang w:val="en-US" w:eastAsia="zh-CN"/>
        </w:rPr>
        <w:t>特困人员救助供养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农村特困人员救助供养支出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用于农村特困人员供养方面的支出</w:t>
      </w:r>
      <w:r>
        <w:rPr>
          <w:rFonts w:hint="eastAsia" w:ascii="仿宋_GB2312" w:hAnsi="仿宋_GB2312" w:eastAsia="仿宋_GB2312" w:cs="仿宋_GB2312"/>
          <w:sz w:val="32"/>
          <w:szCs w:val="32"/>
        </w:rPr>
        <w:t>。</w:t>
      </w:r>
    </w:p>
    <w:p>
      <w:pPr>
        <w:pStyle w:val="12"/>
        <w:tabs>
          <w:tab w:val="left" w:pos="753"/>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b w:val="0"/>
          <w:bCs w:val="0"/>
          <w:sz w:val="32"/>
          <w:szCs w:val="32"/>
        </w:rPr>
        <w:t>社会保障和就业（208）</w:t>
      </w:r>
      <w:r>
        <w:rPr>
          <w:rFonts w:hint="eastAsia" w:ascii="仿宋_GB2312" w:hAnsi="仿宋_GB2312" w:eastAsia="仿宋_GB2312" w:cs="仿宋_GB2312"/>
          <w:b w:val="0"/>
          <w:bCs w:val="0"/>
          <w:sz w:val="32"/>
          <w:szCs w:val="32"/>
          <w:lang w:val="en-US" w:eastAsia="zh-CN"/>
        </w:rPr>
        <w:t>其他生活救助</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其他城市生活救助</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除最低生活保障、临时救助、特困人员救助供养外，用于城市生活困难居民生活救助的其他支出，包括用于除优抚对象、失业人员之外城市生活困难居民的价格临时补贴支出。</w:t>
      </w:r>
    </w:p>
    <w:p>
      <w:pPr>
        <w:spacing w:line="578"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.社会保障和就业（208）</w:t>
      </w:r>
      <w:r>
        <w:rPr>
          <w:rFonts w:hint="eastAsia" w:ascii="仿宋_GB2312" w:hAnsi="仿宋_GB2312" w:eastAsia="仿宋_GB2312" w:cs="仿宋_GB2312"/>
          <w:b w:val="0"/>
          <w:bCs w:val="0"/>
          <w:sz w:val="32"/>
          <w:szCs w:val="32"/>
          <w:lang w:val="en-US" w:eastAsia="zh-CN"/>
        </w:rPr>
        <w:t>其他生活救助</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其他农村生活救助</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：除最低生活保障、临时救助、特困人员救助供养外，用于农村生活困难居民生活救助的其他支出，包括用于除优抚对象、失业人员之外农村生活困难居民的价格临时补贴支出。</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社会保障和就业（208）</w:t>
      </w:r>
      <w:r>
        <w:rPr>
          <w:rFonts w:hint="eastAsia" w:ascii="仿宋_GB2312" w:hAnsi="仿宋_GB2312" w:eastAsia="仿宋_GB2312" w:cs="仿宋_GB2312"/>
          <w:sz w:val="32"/>
          <w:szCs w:val="32"/>
          <w:lang w:eastAsia="zh-CN"/>
        </w:rPr>
        <w:t>其他社会保障和就业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其他用于社会保障和就业方面的支出。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（210）</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行政单位医疗支出</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eastAsia="zh-CN"/>
        </w:rPr>
        <w:t>指</w:t>
      </w:r>
      <w:r>
        <w:rPr>
          <w:rStyle w:val="17"/>
          <w:rFonts w:hint="eastAsia" w:ascii="仿宋_GB2312" w:eastAsia="仿宋_GB2312"/>
          <w:b w:val="0"/>
          <w:color w:val="000000"/>
          <w:sz w:val="32"/>
          <w:szCs w:val="32"/>
          <w:lang w:eastAsia="zh-CN"/>
        </w:rPr>
        <w:t>行政单位基本医疗保险缴费</w:t>
      </w:r>
      <w:r>
        <w:rPr>
          <w:rFonts w:hint="eastAsia" w:ascii="仿宋_GB2312" w:eastAsia="仿宋_GB2312"/>
          <w:color w:val="000000"/>
          <w:sz w:val="32"/>
          <w:szCs w:val="32"/>
        </w:rPr>
        <w:t>支出</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（210）</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公务员医疗补助支出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：指财政安排的行政单位公务员医疗补助支出。</w:t>
      </w:r>
    </w:p>
    <w:p>
      <w:pPr>
        <w:spacing w:line="57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.住房保障支出（221）住房改革支出（02）住房公积金（01）：</w:t>
      </w:r>
      <w:r>
        <w:rPr>
          <w:rFonts w:hint="eastAsia" w:ascii="仿宋_GB2312" w:eastAsia="仿宋_GB2312"/>
          <w:sz w:val="32"/>
          <w:szCs w:val="32"/>
        </w:rPr>
        <w:t>指本单位在职职工的住房公积金缴费</w:t>
      </w:r>
      <w:r>
        <w:rPr>
          <w:rFonts w:hint="eastAsia" w:ascii="仿宋_GB2312" w:hAnsi="仿宋_GB2312" w:eastAsia="仿宋_GB2312" w:cs="仿宋_GB2312"/>
          <w:sz w:val="32"/>
          <w:szCs w:val="32"/>
        </w:rPr>
        <w:t>。</w:t>
      </w:r>
    </w:p>
    <w:p>
      <w:pPr>
        <w:numPr>
          <w:ilvl w:val="0"/>
          <w:numId w:val="0"/>
        </w:num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35.城乡社区支出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）国有土地使用权出让收入安排的支出（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）农村社会事业支出（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指用于农村社会事业的支出</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36.其他支出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rPr>
        <w:t>）其他政府性基金及对应专项债务收入安排的支出（</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）其他地方自行试点项目收益专项债券收入安排的支出（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指用于</w:t>
      </w:r>
      <w:r>
        <w:rPr>
          <w:rFonts w:hint="eastAsia" w:ascii="仿宋_GB2312" w:hAnsi="仿宋_GB2312" w:eastAsia="仿宋_GB2312" w:cs="仿宋_GB2312"/>
          <w:sz w:val="32"/>
          <w:szCs w:val="32"/>
        </w:rPr>
        <w:t>其他地方自行试点项目收益专项债券收入安排的支出</w:t>
      </w:r>
      <w:r>
        <w:rPr>
          <w:rFonts w:hint="eastAsia" w:ascii="仿宋_GB2312" w:hAnsi="仿宋_GB2312" w:eastAsia="仿宋_GB2312" w:cs="仿宋_GB2312"/>
          <w:sz w:val="32"/>
          <w:szCs w:val="32"/>
          <w:lang w:eastAsia="zh-CN"/>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.其他支出（229）彩票公益金安排的支出（60）用于社会福利的彩票公益金支出（02）:</w:t>
      </w:r>
      <w:r>
        <w:rPr>
          <w:rFonts w:hint="eastAsia" w:ascii="仿宋_GB2312" w:hAnsi="仿宋_GB2312" w:eastAsia="仿宋_GB2312" w:cs="仿宋_GB2312"/>
          <w:sz w:val="32"/>
          <w:szCs w:val="32"/>
          <w:lang w:val="en-US" w:eastAsia="zh-CN"/>
        </w:rPr>
        <w:t>指用于社会福利彩票公益金安排的支出</w:t>
      </w:r>
      <w:r>
        <w:rPr>
          <w:rFonts w:hint="eastAsia" w:ascii="仿宋_GB2312" w:hAnsi="仿宋_GB2312" w:eastAsia="仿宋_GB2312" w:cs="仿宋_GB2312"/>
          <w:sz w:val="32"/>
          <w:szCs w:val="32"/>
        </w:rPr>
        <w:t>。</w:t>
      </w:r>
    </w:p>
    <w:p>
      <w:pPr>
        <w:spacing w:line="578" w:lineRule="exact"/>
        <w:ind w:firstLine="640" w:firstLineChars="200"/>
        <w:rPr>
          <w:rFonts w:hint="eastAsia" w:eastAsia="仿宋_GB2312"/>
          <w:lang w:eastAsia="zh-CN"/>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.其他支出（229）彩票公益金安排的支出（60）用于体育事业的彩票公益金支出（0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用于体育事业的彩票公益金支出。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.基本支出：指为保障机构正常运转、完成日常工作任务而发生的人员支出和公用支出。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ascii="仿宋_GB2312" w:hAnsi="仿宋_GB2312" w:eastAsia="仿宋_GB2312" w:cs="仿宋_GB2312"/>
          <w:sz w:val="32"/>
          <w:szCs w:val="32"/>
        </w:rPr>
      </w:pPr>
    </w:p>
    <w:p>
      <w:pPr>
        <w:ind w:firstLine="883" w:firstLineChars="200"/>
        <w:rPr>
          <w:rFonts w:ascii="仿宋" w:hAnsi="仿宋" w:eastAsia="仿宋"/>
          <w:b/>
          <w:sz w:val="32"/>
          <w:szCs w:val="32"/>
        </w:rPr>
      </w:pPr>
      <w:r>
        <w:rPr>
          <w:rFonts w:ascii="宋体"/>
          <w:b/>
          <w:color w:val="000000"/>
          <w:sz w:val="44"/>
          <w:szCs w:val="44"/>
        </w:rPr>
        <w:br w:type="page"/>
      </w:r>
    </w:p>
    <w:p>
      <w:pPr>
        <w:pStyle w:val="3"/>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widowControl/>
        <w:spacing w:line="580" w:lineRule="exact"/>
        <w:contextualSpacing/>
        <w:jc w:val="center"/>
        <w:rPr>
          <w:rFonts w:hint="eastAsia" w:ascii="宋体" w:hAnsi="宋体" w:eastAsia="宋体"/>
          <w:b/>
          <w:sz w:val="44"/>
          <w:szCs w:val="44"/>
          <w:shd w:val="clear" w:color="auto" w:fill="FFFFFF"/>
          <w:lang w:eastAsia="zh-CN"/>
        </w:rPr>
      </w:pPr>
      <w:r>
        <w:rPr>
          <w:rFonts w:hint="eastAsia" w:ascii="宋体" w:hAnsi="宋体" w:eastAsia="宋体"/>
          <w:b/>
          <w:sz w:val="44"/>
          <w:szCs w:val="44"/>
          <w:shd w:val="clear" w:color="auto" w:fill="FFFFFF"/>
          <w:lang w:eastAsia="zh-CN"/>
        </w:rPr>
        <w:t>大竹县民政局</w:t>
      </w:r>
    </w:p>
    <w:p>
      <w:pPr>
        <w:widowControl/>
        <w:spacing w:line="580" w:lineRule="exact"/>
        <w:contextualSpacing/>
        <w:jc w:val="center"/>
        <w:rPr>
          <w:rFonts w:ascii="仿宋_GB2312" w:hAnsi="宋体"/>
          <w:szCs w:val="32"/>
          <w:shd w:val="clear" w:color="auto" w:fill="FFFFFF"/>
        </w:rPr>
      </w:pPr>
      <w:r>
        <w:rPr>
          <w:rFonts w:hint="eastAsia" w:ascii="宋体" w:hAnsi="宋体" w:eastAsia="宋体"/>
          <w:b/>
          <w:sz w:val="44"/>
          <w:szCs w:val="44"/>
          <w:shd w:val="clear" w:color="auto" w:fill="FFFFFF"/>
        </w:rPr>
        <w:t>20</w:t>
      </w:r>
      <w:r>
        <w:rPr>
          <w:rFonts w:hint="eastAsia" w:ascii="宋体" w:hAnsi="宋体" w:eastAsia="宋体"/>
          <w:b/>
          <w:sz w:val="44"/>
          <w:szCs w:val="44"/>
          <w:shd w:val="clear" w:color="auto" w:fill="FFFFFF"/>
          <w:lang w:val="en-US" w:eastAsia="zh-CN"/>
        </w:rPr>
        <w:t>24</w:t>
      </w:r>
      <w:r>
        <w:rPr>
          <w:rFonts w:hint="eastAsia" w:ascii="宋体" w:hAnsi="宋体" w:eastAsia="宋体"/>
          <w:b/>
          <w:sz w:val="44"/>
          <w:szCs w:val="44"/>
          <w:shd w:val="clear" w:color="auto" w:fill="FFFFFF"/>
        </w:rPr>
        <w:t>年部门整体支出绩效评价报告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val="0"/>
        <w:wordWrap/>
        <w:adjustRightInd/>
        <w:snapToGrid/>
        <w:spacing w:before="0" w:after="0" w:line="578" w:lineRule="exact"/>
        <w:ind w:left="0" w:leftChars="0" w:firstLine="643" w:firstLineChars="200"/>
        <w:textAlignment w:val="auto"/>
        <w:outlineLvl w:val="1"/>
        <w:rPr>
          <w:rFonts w:hint="eastAsia"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b/>
          <w:bCs/>
          <w:color w:val="000000"/>
          <w:kern w:val="0"/>
          <w:sz w:val="32"/>
          <w:szCs w:val="32"/>
          <w:shd w:val="clear" w:color="auto" w:fill="FFFFFF"/>
          <w:lang w:val="zh-CN"/>
        </w:rPr>
        <w:t>（一）机构组成。</w:t>
      </w:r>
      <w:r>
        <w:rPr>
          <w:rFonts w:hint="eastAsia" w:ascii="仿宋_GB2312" w:hAnsi="仿宋_GB2312" w:eastAsia="仿宋_GB2312" w:cs="仿宋_GB2312"/>
          <w:b w:val="0"/>
          <w:bCs w:val="0"/>
          <w:sz w:val="32"/>
          <w:szCs w:val="32"/>
          <w:lang w:eastAsia="zh-CN"/>
        </w:rPr>
        <w:t>大竹县民政</w:t>
      </w:r>
      <w:r>
        <w:rPr>
          <w:rFonts w:hint="eastAsia" w:ascii="仿宋_GB2312" w:hAnsi="仿宋_GB2312" w:eastAsia="仿宋_GB2312" w:cs="仿宋_GB2312"/>
          <w:b w:val="0"/>
          <w:bCs w:val="0"/>
          <w:sz w:val="32"/>
          <w:szCs w:val="32"/>
        </w:rPr>
        <w:t>局</w:t>
      </w:r>
      <w:r>
        <w:rPr>
          <w:rFonts w:hint="eastAsia" w:ascii="仿宋_GB2312" w:hAnsi="仿宋_GB2312" w:eastAsia="仿宋_GB2312" w:cs="仿宋_GB2312"/>
          <w:b w:val="0"/>
          <w:bCs w:val="0"/>
          <w:sz w:val="32"/>
          <w:szCs w:val="32"/>
          <w:lang w:eastAsia="zh-CN"/>
        </w:rPr>
        <w:t>（简称县民政局）</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b w:val="0"/>
          <w:bCs w:val="0"/>
          <w:sz w:val="32"/>
          <w:szCs w:val="32"/>
          <w:lang w:eastAsia="zh-CN"/>
        </w:rPr>
        <w:t>大竹县人民政府的工作</w:t>
      </w:r>
      <w:r>
        <w:rPr>
          <w:rFonts w:hint="eastAsia" w:ascii="仿宋_GB2312" w:hAnsi="仿宋_GB2312" w:eastAsia="仿宋_GB2312" w:cs="仿宋_GB2312"/>
          <w:b w:val="0"/>
          <w:bCs w:val="0"/>
          <w:sz w:val="32"/>
          <w:szCs w:val="32"/>
        </w:rPr>
        <w:t>部门，为</w:t>
      </w:r>
      <w:r>
        <w:rPr>
          <w:rFonts w:hint="eastAsia" w:ascii="仿宋_GB2312" w:hAnsi="仿宋_GB2312" w:eastAsia="仿宋_GB2312" w:cs="仿宋_GB2312"/>
          <w:b w:val="0"/>
          <w:bCs w:val="0"/>
          <w:sz w:val="32"/>
          <w:szCs w:val="32"/>
          <w:lang w:eastAsia="zh-CN"/>
        </w:rPr>
        <w:t>正科</w:t>
      </w:r>
      <w:r>
        <w:rPr>
          <w:rFonts w:hint="eastAsia" w:ascii="仿宋_GB2312" w:hAnsi="仿宋_GB2312" w:eastAsia="仿宋_GB2312" w:cs="仿宋_GB2312"/>
          <w:b w:val="0"/>
          <w:bCs w:val="0"/>
          <w:sz w:val="32"/>
          <w:szCs w:val="32"/>
        </w:rPr>
        <w:t>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000000"/>
          <w:kern w:val="0"/>
          <w:sz w:val="32"/>
          <w:szCs w:val="32"/>
          <w:shd w:val="clear" w:color="auto" w:fill="FFFFFF"/>
          <w:lang w:val="zh-CN" w:eastAsia="zh-CN"/>
        </w:rPr>
        <w:t>内设机构：</w:t>
      </w:r>
      <w:r>
        <w:rPr>
          <w:rFonts w:hint="eastAsia" w:ascii="仿宋_GB2312" w:hAnsi="仿宋_GB2312" w:eastAsia="仿宋_GB2312" w:cs="仿宋_GB2312"/>
          <w:b w:val="0"/>
          <w:bCs w:val="0"/>
          <w:sz w:val="32"/>
          <w:szCs w:val="32"/>
          <w:lang w:eastAsia="zh-CN"/>
        </w:rPr>
        <w:t>办公室（规划财务股）、</w:t>
      </w:r>
      <w:r>
        <w:rPr>
          <w:rFonts w:hint="eastAsia" w:ascii="仿宋_GB2312" w:hAnsi="仿宋_GB2312" w:eastAsia="仿宋_GB2312" w:cs="仿宋_GB2312"/>
          <w:b w:val="0"/>
          <w:bCs w:val="0"/>
          <w:sz w:val="32"/>
          <w:szCs w:val="32"/>
        </w:rPr>
        <w:t>社会组织管理</w:t>
      </w:r>
      <w:r>
        <w:rPr>
          <w:rFonts w:hint="eastAsia" w:ascii="仿宋_GB2312" w:hAnsi="仿宋_GB2312" w:eastAsia="仿宋_GB2312" w:cs="仿宋_GB2312"/>
          <w:b w:val="0"/>
          <w:bCs w:val="0"/>
          <w:sz w:val="32"/>
          <w:szCs w:val="32"/>
          <w:lang w:eastAsia="zh-CN"/>
        </w:rPr>
        <w:t>和慈善事业促进股（行政审批股）、</w:t>
      </w:r>
      <w:r>
        <w:rPr>
          <w:rFonts w:hint="eastAsia" w:ascii="仿宋_GB2312" w:hAnsi="仿宋_GB2312" w:eastAsia="仿宋_GB2312" w:cs="仿宋_GB2312"/>
          <w:b w:val="0"/>
          <w:bCs w:val="0"/>
          <w:sz w:val="32"/>
          <w:szCs w:val="32"/>
        </w:rPr>
        <w:t>社会救助</w:t>
      </w:r>
      <w:r>
        <w:rPr>
          <w:rFonts w:hint="eastAsia" w:ascii="仿宋_GB2312" w:hAnsi="仿宋_GB2312" w:eastAsia="仿宋_GB2312" w:cs="仿宋_GB2312"/>
          <w:b w:val="0"/>
          <w:bCs w:val="0"/>
          <w:sz w:val="32"/>
          <w:szCs w:val="32"/>
          <w:lang w:eastAsia="zh-CN"/>
        </w:rPr>
        <w:t>股、基层政权和区划地名股、社会事务和儿童保障股、养老服务和社会</w:t>
      </w:r>
      <w:r>
        <w:rPr>
          <w:rFonts w:hint="eastAsia" w:ascii="仿宋_GB2312" w:hAnsi="仿宋_GB2312" w:eastAsia="仿宋_GB2312" w:cs="仿宋_GB2312"/>
          <w:b w:val="0"/>
          <w:bCs w:val="0"/>
          <w:sz w:val="32"/>
          <w:szCs w:val="32"/>
        </w:rPr>
        <w:t>福利</w:t>
      </w:r>
      <w:r>
        <w:rPr>
          <w:rFonts w:hint="eastAsia" w:ascii="仿宋_GB2312" w:hAnsi="仿宋_GB2312" w:eastAsia="仿宋_GB2312" w:cs="仿宋_GB2312"/>
          <w:b w:val="0"/>
          <w:bCs w:val="0"/>
          <w:sz w:val="32"/>
          <w:szCs w:val="32"/>
          <w:lang w:eastAsia="zh-CN"/>
        </w:rPr>
        <w:t>股、</w:t>
      </w:r>
      <w:r>
        <w:rPr>
          <w:rFonts w:hint="eastAsia" w:ascii="仿宋_GB2312" w:hAnsi="仿宋_GB2312" w:eastAsia="仿宋_GB2312" w:cs="仿宋_GB2312"/>
          <w:b w:val="0"/>
          <w:bCs w:val="0"/>
          <w:sz w:val="32"/>
          <w:szCs w:val="32"/>
        </w:rPr>
        <w:t>人事</w:t>
      </w:r>
      <w:r>
        <w:rPr>
          <w:rFonts w:hint="eastAsia" w:ascii="仿宋_GB2312" w:hAnsi="仿宋_GB2312" w:eastAsia="仿宋_GB2312" w:cs="仿宋_GB2312"/>
          <w:b w:val="0"/>
          <w:bCs w:val="0"/>
          <w:sz w:val="32"/>
          <w:szCs w:val="32"/>
          <w:lang w:eastAsia="zh-CN"/>
        </w:rPr>
        <w:t>股（党建办），下属事业单位：县惠民帮扶中心、县城乡最低生活保障中心（低收入家庭认定中心）、县民政婚姻登记处、县社会组管理和慈善事业服务中心、县老年大学、县儿童福利指导中心（儿童福利院）、养老服务指导中心（中心敬老院）、县公墓管理所、殡葬改革管理所（独立预算）、救助管理站（独立预算）及</w:t>
      </w:r>
      <w:r>
        <w:rPr>
          <w:rFonts w:hint="eastAsia" w:ascii="仿宋_GB2312" w:hAnsi="仿宋_GB2312" w:eastAsia="仿宋_GB2312" w:cs="仿宋_GB2312"/>
          <w:b w:val="0"/>
          <w:bCs w:val="0"/>
          <w:sz w:val="32"/>
          <w:szCs w:val="32"/>
          <w:lang w:val="en-US" w:eastAsia="zh-CN"/>
        </w:rPr>
        <w:t>13个区域</w:t>
      </w:r>
      <w:r>
        <w:rPr>
          <w:rFonts w:hint="eastAsia" w:ascii="仿宋_GB2312" w:hAnsi="仿宋_GB2312" w:eastAsia="仿宋_GB2312" w:cs="仿宋_GB2312"/>
          <w:b w:val="0"/>
          <w:bCs w:val="0"/>
          <w:sz w:val="32"/>
          <w:szCs w:val="32"/>
          <w:lang w:eastAsia="zh-CN"/>
        </w:rPr>
        <w:t>养老服务中心（白塔街道、东柳街道、乌木、杨家、清河、石河、石桥、观音、周家、石子、文星、高穴、庙坝），代管大竹竹鸿养老服务有限公司。</w:t>
      </w:r>
    </w:p>
    <w:p>
      <w:pPr>
        <w:widowControl w:val="0"/>
        <w:wordWrap/>
        <w:adjustRightInd/>
        <w:snapToGrid/>
        <w:spacing w:before="0" w:after="0" w:line="578" w:lineRule="exact"/>
        <w:ind w:left="0" w:leftChars="0" w:firstLine="643" w:firstLineChars="200"/>
        <w:textAlignment w:val="auto"/>
        <w:outlineLvl w:val="1"/>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bCs/>
          <w:color w:val="000000"/>
          <w:kern w:val="0"/>
          <w:sz w:val="32"/>
          <w:szCs w:val="32"/>
          <w:shd w:val="clear" w:color="auto" w:fill="FFFFFF"/>
          <w:lang w:val="zh-CN"/>
        </w:rPr>
        <w:t>（二）机构职能。</w:t>
      </w:r>
      <w:r>
        <w:rPr>
          <w:rFonts w:hint="eastAsia" w:ascii="仿宋_GB2312" w:hAnsi="宋体" w:cs="宋体"/>
          <w:color w:val="000000"/>
          <w:kern w:val="0"/>
          <w:sz w:val="32"/>
          <w:szCs w:val="32"/>
          <w:shd w:val="clear" w:color="auto" w:fill="FFFFFF"/>
          <w:lang w:val="en-US" w:eastAsia="zh-CN"/>
        </w:rPr>
        <w:t>1、</w:t>
      </w:r>
      <w:r>
        <w:rPr>
          <w:rFonts w:hint="default" w:ascii="Times New Roman" w:hAnsi="Times New Roman" w:eastAsia="仿宋_GB2312" w:cs="Times New Roman"/>
          <w:b w:val="0"/>
          <w:bCs w:val="0"/>
          <w:sz w:val="32"/>
          <w:szCs w:val="32"/>
          <w:lang w:eastAsia="zh-CN"/>
        </w:rPr>
        <w:t>贯彻执行国家和省</w:t>
      </w:r>
      <w:r>
        <w:rPr>
          <w:rFonts w:hint="eastAsia"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lang w:eastAsia="zh-CN"/>
        </w:rPr>
        <w:t>有关民政工作的</w:t>
      </w:r>
      <w:r>
        <w:rPr>
          <w:rFonts w:hint="default" w:ascii="Times New Roman" w:hAnsi="Times New Roman" w:eastAsia="仿宋_GB2312" w:cs="Times New Roman"/>
          <w:b w:val="0"/>
          <w:bCs w:val="0"/>
          <w:sz w:val="32"/>
          <w:szCs w:val="32"/>
        </w:rPr>
        <w:t>法律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法规</w:t>
      </w:r>
      <w:r>
        <w:rPr>
          <w:rFonts w:hint="default" w:ascii="Times New Roman" w:hAnsi="Times New Roman" w:eastAsia="仿宋_GB2312" w:cs="Times New Roman"/>
          <w:b w:val="0"/>
          <w:bCs w:val="0"/>
          <w:sz w:val="32"/>
          <w:szCs w:val="32"/>
          <w:lang w:eastAsia="zh-CN"/>
        </w:rPr>
        <w:t>、规章和方针政策，拟订全</w:t>
      </w:r>
      <w:r>
        <w:rPr>
          <w:rFonts w:hint="eastAsia"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lang w:eastAsia="zh-CN"/>
        </w:rPr>
        <w:t>民政事业发展规划、政策、标准</w:t>
      </w:r>
      <w:r>
        <w:rPr>
          <w:rFonts w:hint="default" w:ascii="Times New Roman" w:hAnsi="Times New Roman" w:eastAsia="仿宋_GB2312" w:cs="Times New Roman"/>
          <w:b w:val="0"/>
          <w:bCs w:val="0"/>
          <w:sz w:val="32"/>
          <w:szCs w:val="32"/>
        </w:rPr>
        <w:t>并组织实施。</w:t>
      </w:r>
      <w:r>
        <w:rPr>
          <w:rFonts w:hint="eastAsia"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拟订社会团体、社会服务机构等社会组织登记和监督管理办法并组织实施，依法对社会组织进行登记管理和执法监督。</w:t>
      </w:r>
      <w:r>
        <w:rPr>
          <w:rFonts w:hint="eastAsia"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牵头</w:t>
      </w:r>
      <w:r>
        <w:rPr>
          <w:rFonts w:hint="default" w:ascii="Times New Roman" w:hAnsi="Times New Roman" w:eastAsia="仿宋_GB2312" w:cs="Times New Roman"/>
          <w:b w:val="0"/>
          <w:bCs w:val="0"/>
          <w:sz w:val="32"/>
          <w:szCs w:val="32"/>
        </w:rPr>
        <w:t>拟订社会救助</w:t>
      </w:r>
      <w:r>
        <w:rPr>
          <w:rFonts w:hint="default" w:ascii="Times New Roman" w:hAnsi="Times New Roman" w:eastAsia="仿宋_GB2312" w:cs="Times New Roman"/>
          <w:b w:val="0"/>
          <w:bCs w:val="0"/>
          <w:sz w:val="32"/>
          <w:szCs w:val="32"/>
          <w:lang w:eastAsia="zh-CN"/>
        </w:rPr>
        <w:t>规划、</w:t>
      </w:r>
      <w:r>
        <w:rPr>
          <w:rFonts w:hint="default" w:ascii="Times New Roman" w:hAnsi="Times New Roman" w:eastAsia="仿宋_GB2312" w:cs="Times New Roman"/>
          <w:b w:val="0"/>
          <w:bCs w:val="0"/>
          <w:sz w:val="32"/>
          <w:szCs w:val="32"/>
        </w:rPr>
        <w:t>政策、标准，统筹</w:t>
      </w:r>
      <w:r>
        <w:rPr>
          <w:rFonts w:hint="default" w:ascii="Times New Roman" w:hAnsi="Times New Roman" w:eastAsia="仿宋_GB2312" w:cs="Times New Roman"/>
          <w:b w:val="0"/>
          <w:bCs w:val="0"/>
          <w:sz w:val="32"/>
          <w:szCs w:val="32"/>
          <w:lang w:eastAsia="zh-CN"/>
        </w:rPr>
        <w:t>推进</w:t>
      </w:r>
      <w:r>
        <w:rPr>
          <w:rFonts w:hint="default" w:ascii="Times New Roman" w:hAnsi="Times New Roman" w:eastAsia="仿宋_GB2312" w:cs="Times New Roman"/>
          <w:b w:val="0"/>
          <w:bCs w:val="0"/>
          <w:sz w:val="32"/>
          <w:szCs w:val="32"/>
        </w:rPr>
        <w:t>社会救助体系建设，负责城乡居民最低生活保障、特困人员救助供养、临时救助、生活无着流浪乞讨人员救助工作。</w:t>
      </w:r>
      <w:r>
        <w:rPr>
          <w:rFonts w:hint="eastAsia" w:ascii="Times New Roman" w:hAnsi="Times New Roman" w:cs="Times New Roman"/>
          <w:b w:val="0"/>
          <w:bCs w:val="0"/>
          <w:sz w:val="32"/>
          <w:szCs w:val="32"/>
          <w:lang w:val="en-US" w:eastAsia="zh-CN"/>
        </w:rPr>
        <w:t>4、</w:t>
      </w:r>
      <w:r>
        <w:rPr>
          <w:rFonts w:hint="default" w:ascii="Times New Roman" w:hAnsi="Times New Roman" w:eastAsia="仿宋_GB2312" w:cs="Times New Roman"/>
          <w:b w:val="0"/>
          <w:bCs w:val="0"/>
          <w:sz w:val="32"/>
          <w:szCs w:val="32"/>
        </w:rPr>
        <w:t>拟订城乡基层群众自治建设和社区治理政策，指导城乡社区治理体系</w:t>
      </w:r>
      <w:r>
        <w:rPr>
          <w:rFonts w:hint="default" w:ascii="Times New Roman" w:hAnsi="Times New Roman" w:eastAsia="仿宋_GB2312" w:cs="Times New Roman"/>
          <w:b w:val="0"/>
          <w:bCs w:val="0"/>
          <w:sz w:val="32"/>
          <w:szCs w:val="32"/>
          <w:lang w:eastAsia="zh-CN"/>
        </w:rPr>
        <w:t>、服务体系</w:t>
      </w:r>
      <w:r>
        <w:rPr>
          <w:rFonts w:hint="default" w:ascii="Times New Roman" w:hAnsi="Times New Roman" w:eastAsia="仿宋_GB2312" w:cs="Times New Roman"/>
          <w:b w:val="0"/>
          <w:bCs w:val="0"/>
          <w:sz w:val="32"/>
          <w:szCs w:val="32"/>
        </w:rPr>
        <w:t>和治理能力建设，提出加强和改进城乡基层政权建设的建议，推动基层民主政治建设。</w:t>
      </w:r>
      <w:r>
        <w:rPr>
          <w:rFonts w:hint="eastAsia" w:ascii="Times New Roman" w:hAnsi="Times New Roman" w:cs="Times New Roman"/>
          <w:b w:val="0"/>
          <w:bCs w:val="0"/>
          <w:sz w:val="32"/>
          <w:szCs w:val="32"/>
          <w:lang w:val="en-US" w:eastAsia="zh-CN"/>
        </w:rPr>
        <w:t>5、</w:t>
      </w:r>
      <w:r>
        <w:rPr>
          <w:rFonts w:hint="default" w:ascii="Times New Roman" w:hAnsi="Times New Roman" w:eastAsia="仿宋_GB2312" w:cs="Times New Roman"/>
          <w:b w:val="0"/>
          <w:bCs w:val="0"/>
          <w:sz w:val="32"/>
          <w:szCs w:val="32"/>
        </w:rPr>
        <w:t>拟订行政区划</w:t>
      </w:r>
      <w:r>
        <w:rPr>
          <w:rFonts w:hint="default" w:ascii="Times New Roman" w:hAnsi="Times New Roman" w:eastAsia="仿宋_GB2312" w:cs="Times New Roman"/>
          <w:b w:val="0"/>
          <w:bCs w:val="0"/>
          <w:sz w:val="32"/>
          <w:szCs w:val="32"/>
          <w:lang w:eastAsia="zh-CN"/>
        </w:rPr>
        <w:t>管理政策和</w:t>
      </w:r>
      <w:r>
        <w:rPr>
          <w:rFonts w:hint="default" w:ascii="Times New Roman" w:hAnsi="Times New Roman" w:eastAsia="仿宋_GB2312" w:cs="Times New Roman"/>
          <w:b w:val="0"/>
          <w:bCs w:val="0"/>
          <w:sz w:val="32"/>
          <w:szCs w:val="32"/>
        </w:rPr>
        <w:t>行政区域</w:t>
      </w:r>
      <w:r>
        <w:rPr>
          <w:rFonts w:hint="default" w:ascii="Times New Roman" w:hAnsi="Times New Roman" w:eastAsia="仿宋_GB2312" w:cs="Times New Roman"/>
          <w:b w:val="0"/>
          <w:bCs w:val="0"/>
          <w:sz w:val="32"/>
          <w:szCs w:val="32"/>
          <w:lang w:eastAsia="zh-CN"/>
        </w:rPr>
        <w:t>界线、</w:t>
      </w:r>
      <w:r>
        <w:rPr>
          <w:rFonts w:hint="default" w:ascii="Times New Roman" w:hAnsi="Times New Roman" w:eastAsia="仿宋_GB2312" w:cs="Times New Roman"/>
          <w:b w:val="0"/>
          <w:bCs w:val="0"/>
          <w:sz w:val="32"/>
          <w:szCs w:val="32"/>
        </w:rPr>
        <w:t>地名管理</w:t>
      </w:r>
      <w:r>
        <w:rPr>
          <w:rFonts w:hint="default" w:ascii="Times New Roman" w:hAnsi="Times New Roman" w:eastAsia="仿宋_GB2312" w:cs="Times New Roman"/>
          <w:b w:val="0"/>
          <w:bCs w:val="0"/>
          <w:sz w:val="32"/>
          <w:szCs w:val="32"/>
          <w:lang w:eastAsia="zh-CN"/>
        </w:rPr>
        <w:t>办法</w:t>
      </w:r>
      <w:r>
        <w:rPr>
          <w:rFonts w:hint="default" w:ascii="Times New Roman" w:hAnsi="Times New Roman" w:eastAsia="仿宋_GB2312" w:cs="Times New Roman"/>
          <w:b w:val="0"/>
          <w:bCs w:val="0"/>
          <w:sz w:val="32"/>
          <w:szCs w:val="32"/>
        </w:rPr>
        <w:t>，负责</w:t>
      </w:r>
      <w:r>
        <w:rPr>
          <w:rFonts w:hint="default" w:ascii="Times New Roman" w:hAnsi="Times New Roman" w:eastAsia="仿宋_GB2312" w:cs="Times New Roman"/>
          <w:b w:val="0"/>
          <w:bCs w:val="0"/>
          <w:sz w:val="32"/>
          <w:szCs w:val="32"/>
          <w:lang w:eastAsia="zh-CN"/>
        </w:rPr>
        <w:t>全</w:t>
      </w:r>
      <w:r>
        <w:rPr>
          <w:rFonts w:hint="eastAsia"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lang w:eastAsia="zh-CN"/>
        </w:rPr>
        <w:t>行政区划设立、</w:t>
      </w:r>
      <w:r>
        <w:rPr>
          <w:rFonts w:hint="default" w:ascii="Times New Roman" w:hAnsi="Times New Roman" w:eastAsia="仿宋_GB2312" w:cs="Times New Roman"/>
          <w:b w:val="0"/>
          <w:bCs w:val="0"/>
          <w:sz w:val="32"/>
          <w:szCs w:val="32"/>
        </w:rPr>
        <w:t>命名、</w:t>
      </w:r>
      <w:r>
        <w:rPr>
          <w:rFonts w:hint="default" w:ascii="Times New Roman" w:hAnsi="Times New Roman" w:eastAsia="仿宋_GB2312" w:cs="Times New Roman"/>
          <w:b w:val="0"/>
          <w:bCs w:val="0"/>
          <w:sz w:val="32"/>
          <w:szCs w:val="32"/>
          <w:lang w:eastAsia="zh-CN"/>
        </w:rPr>
        <w:t>撤销、</w:t>
      </w:r>
      <w:r>
        <w:rPr>
          <w:rFonts w:hint="default" w:ascii="Times New Roman" w:hAnsi="Times New Roman" w:eastAsia="仿宋_GB2312" w:cs="Times New Roman"/>
          <w:b w:val="0"/>
          <w:bCs w:val="0"/>
          <w:sz w:val="32"/>
          <w:szCs w:val="32"/>
        </w:rPr>
        <w:t>变更和政府驻地迁移审核</w:t>
      </w:r>
      <w:r>
        <w:rPr>
          <w:rFonts w:hint="default" w:ascii="Times New Roman" w:hAnsi="Times New Roman" w:eastAsia="仿宋_GB2312" w:cs="Times New Roman"/>
          <w:b w:val="0"/>
          <w:bCs w:val="0"/>
          <w:sz w:val="32"/>
          <w:szCs w:val="32"/>
          <w:lang w:eastAsia="zh-CN"/>
        </w:rPr>
        <w:t>报批</w:t>
      </w:r>
      <w:r>
        <w:rPr>
          <w:rFonts w:hint="default" w:ascii="Times New Roman" w:hAnsi="Times New Roman" w:eastAsia="仿宋_GB2312" w:cs="Times New Roman"/>
          <w:b w:val="0"/>
          <w:bCs w:val="0"/>
          <w:sz w:val="32"/>
          <w:szCs w:val="32"/>
        </w:rPr>
        <w:t>工作，指导</w:t>
      </w:r>
      <w:r>
        <w:rPr>
          <w:rFonts w:hint="default" w:ascii="Times New Roman" w:hAnsi="Times New Roman" w:eastAsia="仿宋_GB2312" w:cs="Times New Roman"/>
          <w:b w:val="0"/>
          <w:bCs w:val="0"/>
          <w:sz w:val="32"/>
          <w:szCs w:val="32"/>
          <w:lang w:eastAsia="zh-CN"/>
        </w:rPr>
        <w:t>全</w:t>
      </w:r>
      <w:r>
        <w:rPr>
          <w:rFonts w:hint="eastAsia"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行政区域界线的勘定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管理工作，</w:t>
      </w:r>
      <w:r>
        <w:rPr>
          <w:rFonts w:hint="default" w:ascii="Times New Roman" w:hAnsi="Times New Roman" w:eastAsia="仿宋_GB2312" w:cs="Times New Roman"/>
          <w:b w:val="0"/>
          <w:bCs w:val="0"/>
          <w:sz w:val="32"/>
          <w:szCs w:val="32"/>
          <w:lang w:eastAsia="zh-CN"/>
        </w:rPr>
        <w:t>调处行政区域边界争议，负责地名管理工作</w:t>
      </w:r>
      <w:r>
        <w:rPr>
          <w:rFonts w:hint="default" w:ascii="Times New Roman" w:hAnsi="Times New Roman" w:eastAsia="仿宋_GB2312" w:cs="Times New Roman"/>
          <w:b w:val="0"/>
          <w:bCs w:val="0"/>
          <w:sz w:val="32"/>
          <w:szCs w:val="32"/>
        </w:rPr>
        <w:t>。</w:t>
      </w:r>
      <w:r>
        <w:rPr>
          <w:rFonts w:hint="eastAsia" w:ascii="Times New Roman" w:hAnsi="Times New Roman" w:cs="Times New Roman"/>
          <w:b w:val="0"/>
          <w:bCs w:val="0"/>
          <w:sz w:val="32"/>
          <w:szCs w:val="32"/>
          <w:lang w:val="en-US" w:eastAsia="zh-CN"/>
        </w:rPr>
        <w:t>6、</w:t>
      </w:r>
      <w:r>
        <w:rPr>
          <w:rFonts w:hint="default" w:ascii="Times New Roman" w:hAnsi="Times New Roman" w:eastAsia="仿宋_GB2312" w:cs="Times New Roman"/>
          <w:b w:val="0"/>
          <w:bCs w:val="0"/>
          <w:sz w:val="32"/>
          <w:szCs w:val="32"/>
          <w:lang w:eastAsia="zh-CN"/>
        </w:rPr>
        <w:t>拟订</w:t>
      </w:r>
      <w:r>
        <w:rPr>
          <w:rFonts w:hint="default" w:ascii="Times New Roman" w:hAnsi="Times New Roman" w:eastAsia="仿宋_GB2312" w:cs="Times New Roman"/>
          <w:b w:val="0"/>
          <w:bCs w:val="0"/>
          <w:sz w:val="32"/>
          <w:szCs w:val="32"/>
        </w:rPr>
        <w:t>婚姻管理政策</w:t>
      </w:r>
      <w:r>
        <w:rPr>
          <w:rFonts w:hint="default" w:ascii="Times New Roman" w:hAnsi="Times New Roman" w:eastAsia="仿宋_GB2312" w:cs="Times New Roman"/>
          <w:b w:val="0"/>
          <w:bCs w:val="0"/>
          <w:sz w:val="32"/>
          <w:szCs w:val="32"/>
          <w:lang w:eastAsia="zh-CN"/>
        </w:rPr>
        <w:t>并</w:t>
      </w:r>
      <w:r>
        <w:rPr>
          <w:rFonts w:hint="default" w:ascii="Times New Roman" w:hAnsi="Times New Roman" w:eastAsia="仿宋_GB2312" w:cs="Times New Roman"/>
          <w:b w:val="0"/>
          <w:bCs w:val="0"/>
          <w:sz w:val="32"/>
          <w:szCs w:val="32"/>
        </w:rPr>
        <w:t>组织实施，</w:t>
      </w:r>
      <w:r>
        <w:rPr>
          <w:rFonts w:hint="default" w:ascii="Times New Roman" w:hAnsi="Times New Roman" w:eastAsia="仿宋_GB2312" w:cs="Times New Roman"/>
          <w:b w:val="0"/>
          <w:bCs w:val="0"/>
          <w:sz w:val="32"/>
          <w:szCs w:val="32"/>
          <w:lang w:eastAsia="zh-CN"/>
        </w:rPr>
        <w:t>指导全</w:t>
      </w:r>
      <w:r>
        <w:rPr>
          <w:rFonts w:hint="eastAsia"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lang w:eastAsia="zh-CN"/>
        </w:rPr>
        <w:t>婚姻登记工作，</w:t>
      </w:r>
      <w:r>
        <w:rPr>
          <w:rFonts w:hint="default" w:ascii="Times New Roman" w:hAnsi="Times New Roman" w:eastAsia="仿宋_GB2312" w:cs="Times New Roman"/>
          <w:b w:val="0"/>
          <w:bCs w:val="0"/>
          <w:sz w:val="32"/>
          <w:szCs w:val="32"/>
        </w:rPr>
        <w:t>推进婚俗改革。</w:t>
      </w:r>
      <w:r>
        <w:rPr>
          <w:rFonts w:hint="eastAsia" w:ascii="Times New Roman" w:hAnsi="Times New Roman" w:cs="Times New Roman"/>
          <w:b w:val="0"/>
          <w:bCs w:val="0"/>
          <w:sz w:val="32"/>
          <w:szCs w:val="32"/>
          <w:lang w:val="en-US" w:eastAsia="zh-CN"/>
        </w:rPr>
        <w:t>7、</w:t>
      </w:r>
      <w:r>
        <w:rPr>
          <w:rFonts w:hint="default" w:ascii="Times New Roman" w:hAnsi="Times New Roman" w:eastAsia="仿宋_GB2312" w:cs="Times New Roman"/>
          <w:b w:val="0"/>
          <w:bCs w:val="0"/>
          <w:sz w:val="32"/>
          <w:szCs w:val="32"/>
        </w:rPr>
        <w:t>拟订殡葬管理政策、服务规范并组织实施，</w:t>
      </w:r>
      <w:r>
        <w:rPr>
          <w:rFonts w:hint="default" w:ascii="Times New Roman" w:hAnsi="Times New Roman" w:eastAsia="仿宋_GB2312" w:cs="Times New Roman"/>
          <w:b w:val="0"/>
          <w:bCs w:val="0"/>
          <w:sz w:val="32"/>
          <w:szCs w:val="32"/>
          <w:lang w:eastAsia="zh-CN"/>
        </w:rPr>
        <w:t>负责殡葬管理工作，</w:t>
      </w:r>
      <w:r>
        <w:rPr>
          <w:rFonts w:hint="default" w:ascii="Times New Roman" w:hAnsi="Times New Roman" w:eastAsia="仿宋_GB2312" w:cs="Times New Roman"/>
          <w:b w:val="0"/>
          <w:bCs w:val="0"/>
          <w:sz w:val="32"/>
          <w:szCs w:val="32"/>
        </w:rPr>
        <w:t>推进殡葬改革。</w:t>
      </w:r>
      <w:r>
        <w:rPr>
          <w:rFonts w:hint="eastAsia" w:ascii="Times New Roman" w:hAnsi="Times New Roman" w:cs="Times New Roman"/>
          <w:b w:val="0"/>
          <w:bCs w:val="0"/>
          <w:sz w:val="32"/>
          <w:szCs w:val="32"/>
          <w:lang w:val="en-US" w:eastAsia="zh-CN"/>
        </w:rPr>
        <w:t>8、</w:t>
      </w:r>
      <w:r>
        <w:rPr>
          <w:rFonts w:hint="default" w:ascii="Times New Roman" w:hAnsi="Times New Roman" w:eastAsia="仿宋_GB2312" w:cs="Times New Roman"/>
          <w:b w:val="0"/>
          <w:bCs w:val="0"/>
          <w:sz w:val="32"/>
          <w:szCs w:val="32"/>
        </w:rPr>
        <w:t>拟订</w:t>
      </w:r>
      <w:r>
        <w:rPr>
          <w:rFonts w:hint="default" w:ascii="Times New Roman" w:hAnsi="Times New Roman" w:eastAsia="仿宋_GB2312" w:cs="Times New Roman"/>
          <w:b w:val="0"/>
          <w:bCs w:val="0"/>
          <w:sz w:val="32"/>
          <w:szCs w:val="32"/>
          <w:lang w:eastAsia="zh-CN"/>
        </w:rPr>
        <w:t>社会福利事业发展规划、政策、标准，拟订社会福利机构管理办法并指导实施，拟订残疾人权益保护政策并监督实施。负责康复辅助器具行业管理，统筹推进残疾人福利制度建设和康复辅助器具产业发展。</w:t>
      </w:r>
      <w:r>
        <w:rPr>
          <w:rFonts w:hint="eastAsia" w:ascii="Times New Roman" w:hAnsi="Times New Roman" w:cs="Times New Roman"/>
          <w:b w:val="0"/>
          <w:bCs w:val="0"/>
          <w:sz w:val="32"/>
          <w:szCs w:val="32"/>
          <w:lang w:val="en-US" w:eastAsia="zh-CN"/>
        </w:rPr>
        <w:t>9、</w:t>
      </w:r>
      <w:r>
        <w:rPr>
          <w:rFonts w:hint="default" w:ascii="Times New Roman" w:hAnsi="Times New Roman" w:eastAsia="仿宋_GB2312" w:cs="Times New Roman"/>
          <w:b w:val="0"/>
          <w:bCs w:val="0"/>
          <w:sz w:val="32"/>
          <w:szCs w:val="32"/>
        </w:rPr>
        <w:t>统筹推进、督促指导、监督管理养老服务工作，拟订养老服务体系建设规划、政策、标准并组织实施，承担老年人福利和特殊困难老年人救助工作</w:t>
      </w:r>
      <w:r>
        <w:rPr>
          <w:rFonts w:hint="default" w:ascii="Times New Roman" w:hAnsi="Times New Roman" w:eastAsia="仿宋_GB2312" w:cs="Times New Roman"/>
          <w:b w:val="0"/>
          <w:bCs w:val="0"/>
          <w:sz w:val="32"/>
          <w:szCs w:val="32"/>
          <w:lang w:eastAsia="zh-CN"/>
        </w:rPr>
        <w:t>，协调推进农村留守老年人关爱服务工作，承担城乡老年社会组织管理工作。</w:t>
      </w:r>
      <w:r>
        <w:rPr>
          <w:rFonts w:hint="eastAsia" w:ascii="Times New Roman" w:hAnsi="Times New Roman" w:cs="Times New Roman"/>
          <w:b w:val="0"/>
          <w:bCs w:val="0"/>
          <w:sz w:val="32"/>
          <w:szCs w:val="32"/>
          <w:lang w:val="en-US" w:eastAsia="zh-CN"/>
        </w:rPr>
        <w:t>10、</w:t>
      </w:r>
      <w:r>
        <w:rPr>
          <w:rFonts w:hint="default" w:ascii="Times New Roman" w:hAnsi="Times New Roman" w:eastAsia="仿宋_GB2312" w:cs="Times New Roman"/>
          <w:b w:val="0"/>
          <w:bCs w:val="0"/>
          <w:sz w:val="32"/>
          <w:szCs w:val="32"/>
        </w:rPr>
        <w:t>拟订儿童福利、孤弃儿童保障、儿童收养、儿童救助保护政策</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标准</w:t>
      </w:r>
      <w:r>
        <w:rPr>
          <w:rFonts w:hint="default" w:ascii="Times New Roman" w:hAnsi="Times New Roman" w:eastAsia="仿宋_GB2312" w:cs="Times New Roman"/>
          <w:b w:val="0"/>
          <w:bCs w:val="0"/>
          <w:sz w:val="32"/>
          <w:szCs w:val="32"/>
          <w:lang w:eastAsia="zh-CN"/>
        </w:rPr>
        <w:t>并组织实施</w:t>
      </w:r>
      <w:r>
        <w:rPr>
          <w:rFonts w:hint="default" w:ascii="Times New Roman" w:hAnsi="Times New Roman" w:eastAsia="仿宋_GB2312" w:cs="Times New Roman"/>
          <w:b w:val="0"/>
          <w:bCs w:val="0"/>
          <w:sz w:val="32"/>
          <w:szCs w:val="32"/>
        </w:rPr>
        <w:t>，健全农村留守儿童关爱服务体系和困境儿童保障制度</w:t>
      </w:r>
      <w:r>
        <w:rPr>
          <w:rFonts w:hint="default" w:ascii="Times New Roman" w:hAnsi="Times New Roman" w:eastAsia="仿宋_GB2312" w:cs="Times New Roman"/>
          <w:b w:val="0"/>
          <w:bCs w:val="0"/>
          <w:sz w:val="32"/>
          <w:szCs w:val="32"/>
          <w:lang w:eastAsia="zh-CN"/>
        </w:rPr>
        <w:t>。</w:t>
      </w:r>
      <w:r>
        <w:rPr>
          <w:rFonts w:hint="eastAsia" w:ascii="Times New Roman" w:hAnsi="Times New Roman" w:cs="Times New Roman"/>
          <w:b w:val="0"/>
          <w:bCs w:val="0"/>
          <w:sz w:val="32"/>
          <w:szCs w:val="32"/>
          <w:lang w:val="en-US" w:eastAsia="zh-CN"/>
        </w:rPr>
        <w:t>11、</w:t>
      </w:r>
      <w:r>
        <w:rPr>
          <w:rFonts w:hint="default" w:ascii="Times New Roman" w:hAnsi="Times New Roman" w:eastAsia="仿宋_GB2312" w:cs="Times New Roman"/>
          <w:b w:val="0"/>
          <w:bCs w:val="0"/>
          <w:sz w:val="32"/>
          <w:szCs w:val="32"/>
        </w:rPr>
        <w:t>组织拟订促进慈善事业发展政策，指导社会捐助工作</w:t>
      </w:r>
      <w:r>
        <w:rPr>
          <w:rFonts w:hint="default" w:ascii="Times New Roman" w:hAnsi="Times New Roman" w:eastAsia="仿宋_GB2312" w:cs="Times New Roman"/>
          <w:b w:val="0"/>
          <w:bCs w:val="0"/>
          <w:sz w:val="32"/>
          <w:szCs w:val="32"/>
          <w:lang w:eastAsia="zh-CN"/>
        </w:rPr>
        <w:t>。</w:t>
      </w:r>
      <w:r>
        <w:rPr>
          <w:rFonts w:hint="eastAsia" w:eastAsia="仿宋_GB2312" w:cs="Times New Roman"/>
          <w:b w:val="0"/>
          <w:bCs w:val="0"/>
          <w:sz w:val="32"/>
          <w:szCs w:val="32"/>
          <w:lang w:eastAsia="zh-CN"/>
        </w:rPr>
        <w:t>根据上级部署做好</w:t>
      </w:r>
      <w:r>
        <w:rPr>
          <w:rFonts w:hint="default" w:ascii="Times New Roman" w:hAnsi="Times New Roman" w:eastAsia="仿宋_GB2312" w:cs="Times New Roman"/>
          <w:b w:val="0"/>
          <w:bCs w:val="0"/>
          <w:sz w:val="32"/>
          <w:szCs w:val="32"/>
          <w:lang w:eastAsia="zh-CN"/>
        </w:rPr>
        <w:t>福利彩票销售</w:t>
      </w:r>
      <w:r>
        <w:rPr>
          <w:rFonts w:hint="eastAsia" w:eastAsia="仿宋_GB2312" w:cs="Times New Roman"/>
          <w:b w:val="0"/>
          <w:bCs w:val="0"/>
          <w:sz w:val="32"/>
          <w:szCs w:val="32"/>
          <w:lang w:eastAsia="zh-CN"/>
        </w:rPr>
        <w:t>相关具体</w:t>
      </w:r>
      <w:r>
        <w:rPr>
          <w:rFonts w:hint="default" w:ascii="Times New Roman" w:hAnsi="Times New Roman" w:eastAsia="仿宋_GB2312" w:cs="Times New Roman"/>
          <w:b w:val="0"/>
          <w:bCs w:val="0"/>
          <w:sz w:val="32"/>
          <w:szCs w:val="32"/>
          <w:lang w:eastAsia="zh-CN"/>
        </w:rPr>
        <w:t>工作。</w:t>
      </w:r>
      <w:r>
        <w:rPr>
          <w:rFonts w:hint="eastAsia" w:ascii="Times New Roman" w:hAnsi="Times New Roman" w:cs="Times New Roman"/>
          <w:b w:val="0"/>
          <w:bCs w:val="0"/>
          <w:sz w:val="32"/>
          <w:szCs w:val="32"/>
          <w:lang w:val="en-US" w:eastAsia="zh-CN"/>
        </w:rPr>
        <w:t>12、</w:t>
      </w:r>
      <w:r>
        <w:rPr>
          <w:rFonts w:hint="default" w:ascii="Times New Roman" w:hAnsi="Times New Roman" w:eastAsia="仿宋_GB2312" w:cs="Times New Roman"/>
          <w:b w:val="0"/>
          <w:bCs w:val="0"/>
          <w:sz w:val="32"/>
          <w:szCs w:val="32"/>
        </w:rPr>
        <w:t>拟订</w:t>
      </w:r>
      <w:r>
        <w:rPr>
          <w:rFonts w:hint="default" w:ascii="Times New Roman" w:hAnsi="Times New Roman" w:eastAsia="仿宋_GB2312" w:cs="Times New Roman"/>
          <w:b w:val="0"/>
          <w:bCs w:val="0"/>
          <w:sz w:val="32"/>
          <w:szCs w:val="32"/>
          <w:lang w:eastAsia="zh-CN"/>
        </w:rPr>
        <w:t>社会</w:t>
      </w:r>
      <w:r>
        <w:rPr>
          <w:rFonts w:hint="default" w:ascii="Times New Roman" w:hAnsi="Times New Roman" w:eastAsia="仿宋_GB2312" w:cs="Times New Roman"/>
          <w:b w:val="0"/>
          <w:bCs w:val="0"/>
          <w:sz w:val="32"/>
          <w:szCs w:val="32"/>
        </w:rPr>
        <w:t>工作、志愿服务政策和标准，会同有关部门推进社会工作人才队伍建设和志愿者队伍建设。</w:t>
      </w:r>
      <w:r>
        <w:rPr>
          <w:rFonts w:hint="eastAsia" w:ascii="Times New Roman" w:hAnsi="Times New Roman" w:cs="Times New Roman"/>
          <w:b w:val="0"/>
          <w:bCs w:val="0"/>
          <w:sz w:val="32"/>
          <w:szCs w:val="32"/>
          <w:lang w:val="en-US" w:eastAsia="zh-CN"/>
        </w:rPr>
        <w:t>13、</w:t>
      </w:r>
      <w:r>
        <w:rPr>
          <w:rFonts w:hint="default" w:ascii="Times New Roman" w:hAnsi="Times New Roman" w:eastAsia="仿宋_GB2312" w:cs="Times New Roman"/>
          <w:b w:val="0"/>
          <w:bCs w:val="0"/>
          <w:sz w:val="32"/>
          <w:szCs w:val="32"/>
          <w:lang w:eastAsia="zh-CN"/>
        </w:rPr>
        <w:t>依法依规负责康复辅助器具行业和社会福利、养老服务、殡葬服务、救助管理机构安全生产监督管理工作。负责职责范围内的职业健康、生态环境保护、审批服务便民化等工作。</w:t>
      </w:r>
      <w:r>
        <w:rPr>
          <w:rFonts w:hint="eastAsia" w:ascii="Times New Roman" w:hAnsi="Times New Roman" w:cs="Times New Roman"/>
          <w:b w:val="0"/>
          <w:bCs w:val="0"/>
          <w:sz w:val="32"/>
          <w:szCs w:val="32"/>
          <w:lang w:val="en-US" w:eastAsia="zh-CN"/>
        </w:rPr>
        <w:t>14、</w:t>
      </w:r>
      <w:r>
        <w:rPr>
          <w:rFonts w:hint="default" w:ascii="Times New Roman" w:hAnsi="Times New Roman" w:eastAsia="仿宋_GB2312" w:cs="Times New Roman"/>
          <w:b w:val="0"/>
          <w:bCs w:val="0"/>
          <w:sz w:val="32"/>
          <w:szCs w:val="32"/>
        </w:rPr>
        <w:t>完成</w:t>
      </w:r>
      <w:r>
        <w:rPr>
          <w:rFonts w:hint="eastAsia"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委、</w:t>
      </w:r>
      <w:r>
        <w:rPr>
          <w:rFonts w:hint="eastAsia"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政府交办的其他任务。</w:t>
      </w:r>
    </w:p>
    <w:p>
      <w:pPr>
        <w:widowControl w:val="0"/>
        <w:wordWrap/>
        <w:adjustRightInd/>
        <w:snapToGrid/>
        <w:spacing w:before="0" w:after="0" w:line="578" w:lineRule="exact"/>
        <w:ind w:left="0" w:leftChars="0" w:firstLine="643" w:firstLineChars="200"/>
        <w:textAlignment w:val="auto"/>
        <w:outlineLvl w:val="1"/>
        <w:rPr>
          <w:rFonts w:hint="default" w:ascii="仿宋_GB2312" w:hAnsi="宋体" w:eastAsia="仿宋_GB2312" w:cs="宋体"/>
          <w:color w:val="auto"/>
          <w:kern w:val="0"/>
          <w:sz w:val="32"/>
          <w:szCs w:val="32"/>
          <w:highlight w:val="none"/>
          <w:shd w:val="clear" w:color="auto" w:fill="FFFFFF"/>
          <w:lang w:val="en-US" w:eastAsia="zh-CN"/>
        </w:rPr>
      </w:pPr>
      <w:r>
        <w:rPr>
          <w:rFonts w:hint="eastAsia" w:ascii="楷体_GB2312" w:hAnsi="楷体_GB2312" w:eastAsia="楷体_GB2312" w:cs="楷体_GB2312"/>
          <w:b/>
          <w:bCs/>
          <w:color w:val="000000"/>
          <w:kern w:val="0"/>
          <w:sz w:val="32"/>
          <w:szCs w:val="32"/>
          <w:shd w:val="clear" w:color="auto" w:fill="FFFFFF"/>
          <w:lang w:val="zh-CN"/>
        </w:rPr>
        <w:t>（三）人员概况。</w:t>
      </w:r>
      <w:r>
        <w:rPr>
          <w:rFonts w:hint="eastAsia"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lang w:eastAsia="zh-CN"/>
        </w:rPr>
        <w:t>民政局</w:t>
      </w:r>
      <w:r>
        <w:rPr>
          <w:rFonts w:hint="default" w:ascii="Times New Roman" w:hAnsi="Times New Roman" w:eastAsia="仿宋_GB2312" w:cs="Times New Roman"/>
          <w:b w:val="0"/>
          <w:bCs w:val="0"/>
          <w:sz w:val="32"/>
          <w:szCs w:val="32"/>
        </w:rPr>
        <w:t>机关行政编制</w:t>
      </w:r>
      <w:r>
        <w:rPr>
          <w:rFonts w:hint="eastAsia" w:cs="Times New Roman"/>
          <w:b w:val="0"/>
          <w:bCs w:val="0"/>
          <w:sz w:val="32"/>
          <w:szCs w:val="32"/>
          <w:lang w:val="en-US" w:eastAsia="zh-CN"/>
        </w:rPr>
        <w:t>14</w:t>
      </w:r>
      <w:r>
        <w:rPr>
          <w:rFonts w:hint="default" w:ascii="Times New Roman" w:hAnsi="Times New Roman" w:eastAsia="仿宋_GB2312" w:cs="Times New Roman"/>
          <w:b w:val="0"/>
          <w:bCs w:val="0"/>
          <w:sz w:val="32"/>
          <w:szCs w:val="32"/>
        </w:rPr>
        <w:t>名</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机关</w:t>
      </w:r>
      <w:r>
        <w:rPr>
          <w:rFonts w:hint="default" w:ascii="Times New Roman" w:hAnsi="Times New Roman" w:eastAsia="仿宋_GB2312" w:cs="Times New Roman"/>
          <w:b w:val="0"/>
          <w:bCs w:val="0"/>
          <w:sz w:val="32"/>
          <w:szCs w:val="32"/>
          <w:lang w:eastAsia="zh-CN"/>
        </w:rPr>
        <w:t>工勤人员</w:t>
      </w:r>
      <w:r>
        <w:rPr>
          <w:rFonts w:hint="default" w:ascii="Times New Roman" w:hAnsi="Times New Roman" w:eastAsia="仿宋_GB2312" w:cs="Times New Roman"/>
          <w:b w:val="0"/>
          <w:bCs w:val="0"/>
          <w:sz w:val="32"/>
          <w:szCs w:val="32"/>
        </w:rPr>
        <w:t>控制数</w:t>
      </w:r>
      <w:r>
        <w:rPr>
          <w:rFonts w:hint="eastAsia" w:cs="Times New Roman"/>
          <w:b w:val="0"/>
          <w:bCs w:val="0"/>
          <w:sz w:val="32"/>
          <w:szCs w:val="32"/>
          <w:lang w:val="en-US" w:eastAsia="zh-CN"/>
        </w:rPr>
        <w:t>2</w:t>
      </w:r>
      <w:r>
        <w:rPr>
          <w:rFonts w:hint="default" w:ascii="Times New Roman" w:hAnsi="Times New Roman" w:eastAsia="仿宋_GB2312" w:cs="Times New Roman"/>
          <w:b w:val="0"/>
          <w:bCs w:val="0"/>
          <w:sz w:val="32"/>
          <w:szCs w:val="32"/>
        </w:rPr>
        <w:t>名</w:t>
      </w:r>
      <w:r>
        <w:rPr>
          <w:rFonts w:hint="eastAsia" w:ascii="Times New Roman" w:hAnsi="Times New Roman" w:cs="Times New Roman"/>
          <w:b w:val="0"/>
          <w:bCs w:val="0"/>
          <w:sz w:val="32"/>
          <w:szCs w:val="32"/>
          <w:lang w:eastAsia="zh-CN"/>
        </w:rPr>
        <w:t>、</w:t>
      </w:r>
      <w:r>
        <w:rPr>
          <w:rFonts w:hint="eastAsia" w:ascii="Times New Roman" w:hAnsi="Times New Roman" w:cs="Times New Roman"/>
          <w:b w:val="0"/>
          <w:bCs w:val="0"/>
          <w:color w:val="auto"/>
          <w:sz w:val="32"/>
          <w:szCs w:val="32"/>
          <w:highlight w:val="none"/>
          <w:lang w:eastAsia="zh-CN"/>
        </w:rPr>
        <w:t>全系统事业编制</w:t>
      </w:r>
      <w:r>
        <w:rPr>
          <w:rFonts w:hint="eastAsia" w:cs="Times New Roman"/>
          <w:b w:val="0"/>
          <w:bCs w:val="0"/>
          <w:color w:val="auto"/>
          <w:sz w:val="32"/>
          <w:szCs w:val="32"/>
          <w:highlight w:val="none"/>
          <w:lang w:val="en-US" w:eastAsia="zh-CN"/>
        </w:rPr>
        <w:t>98</w:t>
      </w:r>
      <w:r>
        <w:rPr>
          <w:rFonts w:hint="eastAsia" w:ascii="Times New Roman" w:hAnsi="Times New Roman" w:cs="Times New Roman"/>
          <w:b w:val="0"/>
          <w:bCs w:val="0"/>
          <w:color w:val="auto"/>
          <w:sz w:val="32"/>
          <w:szCs w:val="32"/>
          <w:highlight w:val="none"/>
          <w:lang w:eastAsia="zh-CN"/>
        </w:rPr>
        <w:t>名</w:t>
      </w:r>
      <w:r>
        <w:rPr>
          <w:rFonts w:hint="eastAsia" w:ascii="Times New Roman" w:hAnsi="Times New Roman" w:cs="Times New Roman"/>
          <w:b w:val="0"/>
          <w:bCs w:val="0"/>
          <w:sz w:val="32"/>
          <w:szCs w:val="32"/>
          <w:lang w:eastAsia="zh-CN"/>
        </w:rPr>
        <w:t>。现局</w:t>
      </w:r>
      <w:r>
        <w:rPr>
          <w:rFonts w:hint="eastAsia" w:cs="Times New Roman"/>
          <w:b w:val="0"/>
          <w:bCs w:val="0"/>
          <w:sz w:val="32"/>
          <w:szCs w:val="32"/>
          <w:lang w:eastAsia="zh-CN"/>
        </w:rPr>
        <w:t>机关</w:t>
      </w:r>
      <w:r>
        <w:rPr>
          <w:rFonts w:hint="eastAsia" w:ascii="Times New Roman" w:hAnsi="Times New Roman" w:cs="Times New Roman"/>
          <w:b w:val="0"/>
          <w:bCs w:val="0"/>
          <w:sz w:val="32"/>
          <w:szCs w:val="32"/>
          <w:lang w:eastAsia="zh-CN"/>
        </w:rPr>
        <w:t>职工</w:t>
      </w:r>
      <w:r>
        <w:rPr>
          <w:rFonts w:hint="eastAsia" w:cs="Times New Roman"/>
          <w:b w:val="0"/>
          <w:bCs w:val="0"/>
          <w:sz w:val="32"/>
          <w:szCs w:val="32"/>
          <w:lang w:val="en-US" w:eastAsia="zh-CN"/>
        </w:rPr>
        <w:t>77</w:t>
      </w:r>
      <w:r>
        <w:rPr>
          <w:rFonts w:hint="eastAsia" w:ascii="Times New Roman" w:hAnsi="Times New Roman" w:cs="Times New Roman"/>
          <w:b w:val="0"/>
          <w:bCs w:val="0"/>
          <w:sz w:val="32"/>
          <w:szCs w:val="32"/>
          <w:lang w:val="en-US" w:eastAsia="zh-CN"/>
        </w:rPr>
        <w:t>人、</w:t>
      </w:r>
      <w:r>
        <w:rPr>
          <w:rFonts w:hint="eastAsia" w:ascii="Times New Roman" w:hAnsi="Times New Roman" w:cs="Times New Roman"/>
          <w:b w:val="0"/>
          <w:bCs w:val="0"/>
          <w:color w:val="auto"/>
          <w:sz w:val="32"/>
          <w:szCs w:val="32"/>
          <w:highlight w:val="none"/>
          <w:lang w:val="en-US" w:eastAsia="zh-CN"/>
        </w:rPr>
        <w:t>借调</w:t>
      </w:r>
      <w:r>
        <w:rPr>
          <w:rFonts w:hint="eastAsia" w:cs="Times New Roman"/>
          <w:b w:val="0"/>
          <w:bCs w:val="0"/>
          <w:color w:val="auto"/>
          <w:sz w:val="32"/>
          <w:szCs w:val="32"/>
          <w:highlight w:val="none"/>
          <w:lang w:val="en-US" w:eastAsia="zh-CN"/>
        </w:rPr>
        <w:t>18</w:t>
      </w:r>
      <w:r>
        <w:rPr>
          <w:rFonts w:hint="eastAsia" w:ascii="Times New Roman" w:hAnsi="Times New Roman" w:cs="Times New Roman"/>
          <w:b w:val="0"/>
          <w:bCs w:val="0"/>
          <w:color w:val="auto"/>
          <w:sz w:val="32"/>
          <w:szCs w:val="32"/>
          <w:highlight w:val="none"/>
          <w:lang w:val="en-US" w:eastAsia="zh-CN"/>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二、部门资金收支情况</w:t>
      </w:r>
    </w:p>
    <w:p>
      <w:pPr>
        <w:widowControl/>
        <w:adjustRightInd w:val="0"/>
        <w:snapToGrid w:val="0"/>
        <w:spacing w:line="580" w:lineRule="exact"/>
        <w:ind w:firstLine="643"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（一）收入情况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2023年部门财政预算收入40792.27万元、上年结转和结余264.48万元，合计41056.75万元，其中：民政事务管理万元</w:t>
      </w:r>
      <w:r>
        <w:rPr>
          <w:rFonts w:hint="eastAsia" w:ascii="仿宋_GB2312" w:hAnsi="仿宋_GB2312" w:eastAsia="仿宋_GB2312" w:cs="仿宋_GB2312"/>
          <w:color w:val="000000"/>
          <w:kern w:val="0"/>
          <w:sz w:val="32"/>
          <w:szCs w:val="32"/>
          <w:shd w:val="clear" w:color="auto" w:fill="FFFFFF"/>
          <w:lang w:eastAsia="zh-CN"/>
        </w:rPr>
        <w:t>17</w:t>
      </w:r>
      <w:r>
        <w:rPr>
          <w:rFonts w:hint="eastAsia" w:ascii="仿宋_GB2312" w:hAnsi="仿宋_GB2312" w:eastAsia="仿宋_GB2312" w:cs="仿宋_GB2312"/>
          <w:color w:val="000000"/>
          <w:kern w:val="0"/>
          <w:sz w:val="32"/>
          <w:szCs w:val="32"/>
          <w:shd w:val="clear" w:color="auto" w:fill="FFFFFF"/>
          <w:lang w:val="en-US" w:eastAsia="zh-CN"/>
        </w:rPr>
        <w:t>19.22万元、城乡最低生活保障资金9432.14万元、福彩公益金</w:t>
      </w:r>
      <w:r>
        <w:rPr>
          <w:rFonts w:hint="eastAsia" w:ascii="仿宋_GB2312" w:hAnsi="仿宋_GB2312" w:eastAsia="仿宋_GB2312" w:cs="仿宋_GB2312"/>
          <w:color w:val="000000"/>
          <w:kern w:val="0"/>
          <w:sz w:val="32"/>
          <w:szCs w:val="32"/>
          <w:shd w:val="clear" w:color="auto" w:fill="FFFFFF"/>
          <w:lang w:eastAsia="zh-CN"/>
        </w:rPr>
        <w:t>262.6</w:t>
      </w:r>
      <w:r>
        <w:rPr>
          <w:rFonts w:hint="eastAsia" w:ascii="仿宋_GB2312" w:hAnsi="仿宋_GB2312" w:eastAsia="仿宋_GB2312" w:cs="仿宋_GB2312"/>
          <w:color w:val="000000"/>
          <w:kern w:val="0"/>
          <w:sz w:val="32"/>
          <w:szCs w:val="32"/>
          <w:shd w:val="clear" w:color="auto" w:fill="FFFFFF"/>
          <w:lang w:val="en-US" w:eastAsia="zh-CN"/>
        </w:rPr>
        <w:t>万元、特困人员供养金2989.15万元、其他城市及农村生活救济金201.92万元、老年福利2986.1万元、儿童福利37.95万元、社会福利事业单位119万元、养老服务体系423.03万元、临时救助77.05万元、其他社会保障和就业支出13539.92万元、社会保险及住房公积金242.48万元、残疾人两项补贴1675.02万元、城乡社区支出718.5万元、其他支出6562.6万元。</w:t>
      </w:r>
    </w:p>
    <w:p>
      <w:pPr>
        <w:widowControl/>
        <w:numPr>
          <w:ilvl w:val="0"/>
          <w:numId w:val="4"/>
        </w:numPr>
        <w:adjustRightInd w:val="0"/>
        <w:snapToGrid w:val="0"/>
        <w:spacing w:line="580" w:lineRule="exact"/>
        <w:ind w:firstLine="643"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2023年部门整体支出41056.75万元，基本支出1821.37万元（</w:t>
      </w:r>
      <w:r>
        <w:rPr>
          <w:rFonts w:hint="eastAsia" w:ascii="仿宋_GB2312" w:hAnsi="仿宋_GB2312" w:eastAsia="仿宋_GB2312" w:cs="仿宋_GB2312"/>
          <w:i w:val="0"/>
          <w:caps w:val="0"/>
          <w:color w:val="333333"/>
          <w:spacing w:val="0"/>
          <w:sz w:val="32"/>
          <w:szCs w:val="32"/>
          <w:shd w:val="clear" w:color="070000" w:fill="FFFFFF"/>
        </w:rPr>
        <w:t>人员支出</w:t>
      </w:r>
      <w:r>
        <w:rPr>
          <w:rFonts w:hint="eastAsia" w:ascii="仿宋_GB2312" w:hAnsi="仿宋_GB2312" w:eastAsia="仿宋_GB2312" w:cs="仿宋_GB2312"/>
          <w:i w:val="0"/>
          <w:caps w:val="0"/>
          <w:color w:val="333333"/>
          <w:spacing w:val="0"/>
          <w:sz w:val="32"/>
          <w:szCs w:val="32"/>
          <w:shd w:val="clear" w:color="070000" w:fill="FFFFFF"/>
          <w:lang w:val="en-US" w:eastAsia="zh-CN"/>
        </w:rPr>
        <w:t>1683.68</w:t>
      </w:r>
      <w:r>
        <w:rPr>
          <w:rFonts w:hint="eastAsia" w:ascii="仿宋_GB2312" w:hAnsi="仿宋_GB2312" w:eastAsia="仿宋_GB2312" w:cs="仿宋_GB2312"/>
          <w:i w:val="0"/>
          <w:caps w:val="0"/>
          <w:color w:val="333333"/>
          <w:spacing w:val="0"/>
          <w:sz w:val="32"/>
          <w:szCs w:val="32"/>
          <w:shd w:val="clear" w:color="070000" w:fill="FFFFFF"/>
        </w:rPr>
        <w:t>万元，占基本支出</w:t>
      </w:r>
      <w:r>
        <w:rPr>
          <w:rFonts w:hint="eastAsia" w:ascii="仿宋_GB2312" w:hAnsi="仿宋_GB2312" w:eastAsia="仿宋_GB2312" w:cs="仿宋_GB2312"/>
          <w:i w:val="0"/>
          <w:caps w:val="0"/>
          <w:color w:val="333333"/>
          <w:spacing w:val="0"/>
          <w:sz w:val="32"/>
          <w:szCs w:val="32"/>
          <w:shd w:val="clear" w:color="070000" w:fill="FFFFFF"/>
          <w:lang w:val="en-US" w:eastAsia="zh-CN"/>
        </w:rPr>
        <w:t>92.44</w:t>
      </w:r>
      <w:r>
        <w:rPr>
          <w:rFonts w:hint="eastAsia" w:ascii="仿宋_GB2312" w:hAnsi="仿宋_GB2312" w:eastAsia="仿宋_GB2312" w:cs="仿宋_GB2312"/>
          <w:i w:val="0"/>
          <w:caps w:val="0"/>
          <w:color w:val="333333"/>
          <w:spacing w:val="0"/>
          <w:sz w:val="32"/>
          <w:szCs w:val="32"/>
          <w:shd w:val="clear" w:color="070000" w:fill="FFFFFF"/>
        </w:rPr>
        <w:t>%；公用经费支出</w:t>
      </w:r>
      <w:r>
        <w:rPr>
          <w:rFonts w:hint="eastAsia" w:ascii="仿宋_GB2312" w:hAnsi="仿宋_GB2312" w:eastAsia="仿宋_GB2312" w:cs="仿宋_GB2312"/>
          <w:i w:val="0"/>
          <w:caps w:val="0"/>
          <w:color w:val="333333"/>
          <w:spacing w:val="0"/>
          <w:sz w:val="32"/>
          <w:szCs w:val="32"/>
          <w:shd w:val="clear" w:color="070000" w:fill="FFFFFF"/>
          <w:lang w:val="en-US" w:eastAsia="zh-CN"/>
        </w:rPr>
        <w:t>137.69</w:t>
      </w:r>
      <w:r>
        <w:rPr>
          <w:rFonts w:hint="eastAsia" w:ascii="仿宋_GB2312" w:hAnsi="仿宋_GB2312" w:eastAsia="仿宋_GB2312" w:cs="仿宋_GB2312"/>
          <w:i w:val="0"/>
          <w:caps w:val="0"/>
          <w:color w:val="333333"/>
          <w:spacing w:val="0"/>
          <w:sz w:val="32"/>
          <w:szCs w:val="32"/>
          <w:shd w:val="clear" w:color="070000" w:fill="FFFFFF"/>
        </w:rPr>
        <w:t>万元</w:t>
      </w:r>
      <w:r>
        <w:rPr>
          <w:rFonts w:hint="eastAsia" w:ascii="仿宋_GB2312" w:hAnsi="仿宋_GB2312" w:eastAsia="仿宋_GB2312" w:cs="仿宋_GB2312"/>
          <w:i w:val="0"/>
          <w:caps w:val="0"/>
          <w:color w:val="333333"/>
          <w:spacing w:val="0"/>
          <w:sz w:val="32"/>
          <w:szCs w:val="32"/>
          <w:shd w:val="clear" w:color="070000" w:fill="FFFFFF"/>
          <w:lang w:eastAsia="zh-CN"/>
        </w:rPr>
        <w:t>，占基本支出</w:t>
      </w:r>
      <w:r>
        <w:rPr>
          <w:rFonts w:hint="eastAsia" w:ascii="仿宋_GB2312" w:hAnsi="仿宋_GB2312" w:eastAsia="仿宋_GB2312" w:cs="仿宋_GB2312"/>
          <w:i w:val="0"/>
          <w:caps w:val="0"/>
          <w:color w:val="333333"/>
          <w:spacing w:val="0"/>
          <w:sz w:val="32"/>
          <w:szCs w:val="32"/>
          <w:shd w:val="clear" w:color="070000" w:fill="FFFFFF"/>
          <w:lang w:val="en-US" w:eastAsia="zh-CN"/>
        </w:rPr>
        <w:t>7.56%</w:t>
      </w:r>
      <w:r>
        <w:rPr>
          <w:rFonts w:hint="eastAsia" w:ascii="仿宋_GB2312" w:hAnsi="仿宋_GB2312" w:eastAsia="仿宋_GB2312" w:cs="仿宋_GB2312"/>
          <w:i w:val="0"/>
          <w:caps w:val="0"/>
          <w:color w:val="333333"/>
          <w:spacing w:val="0"/>
          <w:sz w:val="32"/>
          <w:szCs w:val="32"/>
          <w:shd w:val="clear" w:color="070000"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、项目支出39235.38万元，其中：城乡最低生活保障9432.14万元、福彩公益金</w:t>
      </w:r>
      <w:r>
        <w:rPr>
          <w:rFonts w:hint="eastAsia" w:ascii="仿宋_GB2312" w:hAnsi="仿宋_GB2312" w:eastAsia="仿宋_GB2312" w:cs="仿宋_GB2312"/>
          <w:color w:val="000000"/>
          <w:kern w:val="0"/>
          <w:sz w:val="32"/>
          <w:szCs w:val="32"/>
          <w:shd w:val="clear" w:color="auto" w:fill="FFFFFF"/>
          <w:lang w:eastAsia="zh-CN"/>
        </w:rPr>
        <w:t>262.6</w:t>
      </w:r>
      <w:r>
        <w:rPr>
          <w:rFonts w:hint="eastAsia" w:ascii="仿宋_GB2312" w:hAnsi="仿宋_GB2312" w:eastAsia="仿宋_GB2312" w:cs="仿宋_GB2312"/>
          <w:color w:val="000000"/>
          <w:kern w:val="0"/>
          <w:sz w:val="32"/>
          <w:szCs w:val="32"/>
          <w:shd w:val="clear" w:color="auto" w:fill="FFFFFF"/>
          <w:lang w:val="en-US" w:eastAsia="zh-CN"/>
        </w:rPr>
        <w:t>万元（失能老人照护楼正在开展地勘、设计）特困人员供养金2989.15万元、其他城市及农村生活救济金201.92万元、老年福利2986.1万元、儿童福利37.95万元、社会福利事业单位119万元、养老服务体系423.03万元、临时救助77.05万元、其他社会保障和就业支出13539.92万元、社会保险及住房公积金242.48万元、残疾人两项补贴1675.02万元、城乡社区支出718.5万元、其他支出6562.6万元。</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sz w:val="32"/>
          <w:szCs w:val="32"/>
        </w:rPr>
        <w:t>结余分配和结转结余情况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zh-CN" w:eastAsia="zh-CN"/>
        </w:rPr>
        <w:t>部门2023年决算报表</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年末结转结余0万元，比上年减少100%，其中：基本支出结转结余0元，项目支出结转结余0万元。</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eastAsia="zh-CN"/>
        </w:rPr>
      </w:pPr>
      <w:r>
        <w:rPr>
          <w:rFonts w:hint="eastAsia" w:ascii="黑体" w:hAnsi="宋体" w:eastAsia="黑体" w:cs="宋体"/>
          <w:color w:val="000000"/>
          <w:kern w:val="0"/>
          <w:sz w:val="32"/>
          <w:szCs w:val="32"/>
          <w:shd w:val="clear" w:color="auto" w:fill="FFFFFF"/>
        </w:rPr>
        <w:t>三、部门预算绩效</w:t>
      </w:r>
      <w:r>
        <w:rPr>
          <w:rFonts w:hint="eastAsia" w:ascii="黑体" w:hAnsi="宋体" w:eastAsia="黑体" w:cs="宋体"/>
          <w:color w:val="000000"/>
          <w:kern w:val="0"/>
          <w:sz w:val="32"/>
          <w:szCs w:val="32"/>
          <w:shd w:val="clear" w:color="auto" w:fill="FFFFFF"/>
          <w:lang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eastAsia" w:ascii="仿宋_GB2312" w:hAnsi="仿宋_GB2312" w:eastAsia="仿宋_GB2312" w:cs="仿宋_GB2312"/>
          <w:color w:val="000000"/>
          <w:kern w:val="0"/>
          <w:sz w:val="32"/>
          <w:szCs w:val="32"/>
          <w:highlight w:val="none"/>
          <w:shd w:val="clear" w:color="auto" w:fill="FFFFFF"/>
          <w:lang w:val="zh-CN"/>
        </w:rPr>
        <w:t>根据部门预算绩效评价指标体系“总体绩效”涉及二、三级指标进行逐项绩效分析并评分，依次包括履职效能、预算管理、财务管理、资产管理、采购管理等情况。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rPr>
        <w:t>履职效能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部门整体绩效目标中选定</w:t>
      </w:r>
      <w:r>
        <w:rPr>
          <w:rFonts w:hint="eastAsia" w:ascii="仿宋_GB2312" w:hAnsi="仿宋_GB2312" w:eastAsia="仿宋_GB2312" w:cs="仿宋_GB2312"/>
          <w:color w:val="000000"/>
          <w:kern w:val="0"/>
          <w:sz w:val="32"/>
          <w:szCs w:val="32"/>
          <w:highlight w:val="none"/>
          <w:shd w:val="clear" w:color="auto" w:fill="FFFFFF"/>
          <w:lang w:val="en-US" w:eastAsia="zh-CN"/>
        </w:rPr>
        <w:t>6-8</w:t>
      </w:r>
      <w:r>
        <w:rPr>
          <w:rFonts w:hint="eastAsia" w:ascii="仿宋_GB2312" w:hAnsi="仿宋_GB2312" w:eastAsia="仿宋_GB2312" w:cs="仿宋_GB2312"/>
          <w:color w:val="000000"/>
          <w:kern w:val="0"/>
          <w:sz w:val="32"/>
          <w:szCs w:val="32"/>
          <w:highlight w:val="none"/>
          <w:shd w:val="clear" w:color="auto" w:fill="FFFFFF"/>
          <w:lang w:val="zh-CN"/>
        </w:rPr>
        <w:t>个核心职能目标，对职能目标完成效果情况绩效分析。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产出指标完成情况：城乡低保兜底保障完成率</w:t>
      </w:r>
      <w:r>
        <w:rPr>
          <w:rFonts w:hint="eastAsia" w:ascii="仿宋_GB2312" w:hAnsi="仿宋_GB2312" w:eastAsia="仿宋_GB2312" w:cs="仿宋_GB2312"/>
          <w:color w:val="000000"/>
          <w:kern w:val="0"/>
          <w:sz w:val="32"/>
          <w:szCs w:val="32"/>
          <w:highlight w:val="none"/>
          <w:shd w:val="clear" w:color="auto" w:fill="FFFFFF"/>
          <w:lang w:val="en-US" w:eastAsia="zh-CN"/>
        </w:rPr>
        <w:t>达到100%；困难群众临时生活救助完成率达到100%；特困人员供养完成率达到100%；困难残疾人生活补贴及重度残疾人护理补贴完成率达到100%；孤儿和事实无人抚养儿童基本生活费完成率达到100%；80周岁以上老年人高龄津贴完成率达到100%；养老服务体系建设完成率达到100%。兜住、兜牢了困难群众基本生活，维护社会稳定，</w:t>
      </w:r>
      <w:r>
        <w:rPr>
          <w:rFonts w:hint="eastAsia" w:ascii="仿宋_GB2312" w:hAnsi="仿宋_GB2312" w:eastAsia="仿宋_GB2312" w:cs="仿宋_GB2312"/>
          <w:color w:val="000000"/>
          <w:kern w:val="0"/>
          <w:sz w:val="32"/>
          <w:szCs w:val="32"/>
          <w:shd w:val="clear" w:color="auto" w:fill="FFFFFF"/>
          <w:lang w:val="zh-CN"/>
        </w:rPr>
        <w:t>促进了我县老年事业高质量发展，提高了民政服务对象的满意度、获得感和幸福感。</w:t>
      </w:r>
    </w:p>
    <w:p>
      <w:pPr>
        <w:widowControl/>
        <w:numPr>
          <w:ilvl w:val="0"/>
          <w:numId w:val="0"/>
        </w:numPr>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lang w:val="en-US" w:eastAsia="zh-CN"/>
        </w:rPr>
        <w:t>2、</w:t>
      </w:r>
      <w:r>
        <w:rPr>
          <w:rFonts w:hint="eastAsia" w:ascii="仿宋_GB2312" w:hAnsi="仿宋_GB2312" w:eastAsia="仿宋_GB2312" w:cs="仿宋_GB2312"/>
          <w:b w:val="0"/>
          <w:bCs w:val="0"/>
          <w:color w:val="000000"/>
          <w:kern w:val="0"/>
          <w:sz w:val="32"/>
          <w:szCs w:val="32"/>
          <w:shd w:val="clear" w:color="auto" w:fill="FFFFFF"/>
          <w:lang w:val="zh-CN"/>
        </w:rPr>
        <w:t>预算管理</w:t>
      </w:r>
    </w:p>
    <w:p>
      <w:pPr>
        <w:widowControl/>
        <w:numPr>
          <w:ilvl w:val="0"/>
          <w:numId w:val="0"/>
        </w:numPr>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lang w:val="en-US" w:eastAsia="zh-CN"/>
        </w:rPr>
        <w:t>（1）预算编制。</w:t>
      </w:r>
      <w:r>
        <w:rPr>
          <w:rFonts w:hint="eastAsia" w:ascii="仿宋_GB2312" w:hAnsi="仿宋_GB2312" w:eastAsia="仿宋_GB2312" w:cs="仿宋_GB2312"/>
          <w:color w:val="000000"/>
          <w:kern w:val="0"/>
          <w:sz w:val="32"/>
          <w:szCs w:val="32"/>
          <w:shd w:val="clear" w:color="auto" w:fill="FFFFFF"/>
          <w:lang w:val="en-US" w:eastAsia="zh-CN"/>
        </w:rPr>
        <w:t>在县财政局精心指导下，坚持“有预算才有支出”原则，按照“保民生、保工资、保运转”指导思想，2023年部门预算</w:t>
      </w:r>
      <w:r>
        <w:rPr>
          <w:rFonts w:hint="eastAsia" w:ascii="仿宋_GB2312" w:hAnsi="仿宋_GB2312" w:eastAsia="仿宋_GB2312" w:cs="仿宋_GB2312"/>
          <w:color w:val="000000"/>
          <w:kern w:val="0"/>
          <w:sz w:val="32"/>
          <w:szCs w:val="32"/>
          <w:shd w:val="clear" w:color="auto" w:fill="FFFFFF"/>
          <w:lang w:val="zh-CN"/>
        </w:rPr>
        <w:t>编制圆满完成，</w:t>
      </w:r>
      <w:r>
        <w:rPr>
          <w:rFonts w:hint="eastAsia" w:ascii="仿宋_GB2312" w:hAnsi="仿宋_GB2312" w:eastAsia="仿宋_GB2312" w:cs="仿宋_GB2312"/>
          <w:color w:val="000000"/>
          <w:kern w:val="0"/>
          <w:sz w:val="32"/>
          <w:szCs w:val="32"/>
          <w:shd w:val="clear" w:color="auto" w:fill="FFFFFF"/>
          <w:lang w:val="en-US" w:eastAsia="zh-CN"/>
        </w:rPr>
        <w:t>部门预算项目</w:t>
      </w:r>
      <w:r>
        <w:rPr>
          <w:rFonts w:hint="eastAsia" w:ascii="仿宋_GB2312" w:hAnsi="仿宋_GB2312" w:eastAsia="仿宋_GB2312" w:cs="仿宋_GB2312"/>
          <w:color w:val="000000"/>
          <w:kern w:val="0"/>
          <w:sz w:val="32"/>
          <w:szCs w:val="32"/>
          <w:shd w:val="clear" w:color="auto" w:fill="FFFFFF"/>
          <w:lang w:val="zh-CN"/>
        </w:rPr>
        <w:t>绩效目标制定精准，服务对象包括困难群众、特困人员、孤儿</w:t>
      </w:r>
      <w:r>
        <w:rPr>
          <w:rFonts w:hint="eastAsia" w:ascii="仿宋_GB2312" w:hAnsi="仿宋_GB2312" w:eastAsia="仿宋_GB2312" w:cs="仿宋_GB2312"/>
          <w:color w:val="000000"/>
          <w:kern w:val="0"/>
          <w:sz w:val="32"/>
          <w:szCs w:val="32"/>
          <w:shd w:val="clear" w:color="auto" w:fill="FFFFFF"/>
          <w:lang w:val="zh-CN" w:eastAsia="zh-CN"/>
        </w:rPr>
        <w:t>和事实无人抚养儿童</w:t>
      </w:r>
      <w:r>
        <w:rPr>
          <w:rFonts w:hint="eastAsia" w:ascii="仿宋_GB2312" w:hAnsi="仿宋_GB2312" w:eastAsia="仿宋_GB2312" w:cs="仿宋_GB2312"/>
          <w:color w:val="000000"/>
          <w:kern w:val="0"/>
          <w:sz w:val="32"/>
          <w:szCs w:val="32"/>
          <w:shd w:val="clear" w:color="auto" w:fill="FFFFFF"/>
          <w:lang w:val="zh-CN"/>
        </w:rPr>
        <w:t>、困难残疾人、重度残疾人及高龄老人，确保民政惠民政策落实到人。</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shd w:val="clear" w:color="auto" w:fill="FFFFFF"/>
          <w:lang w:val="en-US" w:eastAsia="zh-CN"/>
        </w:rPr>
        <w:t>（2）预算执行。截止</w:t>
      </w:r>
      <w:r>
        <w:rPr>
          <w:rFonts w:hint="eastAsia" w:ascii="仿宋_GB2312" w:hAnsi="仿宋_GB2312" w:eastAsia="仿宋_GB2312" w:cs="仿宋_GB2312"/>
          <w:color w:val="000000"/>
          <w:kern w:val="0"/>
          <w:sz w:val="32"/>
          <w:szCs w:val="32"/>
          <w:shd w:val="clear" w:color="auto" w:fill="FFFFFF"/>
          <w:lang w:val="en-US" w:eastAsia="zh-CN"/>
        </w:rPr>
        <w:t>2023年12月31日，民政惠民资金通过“一卡通”全部拨付到享受对象账户，</w:t>
      </w:r>
      <w:r>
        <w:rPr>
          <w:rFonts w:hint="eastAsia" w:ascii="仿宋_GB2312" w:hAnsi="仿宋_GB2312" w:eastAsia="仿宋_GB2312" w:cs="仿宋_GB2312"/>
          <w:color w:val="000000"/>
          <w:kern w:val="0"/>
          <w:sz w:val="32"/>
          <w:szCs w:val="32"/>
          <w:shd w:val="clear" w:color="auto" w:fill="FFFFFF"/>
          <w:lang w:val="zh-CN"/>
        </w:rPr>
        <w:t>全年实现最低生活保障</w:t>
      </w:r>
      <w:r>
        <w:rPr>
          <w:rFonts w:hint="eastAsia" w:ascii="仿宋_GB2312" w:hAnsi="仿宋_GB2312" w:eastAsia="仿宋_GB2312" w:cs="仿宋_GB2312"/>
          <w:color w:val="000000"/>
          <w:kern w:val="0"/>
          <w:sz w:val="32"/>
          <w:szCs w:val="32"/>
          <w:shd w:val="clear" w:color="auto" w:fill="FFFFFF"/>
          <w:lang w:val="en-US" w:eastAsia="zh-CN"/>
        </w:rPr>
        <w:t>41733人，发放困难残疾人生活补贴12621人、重度残疾人护理补贴16190人，保障集中和分散特困人员基本生活6750人，领取高龄津贴29695人，保障孤儿和事实无人抚养儿童基本生活费610人，临时救助2816人。</w:t>
      </w:r>
      <w:r>
        <w:rPr>
          <w:rFonts w:hint="eastAsia" w:ascii="仿宋_GB2312" w:hAnsi="仿宋_GB2312" w:eastAsia="仿宋_GB2312" w:cs="仿宋_GB2312"/>
          <w:sz w:val="32"/>
          <w:szCs w:val="32"/>
        </w:rPr>
        <w:t>2023年度与2022年度相比，财政拨款收、支总计各</w:t>
      </w:r>
      <w:r>
        <w:rPr>
          <w:rFonts w:hint="eastAsia" w:ascii="仿宋_GB2312" w:hAnsi="仿宋_GB2312" w:eastAsia="仿宋_GB2312" w:cs="仿宋_GB2312"/>
          <w:sz w:val="32"/>
          <w:szCs w:val="32"/>
          <w:lang w:val="en-US" w:eastAsia="zh-CN"/>
        </w:rPr>
        <w:t>增加5136.46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12.51</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val="en-US" w:eastAsia="zh-CN"/>
        </w:rPr>
        <w:t>社会保障率提高，困难群众对象增加。</w:t>
      </w:r>
      <w:r>
        <w:rPr>
          <w:rFonts w:hint="eastAsia" w:ascii="仿宋_GB2312" w:hAnsi="仿宋_GB2312" w:eastAsia="仿宋_GB2312" w:cs="仿宋_GB2312"/>
          <w:sz w:val="32"/>
          <w:szCs w:val="32"/>
        </w:rPr>
        <w:t>2023年度本年支出合计41056.75万元，其中：基本支出1821.37万元，占4.43%；项目支出39235.38万元，占95.56%；上缴上级支出0万元，占0%；经营支出0万元，占0%；对附属单位补助支出0万元，占0%。</w:t>
      </w:r>
    </w:p>
    <w:p>
      <w:pPr>
        <w:keepNext w:val="0"/>
        <w:keepLines w:val="0"/>
        <w:pageBreakBefore w:val="0"/>
        <w:widowControl w:val="0"/>
        <w:kinsoku/>
        <w:wordWrap/>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3）严控一般性支出：部门严控“三公”经费、会议、培训、印刷、</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维修费</w:t>
      </w:r>
      <w:r>
        <w:rPr>
          <w:rFonts w:hint="eastAsia" w:ascii="仿宋_GB2312" w:hAnsi="仿宋_GB2312" w:eastAsia="仿宋_GB2312" w:cs="仿宋_GB2312"/>
          <w:sz w:val="32"/>
          <w:szCs w:val="32"/>
          <w:lang w:val="en-US" w:eastAsia="zh-CN"/>
        </w:rPr>
        <w:t>等5项一般性支出情况。</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①“三公”经费控制情况：</w:t>
      </w:r>
      <w:r>
        <w:rPr>
          <w:rFonts w:hint="eastAsia" w:ascii="仿宋_GB2312" w:hAnsi="仿宋_GB2312" w:eastAsia="仿宋_GB2312" w:cs="仿宋_GB2312"/>
          <w:sz w:val="32"/>
          <w:szCs w:val="32"/>
        </w:rPr>
        <w:t>2023年度“三公”经费财政拨款支出2.36万元，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公务用车购置及运行维护费支出决算1.76万元，占74.34%；公务接待费支出决算0.61万元，占25.65%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完成预算100%，较上年度增加减少</w:t>
      </w:r>
      <w:r>
        <w:rPr>
          <w:rFonts w:hint="eastAsia" w:ascii="仿宋_GB2312" w:hAnsi="仿宋_GB2312" w:eastAsia="仿宋_GB2312" w:cs="仿宋_GB2312"/>
          <w:sz w:val="32"/>
          <w:szCs w:val="32"/>
          <w:lang w:val="en-US" w:eastAsia="zh-CN"/>
        </w:rPr>
        <w:t>2.63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52.70</w:t>
      </w:r>
      <w:r>
        <w:rPr>
          <w:rFonts w:hint="eastAsia" w:ascii="仿宋_GB2312" w:hAnsi="仿宋_GB2312" w:eastAsia="仿宋_GB2312" w:cs="仿宋_GB2312"/>
          <w:sz w:val="32"/>
          <w:szCs w:val="32"/>
        </w:rPr>
        <w:t>%。</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②会议费控制情况：</w:t>
      </w:r>
      <w:r>
        <w:rPr>
          <w:rFonts w:hint="eastAsia" w:ascii="仿宋_GB2312" w:hAnsi="仿宋_GB2312" w:eastAsia="仿宋_GB2312" w:cs="仿宋_GB2312"/>
          <w:color w:val="000000"/>
          <w:kern w:val="0"/>
          <w:sz w:val="32"/>
          <w:szCs w:val="32"/>
          <w:shd w:val="clear" w:color="auto" w:fill="FFFFFF"/>
          <w:lang w:val="en-US" w:eastAsia="zh-CN"/>
        </w:rPr>
        <w:t>2023年</w:t>
      </w:r>
      <w:r>
        <w:rPr>
          <w:rFonts w:hint="eastAsia" w:ascii="仿宋_GB2312" w:hAnsi="仿宋_GB2312" w:eastAsia="仿宋_GB2312" w:cs="仿宋_GB2312"/>
          <w:sz w:val="32"/>
          <w:szCs w:val="32"/>
          <w:lang w:val="en-US" w:eastAsia="zh-CN"/>
        </w:rPr>
        <w:t>会议费支出0.42万元，与上年相比增加0.18万元，增长75%，原因：针对低保扩面提标召开了两次全县专题工作会。</w:t>
      </w:r>
    </w:p>
    <w:p>
      <w:pPr>
        <w:keepNext w:val="0"/>
        <w:keepLines w:val="0"/>
        <w:pageBreakBefore w:val="0"/>
        <w:widowControl w:val="0"/>
        <w:kinsoku/>
        <w:wordWrap/>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③培训费控制情况：本年支出0.49万元，同上年对比增加0.19万元，增长63.33%，与年初预算数相比减少1.00万元，92.59%。原因: 公办农村敬老院收归县民政局直管后，专门组织护理人员到市福利院进行业务培训。</w:t>
      </w:r>
    </w:p>
    <w:p>
      <w:pPr>
        <w:keepNext w:val="0"/>
        <w:keepLines w:val="0"/>
        <w:pageBreakBefore w:val="0"/>
        <w:widowControl w:val="0"/>
        <w:kinsoku/>
        <w:wordWrap/>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④印刷费控制情况：2023年支出0.64万元，比上年减少1.21万元，降低65.41%，原因：规范工作流程，实行OA无纸化办公无。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⑤维修费控制情况：2023年支出2.14万元，比上年减少0.16万元，降低6.95%。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zh-CN"/>
        </w:rPr>
        <w:t>财务管理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制度建设。为规范和加强资金管理使用，县民政局多次修改完善了《大竹县民政局财务管理制度》，2022年出台制订了《敬老院财务管理制度》。专项资金管理方面：下发了《大竹县民政局关于印发〈民政专项资金管理分配办法〉的通知》，专门强调专项资金分配、使用过程中资金绩效管理的重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(2)财务岗位设置：县民政局设立了</w:t>
      </w:r>
      <w:r>
        <w:rPr>
          <w:rFonts w:hint="eastAsia" w:ascii="仿宋_GB2312" w:hAnsi="仿宋_GB2312" w:eastAsia="仿宋_GB2312" w:cs="仿宋_GB2312"/>
          <w:b w:val="0"/>
          <w:bCs w:val="0"/>
          <w:sz w:val="32"/>
          <w:szCs w:val="32"/>
          <w:lang w:eastAsia="zh-CN"/>
        </w:rPr>
        <w:t>办公室（规划财务股），规划财务股独立办公，</w:t>
      </w:r>
      <w:r>
        <w:rPr>
          <w:rFonts w:hint="eastAsia" w:ascii="仿宋_GB2312" w:hAnsi="仿宋_GB2312" w:eastAsia="仿宋_GB2312" w:cs="仿宋_GB2312"/>
          <w:color w:val="000000"/>
          <w:kern w:val="0"/>
          <w:sz w:val="32"/>
          <w:szCs w:val="32"/>
          <w:highlight w:val="none"/>
          <w:shd w:val="clear" w:color="auto" w:fill="FFFFFF"/>
          <w:lang w:val="en-US" w:eastAsia="zh-CN"/>
        </w:rPr>
        <w:t>设置了会计、出纳、财务负责人3个岗位，按照内控制度等相关规定，明确了会计和出纳的岗位职责权限，并严格实行不相容岗位分离的风险控制制度。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(3)资金使用规范情况：县民政局在办理财政资金支付时，严格按照《达州市财政局等四部门关于进一步严肃财经纪律加强财务管理的指导意见》(达市财预〔2021〕27号)</w:t>
      </w:r>
      <w:r>
        <w:rPr>
          <w:rFonts w:hint="eastAsia" w:ascii="仿宋_GB2312" w:hAnsi="仿宋_GB2312" w:eastAsia="仿宋_GB2312" w:cs="仿宋_GB2312"/>
          <w:color w:val="000000"/>
          <w:kern w:val="0"/>
          <w:sz w:val="32"/>
          <w:szCs w:val="32"/>
          <w:highlight w:val="none"/>
          <w:shd w:val="clear" w:color="auto" w:fill="FFFFFF"/>
          <w:lang w:eastAsia="zh-CN"/>
        </w:rPr>
        <w:t>的</w:t>
      </w:r>
      <w:r>
        <w:rPr>
          <w:rFonts w:hint="eastAsia" w:ascii="仿宋_GB2312" w:hAnsi="仿宋_GB2312" w:eastAsia="仿宋_GB2312" w:cs="仿宋_GB2312"/>
          <w:color w:val="000000"/>
          <w:kern w:val="0"/>
          <w:sz w:val="32"/>
          <w:szCs w:val="32"/>
          <w:highlight w:val="none"/>
          <w:shd w:val="clear" w:color="auto" w:fill="FFFFFF"/>
          <w:lang w:val="en-US" w:eastAsia="zh-CN"/>
        </w:rPr>
        <w:t>文件</w:t>
      </w:r>
      <w:r>
        <w:rPr>
          <w:rFonts w:hint="eastAsia" w:ascii="仿宋_GB2312" w:hAnsi="仿宋_GB2312" w:eastAsia="仿宋_GB2312" w:cs="仿宋_GB2312"/>
          <w:color w:val="000000"/>
          <w:kern w:val="0"/>
          <w:sz w:val="32"/>
          <w:szCs w:val="32"/>
          <w:highlight w:val="none"/>
          <w:shd w:val="clear" w:color="auto" w:fill="FFFFFF"/>
          <w:lang w:eastAsia="zh-CN"/>
        </w:rPr>
        <w:t>规定</w:t>
      </w:r>
      <w:r>
        <w:rPr>
          <w:rFonts w:hint="eastAsia" w:ascii="仿宋_GB2312" w:hAnsi="仿宋_GB2312" w:eastAsia="仿宋_GB2312" w:cs="仿宋_GB2312"/>
          <w:color w:val="000000"/>
          <w:kern w:val="0"/>
          <w:sz w:val="32"/>
          <w:szCs w:val="32"/>
          <w:highlight w:val="none"/>
          <w:shd w:val="clear" w:color="auto" w:fill="FFFFFF"/>
          <w:lang w:val="en-US" w:eastAsia="zh-CN"/>
        </w:rPr>
        <w:t>，需提交财政局办理资金支付的，由单位根据预算指标和用款计划，在</w:t>
      </w:r>
      <w:r>
        <w:rPr>
          <w:rFonts w:hint="eastAsia" w:ascii="仿宋_GB2312" w:hAnsi="仿宋_GB2312" w:eastAsia="仿宋_GB2312" w:cs="仿宋_GB2312"/>
          <w:color w:val="000000"/>
          <w:kern w:val="0"/>
          <w:sz w:val="32"/>
          <w:szCs w:val="32"/>
          <w:highlight w:val="none"/>
          <w:shd w:val="clear" w:color="auto" w:fill="FFFFFF"/>
          <w:lang w:eastAsia="zh-CN"/>
        </w:rPr>
        <w:t>预算一体化平台</w:t>
      </w:r>
      <w:r>
        <w:rPr>
          <w:rFonts w:hint="eastAsia" w:ascii="仿宋_GB2312" w:hAnsi="仿宋_GB2312" w:eastAsia="仿宋_GB2312" w:cs="仿宋_GB2312"/>
          <w:color w:val="000000"/>
          <w:kern w:val="0"/>
          <w:sz w:val="32"/>
          <w:szCs w:val="32"/>
          <w:highlight w:val="none"/>
          <w:shd w:val="clear" w:color="auto" w:fill="FFFFFF"/>
          <w:lang w:val="en-US" w:eastAsia="zh-CN"/>
        </w:rPr>
        <w:t>系统中录入支付申请后，报财政局审批</w:t>
      </w:r>
      <w:r>
        <w:rPr>
          <w:rFonts w:hint="eastAsia" w:ascii="仿宋_GB2312" w:hAnsi="仿宋_GB2312" w:eastAsia="仿宋_GB2312" w:cs="仿宋_GB2312"/>
          <w:color w:val="000000"/>
          <w:kern w:val="0"/>
          <w:sz w:val="32"/>
          <w:szCs w:val="32"/>
          <w:highlight w:val="none"/>
          <w:shd w:val="clear" w:color="auto" w:fill="FFFFFF"/>
          <w:lang w:eastAsia="zh-CN"/>
        </w:rPr>
        <w:t>计划和资金支付</w:t>
      </w:r>
      <w:r>
        <w:rPr>
          <w:rFonts w:hint="eastAsia" w:ascii="仿宋_GB2312" w:hAnsi="仿宋_GB2312" w:eastAsia="仿宋_GB2312" w:cs="仿宋_GB2312"/>
          <w:color w:val="000000"/>
          <w:kern w:val="0"/>
          <w:sz w:val="32"/>
          <w:szCs w:val="32"/>
          <w:highlight w:val="none"/>
          <w:shd w:val="clear" w:color="auto" w:fill="FFFFFF"/>
          <w:lang w:val="en-US" w:eastAsia="zh-CN"/>
        </w:rPr>
        <w:t>。其中</w:t>
      </w:r>
      <w:r>
        <w:rPr>
          <w:rFonts w:hint="eastAsia" w:ascii="仿宋_GB2312" w:hAnsi="仿宋_GB2312" w:eastAsia="仿宋_GB2312" w:cs="仿宋_GB2312"/>
          <w:color w:val="000000"/>
          <w:kern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涉及政府采购的</w:t>
      </w:r>
      <w:r>
        <w:rPr>
          <w:rFonts w:hint="eastAsia" w:ascii="仿宋_GB2312" w:hAnsi="仿宋_GB2312" w:eastAsia="仿宋_GB2312" w:cs="仿宋_GB2312"/>
          <w:color w:val="000000"/>
          <w:kern w:val="0"/>
          <w:sz w:val="32"/>
          <w:szCs w:val="32"/>
          <w:highlight w:val="none"/>
          <w:shd w:val="clear" w:color="auto" w:fill="FFFFFF"/>
          <w:lang w:eastAsia="zh-CN"/>
        </w:rPr>
        <w:t>资金</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eastAsia="zh-CN"/>
        </w:rPr>
        <w:t>均</w:t>
      </w:r>
      <w:r>
        <w:rPr>
          <w:rFonts w:hint="eastAsia" w:ascii="仿宋_GB2312" w:hAnsi="仿宋_GB2312" w:eastAsia="仿宋_GB2312" w:cs="仿宋_GB2312"/>
          <w:color w:val="000000"/>
          <w:kern w:val="0"/>
          <w:sz w:val="32"/>
          <w:szCs w:val="32"/>
          <w:highlight w:val="none"/>
          <w:shd w:val="clear" w:color="auto" w:fill="FFFFFF"/>
          <w:lang w:val="en-US" w:eastAsia="zh-CN"/>
        </w:rPr>
        <w:t>同步向财政局报送采购合同和相关付款情况说明。凡属公务卡强制结算目录规定范围的公务支出，</w:t>
      </w:r>
      <w:r>
        <w:rPr>
          <w:rFonts w:hint="eastAsia" w:ascii="仿宋_GB2312" w:hAnsi="仿宋_GB2312" w:eastAsia="仿宋_GB2312" w:cs="仿宋_GB2312"/>
          <w:color w:val="000000"/>
          <w:kern w:val="0"/>
          <w:sz w:val="32"/>
          <w:szCs w:val="32"/>
          <w:highlight w:val="none"/>
          <w:shd w:val="clear" w:color="auto" w:fill="FFFFFF"/>
          <w:lang w:eastAsia="zh-CN"/>
        </w:rPr>
        <w:t>均</w:t>
      </w:r>
      <w:r>
        <w:rPr>
          <w:rFonts w:hint="eastAsia" w:ascii="仿宋_GB2312" w:hAnsi="仿宋_GB2312" w:eastAsia="仿宋_GB2312" w:cs="仿宋_GB2312"/>
          <w:color w:val="000000"/>
          <w:kern w:val="0"/>
          <w:sz w:val="32"/>
          <w:szCs w:val="32"/>
          <w:highlight w:val="none"/>
          <w:shd w:val="clear" w:color="auto" w:fill="FFFFFF"/>
          <w:lang w:val="en-US" w:eastAsia="zh-CN"/>
        </w:rPr>
        <w:t>按规定使用公务卡结算或转账结算。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4、</w:t>
      </w:r>
      <w:r>
        <w:rPr>
          <w:rFonts w:hint="eastAsia" w:ascii="仿宋_GB2312" w:hAnsi="仿宋_GB2312" w:eastAsia="仿宋_GB2312" w:cs="仿宋_GB2312"/>
          <w:color w:val="000000"/>
          <w:kern w:val="0"/>
          <w:sz w:val="32"/>
          <w:szCs w:val="32"/>
          <w:highlight w:val="none"/>
          <w:shd w:val="clear" w:color="auto" w:fill="FFFFFF"/>
          <w:lang w:val="zh-CN"/>
        </w:rPr>
        <w:t>资产管理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截至2023年12月31日，我单位</w:t>
      </w:r>
      <w:r>
        <w:rPr>
          <w:rFonts w:hint="eastAsia" w:ascii="仿宋_GB2312" w:hAnsi="仿宋_GB2312" w:eastAsia="仿宋_GB2312" w:cs="仿宋_GB2312"/>
          <w:color w:val="000000"/>
          <w:kern w:val="0"/>
          <w:sz w:val="32"/>
          <w:szCs w:val="32"/>
          <w:highlight w:val="none"/>
          <w:shd w:val="clear" w:color="auto" w:fill="FFFFFF"/>
        </w:rPr>
        <w:t>现有资产账面价值</w:t>
      </w:r>
      <w:r>
        <w:rPr>
          <w:rFonts w:hint="eastAsia" w:ascii="仿宋_GB2312" w:hAnsi="仿宋_GB2312" w:eastAsia="仿宋_GB2312" w:cs="仿宋_GB2312"/>
          <w:color w:val="000000"/>
          <w:kern w:val="0"/>
          <w:sz w:val="32"/>
          <w:szCs w:val="32"/>
          <w:highlight w:val="none"/>
          <w:shd w:val="clear" w:color="auto" w:fill="FFFFFF"/>
          <w:lang w:val="en-US" w:eastAsia="zh-CN"/>
        </w:rPr>
        <w:t>4905.96</w:t>
      </w:r>
      <w:r>
        <w:rPr>
          <w:rFonts w:hint="eastAsia" w:ascii="仿宋_GB2312" w:hAnsi="仿宋_GB2312" w:eastAsia="仿宋_GB2312" w:cs="仿宋_GB2312"/>
          <w:color w:val="000000"/>
          <w:kern w:val="0"/>
          <w:sz w:val="32"/>
          <w:szCs w:val="32"/>
          <w:highlight w:val="none"/>
          <w:shd w:val="clear" w:color="auto" w:fill="FFFFFF"/>
        </w:rPr>
        <w:t>万元</w:t>
      </w:r>
      <w:r>
        <w:rPr>
          <w:rFonts w:hint="eastAsia" w:ascii="仿宋_GB2312" w:hAnsi="仿宋_GB2312" w:eastAsia="仿宋_GB2312" w:cs="仿宋_GB2312"/>
          <w:color w:val="000000"/>
          <w:kern w:val="0"/>
          <w:sz w:val="32"/>
          <w:szCs w:val="32"/>
          <w:highlight w:val="none"/>
          <w:shd w:val="clear" w:color="auto" w:fill="FFFFFF"/>
          <w:lang w:eastAsia="zh-CN"/>
        </w:rPr>
        <w:t>（房屋和建筑物</w:t>
      </w:r>
      <w:r>
        <w:rPr>
          <w:rFonts w:hint="eastAsia" w:ascii="仿宋_GB2312" w:hAnsi="仿宋_GB2312" w:eastAsia="仿宋_GB2312" w:cs="仿宋_GB2312"/>
          <w:color w:val="000000"/>
          <w:kern w:val="0"/>
          <w:sz w:val="32"/>
          <w:szCs w:val="32"/>
          <w:highlight w:val="none"/>
          <w:shd w:val="clear" w:color="auto" w:fill="FFFFFF"/>
          <w:lang w:val="en-US" w:eastAsia="zh-CN"/>
        </w:rPr>
        <w:t>4787.12万元、办公设备及家具等118.84万元），</w:t>
      </w:r>
      <w:r>
        <w:rPr>
          <w:rFonts w:hint="eastAsia" w:ascii="仿宋_GB2312" w:hAnsi="仿宋_GB2312" w:eastAsia="仿宋_GB2312" w:cs="仿宋_GB2312"/>
          <w:color w:val="000000"/>
          <w:kern w:val="0"/>
          <w:sz w:val="32"/>
          <w:szCs w:val="32"/>
          <w:highlight w:val="none"/>
          <w:shd w:val="clear" w:color="auto" w:fill="FFFFFF"/>
        </w:rPr>
        <w:t>闲置资产账面价值</w:t>
      </w:r>
      <w:r>
        <w:rPr>
          <w:rFonts w:hint="eastAsia" w:ascii="仿宋_GB2312" w:hAnsi="仿宋_GB2312" w:eastAsia="仿宋_GB2312" w:cs="仿宋_GB2312"/>
          <w:color w:val="000000"/>
          <w:kern w:val="0"/>
          <w:sz w:val="32"/>
          <w:szCs w:val="32"/>
          <w:highlight w:val="none"/>
          <w:shd w:val="clear" w:color="auto" w:fill="FFFFFF"/>
          <w:lang w:val="en-US" w:eastAsia="zh-CN"/>
        </w:rPr>
        <w:t>4.56</w:t>
      </w:r>
      <w:r>
        <w:rPr>
          <w:rFonts w:hint="eastAsia" w:ascii="仿宋_GB2312" w:hAnsi="仿宋_GB2312" w:eastAsia="仿宋_GB2312" w:cs="仿宋_GB2312"/>
          <w:color w:val="000000"/>
          <w:kern w:val="0"/>
          <w:sz w:val="32"/>
          <w:szCs w:val="32"/>
          <w:highlight w:val="none"/>
          <w:shd w:val="clear" w:color="auto" w:fill="FFFFFF"/>
        </w:rPr>
        <w:t>万元，资产利用率达到了9</w:t>
      </w:r>
      <w:r>
        <w:rPr>
          <w:rFonts w:hint="eastAsia" w:ascii="仿宋_GB2312" w:hAnsi="仿宋_GB2312" w:eastAsia="仿宋_GB2312" w:cs="仿宋_GB2312"/>
          <w:color w:val="000000"/>
          <w:kern w:val="0"/>
          <w:sz w:val="32"/>
          <w:szCs w:val="32"/>
          <w:highlight w:val="none"/>
          <w:shd w:val="clear" w:color="auto" w:fill="FFFFFF"/>
          <w:lang w:val="en-US" w:eastAsia="zh-CN"/>
        </w:rPr>
        <w:t>9.89</w:t>
      </w:r>
      <w:r>
        <w:rPr>
          <w:rFonts w:hint="eastAsia" w:ascii="仿宋_GB2312" w:hAnsi="仿宋_GB2312" w:eastAsia="仿宋_GB2312" w:cs="仿宋_GB2312"/>
          <w:color w:val="000000"/>
          <w:kern w:val="0"/>
          <w:sz w:val="32"/>
          <w:szCs w:val="32"/>
          <w:highlight w:val="none"/>
          <w:shd w:val="clear" w:color="auto" w:fill="FFFFFF"/>
        </w:rPr>
        <w:t>%。无出租出借资产和对外投资资产。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5、</w:t>
      </w:r>
      <w:r>
        <w:rPr>
          <w:rFonts w:hint="eastAsia" w:ascii="仿宋_GB2312" w:hAnsi="仿宋_GB2312" w:eastAsia="仿宋_GB2312" w:cs="仿宋_GB2312"/>
          <w:color w:val="000000"/>
          <w:kern w:val="0"/>
          <w:sz w:val="32"/>
          <w:szCs w:val="32"/>
          <w:highlight w:val="none"/>
          <w:shd w:val="clear" w:color="auto" w:fill="FFFFFF"/>
          <w:lang w:val="zh-CN"/>
        </w:rPr>
        <w:t>采购管理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rPr>
        <w:t>支持中小企业发展：大竹县</w:t>
      </w:r>
      <w:r>
        <w:rPr>
          <w:rFonts w:hint="eastAsia" w:ascii="仿宋_GB2312" w:hAnsi="仿宋_GB2312" w:eastAsia="仿宋_GB2312" w:cs="仿宋_GB2312"/>
          <w:color w:val="000000"/>
          <w:kern w:val="0"/>
          <w:sz w:val="32"/>
          <w:szCs w:val="32"/>
          <w:highlight w:val="none"/>
          <w:shd w:val="clear" w:color="auto" w:fill="FFFFFF"/>
          <w:lang w:val="zh-CN" w:eastAsia="zh-CN"/>
        </w:rPr>
        <w:t>民政局</w:t>
      </w:r>
      <w:r>
        <w:rPr>
          <w:rFonts w:hint="eastAsia" w:ascii="仿宋_GB2312" w:hAnsi="仿宋_GB2312" w:eastAsia="仿宋_GB2312" w:cs="仿宋_GB2312"/>
          <w:color w:val="000000"/>
          <w:kern w:val="0"/>
          <w:sz w:val="32"/>
          <w:szCs w:val="32"/>
          <w:highlight w:val="none"/>
          <w:shd w:val="clear" w:color="auto" w:fill="FFFFFF"/>
          <w:lang w:val="zh-CN"/>
        </w:rPr>
        <w:t>202</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zh-CN"/>
        </w:rPr>
        <w:t>年政府采购实施项目</w:t>
      </w:r>
      <w:r>
        <w:rPr>
          <w:rFonts w:hint="eastAsia" w:ascii="仿宋_GB2312" w:hAnsi="仿宋_GB2312" w:eastAsia="仿宋_GB2312" w:cs="仿宋_GB2312"/>
          <w:color w:val="000000"/>
          <w:kern w:val="0"/>
          <w:sz w:val="32"/>
          <w:szCs w:val="32"/>
          <w:highlight w:val="none"/>
          <w:shd w:val="clear" w:color="auto" w:fill="FFFFFF"/>
          <w:lang w:val="en-US" w:eastAsia="zh-CN"/>
        </w:rPr>
        <w:t>12个</w:t>
      </w:r>
      <w:r>
        <w:rPr>
          <w:rFonts w:hint="eastAsia" w:ascii="仿宋_GB2312" w:hAnsi="仿宋_GB2312" w:eastAsia="仿宋_GB2312" w:cs="仿宋_GB2312"/>
          <w:color w:val="000000"/>
          <w:kern w:val="0"/>
          <w:sz w:val="32"/>
          <w:szCs w:val="32"/>
          <w:highlight w:val="none"/>
          <w:shd w:val="clear" w:color="auto" w:fill="FFFFFF"/>
          <w:lang w:val="zh-CN"/>
        </w:rPr>
        <w:t>，面向中小企业采购</w:t>
      </w:r>
      <w:r>
        <w:rPr>
          <w:rFonts w:hint="eastAsia" w:ascii="仿宋_GB2312" w:hAnsi="仿宋_GB2312" w:eastAsia="仿宋_GB2312" w:cs="仿宋_GB2312"/>
          <w:color w:val="000000"/>
          <w:kern w:val="0"/>
          <w:sz w:val="32"/>
          <w:szCs w:val="32"/>
          <w:highlight w:val="none"/>
          <w:shd w:val="clear" w:color="auto" w:fill="FFFFFF"/>
          <w:lang w:val="en-US" w:eastAsia="zh-CN"/>
        </w:rPr>
        <w:t>10个</w:t>
      </w:r>
      <w:r>
        <w:rPr>
          <w:rFonts w:hint="eastAsia" w:ascii="仿宋_GB2312" w:hAnsi="仿宋_GB2312" w:eastAsia="仿宋_GB2312" w:cs="仿宋_GB2312"/>
          <w:color w:val="000000"/>
          <w:kern w:val="0"/>
          <w:sz w:val="32"/>
          <w:szCs w:val="32"/>
          <w:highlight w:val="none"/>
          <w:shd w:val="clear" w:color="auto" w:fill="FFFFFF"/>
          <w:lang w:val="zh-CN"/>
        </w:rPr>
        <w:t>，支持率达到</w:t>
      </w:r>
      <w:r>
        <w:rPr>
          <w:rFonts w:hint="eastAsia" w:ascii="仿宋_GB2312" w:hAnsi="仿宋_GB2312" w:eastAsia="仿宋_GB2312" w:cs="仿宋_GB2312"/>
          <w:color w:val="000000"/>
          <w:kern w:val="0"/>
          <w:sz w:val="32"/>
          <w:szCs w:val="32"/>
          <w:highlight w:val="none"/>
          <w:shd w:val="clear" w:color="auto" w:fill="FFFFFF"/>
          <w:lang w:val="en-US" w:eastAsia="zh-CN"/>
        </w:rPr>
        <w:t>83.33%</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color w:val="000000"/>
          <w:kern w:val="0"/>
          <w:sz w:val="32"/>
          <w:szCs w:val="32"/>
          <w:highlight w:val="none"/>
          <w:shd w:val="clear" w:color="auto" w:fill="FFFFFF"/>
          <w:lang w:val="en-US"/>
        </w:rPr>
      </w:pPr>
      <w:r>
        <w:rPr>
          <w:rFonts w:hint="eastAsia" w:ascii="仿宋_GB2312" w:hAnsi="仿宋_GB2312" w:eastAsia="仿宋_GB2312" w:cs="仿宋_GB2312"/>
          <w:color w:val="000000"/>
          <w:kern w:val="0"/>
          <w:sz w:val="32"/>
          <w:szCs w:val="32"/>
          <w:highlight w:val="none"/>
          <w:shd w:val="clear" w:color="auto" w:fill="FFFFFF"/>
          <w:lang w:val="en-US" w:eastAsia="zh-CN"/>
        </w:rPr>
        <w:t>(2)采购执行率：</w:t>
      </w:r>
      <w:r>
        <w:rPr>
          <w:rFonts w:hint="eastAsia" w:ascii="仿宋_GB2312" w:hAnsi="仿宋_GB2312" w:eastAsia="仿宋_GB2312" w:cs="仿宋_GB2312"/>
          <w:color w:val="000000"/>
          <w:kern w:val="0"/>
          <w:sz w:val="32"/>
          <w:szCs w:val="32"/>
          <w:highlight w:val="none"/>
          <w:shd w:val="clear" w:color="auto" w:fill="FFFFFF"/>
          <w:lang w:val="zh-CN"/>
        </w:rPr>
        <w:t>大竹县</w:t>
      </w:r>
      <w:r>
        <w:rPr>
          <w:rFonts w:hint="eastAsia" w:ascii="仿宋_GB2312" w:hAnsi="仿宋_GB2312" w:eastAsia="仿宋_GB2312" w:cs="仿宋_GB2312"/>
          <w:color w:val="000000"/>
          <w:kern w:val="0"/>
          <w:sz w:val="32"/>
          <w:szCs w:val="32"/>
          <w:highlight w:val="none"/>
          <w:shd w:val="clear" w:color="auto" w:fill="FFFFFF"/>
          <w:lang w:val="zh-CN" w:eastAsia="zh-CN"/>
        </w:rPr>
        <w:t>民政局</w:t>
      </w:r>
      <w:r>
        <w:rPr>
          <w:rFonts w:hint="eastAsia" w:ascii="仿宋_GB2312" w:hAnsi="仿宋_GB2312" w:eastAsia="仿宋_GB2312" w:cs="仿宋_GB2312"/>
          <w:color w:val="000000"/>
          <w:kern w:val="0"/>
          <w:sz w:val="32"/>
          <w:szCs w:val="32"/>
          <w:highlight w:val="none"/>
          <w:shd w:val="clear" w:color="auto" w:fill="FFFFFF"/>
          <w:lang w:val="zh-CN"/>
        </w:rPr>
        <w:t>202</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zh-CN"/>
        </w:rPr>
        <w:t>年政府采购实施项目</w:t>
      </w:r>
      <w:r>
        <w:rPr>
          <w:rFonts w:hint="eastAsia" w:ascii="仿宋_GB2312" w:hAnsi="仿宋_GB2312" w:eastAsia="仿宋_GB2312" w:cs="仿宋_GB2312"/>
          <w:color w:val="000000"/>
          <w:kern w:val="0"/>
          <w:sz w:val="32"/>
          <w:szCs w:val="32"/>
          <w:highlight w:val="none"/>
          <w:shd w:val="clear" w:color="auto" w:fill="FFFFFF"/>
          <w:lang w:val="en-US" w:eastAsia="zh-CN"/>
        </w:rPr>
        <w:t>12个，合同金额总计1865.27万元，按项目开展进度应支付391.8万元，实际支付391.8万元，执行率达到100%</w:t>
      </w:r>
      <w:r>
        <w:rPr>
          <w:rFonts w:hint="eastAsia" w:cs="Times New Roman"/>
          <w:color w:val="000000"/>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仿宋_GB2312" w:hAnsi="仿宋_GB2312" w:eastAsia="仿宋_GB2312" w:cs="仿宋_GB2312"/>
          <w:color w:val="000000"/>
          <w:kern w:val="0"/>
          <w:sz w:val="32"/>
          <w:szCs w:val="32"/>
          <w:highlight w:val="none"/>
          <w:shd w:val="clear" w:color="auto" w:fill="FFFFFF"/>
          <w:lang w:val="zh-CN" w:eastAsia="zh-CN"/>
        </w:rPr>
        <w:t>填报以下数据，</w:t>
      </w:r>
      <w:r>
        <w:rPr>
          <w:rFonts w:hint="eastAsia" w:ascii="仿宋_GB2312" w:hAnsi="仿宋_GB2312" w:eastAsia="仿宋_GB2312" w:cs="仿宋_GB2312"/>
          <w:color w:val="000000"/>
          <w:kern w:val="0"/>
          <w:sz w:val="32"/>
          <w:szCs w:val="32"/>
          <w:highlight w:val="none"/>
          <w:shd w:val="clear" w:color="auto" w:fill="FFFFFF"/>
          <w:lang w:val="zh-CN"/>
        </w:rPr>
        <w:t>并根据部门预算绩效评价指标体系“项目绩效”涉及二、三级指标进行逐项绩效分析并评分，依次包括项目</w:t>
      </w:r>
      <w:r>
        <w:rPr>
          <w:rFonts w:hint="eastAsia" w:ascii="仿宋_GB2312" w:hAnsi="仿宋_GB2312" w:eastAsia="仿宋_GB2312" w:cs="仿宋_GB2312"/>
          <w:color w:val="000000"/>
          <w:kern w:val="0"/>
          <w:sz w:val="32"/>
          <w:szCs w:val="32"/>
          <w:highlight w:val="none"/>
          <w:shd w:val="clear" w:color="auto" w:fill="FFFFFF"/>
          <w:lang w:val="en-US" w:eastAsia="zh-CN"/>
        </w:rPr>
        <w:t>决策、项目执行、目标实现等情况。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常年项目绩效分析。</w:t>
      </w:r>
      <w:r>
        <w:rPr>
          <w:rFonts w:hint="eastAsia" w:ascii="仿宋_GB2312" w:hAnsi="仿宋_GB2312" w:eastAsia="仿宋_GB2312" w:cs="仿宋_GB2312"/>
          <w:color w:val="000000"/>
          <w:kern w:val="0"/>
          <w:sz w:val="32"/>
          <w:szCs w:val="32"/>
          <w:highlight w:val="none"/>
          <w:shd w:val="clear" w:color="auto" w:fill="FFFFFF"/>
          <w:lang w:val="zh-CN" w:eastAsia="zh-CN"/>
        </w:rPr>
        <w:t>该类项目总数</w:t>
      </w:r>
      <w:r>
        <w:rPr>
          <w:rFonts w:hint="eastAsia" w:ascii="仿宋_GB2312" w:hAnsi="仿宋_GB2312" w:eastAsia="仿宋_GB2312" w:cs="仿宋_GB2312"/>
          <w:color w:val="000000"/>
          <w:kern w:val="0"/>
          <w:sz w:val="32"/>
          <w:szCs w:val="32"/>
          <w:highlight w:val="none"/>
          <w:shd w:val="clear" w:color="auto" w:fill="FFFFFF"/>
          <w:lang w:val="en-US" w:eastAsia="zh-CN"/>
        </w:rPr>
        <w:t>23</w:t>
      </w:r>
      <w:r>
        <w:rPr>
          <w:rFonts w:hint="eastAsia" w:ascii="仿宋_GB2312" w:hAnsi="仿宋_GB2312" w:eastAsia="仿宋_GB2312" w:cs="仿宋_GB2312"/>
          <w:color w:val="000000"/>
          <w:kern w:val="0"/>
          <w:sz w:val="32"/>
          <w:szCs w:val="32"/>
          <w:highlight w:val="none"/>
          <w:shd w:val="clear" w:color="auto" w:fill="FFFFFF"/>
          <w:lang w:val="zh-CN" w:eastAsia="zh-CN"/>
        </w:rPr>
        <w:t>个，涉及预算总金额</w:t>
      </w:r>
      <w:r>
        <w:rPr>
          <w:rFonts w:hint="eastAsia" w:ascii="仿宋_GB2312" w:hAnsi="仿宋_GB2312" w:eastAsia="仿宋_GB2312" w:cs="仿宋_GB2312"/>
          <w:color w:val="000000"/>
          <w:kern w:val="0"/>
          <w:sz w:val="32"/>
          <w:szCs w:val="32"/>
          <w:shd w:val="clear" w:color="auto" w:fill="FFFFFF"/>
          <w:lang w:val="en-US" w:eastAsia="zh-CN"/>
        </w:rPr>
        <w:t>3845.15</w:t>
      </w:r>
      <w:r>
        <w:rPr>
          <w:rFonts w:hint="eastAsia" w:ascii="仿宋_GB2312" w:hAnsi="仿宋_GB2312" w:eastAsia="仿宋_GB2312" w:cs="仿宋_GB2312"/>
          <w:color w:val="000000"/>
          <w:kern w:val="0"/>
          <w:sz w:val="32"/>
          <w:szCs w:val="32"/>
          <w:highlight w:val="none"/>
          <w:shd w:val="clear" w:color="auto" w:fill="FFFFFF"/>
          <w:lang w:val="zh-CN" w:eastAsia="zh-CN"/>
        </w:rPr>
        <w:t>万元，</w:t>
      </w:r>
      <w:r>
        <w:rPr>
          <w:rFonts w:hint="eastAsia" w:ascii="仿宋_GB2312" w:hAnsi="仿宋_GB2312" w:eastAsia="仿宋_GB2312" w:cs="仿宋_GB2312"/>
          <w:color w:val="000000"/>
          <w:kern w:val="0"/>
          <w:sz w:val="32"/>
          <w:szCs w:val="32"/>
          <w:highlight w:val="none"/>
          <w:shd w:val="clear" w:color="auto" w:fill="FFFFFF"/>
          <w:lang w:val="zh-CN"/>
        </w:rPr>
        <w:t>1</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zh-CN"/>
        </w:rPr>
        <w:t>1</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rPr>
        <w:t>月预算执行总体进度为</w:t>
      </w:r>
      <w:r>
        <w:rPr>
          <w:rFonts w:hint="eastAsia" w:ascii="仿宋_GB2312" w:hAnsi="仿宋_GB2312" w:eastAsia="仿宋_GB2312" w:cs="仿宋_GB2312"/>
          <w:color w:val="000000"/>
          <w:kern w:val="0"/>
          <w:sz w:val="32"/>
          <w:szCs w:val="32"/>
          <w:highlight w:val="none"/>
          <w:shd w:val="clear" w:color="auto" w:fill="FFFFFF"/>
          <w:lang w:val="en-US" w:eastAsia="zh-CN"/>
        </w:rPr>
        <w:t>100</w:t>
      </w:r>
      <w:r>
        <w:rPr>
          <w:rFonts w:hint="eastAsia" w:ascii="仿宋_GB2312" w:hAnsi="仿宋_GB2312" w:eastAsia="仿宋_GB2312" w:cs="仿宋_GB2312"/>
          <w:color w:val="000000"/>
          <w:kern w:val="0"/>
          <w:sz w:val="32"/>
          <w:szCs w:val="32"/>
          <w:highlight w:val="none"/>
          <w:shd w:val="clear" w:color="auto" w:fill="FFFFFF"/>
          <w:lang w:val="zh-CN"/>
        </w:rPr>
        <w:t>%，其中：</w:t>
      </w:r>
      <w:r>
        <w:rPr>
          <w:rFonts w:hint="eastAsia" w:ascii="仿宋_GB2312" w:hAnsi="仿宋_GB2312" w:eastAsia="仿宋_GB2312" w:cs="仿宋_GB2312"/>
          <w:color w:val="000000"/>
          <w:kern w:val="0"/>
          <w:sz w:val="32"/>
          <w:szCs w:val="32"/>
          <w:highlight w:val="none"/>
          <w:shd w:val="clear" w:color="auto" w:fill="FFFFFF"/>
          <w:lang w:val="zh-CN" w:eastAsia="zh-CN"/>
        </w:rPr>
        <w:t>预算结余率大于</w:t>
      </w:r>
      <w:r>
        <w:rPr>
          <w:rFonts w:hint="eastAsia" w:ascii="仿宋_GB2312" w:hAnsi="仿宋_GB2312" w:eastAsia="仿宋_GB2312" w:cs="仿宋_GB2312"/>
          <w:color w:val="000000"/>
          <w:kern w:val="0"/>
          <w:sz w:val="32"/>
          <w:szCs w:val="32"/>
          <w:highlight w:val="none"/>
          <w:shd w:val="clear" w:color="auto" w:fill="FFFFFF"/>
          <w:lang w:val="en-US" w:eastAsia="zh-CN"/>
        </w:rPr>
        <w:t>10%</w:t>
      </w:r>
      <w:r>
        <w:rPr>
          <w:rFonts w:hint="eastAsia" w:ascii="仿宋_GB2312" w:hAnsi="仿宋_GB2312" w:eastAsia="仿宋_GB2312" w:cs="仿宋_GB2312"/>
          <w:color w:val="000000"/>
          <w:kern w:val="0"/>
          <w:sz w:val="32"/>
          <w:szCs w:val="32"/>
          <w:highlight w:val="none"/>
          <w:shd w:val="clear" w:color="auto" w:fill="FFFFFF"/>
          <w:lang w:val="zh-CN" w:eastAsia="zh-CN"/>
        </w:rPr>
        <w:t>的项目共计</w:t>
      </w:r>
      <w:r>
        <w:rPr>
          <w:rFonts w:hint="eastAsia" w:ascii="仿宋_GB2312" w:hAnsi="仿宋_GB2312" w:eastAsia="仿宋_GB2312" w:cs="仿宋_GB2312"/>
          <w:color w:val="000000"/>
          <w:kern w:val="0"/>
          <w:sz w:val="32"/>
          <w:szCs w:val="32"/>
          <w:highlight w:val="none"/>
          <w:shd w:val="clear" w:color="auto" w:fill="FFFFFF"/>
          <w:lang w:val="en-US" w:eastAsia="zh-CN"/>
        </w:rPr>
        <w:t>0</w:t>
      </w:r>
      <w:r>
        <w:rPr>
          <w:rFonts w:hint="eastAsia" w:ascii="仿宋_GB2312" w:hAnsi="仿宋_GB2312" w:eastAsia="仿宋_GB2312" w:cs="仿宋_GB2312"/>
          <w:color w:val="000000"/>
          <w:kern w:val="0"/>
          <w:sz w:val="32"/>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阶段（一次性）项目绩效分析。</w:t>
      </w:r>
      <w:r>
        <w:rPr>
          <w:rFonts w:hint="eastAsia" w:ascii="仿宋_GB2312" w:hAnsi="仿宋_GB2312" w:eastAsia="仿宋_GB2312" w:cs="仿宋_GB2312"/>
          <w:color w:val="000000"/>
          <w:kern w:val="0"/>
          <w:sz w:val="32"/>
          <w:szCs w:val="32"/>
          <w:highlight w:val="none"/>
          <w:shd w:val="clear" w:color="auto" w:fill="FFFFFF"/>
          <w:lang w:val="zh-CN" w:eastAsia="zh-CN"/>
        </w:rPr>
        <w:t>该类项目总数</w:t>
      </w:r>
      <w:r>
        <w:rPr>
          <w:rFonts w:hint="eastAsia" w:ascii="仿宋_GB2312" w:hAnsi="仿宋_GB2312" w:eastAsia="仿宋_GB2312" w:cs="仿宋_GB2312"/>
          <w:color w:val="000000"/>
          <w:kern w:val="0"/>
          <w:sz w:val="32"/>
          <w:szCs w:val="32"/>
          <w:highlight w:val="none"/>
          <w:shd w:val="clear" w:color="auto" w:fill="FFFFFF"/>
          <w:lang w:val="en-US" w:eastAsia="zh-CN"/>
        </w:rPr>
        <w:t>11</w:t>
      </w:r>
      <w:r>
        <w:rPr>
          <w:rFonts w:hint="eastAsia" w:ascii="仿宋_GB2312" w:hAnsi="仿宋_GB2312" w:eastAsia="仿宋_GB2312" w:cs="仿宋_GB2312"/>
          <w:color w:val="000000"/>
          <w:kern w:val="0"/>
          <w:sz w:val="32"/>
          <w:szCs w:val="32"/>
          <w:highlight w:val="none"/>
          <w:shd w:val="clear" w:color="auto" w:fill="FFFFFF"/>
          <w:lang w:val="zh-CN" w:eastAsia="zh-CN"/>
        </w:rPr>
        <w:t>个，涉及预算总金额</w:t>
      </w:r>
      <w:r>
        <w:rPr>
          <w:rFonts w:hint="eastAsia" w:ascii="仿宋_GB2312" w:hAnsi="仿宋_GB2312" w:eastAsia="仿宋_GB2312" w:cs="仿宋_GB2312"/>
          <w:color w:val="000000"/>
          <w:kern w:val="0"/>
          <w:sz w:val="32"/>
          <w:szCs w:val="32"/>
          <w:highlight w:val="none"/>
          <w:shd w:val="clear" w:color="auto" w:fill="FFFFFF"/>
          <w:lang w:val="en-US" w:eastAsia="zh-CN"/>
        </w:rPr>
        <w:t>783.88</w:t>
      </w:r>
      <w:r>
        <w:rPr>
          <w:rFonts w:hint="eastAsia" w:ascii="仿宋_GB2312" w:hAnsi="仿宋_GB2312" w:eastAsia="仿宋_GB2312" w:cs="仿宋_GB2312"/>
          <w:color w:val="000000"/>
          <w:kern w:val="0"/>
          <w:sz w:val="32"/>
          <w:szCs w:val="32"/>
          <w:highlight w:val="none"/>
          <w:shd w:val="clear" w:color="auto" w:fill="FFFFFF"/>
          <w:lang w:val="zh-CN" w:eastAsia="zh-CN"/>
        </w:rPr>
        <w:t>万元，</w:t>
      </w:r>
      <w:r>
        <w:rPr>
          <w:rFonts w:hint="eastAsia" w:ascii="仿宋_GB2312" w:hAnsi="仿宋_GB2312" w:eastAsia="仿宋_GB2312" w:cs="仿宋_GB2312"/>
          <w:color w:val="000000"/>
          <w:kern w:val="0"/>
          <w:sz w:val="32"/>
          <w:szCs w:val="32"/>
          <w:highlight w:val="none"/>
          <w:shd w:val="clear" w:color="auto" w:fill="FFFFFF"/>
          <w:lang w:val="zh-CN"/>
        </w:rPr>
        <w:t>1</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zh-CN"/>
        </w:rPr>
        <w:t>1</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rPr>
        <w:t>月预算执行总体进度为</w:t>
      </w:r>
      <w:r>
        <w:rPr>
          <w:rFonts w:hint="eastAsia" w:ascii="仿宋_GB2312" w:hAnsi="仿宋_GB2312" w:eastAsia="仿宋_GB2312" w:cs="仿宋_GB2312"/>
          <w:color w:val="000000"/>
          <w:kern w:val="0"/>
          <w:sz w:val="32"/>
          <w:szCs w:val="32"/>
          <w:highlight w:val="none"/>
          <w:shd w:val="clear" w:color="auto" w:fill="FFFFFF"/>
          <w:lang w:val="en-US" w:eastAsia="zh-CN"/>
        </w:rPr>
        <w:t>100</w:t>
      </w:r>
      <w:r>
        <w:rPr>
          <w:rFonts w:hint="eastAsia" w:ascii="仿宋_GB2312" w:hAnsi="仿宋_GB2312" w:eastAsia="仿宋_GB2312" w:cs="仿宋_GB2312"/>
          <w:color w:val="000000"/>
          <w:kern w:val="0"/>
          <w:sz w:val="32"/>
          <w:szCs w:val="32"/>
          <w:highlight w:val="none"/>
          <w:shd w:val="clear" w:color="auto" w:fill="FFFFFF"/>
          <w:lang w:val="zh-CN"/>
        </w:rPr>
        <w:t>%，其中：</w:t>
      </w:r>
      <w:r>
        <w:rPr>
          <w:rFonts w:hint="eastAsia" w:ascii="仿宋_GB2312" w:hAnsi="仿宋_GB2312" w:eastAsia="仿宋_GB2312" w:cs="仿宋_GB2312"/>
          <w:color w:val="000000"/>
          <w:kern w:val="0"/>
          <w:sz w:val="32"/>
          <w:szCs w:val="32"/>
          <w:highlight w:val="none"/>
          <w:shd w:val="clear" w:color="auto" w:fill="FFFFFF"/>
          <w:lang w:val="zh-CN" w:eastAsia="zh-CN"/>
        </w:rPr>
        <w:t>预算结余率大于</w:t>
      </w:r>
      <w:r>
        <w:rPr>
          <w:rFonts w:hint="eastAsia" w:ascii="仿宋_GB2312" w:hAnsi="仿宋_GB2312" w:eastAsia="仿宋_GB2312" w:cs="仿宋_GB2312"/>
          <w:color w:val="000000"/>
          <w:kern w:val="0"/>
          <w:sz w:val="32"/>
          <w:szCs w:val="32"/>
          <w:highlight w:val="none"/>
          <w:shd w:val="clear" w:color="auto" w:fill="FFFFFF"/>
          <w:lang w:val="en-US" w:eastAsia="zh-CN"/>
        </w:rPr>
        <w:t>10%</w:t>
      </w:r>
      <w:r>
        <w:rPr>
          <w:rFonts w:hint="eastAsia" w:ascii="仿宋_GB2312" w:hAnsi="仿宋_GB2312" w:eastAsia="仿宋_GB2312" w:cs="仿宋_GB2312"/>
          <w:color w:val="000000"/>
          <w:kern w:val="0"/>
          <w:sz w:val="32"/>
          <w:szCs w:val="32"/>
          <w:highlight w:val="none"/>
          <w:shd w:val="clear" w:color="auto" w:fill="FFFFFF"/>
          <w:lang w:val="zh-CN" w:eastAsia="zh-CN"/>
        </w:rPr>
        <w:t>的项目共计</w:t>
      </w:r>
      <w:r>
        <w:rPr>
          <w:rFonts w:hint="eastAsia" w:ascii="仿宋_GB2312" w:hAnsi="仿宋_GB2312" w:eastAsia="仿宋_GB2312" w:cs="仿宋_GB2312"/>
          <w:color w:val="000000"/>
          <w:kern w:val="0"/>
          <w:sz w:val="32"/>
          <w:szCs w:val="32"/>
          <w:highlight w:val="none"/>
          <w:shd w:val="clear" w:color="auto" w:fill="FFFFFF"/>
          <w:lang w:val="en-US" w:eastAsia="zh-CN"/>
        </w:rPr>
        <w:t>0</w:t>
      </w:r>
      <w:r>
        <w:rPr>
          <w:rFonts w:hint="eastAsia" w:ascii="仿宋_GB2312" w:hAnsi="仿宋_GB2312" w:eastAsia="仿宋_GB2312" w:cs="仿宋_GB2312"/>
          <w:color w:val="000000"/>
          <w:kern w:val="0"/>
          <w:sz w:val="32"/>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rPr>
        <w:t>项目决策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(1)决策程序：</w:t>
      </w:r>
      <w:r>
        <w:rPr>
          <w:rFonts w:hint="eastAsia" w:ascii="仿宋_GB2312" w:hAnsi="仿宋_GB2312" w:eastAsia="仿宋_GB2312" w:cs="仿宋_GB2312"/>
          <w:color w:val="000000"/>
          <w:kern w:val="0"/>
          <w:sz w:val="32"/>
          <w:szCs w:val="32"/>
          <w:highlight w:val="none"/>
          <w:shd w:val="clear" w:color="auto" w:fill="FFFFFF"/>
          <w:lang w:val="zh-CN"/>
        </w:rPr>
        <w:t>根据本部门年度工作目标任务和县委、县政府要求，确定年度项目安排，根据工作重点安排资金规模，按资金规模和工作重点编制项目年度绩效目标。项目绩效目标由承担工作的业务股室根据政策依据和专项工作要求填报，并对此进行事前绩效评估，经分管局领导审核确认，再由财务室汇总后报局党组会审定，然后再由财务室在预算一体化平台填报项目入库和绩效目标，最后再报县财政局绩效股审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目标设置：2023年，本部门预算项目绩效目标34个，与计划期内的工作任务量、预算安排的资金量呈现相互匹配的正相关性。绩效目标设置，均按照不同的项目类别，分别设置了产出指标、成本指标、效益指标和满意度指标等4个大类。指标按照本行业本部门的实际情况，设置科学合理、规范完整，指标量化细化明细，预算匹配度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(3)项目入库：34个部门预算项目，按照上级或本级资金安排下达情况，全部在规定时间完成了项目入库。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2.项目执行</w:t>
      </w:r>
      <w:r>
        <w:rPr>
          <w:rFonts w:hint="eastAsia" w:ascii="仿宋_GB2312" w:hAnsi="仿宋_GB2312" w:eastAsia="仿宋_GB2312" w:cs="仿宋_GB2312"/>
          <w:color w:val="000000"/>
          <w:kern w:val="0"/>
          <w:sz w:val="32"/>
          <w:szCs w:val="32"/>
          <w:highlight w:val="none"/>
          <w:shd w:val="clear" w:color="auto" w:fill="FFFFFF"/>
          <w:lang w:val="zh-CN"/>
        </w:rPr>
        <w:t>。围绕资金执行同向、项目调整、执行结果进行绩效分析。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(1)执行同向：本部门的34个预算项目实际支出内容，与绩效目标设置方向相符，没有列支与项目不相关的支出发生。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(2)项目调整：本</w:t>
      </w:r>
      <w:r>
        <w:rPr>
          <w:rFonts w:hint="eastAsia" w:ascii="仿宋_GB2312" w:hAnsi="仿宋_GB2312" w:eastAsia="仿宋_GB2312" w:cs="仿宋_GB2312"/>
          <w:color w:val="000000"/>
          <w:kern w:val="0"/>
          <w:sz w:val="32"/>
          <w:szCs w:val="32"/>
          <w:highlight w:val="none"/>
          <w:shd w:val="clear" w:color="auto" w:fill="FFFFFF"/>
          <w:lang w:val="zh-CN"/>
        </w:rPr>
        <w:t>部门的</w:t>
      </w:r>
      <w:r>
        <w:rPr>
          <w:rFonts w:hint="eastAsia" w:ascii="仿宋_GB2312" w:hAnsi="仿宋_GB2312" w:eastAsia="仿宋_GB2312" w:cs="仿宋_GB2312"/>
          <w:color w:val="000000"/>
          <w:kern w:val="0"/>
          <w:sz w:val="32"/>
          <w:szCs w:val="32"/>
          <w:highlight w:val="none"/>
          <w:shd w:val="clear" w:color="auto" w:fill="FFFFFF"/>
          <w:lang w:val="en-US" w:eastAsia="zh-CN"/>
        </w:rPr>
        <w:t>34个</w:t>
      </w:r>
      <w:r>
        <w:rPr>
          <w:rFonts w:hint="eastAsia" w:ascii="仿宋_GB2312" w:hAnsi="仿宋_GB2312" w:eastAsia="仿宋_GB2312" w:cs="仿宋_GB2312"/>
          <w:color w:val="000000"/>
          <w:kern w:val="0"/>
          <w:sz w:val="32"/>
          <w:szCs w:val="32"/>
          <w:highlight w:val="none"/>
          <w:shd w:val="clear" w:color="auto" w:fill="FFFFFF"/>
          <w:lang w:val="zh-CN"/>
        </w:rPr>
        <w:t>预算项目的预算指标，有</w:t>
      </w:r>
      <w:r>
        <w:rPr>
          <w:rFonts w:hint="eastAsia" w:ascii="仿宋_GB2312" w:hAnsi="仿宋_GB2312" w:eastAsia="仿宋_GB2312" w:cs="仿宋_GB2312"/>
          <w:color w:val="000000"/>
          <w:kern w:val="0"/>
          <w:sz w:val="32"/>
          <w:szCs w:val="32"/>
          <w:highlight w:val="none"/>
          <w:shd w:val="clear" w:color="auto" w:fill="FFFFFF"/>
          <w:lang w:val="en-US" w:eastAsia="zh-CN"/>
        </w:rPr>
        <w:t>2个项目因</w:t>
      </w:r>
      <w:r>
        <w:rPr>
          <w:rFonts w:hint="eastAsia" w:ascii="仿宋_GB2312" w:hAnsi="仿宋_GB2312" w:eastAsia="仿宋_GB2312" w:cs="仿宋_GB2312"/>
          <w:color w:val="000000"/>
          <w:kern w:val="0"/>
          <w:sz w:val="32"/>
          <w:szCs w:val="32"/>
          <w:highlight w:val="none"/>
          <w:shd w:val="clear" w:color="auto" w:fill="FFFFFF"/>
          <w:lang w:val="zh-CN"/>
        </w:rPr>
        <w:t>财政资金调度困难，实行了预算调整，未支付资金进行了存量资金收回措施，待来年资金调度到位后，再重新安排项目资金支出预算。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zh-CN"/>
        </w:rPr>
        <w:t>目标实现。围绕目标完成、目标偏离、实现效果进行绩效分析。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(1)目标完成：本部门34个预算项目绩效目标中有32个预算项目的数量指标、质量指标均完成100%。“全省社会组织现场会”及“困境儿童保护”两个绩效目标实施只能在2024年度完成。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(2)目标偏离：本部门的32个预算项目绩效目标数量指标实现程度与预期目标没有发生偏离，均完成了绩效目标设定的指标数量。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(3)实现效果：本部门的32个预算项目绩效目标效益指标，按照经济效益指标、社会效益指标、可持续发展指标进行了定性分析。通过项目验收和定性评估，均达到了项目绩效目标设定的定性效果。</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eastAsia="zh-CN"/>
        </w:rPr>
      </w:pPr>
      <w:r>
        <w:rPr>
          <w:rFonts w:hint="eastAsia" w:ascii="仿宋_GB2312" w:hAnsi="仿宋_GB2312" w:eastAsia="仿宋_GB2312" w:cs="仿宋_GB2312"/>
          <w:b/>
          <w:bCs/>
          <w:color w:val="000000"/>
          <w:kern w:val="0"/>
          <w:sz w:val="32"/>
          <w:szCs w:val="32"/>
          <w:highlight w:val="none"/>
          <w:shd w:val="clear" w:color="auto" w:fill="FFFFFF"/>
          <w:lang w:val="zh-CN"/>
        </w:rPr>
        <w:t>（三）</w:t>
      </w:r>
      <w:r>
        <w:rPr>
          <w:rFonts w:hint="eastAsia" w:ascii="仿宋_GB2312" w:hAnsi="仿宋_GB2312" w:eastAsia="仿宋_GB2312" w:cs="仿宋_GB2312"/>
          <w:b/>
          <w:bCs/>
          <w:color w:val="000000"/>
          <w:kern w:val="0"/>
          <w:sz w:val="32"/>
          <w:szCs w:val="32"/>
          <w:highlight w:val="none"/>
          <w:shd w:val="clear" w:color="auto" w:fill="FFFFFF"/>
          <w:lang w:val="zh-CN" w:eastAsia="zh-CN"/>
        </w:rPr>
        <w:t>重点领域</w:t>
      </w:r>
      <w:r>
        <w:rPr>
          <w:rFonts w:hint="eastAsia" w:ascii="仿宋_GB2312" w:hAnsi="仿宋_GB2312" w:eastAsia="仿宋_GB2312" w:cs="仿宋_GB2312"/>
          <w:b/>
          <w:bCs/>
          <w:color w:val="000000"/>
          <w:kern w:val="0"/>
          <w:sz w:val="32"/>
          <w:szCs w:val="32"/>
          <w:highlight w:val="none"/>
          <w:shd w:val="clear" w:color="auto" w:fill="FFFFFF"/>
          <w:lang w:val="zh-CN"/>
        </w:rPr>
        <w:t>绩效分析</w:t>
      </w:r>
      <w:r>
        <w:rPr>
          <w:rFonts w:hint="eastAsia" w:ascii="仿宋_GB2312" w:hAnsi="仿宋_GB2312" w:eastAsia="仿宋_GB2312" w:cs="仿宋_GB2312"/>
          <w:b/>
          <w:bCs/>
          <w:color w:val="000000"/>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highlight w:val="none"/>
          <w:u w:val="none"/>
          <w:lang w:val="en-US" w:eastAsia="zh-CN" w:bidi="ar"/>
        </w:rPr>
      </w:pPr>
      <w:r>
        <w:rPr>
          <w:rFonts w:hint="eastAsia" w:ascii="仿宋_GB2312" w:hAnsi="仿宋_GB2312" w:eastAsia="仿宋_GB2312" w:cs="仿宋_GB2312"/>
          <w:sz w:val="32"/>
          <w:szCs w:val="32"/>
          <w:highlight w:val="none"/>
          <w:u w:val="none"/>
          <w:lang w:val="en-US" w:eastAsia="zh-CN" w:bidi="ar"/>
        </w:rPr>
        <w:t>2023年困难群众生活救助补贴资金到位</w:t>
      </w:r>
      <w:r>
        <w:rPr>
          <w:rFonts w:hint="eastAsia" w:ascii="仿宋_GB2312" w:hAnsi="仿宋_GB2312" w:eastAsia="仿宋_GB2312" w:cs="仿宋_GB2312"/>
          <w:sz w:val="32"/>
          <w:szCs w:val="32"/>
        </w:rPr>
        <w:t>20402.33万元，其中：中央资金</w:t>
      </w:r>
      <w:r>
        <w:rPr>
          <w:rFonts w:hint="eastAsia" w:ascii="仿宋_GB2312" w:hAnsi="仿宋_GB2312" w:eastAsia="仿宋_GB2312" w:cs="仿宋_GB2312"/>
          <w:sz w:val="32"/>
          <w:szCs w:val="32"/>
          <w:lang w:val="en-US" w:eastAsia="zh-CN"/>
        </w:rPr>
        <w:t>15534</w:t>
      </w:r>
      <w:r>
        <w:rPr>
          <w:rFonts w:hint="eastAsia" w:ascii="仿宋_GB2312" w:hAnsi="仿宋_GB2312" w:eastAsia="仿宋_GB2312" w:cs="仿宋_GB2312"/>
          <w:sz w:val="32"/>
          <w:szCs w:val="32"/>
        </w:rPr>
        <w:t>万元、省级资金2164万元、县级配套</w:t>
      </w:r>
      <w:r>
        <w:rPr>
          <w:rFonts w:hint="eastAsia" w:ascii="仿宋_GB2312" w:hAnsi="仿宋_GB2312" w:eastAsia="仿宋_GB2312" w:cs="仿宋_GB2312"/>
          <w:sz w:val="32"/>
          <w:szCs w:val="32"/>
          <w:lang w:val="en-US" w:eastAsia="zh-CN"/>
        </w:rPr>
        <w:t>2704.33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。全年共保障城乡低保对象</w:t>
      </w:r>
      <w:r>
        <w:rPr>
          <w:rFonts w:hint="eastAsia" w:ascii="仿宋_GB2312" w:hAnsi="仿宋_GB2312" w:eastAsia="仿宋_GB2312" w:cs="仿宋_GB2312"/>
          <w:color w:val="000000"/>
          <w:kern w:val="0"/>
          <w:sz w:val="32"/>
          <w:szCs w:val="32"/>
          <w:shd w:val="clear" w:color="auto" w:fill="FFFFFF"/>
          <w:lang w:val="en-US" w:eastAsia="zh-CN"/>
        </w:rPr>
        <w:t>41733人、发放集中和分散特困人员供养金6750人、发放孤儿和事实无人抚养儿童基本生活费610人、临时救助2816人。</w:t>
      </w:r>
      <w:r>
        <w:rPr>
          <w:rFonts w:hint="eastAsia" w:ascii="仿宋_GB2312" w:hAnsi="仿宋_GB2312" w:eastAsia="仿宋_GB2312" w:cs="仿宋_GB2312"/>
          <w:sz w:val="32"/>
          <w:szCs w:val="32"/>
          <w:highlight w:val="none"/>
          <w:u w:val="none"/>
          <w:lang w:val="en-US" w:eastAsia="zh-CN" w:bidi="ar"/>
        </w:rPr>
        <w:t>低保对象做到了应保尽保，临时救助实行了应救助尽救，孤儿、艾滋病病毒感染儿童、生活困难家庭中的经纳入特困人员救助供养范围的事实无人抚养儿童保障率≥98%。城乡低保标准按政策和社会经济发展水平合理调整，建立和完善社会救助家庭经济状况核对机制，2022年安装对接“天府通”社会救助系统，确保救助对象精准。通过对困难群众实施生活救助，困难群众生活水平有所提升，救助对象对社会救助政策满意度≥90%。对照年初设定的数量指标、质量指标、时效指标、社会效益指标及满意度指标，均100%完成。</w:t>
      </w:r>
    </w:p>
    <w:p>
      <w:pPr>
        <w:widowControl/>
        <w:adjustRightInd w:val="0"/>
        <w:snapToGrid w:val="0"/>
        <w:spacing w:line="580" w:lineRule="exact"/>
        <w:ind w:firstLine="643" w:firstLineChars="200"/>
        <w:contextualSpacing/>
        <w:jc w:val="both"/>
        <w:rPr>
          <w:rFonts w:hint="eastAsia" w:ascii="仿宋_GB2312" w:hAnsi="仿宋" w:eastAsia="仿宋_GB2312" w:cs="仿宋"/>
          <w:sz w:val="32"/>
          <w:szCs w:val="32"/>
          <w:lang w:eastAsia="zh-CN"/>
        </w:rPr>
      </w:pPr>
      <w:r>
        <w:rPr>
          <w:rFonts w:hint="eastAsia" w:ascii="楷体_GB2312" w:hAnsi="楷体_GB2312" w:eastAsia="楷体_GB2312" w:cs="楷体_GB2312"/>
          <w:b/>
          <w:bCs/>
          <w:color w:val="000000"/>
          <w:kern w:val="0"/>
          <w:sz w:val="32"/>
          <w:szCs w:val="32"/>
          <w:shd w:val="clear" w:color="auto" w:fill="FFFFFF"/>
          <w:lang w:val="zh-CN"/>
        </w:rPr>
        <w:t>（二）结果应用情况。</w:t>
      </w:r>
      <w:r>
        <w:rPr>
          <w:rFonts w:hint="eastAsia" w:ascii="仿宋_GB2312" w:hAnsi="仿宋_GB2312" w:eastAsia="仿宋_GB2312" w:cs="仿宋_GB2312"/>
          <w:b w:val="0"/>
          <w:bCs w:val="0"/>
          <w:color w:val="000000"/>
          <w:kern w:val="0"/>
          <w:sz w:val="32"/>
          <w:szCs w:val="32"/>
          <w:shd w:val="clear" w:color="auto" w:fill="FFFFFF"/>
          <w:lang w:val="zh-CN"/>
        </w:rPr>
        <w:t>一是</w:t>
      </w:r>
      <w:r>
        <w:rPr>
          <w:rFonts w:hint="eastAsia" w:ascii="仿宋_GB2312" w:hAnsi="Times New Roman" w:eastAsia="仿宋_GB2312" w:cs="仿宋_GB2312"/>
          <w:i w:val="0"/>
          <w:caps w:val="0"/>
          <w:color w:val="000000"/>
          <w:spacing w:val="0"/>
          <w:sz w:val="32"/>
          <w:szCs w:val="32"/>
          <w:shd w:val="clear" w:color="070000" w:fill="FFFFFF"/>
        </w:rPr>
        <w:t>严格</w:t>
      </w:r>
      <w:r>
        <w:rPr>
          <w:rFonts w:hint="eastAsia" w:ascii="仿宋_GB2312" w:cs="仿宋_GB2312"/>
          <w:i w:val="0"/>
          <w:caps w:val="0"/>
          <w:color w:val="000000"/>
          <w:spacing w:val="0"/>
          <w:sz w:val="32"/>
          <w:szCs w:val="32"/>
          <w:shd w:val="clear" w:color="070000" w:fill="FFFFFF"/>
          <w:lang w:eastAsia="zh-CN"/>
        </w:rPr>
        <w:t>遵守</w:t>
      </w:r>
      <w:r>
        <w:rPr>
          <w:rFonts w:hint="eastAsia" w:ascii="仿宋_GB2312" w:hAnsi="Times New Roman" w:eastAsia="仿宋_GB2312" w:cs="仿宋_GB2312"/>
          <w:i w:val="0"/>
          <w:caps w:val="0"/>
          <w:color w:val="000000"/>
          <w:spacing w:val="0"/>
          <w:sz w:val="32"/>
          <w:szCs w:val="32"/>
          <w:shd w:val="clear" w:color="070000" w:fill="FFFFFF"/>
        </w:rPr>
        <w:t>中央</w:t>
      </w:r>
      <w:r>
        <w:rPr>
          <w:rFonts w:hint="eastAsia" w:ascii="仿宋_GB2312" w:cs="仿宋_GB2312"/>
          <w:i w:val="0"/>
          <w:caps w:val="0"/>
          <w:color w:val="000000"/>
          <w:spacing w:val="0"/>
          <w:sz w:val="32"/>
          <w:szCs w:val="32"/>
          <w:shd w:val="clear" w:color="070000" w:fill="FFFFFF"/>
          <w:lang w:eastAsia="zh-CN"/>
        </w:rPr>
        <w:t>、省、市、县</w:t>
      </w:r>
      <w:r>
        <w:rPr>
          <w:rFonts w:hint="eastAsia" w:ascii="仿宋_GB2312" w:hAnsi="Times New Roman" w:eastAsia="仿宋_GB2312" w:cs="仿宋_GB2312"/>
          <w:i w:val="0"/>
          <w:caps w:val="0"/>
          <w:color w:val="000000"/>
          <w:spacing w:val="0"/>
          <w:sz w:val="32"/>
          <w:szCs w:val="32"/>
          <w:shd w:val="clear" w:color="070000" w:fill="FFFFFF"/>
        </w:rPr>
        <w:t>出台</w:t>
      </w:r>
      <w:r>
        <w:rPr>
          <w:rFonts w:hint="eastAsia" w:ascii="仿宋_GB2312" w:cs="仿宋_GB2312"/>
          <w:i w:val="0"/>
          <w:caps w:val="0"/>
          <w:color w:val="000000"/>
          <w:spacing w:val="0"/>
          <w:sz w:val="32"/>
          <w:szCs w:val="32"/>
          <w:shd w:val="clear" w:color="070000" w:fill="FFFFFF"/>
          <w:lang w:eastAsia="zh-CN"/>
        </w:rPr>
        <w:t>各财务</w:t>
      </w:r>
      <w:r>
        <w:rPr>
          <w:rFonts w:hint="eastAsia" w:ascii="仿宋_GB2312" w:hAnsi="Times New Roman" w:eastAsia="仿宋_GB2312" w:cs="仿宋_GB2312"/>
          <w:i w:val="0"/>
          <w:caps w:val="0"/>
          <w:color w:val="000000"/>
          <w:spacing w:val="0"/>
          <w:sz w:val="32"/>
          <w:szCs w:val="32"/>
          <w:shd w:val="clear" w:color="070000" w:fill="FFFFFF"/>
        </w:rPr>
        <w:t>规定，严格报账程序，严把票据审核关，</w:t>
      </w:r>
      <w:r>
        <w:rPr>
          <w:rFonts w:hint="eastAsia" w:ascii="仿宋_GB2312" w:cs="仿宋_GB2312"/>
          <w:i w:val="0"/>
          <w:caps w:val="0"/>
          <w:color w:val="000000"/>
          <w:spacing w:val="0"/>
          <w:sz w:val="32"/>
          <w:szCs w:val="32"/>
          <w:shd w:val="clear" w:color="070000" w:fill="FFFFFF"/>
          <w:lang w:eastAsia="zh-CN"/>
        </w:rPr>
        <w:t>强制公务卡结算，</w:t>
      </w:r>
      <w:r>
        <w:rPr>
          <w:rFonts w:hint="eastAsia" w:ascii="仿宋_GB2312" w:hAnsi="Times New Roman" w:eastAsia="仿宋_GB2312" w:cs="仿宋_GB2312"/>
          <w:i w:val="0"/>
          <w:caps w:val="0"/>
          <w:color w:val="000000"/>
          <w:spacing w:val="0"/>
          <w:sz w:val="32"/>
          <w:szCs w:val="32"/>
          <w:shd w:val="clear" w:color="070000" w:fill="FFFFFF"/>
        </w:rPr>
        <w:t>减少现金支付</w:t>
      </w:r>
      <w:r>
        <w:rPr>
          <w:rFonts w:hint="eastAsia" w:ascii="仿宋_GB2312" w:cs="仿宋_GB2312"/>
          <w:i w:val="0"/>
          <w:caps w:val="0"/>
          <w:color w:val="000000"/>
          <w:spacing w:val="0"/>
          <w:sz w:val="32"/>
          <w:szCs w:val="32"/>
          <w:shd w:val="clear" w:color="070000" w:fill="FFFFFF"/>
          <w:lang w:eastAsia="zh-CN"/>
        </w:rPr>
        <w:t>；规范</w:t>
      </w:r>
      <w:r>
        <w:rPr>
          <w:rFonts w:hint="eastAsia" w:ascii="仿宋_GB2312" w:hAnsi="Times New Roman" w:eastAsia="仿宋_GB2312" w:cs="仿宋_GB2312"/>
          <w:i w:val="0"/>
          <w:caps w:val="0"/>
          <w:color w:val="000000"/>
          <w:spacing w:val="0"/>
          <w:sz w:val="32"/>
          <w:szCs w:val="32"/>
          <w:shd w:val="clear" w:color="070000" w:fill="FFFFFF"/>
        </w:rPr>
        <w:t>会计核算，做到账账相符、账实相符</w:t>
      </w:r>
      <w:r>
        <w:rPr>
          <w:rFonts w:hint="eastAsia" w:ascii="仿宋_GB2312" w:cs="仿宋_GB2312"/>
          <w:i w:val="0"/>
          <w:caps w:val="0"/>
          <w:color w:val="000000"/>
          <w:spacing w:val="0"/>
          <w:sz w:val="32"/>
          <w:szCs w:val="32"/>
          <w:shd w:val="clear" w:color="070000" w:fill="FFFFFF"/>
          <w:lang w:eastAsia="zh-CN"/>
        </w:rPr>
        <w:t>；</w:t>
      </w:r>
      <w:r>
        <w:rPr>
          <w:rFonts w:hint="eastAsia" w:ascii="仿宋_GB2312" w:hAnsi="Times New Roman" w:eastAsia="仿宋_GB2312" w:cs="仿宋_GB2312"/>
          <w:i w:val="0"/>
          <w:caps w:val="0"/>
          <w:color w:val="000000"/>
          <w:spacing w:val="0"/>
          <w:sz w:val="32"/>
          <w:szCs w:val="32"/>
          <w:shd w:val="clear" w:color="070000" w:fill="FFFFFF"/>
        </w:rPr>
        <w:t>强化内控建设，防范防控岗位风险,确保各项工作有序运转</w:t>
      </w:r>
      <w:r>
        <w:rPr>
          <w:rFonts w:hint="eastAsia" w:ascii="仿宋_GB2312" w:cs="仿宋_GB2312"/>
          <w:i w:val="0"/>
          <w:caps w:val="0"/>
          <w:color w:val="000000"/>
          <w:spacing w:val="0"/>
          <w:sz w:val="32"/>
          <w:szCs w:val="32"/>
          <w:shd w:val="clear" w:color="070000" w:fill="FFFFFF"/>
          <w:lang w:eastAsia="zh-CN"/>
        </w:rPr>
        <w:t>。二是</w:t>
      </w:r>
      <w:r>
        <w:rPr>
          <w:rFonts w:hint="eastAsia" w:ascii="仿宋_GB2312" w:hAnsi="Times New Roman" w:eastAsia="仿宋_GB2312" w:cs="仿宋_GB2312"/>
          <w:i w:val="0"/>
          <w:caps w:val="0"/>
          <w:color w:val="000000"/>
          <w:spacing w:val="0"/>
          <w:sz w:val="32"/>
          <w:szCs w:val="32"/>
          <w:shd w:val="clear" w:color="070000" w:fill="FFFFFF"/>
        </w:rPr>
        <w:t>加强政府采购管理</w:t>
      </w:r>
      <w:r>
        <w:rPr>
          <w:rFonts w:hint="eastAsia" w:ascii="仿宋_GB2312" w:cs="仿宋_GB2312"/>
          <w:i w:val="0"/>
          <w:caps w:val="0"/>
          <w:color w:val="000000"/>
          <w:spacing w:val="0"/>
          <w:sz w:val="32"/>
          <w:szCs w:val="32"/>
          <w:shd w:val="clear" w:color="070000" w:fill="FFFFFF"/>
          <w:lang w:eastAsia="zh-CN"/>
        </w:rPr>
        <w:t>，</w:t>
      </w:r>
      <w:r>
        <w:rPr>
          <w:rFonts w:hint="eastAsia" w:ascii="仿宋_GB2312" w:hAnsi="Times New Roman" w:eastAsia="仿宋_GB2312" w:cs="仿宋_GB2312"/>
          <w:i w:val="0"/>
          <w:caps w:val="0"/>
          <w:color w:val="000000"/>
          <w:spacing w:val="0"/>
          <w:sz w:val="32"/>
          <w:szCs w:val="32"/>
          <w:shd w:val="clear" w:color="070000" w:fill="FFFFFF"/>
        </w:rPr>
        <w:t>严格按照《政府采购法》和《政府采购法实施条例》等相关管理规定，根据省采购目录和财政部门预算管理要求，编制政府采购计划，将采购项目全部纳入部门预算管理。</w:t>
      </w:r>
      <w:r>
        <w:rPr>
          <w:rFonts w:hint="eastAsia" w:ascii="仿宋_GB2312" w:cs="仿宋_GB2312"/>
          <w:i w:val="0"/>
          <w:caps w:val="0"/>
          <w:color w:val="000000"/>
          <w:spacing w:val="0"/>
          <w:sz w:val="32"/>
          <w:szCs w:val="32"/>
          <w:shd w:val="clear" w:color="070000" w:fill="FFFFFF"/>
          <w:lang w:eastAsia="zh-CN"/>
        </w:rPr>
        <w:t>三是</w:t>
      </w:r>
      <w:r>
        <w:rPr>
          <w:rFonts w:hint="eastAsia" w:ascii="仿宋_GB2312" w:hAnsi="Times New Roman" w:eastAsia="仿宋_GB2312" w:cs="仿宋_GB2312"/>
          <w:i w:val="0"/>
          <w:caps w:val="0"/>
          <w:color w:val="000000"/>
          <w:spacing w:val="0"/>
          <w:sz w:val="32"/>
          <w:szCs w:val="32"/>
          <w:shd w:val="clear" w:color="070000" w:fill="FFFFFF"/>
        </w:rPr>
        <w:t>加强固定资产管理</w:t>
      </w:r>
      <w:r>
        <w:rPr>
          <w:rFonts w:hint="eastAsia" w:ascii="仿宋_GB2312" w:cs="仿宋_GB2312"/>
          <w:i w:val="0"/>
          <w:caps w:val="0"/>
          <w:color w:val="000000"/>
          <w:spacing w:val="0"/>
          <w:sz w:val="32"/>
          <w:szCs w:val="32"/>
          <w:shd w:val="clear" w:color="070000" w:fill="FFFFFF"/>
          <w:lang w:eastAsia="zh-CN"/>
        </w:rPr>
        <w:t>，</w:t>
      </w:r>
      <w:r>
        <w:rPr>
          <w:rFonts w:hint="eastAsia" w:ascii="仿宋_GB2312" w:hAnsi="Times New Roman" w:eastAsia="仿宋_GB2312" w:cs="仿宋_GB2312"/>
          <w:i w:val="0"/>
          <w:caps w:val="0"/>
          <w:color w:val="000000"/>
          <w:spacing w:val="0"/>
          <w:sz w:val="32"/>
          <w:szCs w:val="32"/>
          <w:shd w:val="clear" w:color="070000" w:fill="FFFFFF"/>
        </w:rPr>
        <w:t>严格按照</w:t>
      </w:r>
      <w:r>
        <w:rPr>
          <w:rFonts w:hint="eastAsia" w:ascii="仿宋_GB2312" w:cs="仿宋_GB2312"/>
          <w:i w:val="0"/>
          <w:caps w:val="0"/>
          <w:color w:val="000000"/>
          <w:spacing w:val="0"/>
          <w:sz w:val="32"/>
          <w:szCs w:val="32"/>
          <w:shd w:val="clear" w:color="070000" w:fill="FFFFFF"/>
          <w:lang w:eastAsia="zh-CN"/>
        </w:rPr>
        <w:t>省上关于行政事业单位通用办公设备和</w:t>
      </w:r>
      <w:r>
        <w:rPr>
          <w:rFonts w:hint="eastAsia" w:ascii="仿宋_GB2312" w:hAnsi="Times New Roman" w:eastAsia="仿宋_GB2312" w:cs="仿宋_GB2312"/>
          <w:i w:val="0"/>
          <w:caps w:val="0"/>
          <w:color w:val="000000"/>
          <w:spacing w:val="0"/>
          <w:sz w:val="32"/>
          <w:szCs w:val="32"/>
          <w:shd w:val="clear" w:color="070000" w:fill="FFFFFF"/>
        </w:rPr>
        <w:t>家具配置标准新增</w:t>
      </w:r>
      <w:r>
        <w:rPr>
          <w:rFonts w:hint="eastAsia" w:ascii="仿宋_GB2312" w:cs="仿宋_GB2312"/>
          <w:i w:val="0"/>
          <w:caps w:val="0"/>
          <w:color w:val="000000"/>
          <w:spacing w:val="0"/>
          <w:sz w:val="32"/>
          <w:szCs w:val="32"/>
          <w:shd w:val="clear" w:color="070000" w:fill="FFFFFF"/>
          <w:lang w:eastAsia="zh-CN"/>
        </w:rPr>
        <w:t>配置</w:t>
      </w:r>
      <w:r>
        <w:rPr>
          <w:rFonts w:hint="eastAsia" w:ascii="仿宋_GB2312" w:hAnsi="Times New Roman" w:eastAsia="仿宋_GB2312" w:cs="仿宋_GB2312"/>
          <w:i w:val="0"/>
          <w:caps w:val="0"/>
          <w:color w:val="000000"/>
          <w:spacing w:val="0"/>
          <w:sz w:val="32"/>
          <w:szCs w:val="32"/>
          <w:shd w:val="clear" w:color="070000" w:fill="FFFFFF"/>
        </w:rPr>
        <w:t>资产</w:t>
      </w:r>
      <w:r>
        <w:rPr>
          <w:rFonts w:hint="eastAsia" w:ascii="仿宋_GB2312" w:cs="仿宋_GB2312"/>
          <w:i w:val="0"/>
          <w:caps w:val="0"/>
          <w:color w:val="000000"/>
          <w:spacing w:val="0"/>
          <w:sz w:val="32"/>
          <w:szCs w:val="32"/>
          <w:shd w:val="clear" w:color="070000" w:fill="FFFFFF"/>
          <w:lang w:eastAsia="zh-CN"/>
        </w:rPr>
        <w:t>。完善</w:t>
      </w:r>
      <w:r>
        <w:rPr>
          <w:rFonts w:hint="eastAsia" w:ascii="仿宋_GB2312" w:hAnsi="Times New Roman" w:eastAsia="仿宋_GB2312" w:cs="仿宋_GB2312"/>
          <w:i w:val="0"/>
          <w:caps w:val="0"/>
          <w:color w:val="000000"/>
          <w:spacing w:val="0"/>
          <w:sz w:val="32"/>
          <w:szCs w:val="32"/>
          <w:shd w:val="clear" w:color="070000" w:fill="FFFFFF"/>
        </w:rPr>
        <w:t>固定资产管理系统,建</w:t>
      </w:r>
      <w:r>
        <w:rPr>
          <w:rFonts w:hint="eastAsia" w:ascii="仿宋_GB2312" w:cs="仿宋_GB2312"/>
          <w:i w:val="0"/>
          <w:caps w:val="0"/>
          <w:color w:val="000000"/>
          <w:spacing w:val="0"/>
          <w:sz w:val="32"/>
          <w:szCs w:val="32"/>
          <w:shd w:val="clear" w:color="070000" w:fill="FFFFFF"/>
          <w:lang w:eastAsia="zh-CN"/>
        </w:rPr>
        <w:t>好</w:t>
      </w:r>
      <w:r>
        <w:rPr>
          <w:rFonts w:hint="eastAsia" w:ascii="仿宋_GB2312" w:hAnsi="Times New Roman" w:eastAsia="仿宋_GB2312" w:cs="仿宋_GB2312"/>
          <w:i w:val="0"/>
          <w:caps w:val="0"/>
          <w:color w:val="000000"/>
          <w:spacing w:val="0"/>
          <w:sz w:val="32"/>
          <w:szCs w:val="32"/>
          <w:shd w:val="clear" w:color="070000" w:fill="FFFFFF"/>
        </w:rPr>
        <w:t>资产管理卡</w:t>
      </w:r>
      <w:r>
        <w:rPr>
          <w:rFonts w:hint="eastAsia" w:ascii="仿宋_GB2312" w:cs="仿宋_GB2312"/>
          <w:i w:val="0"/>
          <w:caps w:val="0"/>
          <w:color w:val="000000"/>
          <w:spacing w:val="0"/>
          <w:sz w:val="32"/>
          <w:szCs w:val="32"/>
          <w:shd w:val="clear" w:color="070000" w:fill="FFFFFF"/>
          <w:lang w:eastAsia="zh-CN"/>
        </w:rPr>
        <w:t>片</w:t>
      </w:r>
      <w:r>
        <w:rPr>
          <w:rFonts w:hint="eastAsia" w:ascii="仿宋_GB2312" w:hAnsi="Times New Roman" w:eastAsia="仿宋_GB2312" w:cs="仿宋_GB2312"/>
          <w:i w:val="0"/>
          <w:caps w:val="0"/>
          <w:color w:val="000000"/>
          <w:spacing w:val="0"/>
          <w:sz w:val="32"/>
          <w:szCs w:val="32"/>
          <w:shd w:val="clear" w:color="070000" w:fill="FFFFFF"/>
        </w:rPr>
        <w:t>, 做到账实相符、账卡相符。</w:t>
      </w:r>
      <w:r>
        <w:rPr>
          <w:rFonts w:hint="eastAsia" w:ascii="仿宋_GB2312" w:cs="仿宋_GB2312"/>
          <w:i w:val="0"/>
          <w:caps w:val="0"/>
          <w:color w:val="000000"/>
          <w:spacing w:val="0"/>
          <w:sz w:val="32"/>
          <w:szCs w:val="32"/>
          <w:shd w:val="clear" w:color="070000" w:fill="FFFFFF"/>
          <w:lang w:eastAsia="zh-CN"/>
        </w:rPr>
        <w:t>四是</w:t>
      </w:r>
      <w:r>
        <w:rPr>
          <w:rFonts w:hint="eastAsia" w:ascii="仿宋_GB2312" w:hAnsi="仿宋" w:cs="仿宋"/>
          <w:b w:val="0"/>
          <w:bCs w:val="0"/>
          <w:sz w:val="32"/>
          <w:szCs w:val="32"/>
          <w:lang w:val="en-US" w:eastAsia="zh-CN"/>
        </w:rPr>
        <w:t>2023年</w:t>
      </w:r>
      <w:r>
        <w:rPr>
          <w:rFonts w:hint="eastAsia" w:ascii="仿宋_GB2312" w:hAnsi="仿宋" w:eastAsia="仿宋_GB2312" w:cs="仿宋"/>
          <w:b w:val="0"/>
          <w:bCs w:val="0"/>
          <w:sz w:val="32"/>
          <w:szCs w:val="32"/>
          <w:lang w:val="en-US" w:eastAsia="zh-CN"/>
        </w:rPr>
        <w:t>年</w:t>
      </w:r>
      <w:r>
        <w:rPr>
          <w:rFonts w:hint="eastAsia" w:ascii="仿宋_GB2312" w:hAnsi="仿宋" w:eastAsia="仿宋_GB2312" w:cs="仿宋"/>
          <w:color w:val="000000"/>
          <w:sz w:val="32"/>
          <w:szCs w:val="32"/>
        </w:rPr>
        <w:t>初预算</w:t>
      </w:r>
      <w:r>
        <w:rPr>
          <w:rFonts w:hint="eastAsia" w:ascii="仿宋_GB2312" w:hAnsi="仿宋" w:eastAsia="仿宋_GB2312" w:cs="仿宋"/>
          <w:color w:val="000000"/>
          <w:sz w:val="32"/>
          <w:szCs w:val="32"/>
          <w:lang w:eastAsia="zh-CN"/>
        </w:rPr>
        <w:t>、年终决算、预算</w:t>
      </w:r>
      <w:r>
        <w:rPr>
          <w:rFonts w:hint="eastAsia" w:ascii="仿宋_GB2312" w:hAnsi="仿宋" w:eastAsia="仿宋_GB2312" w:cs="仿宋"/>
          <w:color w:val="000000"/>
          <w:sz w:val="32"/>
          <w:szCs w:val="32"/>
        </w:rPr>
        <w:t>绩效目标</w:t>
      </w:r>
      <w:r>
        <w:rPr>
          <w:rFonts w:hint="eastAsia" w:ascii="仿宋_GB2312" w:hAnsi="仿宋" w:eastAsia="仿宋_GB2312" w:cs="仿宋"/>
          <w:color w:val="000000"/>
          <w:sz w:val="32"/>
          <w:szCs w:val="32"/>
          <w:lang w:eastAsia="zh-CN"/>
        </w:rPr>
        <w:t>信息在政府门户网站依法</w:t>
      </w:r>
      <w:r>
        <w:rPr>
          <w:rFonts w:hint="eastAsia" w:ascii="仿宋_GB2312" w:hAnsi="仿宋" w:eastAsia="仿宋_GB2312" w:cs="仿宋"/>
          <w:color w:val="000000"/>
          <w:sz w:val="32"/>
          <w:szCs w:val="32"/>
        </w:rPr>
        <w:t>公开</w:t>
      </w:r>
      <w:r>
        <w:rPr>
          <w:rFonts w:hint="eastAsia" w:ascii="仿宋_GB2312" w:hAnsi="仿宋" w:cs="仿宋"/>
          <w:color w:val="000000"/>
          <w:sz w:val="32"/>
          <w:szCs w:val="32"/>
          <w:lang w:eastAsia="zh-CN"/>
        </w:rPr>
        <w:t>，</w:t>
      </w:r>
      <w:r>
        <w:rPr>
          <w:rFonts w:hint="eastAsia" w:ascii="仿宋_GB2312" w:hAnsi="仿宋_GB2312" w:cs="仿宋_GB2312"/>
          <w:b w:val="0"/>
          <w:bCs w:val="0"/>
          <w:sz w:val="32"/>
          <w:szCs w:val="32"/>
          <w:lang w:eastAsia="zh-CN"/>
        </w:rPr>
        <w:t>2023年</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lang w:eastAsia="zh-CN"/>
        </w:rPr>
        <w:t>，</w:t>
      </w:r>
      <w:r>
        <w:rPr>
          <w:rFonts w:hint="eastAsia" w:ascii="仿宋_GB2312" w:hAnsi="仿宋" w:eastAsia="仿宋_GB2312" w:cs="仿宋"/>
          <w:sz w:val="32"/>
          <w:szCs w:val="32"/>
          <w:lang w:eastAsia="zh-CN"/>
        </w:rPr>
        <w:t>县民政局对</w:t>
      </w:r>
      <w:r>
        <w:rPr>
          <w:rFonts w:hint="eastAsia" w:ascii="仿宋_GB2312" w:hAnsi="仿宋" w:cs="仿宋"/>
          <w:sz w:val="32"/>
          <w:szCs w:val="32"/>
          <w:lang w:val="en-US" w:eastAsia="zh-CN"/>
        </w:rPr>
        <w:t>2023年</w:t>
      </w:r>
      <w:r>
        <w:rPr>
          <w:rFonts w:hint="eastAsia" w:ascii="仿宋_GB2312" w:hAnsi="仿宋" w:eastAsia="仿宋_GB2312" w:cs="仿宋"/>
          <w:sz w:val="32"/>
          <w:szCs w:val="32"/>
          <w:lang w:val="en-US" w:eastAsia="zh-CN"/>
        </w:rPr>
        <w:t>度1-</w:t>
      </w:r>
      <w:r>
        <w:rPr>
          <w:rFonts w:hint="eastAsia" w:ascii="仿宋_GB2312" w:hAnsi="仿宋" w:cs="仿宋"/>
          <w:sz w:val="32"/>
          <w:szCs w:val="32"/>
          <w:lang w:val="en-US" w:eastAsia="zh-CN"/>
        </w:rPr>
        <w:t>8</w:t>
      </w:r>
      <w:r>
        <w:rPr>
          <w:rFonts w:hint="eastAsia" w:ascii="仿宋_GB2312" w:hAnsi="仿宋" w:eastAsia="仿宋_GB2312" w:cs="仿宋"/>
          <w:sz w:val="32"/>
          <w:szCs w:val="32"/>
          <w:lang w:val="en-US" w:eastAsia="zh-CN"/>
        </w:rPr>
        <w:t>月</w:t>
      </w:r>
      <w:r>
        <w:rPr>
          <w:rFonts w:hint="eastAsia" w:ascii="仿宋_GB2312" w:hAnsi="仿宋" w:cs="仿宋"/>
          <w:sz w:val="32"/>
          <w:szCs w:val="32"/>
          <w:lang w:val="en-US" w:eastAsia="zh-CN"/>
        </w:rPr>
        <w:t>34个项目及部门整体绩效运行开展了</w:t>
      </w:r>
      <w:r>
        <w:rPr>
          <w:rFonts w:hint="eastAsia" w:ascii="仿宋_GB2312" w:hAnsi="仿宋" w:eastAsia="仿宋_GB2312" w:cs="仿宋"/>
          <w:sz w:val="32"/>
          <w:szCs w:val="32"/>
          <w:lang w:eastAsia="zh-CN"/>
        </w:rPr>
        <w:t>自行</w:t>
      </w:r>
      <w:r>
        <w:rPr>
          <w:rFonts w:hint="eastAsia" w:ascii="仿宋_GB2312" w:hAnsi="仿宋" w:eastAsia="仿宋_GB2312" w:cs="仿宋"/>
          <w:sz w:val="32"/>
          <w:szCs w:val="32"/>
        </w:rPr>
        <w:t>监控，对预算执行中</w:t>
      </w:r>
      <w:r>
        <w:rPr>
          <w:rFonts w:hint="eastAsia" w:ascii="仿宋_GB2312" w:hAnsi="仿宋" w:eastAsia="仿宋_GB2312" w:cs="仿宋"/>
          <w:sz w:val="32"/>
          <w:szCs w:val="32"/>
          <w:lang w:eastAsia="zh-CN"/>
        </w:rPr>
        <w:t>发现的</w:t>
      </w:r>
      <w:r>
        <w:rPr>
          <w:rFonts w:hint="eastAsia" w:ascii="仿宋_GB2312" w:hAnsi="仿宋" w:eastAsia="仿宋_GB2312" w:cs="仿宋"/>
          <w:sz w:val="32"/>
          <w:szCs w:val="32"/>
        </w:rPr>
        <w:t>问题</w:t>
      </w:r>
      <w:r>
        <w:rPr>
          <w:rFonts w:hint="eastAsia" w:ascii="仿宋_GB2312" w:hAnsi="仿宋" w:eastAsia="仿宋_GB2312" w:cs="仿宋"/>
          <w:sz w:val="32"/>
          <w:szCs w:val="32"/>
          <w:lang w:eastAsia="zh-CN"/>
        </w:rPr>
        <w:t>及</w:t>
      </w:r>
      <w:r>
        <w:rPr>
          <w:rFonts w:hint="eastAsia" w:ascii="仿宋_GB2312" w:hAnsi="仿宋" w:eastAsia="仿宋_GB2312" w:cs="仿宋"/>
          <w:sz w:val="32"/>
          <w:szCs w:val="32"/>
        </w:rPr>
        <w:t>时纠正，确保预算绩效</w:t>
      </w:r>
      <w:r>
        <w:rPr>
          <w:rFonts w:hint="eastAsia" w:ascii="仿宋_GB2312" w:hAnsi="仿宋" w:cs="仿宋"/>
          <w:sz w:val="32"/>
          <w:szCs w:val="32"/>
          <w:lang w:eastAsia="zh-CN"/>
        </w:rPr>
        <w:t>目标</w:t>
      </w:r>
      <w:r>
        <w:rPr>
          <w:rFonts w:hint="eastAsia" w:ascii="仿宋_GB2312" w:hAnsi="仿宋" w:eastAsia="仿宋_GB2312" w:cs="仿宋"/>
          <w:sz w:val="32"/>
          <w:szCs w:val="32"/>
          <w:lang w:eastAsia="zh-CN"/>
        </w:rPr>
        <w:t>圆满完成。</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shd w:val="clear" w:color="auto" w:fill="FFFFFF"/>
          <w:lang w:val="en-US" w:eastAsia="zh-CN"/>
        </w:rPr>
        <w:t>1、</w:t>
      </w:r>
      <w:r>
        <w:rPr>
          <w:rFonts w:hint="eastAsia" w:ascii="仿宋_GB2312" w:hAnsi="仿宋_GB2312" w:cs="仿宋_GB2312"/>
          <w:color w:val="000000"/>
          <w:kern w:val="0"/>
          <w:sz w:val="32"/>
          <w:szCs w:val="32"/>
          <w:shd w:val="clear" w:color="auto" w:fill="FFFFFF"/>
          <w:lang w:val="en-US" w:eastAsia="zh-CN"/>
        </w:rPr>
        <w:t>2023年</w:t>
      </w:r>
      <w:r>
        <w:rPr>
          <w:rFonts w:hint="eastAsia" w:ascii="仿宋_GB2312" w:hAnsi="仿宋_GB2312" w:eastAsia="仿宋_GB2312" w:cs="仿宋_GB2312"/>
          <w:i w:val="0"/>
          <w:caps w:val="0"/>
          <w:color w:val="333333"/>
          <w:spacing w:val="0"/>
          <w:sz w:val="32"/>
          <w:szCs w:val="32"/>
        </w:rPr>
        <w:t>预算编制、预算执行和支出绩效按照规定严格执行，</w:t>
      </w:r>
      <w:r>
        <w:rPr>
          <w:rFonts w:hint="eastAsia" w:ascii="仿宋_GB2312" w:hAnsi="仿宋_GB2312" w:cs="仿宋_GB2312"/>
          <w:i w:val="0"/>
          <w:caps w:val="0"/>
          <w:color w:val="333333"/>
          <w:spacing w:val="0"/>
          <w:sz w:val="32"/>
          <w:szCs w:val="32"/>
          <w:lang w:eastAsia="zh-CN"/>
        </w:rPr>
        <w:t>节约开支</w:t>
      </w:r>
      <w:r>
        <w:rPr>
          <w:rFonts w:hint="eastAsia" w:ascii="仿宋_GB2312" w:hAnsi="仿宋_GB2312" w:eastAsia="仿宋_GB2312" w:cs="仿宋_GB2312"/>
          <w:i w:val="0"/>
          <w:caps w:val="0"/>
          <w:color w:val="333333"/>
          <w:spacing w:val="0"/>
          <w:sz w:val="32"/>
          <w:szCs w:val="32"/>
        </w:rPr>
        <w:t>，</w:t>
      </w:r>
      <w:r>
        <w:rPr>
          <w:rFonts w:hint="eastAsia" w:ascii="仿宋_GB2312" w:hAnsi="仿宋_GB2312" w:cs="仿宋_GB2312"/>
          <w:i w:val="0"/>
          <w:caps w:val="0"/>
          <w:color w:val="333333"/>
          <w:spacing w:val="0"/>
          <w:sz w:val="32"/>
          <w:szCs w:val="32"/>
          <w:lang w:eastAsia="zh-CN"/>
        </w:rPr>
        <w:t>既</w:t>
      </w:r>
      <w:r>
        <w:rPr>
          <w:rFonts w:hint="eastAsia" w:ascii="仿宋_GB2312" w:hAnsi="Times New Roman" w:eastAsia="仿宋_GB2312" w:cs="Times New Roman"/>
          <w:color w:val="000000"/>
          <w:sz w:val="32"/>
          <w:szCs w:val="32"/>
        </w:rPr>
        <w:t>确保了单位正常运行和项目</w:t>
      </w:r>
      <w:r>
        <w:rPr>
          <w:rFonts w:hint="eastAsia" w:ascii="仿宋_GB2312" w:hAnsi="Times New Roman" w:cs="Times New Roman"/>
          <w:color w:val="000000"/>
          <w:sz w:val="32"/>
          <w:szCs w:val="32"/>
          <w:lang w:eastAsia="zh-CN"/>
        </w:rPr>
        <w:t>建设顺利</w:t>
      </w:r>
      <w:r>
        <w:rPr>
          <w:rFonts w:hint="eastAsia" w:ascii="仿宋_GB2312" w:hAnsi="Times New Roman" w:eastAsia="仿宋_GB2312" w:cs="Times New Roman"/>
          <w:color w:val="000000"/>
          <w:sz w:val="32"/>
          <w:szCs w:val="32"/>
        </w:rPr>
        <w:t>实施，</w:t>
      </w:r>
      <w:r>
        <w:rPr>
          <w:rFonts w:hint="eastAsia" w:ascii="仿宋_GB2312" w:hAnsi="Times New Roman" w:cs="Times New Roman"/>
          <w:color w:val="000000"/>
          <w:sz w:val="32"/>
          <w:szCs w:val="32"/>
          <w:lang w:eastAsia="zh-CN"/>
        </w:rPr>
        <w:t>又</w:t>
      </w:r>
      <w:r>
        <w:rPr>
          <w:rFonts w:hint="eastAsia" w:ascii="仿宋_GB2312" w:hAnsi="仿宋_GB2312" w:cs="仿宋_GB2312"/>
          <w:i w:val="0"/>
          <w:caps w:val="0"/>
          <w:color w:val="333333"/>
          <w:spacing w:val="0"/>
          <w:sz w:val="32"/>
          <w:szCs w:val="32"/>
          <w:lang w:eastAsia="zh-CN"/>
        </w:rPr>
        <w:t>确保了</w:t>
      </w:r>
      <w:r>
        <w:rPr>
          <w:rFonts w:hint="eastAsia" w:ascii="仿宋_GB2312" w:hAnsi="仿宋_GB2312" w:eastAsia="仿宋_GB2312" w:cs="仿宋_GB2312"/>
          <w:i w:val="0"/>
          <w:caps w:val="0"/>
          <w:color w:val="333333"/>
          <w:spacing w:val="0"/>
          <w:sz w:val="32"/>
          <w:szCs w:val="32"/>
        </w:rPr>
        <w:t>财政资金发挥最大效益。</w:t>
      </w:r>
      <w:r>
        <w:rPr>
          <w:rFonts w:hint="eastAsia" w:ascii="仿宋_GB2312" w:hAnsi="仿宋_GB2312" w:eastAsia="仿宋_GB2312" w:cs="仿宋_GB2312"/>
          <w:sz w:val="32"/>
          <w:szCs w:val="32"/>
        </w:rPr>
        <w:t>根据</w:t>
      </w:r>
      <w:r>
        <w:rPr>
          <w:rFonts w:hint="eastAsia" w:ascii="仿宋_GB2312" w:hAnsi="仿宋_GB2312" w:cs="仿宋_GB2312"/>
          <w:sz w:val="32"/>
          <w:szCs w:val="32"/>
          <w:lang w:eastAsia="zh-CN"/>
        </w:rPr>
        <w:t>部门预算</w:t>
      </w:r>
      <w:r>
        <w:rPr>
          <w:rFonts w:hint="eastAsia" w:ascii="仿宋_GB2312" w:hAnsi="仿宋_GB2312" w:eastAsia="仿宋_GB2312" w:cs="仿宋_GB2312"/>
          <w:sz w:val="32"/>
          <w:szCs w:val="32"/>
        </w:rPr>
        <w:t>绩效评价</w:t>
      </w:r>
      <w:r>
        <w:rPr>
          <w:rFonts w:hint="eastAsia" w:ascii="仿宋_GB2312" w:hAnsi="仿宋_GB2312" w:cs="仿宋_GB2312"/>
          <w:sz w:val="32"/>
          <w:szCs w:val="32"/>
          <w:lang w:eastAsia="zh-CN"/>
        </w:rPr>
        <w:t>指标</w:t>
      </w:r>
      <w:r>
        <w:rPr>
          <w:rFonts w:hint="eastAsia" w:ascii="仿宋_GB2312" w:hAnsi="仿宋_GB2312" w:eastAsia="仿宋_GB2312" w:cs="仿宋_GB2312"/>
          <w:sz w:val="32"/>
          <w:szCs w:val="32"/>
        </w:rPr>
        <w:t>，结合单位自评结果，经综合评定，县</w:t>
      </w:r>
      <w:r>
        <w:rPr>
          <w:rFonts w:hint="eastAsia" w:ascii="仿宋_GB2312" w:hAnsi="仿宋_GB2312" w:eastAsia="仿宋_GB2312" w:cs="仿宋_GB2312"/>
          <w:sz w:val="32"/>
          <w:szCs w:val="32"/>
          <w:lang w:eastAsia="zh-CN"/>
        </w:rPr>
        <w:t>民政局</w:t>
      </w:r>
      <w:r>
        <w:rPr>
          <w:rFonts w:hint="eastAsia" w:ascii="仿宋_GB2312" w:hAnsi="仿宋_GB2312" w:cs="仿宋_GB2312"/>
          <w:sz w:val="32"/>
          <w:szCs w:val="32"/>
          <w:lang w:eastAsia="zh-CN"/>
        </w:rPr>
        <w:t>2023年</w:t>
      </w:r>
      <w:r>
        <w:rPr>
          <w:rFonts w:hint="eastAsia" w:ascii="仿宋_GB2312" w:hAnsi="仿宋_GB2312" w:eastAsia="仿宋_GB2312" w:cs="仿宋_GB2312"/>
          <w:sz w:val="32"/>
          <w:szCs w:val="32"/>
        </w:rPr>
        <w:t>度部门</w:t>
      </w:r>
      <w:r>
        <w:rPr>
          <w:rFonts w:hint="eastAsia" w:ascii="仿宋_GB2312" w:hAnsi="仿宋_GB2312" w:cs="仿宋_GB2312"/>
          <w:sz w:val="32"/>
          <w:szCs w:val="32"/>
          <w:lang w:eastAsia="zh-CN"/>
        </w:rPr>
        <w:t>预算</w:t>
      </w:r>
      <w:r>
        <w:rPr>
          <w:rFonts w:hint="eastAsia" w:ascii="仿宋_GB2312" w:hAnsi="仿宋_GB2312" w:eastAsia="仿宋_GB2312" w:cs="仿宋_GB2312"/>
          <w:sz w:val="32"/>
          <w:szCs w:val="32"/>
        </w:rPr>
        <w:t>绩效评价得分</w:t>
      </w:r>
      <w:r>
        <w:rPr>
          <w:rFonts w:hint="eastAsia" w:ascii="仿宋_GB2312" w:hAnsi="仿宋_GB2312" w:cs="仿宋_GB2312"/>
          <w:sz w:val="32"/>
          <w:szCs w:val="32"/>
          <w:lang w:val="en-US" w:eastAsia="zh-CN"/>
        </w:rPr>
        <w:t>89.5</w:t>
      </w:r>
      <w:r>
        <w:rPr>
          <w:rFonts w:hint="eastAsia" w:ascii="仿宋_GB2312" w:hAnsi="仿宋_GB2312" w:eastAsia="仿宋_GB2312" w:cs="仿宋_GB2312"/>
          <w:sz w:val="32"/>
          <w:szCs w:val="32"/>
        </w:rPr>
        <w:t>分，评价等级为“优”。</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政策预算</w:t>
      </w:r>
      <w:r>
        <w:rPr>
          <w:rFonts w:hint="eastAsia" w:ascii="仿宋_GB2312" w:hAnsi="仿宋_GB2312" w:eastAsia="仿宋_GB2312" w:cs="仿宋_GB2312"/>
          <w:sz w:val="32"/>
          <w:szCs w:val="32"/>
        </w:rPr>
        <w:t>绩效评价计分情况</w:t>
      </w:r>
      <w:r>
        <w:rPr>
          <w:rFonts w:hint="eastAsia" w:ascii="仿宋_GB2312" w:hAnsi="仿宋_GB2312" w:eastAsia="仿宋_GB2312" w:cs="仿宋_GB2312"/>
          <w:sz w:val="32"/>
          <w:szCs w:val="32"/>
          <w:lang w:val="en-US" w:eastAsia="zh-CN"/>
        </w:rPr>
        <w:t>,总得分94。</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政策制定</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民生保障类：区域匀衡性，资金分配按因素分配法，公平、合理，自评</w:t>
      </w:r>
      <w:r>
        <w:rPr>
          <w:rFonts w:hint="eastAsia" w:ascii="仿宋_GB2312" w:hAnsi="仿宋_GB2312" w:eastAsia="仿宋_GB2312" w:cs="仿宋_GB2312"/>
          <w:sz w:val="32"/>
          <w:szCs w:val="32"/>
          <w:lang w:val="en-US" w:eastAsia="zh-CN"/>
        </w:rPr>
        <w:t>10分；对象精准性，服务对象严格执行政策规定程序，公开透明，自评10分；标准合理性，严格执行政策标准，自评10分，</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eastAsia="zh-CN"/>
        </w:rPr>
        <w:t>小计</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政策执行</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。①分配方式合理，自评</w:t>
      </w:r>
      <w:r>
        <w:rPr>
          <w:rFonts w:hint="eastAsia" w:ascii="仿宋_GB2312" w:hAnsi="仿宋_GB2312" w:eastAsia="仿宋_GB2312" w:cs="仿宋_GB2312"/>
          <w:sz w:val="32"/>
          <w:szCs w:val="32"/>
          <w:lang w:val="en-US" w:eastAsia="zh-CN"/>
        </w:rPr>
        <w:t>8分、②过程执行公平，</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lang w:val="en-US" w:eastAsia="zh-CN"/>
        </w:rPr>
        <w:t>6分、③政策调整无，自</w:t>
      </w:r>
      <w:r>
        <w:rPr>
          <w:rFonts w:hint="eastAsia" w:ascii="仿宋_GB2312" w:hAnsi="仿宋_GB2312" w:eastAsia="仿宋_GB2312" w:cs="仿宋_GB2312"/>
          <w:sz w:val="32"/>
          <w:szCs w:val="32"/>
          <w:lang w:eastAsia="zh-CN"/>
        </w:rPr>
        <w:t>评</w:t>
      </w:r>
      <w:r>
        <w:rPr>
          <w:rFonts w:hint="eastAsia" w:ascii="仿宋_GB2312" w:hAnsi="仿宋_GB2312" w:eastAsia="仿宋_GB2312" w:cs="仿宋_GB2312"/>
          <w:sz w:val="32"/>
          <w:szCs w:val="32"/>
          <w:lang w:val="en-US" w:eastAsia="zh-CN"/>
        </w:rPr>
        <w:t>8分，</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eastAsia="zh-CN"/>
        </w:rPr>
        <w:t>小计</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政策效果</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①完成效果，急难型救助标准偏低、救助效果不好，自评</w:t>
      </w:r>
      <w:r>
        <w:rPr>
          <w:rFonts w:hint="eastAsia" w:ascii="仿宋_GB2312" w:hAnsi="仿宋_GB2312" w:eastAsia="仿宋_GB2312" w:cs="仿宋_GB2312"/>
          <w:sz w:val="32"/>
          <w:szCs w:val="32"/>
          <w:lang w:val="en-US" w:eastAsia="zh-CN"/>
        </w:rPr>
        <w:t>6分、②长效机制，制度健全，自评8分，</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eastAsia="zh-CN"/>
        </w:rPr>
        <w:t>小计</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个性标准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社会救助政策对于社会经济发展相对滞后，导致救助标准偏低，自评得分</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预算绩效指标体系存在进一步完善的空间，我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现建立的各项预算绩效目标指标仍有不科学、不细致的地方，影响了预算绩效评价的结果。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预算绩效管理经验需要进一步积累。因为预算绩效管理工作具有政策性强、专业性强、涉及面广、操作难度大等特点，经验不足，导致工作多走许多弯路，影响工作效果</w:t>
      </w:r>
      <w:r>
        <w:rPr>
          <w:rFonts w:hint="eastAsia" w:ascii="仿宋_GB2312" w:hAnsi="仿宋_GB2312" w:eastAsia="仿宋_GB2312" w:cs="仿宋_GB2312"/>
          <w:sz w:val="32"/>
          <w:szCs w:val="32"/>
          <w:lang w:eastAsia="zh-CN"/>
        </w:rPr>
        <w:t>，尤其是</w:t>
      </w:r>
      <w:r>
        <w:rPr>
          <w:rFonts w:hint="eastAsia" w:ascii="仿宋_GB2312" w:hAnsi="仿宋_GB2312" w:eastAsia="仿宋_GB2312" w:cs="仿宋_GB2312"/>
          <w:color w:val="000000"/>
          <w:kern w:val="0"/>
          <w:sz w:val="32"/>
          <w:szCs w:val="32"/>
          <w:shd w:val="clear" w:color="auto" w:fill="FFFFFF"/>
          <w:lang w:val="zh-CN"/>
        </w:rPr>
        <w:t>养老服务业发展项目实施缓慢，资金效益无法体现，预算执行率低。</w:t>
      </w:r>
    </w:p>
    <w:p>
      <w:pPr>
        <w:widowControl/>
        <w:adjustRightInd w:val="0"/>
        <w:snapToGrid w:val="0"/>
        <w:spacing w:line="580" w:lineRule="exact"/>
        <w:ind w:firstLine="643" w:firstLineChars="200"/>
        <w:contextualSpacing/>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2"/>
          <w:shd w:val="clear" w:color="auto" w:fill="FFFFFF"/>
          <w:lang w:val="zh-CN"/>
        </w:rPr>
        <w:t>（三）改进建议</w:t>
      </w:r>
      <w:r>
        <w:rPr>
          <w:rFonts w:hint="eastAsia" w:ascii="仿宋_GB2312" w:hAnsi="宋体" w:cs="宋体"/>
          <w:color w:val="000000"/>
          <w:kern w:val="0"/>
          <w:sz w:val="32"/>
          <w:szCs w:val="32"/>
          <w:shd w:val="clear" w:color="auto" w:fill="FFFFFF"/>
          <w:lang w:val="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cs="仿宋_GB2312"/>
          <w:sz w:val="32"/>
          <w:szCs w:val="32"/>
          <w:lang w:eastAsia="zh-CN"/>
        </w:rPr>
        <w:t>今后将</w:t>
      </w:r>
      <w:r>
        <w:rPr>
          <w:rFonts w:hint="eastAsia" w:ascii="仿宋_GB2312" w:hAnsi="仿宋_GB2312" w:eastAsia="仿宋_GB2312" w:cs="仿宋_GB2312"/>
          <w:sz w:val="32"/>
          <w:szCs w:val="32"/>
        </w:rPr>
        <w:t>立足实际，坚持推行精细化管理，强化预算绩效目标管理、</w:t>
      </w:r>
      <w:r>
        <w:rPr>
          <w:rFonts w:hint="eastAsia" w:ascii="仿宋_GB2312" w:hAnsi="仿宋_GB2312" w:cs="仿宋_GB2312"/>
          <w:sz w:val="32"/>
          <w:szCs w:val="32"/>
          <w:lang w:eastAsia="zh-CN"/>
        </w:rPr>
        <w:t>按季度</w:t>
      </w:r>
      <w:r>
        <w:rPr>
          <w:rFonts w:hint="eastAsia" w:ascii="仿宋_GB2312" w:hAnsi="仿宋_GB2312" w:eastAsia="仿宋_GB2312" w:cs="仿宋_GB2312"/>
          <w:sz w:val="32"/>
          <w:szCs w:val="32"/>
        </w:rPr>
        <w:t>细化</w:t>
      </w:r>
      <w:r>
        <w:rPr>
          <w:rFonts w:hint="eastAsia" w:ascii="仿宋_GB2312" w:hAnsi="仿宋_GB2312" w:cs="仿宋_GB2312"/>
          <w:sz w:val="32"/>
          <w:szCs w:val="32"/>
          <w:lang w:eastAsia="zh-CN"/>
        </w:rPr>
        <w:t>绩效目标的进</w:t>
      </w:r>
      <w:r>
        <w:rPr>
          <w:rFonts w:hint="eastAsia" w:ascii="仿宋_GB2312" w:hAnsi="仿宋_GB2312" w:eastAsia="仿宋_GB2312" w:cs="仿宋_GB2312"/>
          <w:sz w:val="32"/>
          <w:szCs w:val="32"/>
          <w:lang w:eastAsia="zh-CN"/>
        </w:rPr>
        <w:t>度量化清单，</w:t>
      </w:r>
      <w:r>
        <w:rPr>
          <w:rFonts w:hint="eastAsia" w:ascii="仿宋_GB2312" w:hAnsi="仿宋_GB2312" w:eastAsia="仿宋_GB2312" w:cs="仿宋_GB2312"/>
          <w:color w:val="000000"/>
          <w:kern w:val="0"/>
          <w:sz w:val="32"/>
          <w:szCs w:val="32"/>
          <w:shd w:val="clear" w:color="auto" w:fill="FFFFFF"/>
          <w:lang w:val="zh-CN"/>
        </w:rPr>
        <w:t>重点监测养老服务业发展项目，</w:t>
      </w:r>
      <w:r>
        <w:rPr>
          <w:rFonts w:hint="eastAsia" w:ascii="仿宋_GB2312" w:hAnsi="仿宋_GB2312" w:eastAsia="仿宋_GB2312" w:cs="仿宋_GB2312"/>
          <w:sz w:val="32"/>
          <w:szCs w:val="32"/>
          <w:lang w:eastAsia="zh-CN"/>
        </w:rPr>
        <w:t>及时排查堵点、难点，确保全年</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按时按质圆满完成。</w:t>
      </w:r>
    </w:p>
    <w:p>
      <w:pPr>
        <w:rPr>
          <w:rFonts w:hint="eastAsia" w:ascii="仿宋_GB2312" w:hAnsi="仿宋_GB2312" w:eastAsia="仿宋_GB2312" w:cs="仿宋_GB2312"/>
        </w:rPr>
      </w:pPr>
    </w:p>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pStyle w:val="34"/>
        <w:keepNext w:val="0"/>
        <w:keepLines w:val="0"/>
        <w:pageBreakBefore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color w:val="auto"/>
          <w:kern w:val="2"/>
          <w:sz w:val="32"/>
          <w:szCs w:val="32"/>
        </w:rPr>
      </w:pPr>
      <w:r>
        <w:rPr>
          <w:rFonts w:hint="eastAsia" w:ascii="方正小标宋_GBK" w:hAnsi="方正小标宋_GBK" w:eastAsia="方正小标宋_GBK" w:cs="方正小标宋_GBK"/>
          <w:sz w:val="44"/>
          <w:szCs w:val="44"/>
        </w:rPr>
        <w:t>项目支出绩效自评报告</w:t>
      </w:r>
    </w:p>
    <w:p>
      <w:pPr>
        <w:keepNext w:val="0"/>
        <w:keepLines w:val="0"/>
        <w:pageBreakBefore w:val="0"/>
        <w:kinsoku/>
        <w:wordWrap/>
        <w:overflowPunct/>
        <w:topLinePunct w:val="0"/>
        <w:autoSpaceDE/>
        <w:autoSpaceDN/>
        <w:bidi w:val="0"/>
        <w:spacing w:line="600" w:lineRule="exact"/>
        <w:jc w:val="center"/>
        <w:textAlignment w:val="auto"/>
        <w:rPr>
          <w:rFonts w:ascii="仿宋_GB2312" w:hAnsi="宋体"/>
          <w:sz w:val="32"/>
          <w:szCs w:val="32"/>
        </w:rPr>
      </w:pPr>
      <w:r>
        <w:rPr>
          <w:rFonts w:hint="eastAsia" w:ascii="仿宋_GB2312" w:hAnsi="宋体"/>
          <w:sz w:val="32"/>
          <w:szCs w:val="32"/>
        </w:rPr>
        <w:t>（</w:t>
      </w:r>
      <w:r>
        <w:rPr>
          <w:rFonts w:hint="eastAsia" w:ascii="仿宋_GB2312" w:hAnsi="宋体"/>
          <w:sz w:val="32"/>
          <w:szCs w:val="32"/>
          <w:lang w:eastAsia="zh-CN"/>
        </w:rPr>
        <w:t>高龄</w:t>
      </w:r>
      <w:r>
        <w:rPr>
          <w:rFonts w:hint="eastAsia" w:ascii="仿宋_GB2312" w:hAnsi="宋体"/>
          <w:sz w:val="32"/>
          <w:szCs w:val="32"/>
          <w:lang w:val="en-US" w:eastAsia="zh-CN"/>
        </w:rPr>
        <w:t>补贴</w:t>
      </w:r>
      <w:r>
        <w:rPr>
          <w:rFonts w:hint="eastAsia" w:ascii="仿宋_GB2312" w:hAnsi="宋体"/>
          <w:sz w:val="32"/>
          <w:szCs w:val="32"/>
        </w:rPr>
        <w:t>）</w:t>
      </w:r>
    </w:p>
    <w:p>
      <w:pPr>
        <w:rPr>
          <w:rFonts w:eastAsia="仿宋_GB2312"/>
          <w:sz w:val="32"/>
          <w:szCs w:val="32"/>
          <w:lang w:val="zh-CN"/>
        </w:rPr>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zh-CN" w:eastAsia="zh-CN"/>
        </w:rPr>
        <w:t>《四川省老龄工作委员会办公室</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zh-CN" w:eastAsia="zh-CN"/>
        </w:rPr>
        <w:t>四川省民政厅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zh-CN" w:eastAsia="zh-CN"/>
        </w:rPr>
        <w:t>四川省财政厅关于建立80周岁以上老年人高龄津贴制度的通知》（川老龄办〔201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zh-CN" w:eastAsia="zh-CN"/>
        </w:rPr>
        <w:t>〕45号）</w:t>
      </w:r>
      <w:r>
        <w:rPr>
          <w:rFonts w:hint="eastAsia" w:ascii="Times New Roman" w:hAnsi="Times New Roman" w:eastAsia="仿宋_GB2312" w:cs="Times New Roman"/>
          <w:sz w:val="32"/>
          <w:szCs w:val="32"/>
          <w:lang w:val="en-US" w:eastAsia="zh-CN"/>
        </w:rPr>
        <w:t>文件要求，自2017年起，全面建立80周岁以上老年人高龄津贴制度。按照《大竹县人民政府办公室关于制定和实施老年人照顾服务项目的实施意见》（竹府办〔2018〕82号）文件要求，从2019年1月1日起，大竹县户籍老年人高龄津贴标准调整为：80至89周岁老年人每人每月60元，90至99周岁老年人每人每月120元，100周岁及以上老年人每人每月600元。高龄津贴发放工作按户籍所在地实行属地化管理，所需资金由县级财政纳入预算。</w:t>
      </w:r>
    </w:p>
    <w:p>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（二）实施目的及支持方向。</w:t>
      </w:r>
    </w:p>
    <w:p>
      <w:pPr>
        <w:ind w:firstLine="640" w:firstLineChars="200"/>
        <w:rPr>
          <w:rFonts w:eastAsia="仿宋_GB2312"/>
          <w:sz w:val="32"/>
          <w:szCs w:val="32"/>
          <w:lang w:val="zh-CN"/>
        </w:rPr>
      </w:pPr>
      <w:r>
        <w:rPr>
          <w:rFonts w:hint="eastAsia" w:ascii="仿宋_GB2312" w:hAnsi="仿宋_GB2312" w:eastAsia="仿宋_GB2312" w:cs="仿宋_GB2312"/>
          <w:b w:val="0"/>
          <w:bCs/>
          <w:sz w:val="32"/>
          <w:szCs w:val="32"/>
          <w:lang w:val="en-US" w:eastAsia="zh-CN"/>
        </w:rPr>
        <w:t>积极应对人口老龄化，以老年人权益保障和服务需求为导向，进一步增进老年人福祉。</w:t>
      </w:r>
    </w:p>
    <w:p>
      <w:pPr>
        <w:numPr>
          <w:ilvl w:val="0"/>
          <w:numId w:val="5"/>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预算安排及分配管理。</w:t>
      </w:r>
    </w:p>
    <w:p>
      <w:pPr>
        <w:numPr>
          <w:ilvl w:val="0"/>
          <w:numId w:val="0"/>
        </w:numPr>
        <w:ind w:firstLine="640" w:firstLineChars="200"/>
        <w:rPr>
          <w:rFonts w:eastAsia="仿宋_GB2312"/>
          <w:sz w:val="32"/>
          <w:szCs w:val="32"/>
          <w:lang w:val="zh-CN"/>
        </w:rPr>
      </w:pPr>
      <w:r>
        <w:rPr>
          <w:rFonts w:hint="eastAsia" w:eastAsia="仿宋_GB2312"/>
          <w:sz w:val="32"/>
          <w:szCs w:val="32"/>
          <w:lang w:val="en-US" w:eastAsia="zh-CN"/>
        </w:rPr>
        <w:t>根据高龄老人年龄分阶段按标准按人数分配资金。</w:t>
      </w:r>
    </w:p>
    <w:p>
      <w:pPr>
        <w:numPr>
          <w:ilvl w:val="0"/>
          <w:numId w:val="5"/>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项目绩效目标设置。</w:t>
      </w:r>
    </w:p>
    <w:p>
      <w:pPr>
        <w:numPr>
          <w:ilvl w:val="0"/>
          <w:numId w:val="0"/>
        </w:numPr>
        <w:ind w:firstLine="640" w:firstLineChars="200"/>
        <w:rPr>
          <w:rFonts w:eastAsia="仿宋_GB2312"/>
          <w:sz w:val="32"/>
          <w:szCs w:val="32"/>
          <w:lang w:val="zh-CN"/>
        </w:rPr>
      </w:pPr>
      <w:r>
        <w:rPr>
          <w:rFonts w:hint="eastAsia" w:eastAsia="仿宋_GB2312"/>
          <w:sz w:val="32"/>
          <w:szCs w:val="32"/>
          <w:lang w:val="zh-CN"/>
        </w:rPr>
        <w:t>按照上级要求，结合高龄津贴发放工作要求，通过“一卡通”按时足额发放至对象个人账户。</w:t>
      </w:r>
    </w:p>
    <w:p>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（一）评价目的。</w:t>
      </w:r>
    </w:p>
    <w:p>
      <w:pPr>
        <w:ind w:firstLine="640" w:firstLineChars="200"/>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rPr>
        <w:t>通过绩效自评结果分析，有效分析出</w:t>
      </w:r>
      <w:r>
        <w:rPr>
          <w:rFonts w:hint="eastAsia" w:ascii="Times New Roman" w:hAnsi="Times New Roman" w:eastAsia="仿宋_GB2312" w:cs="Times New Roman"/>
          <w:sz w:val="32"/>
          <w:szCs w:val="32"/>
          <w:lang w:val="en-US" w:eastAsia="zh-CN"/>
        </w:rPr>
        <w:t>高龄津贴资金使用</w:t>
      </w:r>
      <w:r>
        <w:rPr>
          <w:rFonts w:hint="eastAsia" w:ascii="Times New Roman" w:hAnsi="Times New Roman" w:eastAsia="仿宋_GB2312" w:cs="Times New Roman"/>
          <w:sz w:val="32"/>
          <w:szCs w:val="32"/>
          <w:lang w:val="zh-CN"/>
        </w:rPr>
        <w:t>情况，</w:t>
      </w:r>
      <w:r>
        <w:rPr>
          <w:rFonts w:hint="eastAsia" w:ascii="Times New Roman" w:hAnsi="Times New Roman" w:eastAsia="仿宋_GB2312" w:cs="Times New Roman"/>
          <w:sz w:val="32"/>
          <w:szCs w:val="32"/>
          <w:lang w:val="en-US" w:eastAsia="zh-CN"/>
        </w:rPr>
        <w:t>加强</w:t>
      </w:r>
      <w:r>
        <w:rPr>
          <w:rFonts w:hint="eastAsia" w:ascii="Times New Roman" w:hAnsi="Times New Roman" w:eastAsia="仿宋_GB2312" w:cs="Times New Roman"/>
          <w:sz w:val="32"/>
          <w:szCs w:val="32"/>
          <w:lang w:val="zh-CN"/>
        </w:rPr>
        <w:t>来年预算编制适用性、合理性、科学性</w:t>
      </w:r>
      <w:r>
        <w:rPr>
          <w:rFonts w:hint="eastAsia" w:ascii="Times New Roman" w:hAnsi="Times New Roman" w:eastAsia="仿宋_GB2312" w:cs="Times New Roman"/>
          <w:sz w:val="32"/>
          <w:szCs w:val="32"/>
          <w:lang w:val="zh-CN" w:eastAsia="zh-CN"/>
        </w:rPr>
        <w:t>。</w:t>
      </w:r>
    </w:p>
    <w:p>
      <w:pPr>
        <w:numPr>
          <w:ilvl w:val="0"/>
          <w:numId w:val="0"/>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（二）预设问题及评价重点。</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每月</w:t>
      </w:r>
      <w:r>
        <w:rPr>
          <w:rFonts w:hint="eastAsia" w:ascii="Times New Roman" w:hAnsi="Times New Roman" w:eastAsia="仿宋_GB2312" w:cs="Times New Roman"/>
          <w:sz w:val="32"/>
          <w:szCs w:val="32"/>
          <w:lang w:val="en-US" w:eastAsia="zh-CN"/>
        </w:rPr>
        <w:t>15日前，股室完成当月新增和取消审定，在一卡通平台生成拨付单，并及时向财政申请资金，及时足额将高龄津贴通过一卡通发放至个人账户，享受高龄津贴及时获取高龄津贴，表示满意。</w:t>
      </w:r>
    </w:p>
    <w:p>
      <w:pPr>
        <w:numPr>
          <w:ilvl w:val="0"/>
          <w:numId w:val="0"/>
        </w:numPr>
        <w:ind w:firstLine="643" w:firstLineChars="200"/>
        <w:rPr>
          <w:rFonts w:hint="eastAsia" w:ascii="Times New Roman" w:hAnsi="Times New Roman" w:eastAsia="仿宋_GB2312" w:cs="Times New Roman"/>
          <w:sz w:val="32"/>
          <w:szCs w:val="32"/>
          <w:lang w:val="zh-CN" w:eastAsia="zh-CN"/>
        </w:rPr>
      </w:pPr>
      <w:r>
        <w:rPr>
          <w:rFonts w:hint="eastAsia" w:ascii="楷体_GB2312" w:eastAsia="楷体_GB2312"/>
          <w:b/>
          <w:color w:val="auto"/>
          <w:sz w:val="32"/>
          <w:szCs w:val="32"/>
          <w:lang w:val="zh-CN"/>
        </w:rPr>
        <w:t>（三）评价选点。</w:t>
      </w:r>
      <w:r>
        <w:rPr>
          <w:rFonts w:hint="eastAsia" w:ascii="Times New Roman" w:hAnsi="Times New Roman" w:eastAsia="仿宋_GB2312" w:cs="Times New Roman"/>
          <w:sz w:val="32"/>
          <w:szCs w:val="32"/>
          <w:lang w:val="zh-CN" w:eastAsia="zh-CN"/>
        </w:rPr>
        <w:t>通过随机抽取</w:t>
      </w:r>
      <w:r>
        <w:rPr>
          <w:rFonts w:hint="eastAsia" w:eastAsia="仿宋_GB2312" w:cs="Times New Roman"/>
          <w:sz w:val="32"/>
          <w:szCs w:val="32"/>
          <w:lang w:val="zh-CN" w:eastAsia="zh-CN"/>
        </w:rPr>
        <w:t>山前山后</w:t>
      </w:r>
      <w:r>
        <w:rPr>
          <w:rFonts w:hint="eastAsia" w:ascii="Times New Roman" w:hAnsi="Times New Roman" w:eastAsia="仿宋_GB2312" w:cs="Times New Roman"/>
          <w:sz w:val="32"/>
          <w:szCs w:val="32"/>
          <w:lang w:val="zh-CN" w:eastAsia="zh-CN"/>
        </w:rPr>
        <w:t>高龄津贴享受对象电话抽查开展自评。</w:t>
      </w:r>
    </w:p>
    <w:p>
      <w:pPr>
        <w:numPr>
          <w:ilvl w:val="0"/>
          <w:numId w:val="0"/>
        </w:numPr>
        <w:ind w:firstLine="643" w:firstLineChars="200"/>
        <w:rPr>
          <w:rFonts w:hint="default" w:ascii="Times New Roman" w:hAnsi="Times New Roman" w:eastAsia="仿宋_GB2312" w:cs="Times New Roman"/>
          <w:sz w:val="32"/>
          <w:szCs w:val="32"/>
          <w:lang w:val="en-US" w:eastAsia="zh-CN"/>
        </w:rPr>
      </w:pPr>
      <w:r>
        <w:rPr>
          <w:rFonts w:hint="eastAsia" w:ascii="楷体_GB2312" w:eastAsia="楷体_GB2312"/>
          <w:b/>
          <w:color w:val="auto"/>
          <w:sz w:val="32"/>
          <w:szCs w:val="32"/>
          <w:lang w:val="zh-CN"/>
        </w:rPr>
        <w:t>（四）评价方法。</w:t>
      </w:r>
      <w:r>
        <w:rPr>
          <w:rFonts w:hint="eastAsia" w:ascii="Times New Roman" w:hAnsi="Times New Roman" w:eastAsia="仿宋_GB2312" w:cs="Times New Roman"/>
          <w:sz w:val="32"/>
          <w:szCs w:val="32"/>
          <w:lang w:val="en-US" w:eastAsia="zh-CN"/>
        </w:rPr>
        <w:t>通过对20名</w:t>
      </w:r>
      <w:r>
        <w:rPr>
          <w:rFonts w:hint="eastAsia" w:ascii="Times New Roman" w:hAnsi="Times New Roman" w:eastAsia="仿宋_GB2312" w:cs="Times New Roman"/>
          <w:sz w:val="32"/>
          <w:szCs w:val="32"/>
          <w:lang w:val="zh-CN" w:eastAsia="zh-CN"/>
        </w:rPr>
        <w:t>高龄津贴享受对象</w:t>
      </w:r>
      <w:r>
        <w:rPr>
          <w:rFonts w:hint="eastAsia" w:ascii="Times New Roman" w:hAnsi="Times New Roman" w:eastAsia="仿宋_GB2312" w:cs="Times New Roman"/>
          <w:sz w:val="32"/>
          <w:szCs w:val="32"/>
          <w:lang w:val="en-US" w:eastAsia="zh-CN"/>
        </w:rPr>
        <w:t>进行电话抽查，享受对象均按时足额领取了高龄津贴。</w:t>
      </w:r>
    </w:p>
    <w:p>
      <w:pPr>
        <w:ind w:firstLine="643" w:firstLineChars="200"/>
        <w:rPr>
          <w:rFonts w:hint="eastAsia" w:ascii="Times New Roman" w:hAnsi="Times New Roman" w:eastAsia="仿宋_GB2312" w:cs="Times New Roman"/>
          <w:sz w:val="32"/>
          <w:szCs w:val="32"/>
          <w:lang w:val="zh-CN" w:eastAsia="zh-CN"/>
        </w:rPr>
      </w:pPr>
      <w:r>
        <w:rPr>
          <w:rFonts w:hint="eastAsia" w:ascii="楷体_GB2312" w:eastAsia="楷体_GB2312"/>
          <w:b/>
          <w:color w:val="auto"/>
          <w:sz w:val="32"/>
          <w:szCs w:val="32"/>
          <w:lang w:val="zh-CN"/>
        </w:rPr>
        <w:t>（五）评价组织。</w:t>
      </w:r>
      <w:r>
        <w:rPr>
          <w:rFonts w:hint="eastAsia" w:ascii="Times New Roman" w:hAnsi="Times New Roman" w:eastAsia="仿宋_GB2312" w:cs="Times New Roman"/>
          <w:sz w:val="32"/>
          <w:szCs w:val="32"/>
          <w:lang w:val="zh-CN" w:eastAsia="zh-CN"/>
        </w:rPr>
        <w:t>由业务股室具体经办人员对高龄津贴享受对象电话抽查，了解享受对象是否及时足额领取高龄津贴，分析发放工作流程及管理是否合理，并及时完善相关发放工作。</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lang w:val="zh-CN" w:eastAsia="zh-CN"/>
        </w:rPr>
      </w:pPr>
      <w:r>
        <w:rPr>
          <w:rFonts w:hint="eastAsia" w:ascii="楷体_GB2312" w:eastAsia="楷体_GB2312"/>
          <w:sz w:val="32"/>
          <w:szCs w:val="32"/>
          <w:lang w:val="zh-CN"/>
        </w:rPr>
        <w:t>1.项目决策。</w:t>
      </w:r>
      <w:r>
        <w:rPr>
          <w:rFonts w:hint="eastAsia" w:ascii="Times New Roman" w:hAnsi="Times New Roman" w:eastAsia="仿宋_GB2312" w:cs="Times New Roman"/>
          <w:sz w:val="32"/>
          <w:szCs w:val="32"/>
          <w:lang w:val="zh-CN" w:eastAsia="zh-CN"/>
        </w:rPr>
        <w:t>按照</w:t>
      </w:r>
      <w:r>
        <w:rPr>
          <w:rFonts w:hint="eastAsia" w:ascii="Times New Roman" w:hAnsi="Times New Roman" w:eastAsia="仿宋_GB2312" w:cs="Times New Roman"/>
          <w:sz w:val="32"/>
          <w:szCs w:val="32"/>
          <w:lang w:val="en-US" w:eastAsia="zh-CN"/>
        </w:rPr>
        <w:t>上级文件</w:t>
      </w:r>
      <w:r>
        <w:rPr>
          <w:rFonts w:hint="eastAsia" w:ascii="Times New Roman" w:hAnsi="Times New Roman" w:eastAsia="仿宋_GB2312" w:cs="Times New Roman"/>
          <w:sz w:val="32"/>
          <w:szCs w:val="32"/>
          <w:lang w:val="zh-CN" w:eastAsia="zh-CN"/>
        </w:rPr>
        <w:t>要求，我县完善高龄津贴制度符合上级政策要求，发放标准和资金管理符合相关制度。</w:t>
      </w:r>
    </w:p>
    <w:p>
      <w:pPr>
        <w:ind w:firstLine="640" w:firstLineChars="200"/>
        <w:rPr>
          <w:rFonts w:hint="eastAsia" w:ascii="Times New Roman" w:hAnsi="Times New Roman" w:eastAsia="仿宋_GB2312" w:cs="Times New Roman"/>
          <w:sz w:val="32"/>
          <w:szCs w:val="32"/>
          <w:lang w:val="zh-CN" w:eastAsia="zh-CN"/>
        </w:rPr>
      </w:pPr>
      <w:r>
        <w:rPr>
          <w:rFonts w:hint="eastAsia" w:ascii="楷体_GB2312" w:eastAsia="楷体_GB2312"/>
          <w:sz w:val="32"/>
          <w:szCs w:val="32"/>
          <w:lang w:val="zh-CN"/>
        </w:rPr>
        <w:t>2.项目管理。</w:t>
      </w:r>
      <w:r>
        <w:rPr>
          <w:rFonts w:hint="eastAsia" w:ascii="Times New Roman" w:hAnsi="Times New Roman" w:eastAsia="仿宋_GB2312" w:cs="Times New Roman"/>
          <w:sz w:val="32"/>
          <w:szCs w:val="32"/>
          <w:lang w:val="zh-CN" w:eastAsia="zh-CN"/>
        </w:rPr>
        <w:t>严格按高龄</w:t>
      </w:r>
      <w:r>
        <w:rPr>
          <w:rFonts w:hint="eastAsia" w:eastAsia="仿宋_GB2312" w:cs="Times New Roman"/>
          <w:sz w:val="32"/>
          <w:szCs w:val="32"/>
          <w:lang w:val="zh-CN" w:eastAsia="zh-CN"/>
        </w:rPr>
        <w:t>发放制度进行资金发放</w:t>
      </w:r>
      <w:r>
        <w:rPr>
          <w:rFonts w:hint="eastAsia" w:ascii="Times New Roman" w:hAnsi="Times New Roman" w:eastAsia="仿宋_GB2312" w:cs="Times New Roman"/>
          <w:sz w:val="32"/>
          <w:szCs w:val="32"/>
          <w:lang w:val="zh-CN" w:eastAsia="zh-CN"/>
        </w:rPr>
        <w:t>，坚持做到专款专用，资金由财政统一划拨。</w:t>
      </w:r>
      <w:r>
        <w:rPr>
          <w:rFonts w:hint="eastAsia" w:eastAsia="仿宋_GB2312" w:cs="Times New Roman"/>
          <w:sz w:val="32"/>
          <w:szCs w:val="32"/>
          <w:lang w:val="zh-CN" w:eastAsia="zh-CN"/>
        </w:rPr>
        <w:t>加强日常管理，每季度对享受对象开展核查，确保发放对象精准</w:t>
      </w:r>
      <w:r>
        <w:rPr>
          <w:rFonts w:hint="eastAsia"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eastAsia="楷体_GB2312"/>
          <w:sz w:val="32"/>
          <w:szCs w:val="32"/>
          <w:lang w:val="zh-CN"/>
        </w:rPr>
        <w:t>3.项目实施。</w:t>
      </w:r>
      <w:r>
        <w:rPr>
          <w:rFonts w:hint="eastAsia" w:ascii="Times New Roman" w:hAnsi="Times New Roman" w:eastAsia="仿宋_GB2312" w:cs="Times New Roman"/>
          <w:sz w:val="32"/>
          <w:szCs w:val="32"/>
          <w:lang w:val="en-US" w:eastAsia="zh-CN"/>
        </w:rPr>
        <w:t>严格按照资金适用范围和标准，认真执行项目资金管理制度，资金使用规范有效。</w:t>
      </w:r>
    </w:p>
    <w:p>
      <w:pPr>
        <w:ind w:firstLine="640" w:firstLineChars="200"/>
        <w:rPr>
          <w:rFonts w:hint="eastAsia" w:ascii="Times New Roman" w:hAnsi="Times New Roman" w:eastAsia="仿宋_GB2312" w:cs="Times New Roman"/>
          <w:sz w:val="32"/>
          <w:szCs w:val="32"/>
          <w:lang w:val="zh-CN" w:eastAsia="zh-CN"/>
        </w:rPr>
      </w:pPr>
      <w:r>
        <w:rPr>
          <w:rFonts w:hint="eastAsia" w:ascii="楷体_GB2312" w:eastAsia="楷体_GB2312"/>
          <w:sz w:val="32"/>
          <w:szCs w:val="32"/>
          <w:lang w:val="zh-CN"/>
        </w:rPr>
        <w:t>4.项目结果。</w:t>
      </w:r>
      <w:r>
        <w:rPr>
          <w:rFonts w:hint="eastAsia" w:ascii="Times New Roman" w:hAnsi="Times New Roman" w:eastAsia="仿宋_GB2312" w:cs="Times New Roman"/>
          <w:sz w:val="32"/>
          <w:szCs w:val="32"/>
          <w:lang w:val="en-US" w:eastAsia="zh-CN"/>
        </w:rPr>
        <w:t>我局按照高龄津贴发放要求，按时足额将资金通过“一卡通”发放至对象个人账户，确保符合条件的享受对象及时足额领取高龄津贴。</w:t>
      </w:r>
    </w:p>
    <w:p>
      <w:pPr>
        <w:ind w:firstLine="643" w:firstLineChars="200"/>
        <w:rPr>
          <w:rFonts w:eastAsia="仿宋_GB2312"/>
          <w:color w:val="auto"/>
          <w:sz w:val="32"/>
          <w:szCs w:val="32"/>
          <w:lang w:val="zh-CN"/>
        </w:rPr>
      </w:pPr>
      <w:r>
        <w:rPr>
          <w:rFonts w:hint="eastAsia" w:ascii="楷体_GB2312" w:eastAsia="楷体_GB2312"/>
          <w:b/>
          <w:color w:val="auto"/>
          <w:sz w:val="32"/>
          <w:szCs w:val="32"/>
          <w:lang w:val="zh-CN"/>
        </w:rPr>
        <w:t>（二）专用指标绩效分析。</w:t>
      </w:r>
      <w:r>
        <w:rPr>
          <w:rFonts w:hint="eastAsia" w:eastAsia="仿宋_GB2312"/>
          <w:color w:val="auto"/>
          <w:sz w:val="32"/>
          <w:szCs w:val="32"/>
          <w:lang w:val="zh-CN"/>
        </w:rPr>
        <w:t>根据专项预算项目资金支持对象选择所属指标进行绩效分析。支持对象包括产业发展、民生保障、基础设施、行政运转等方面。</w:t>
      </w:r>
    </w:p>
    <w:p>
      <w:pPr>
        <w:ind w:firstLine="640" w:firstLineChars="200"/>
        <w:rPr>
          <w:rFonts w:hint="eastAsia" w:ascii="楷体_GB2312" w:eastAsia="楷体_GB2312"/>
          <w:color w:val="auto"/>
          <w:sz w:val="32"/>
          <w:szCs w:val="32"/>
          <w:lang w:val="zh-CN"/>
        </w:rPr>
      </w:pPr>
      <w:r>
        <w:rPr>
          <w:rFonts w:hint="eastAsia" w:ascii="楷体_GB2312" w:eastAsia="楷体_GB2312"/>
          <w:color w:val="auto"/>
          <w:sz w:val="32"/>
          <w:szCs w:val="32"/>
          <w:lang w:val="zh-CN"/>
        </w:rPr>
        <w:t>1.产业发展。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推动老龄事业政策体系更加健全，管理体制和服务机制更加高效。</w:t>
      </w:r>
    </w:p>
    <w:p>
      <w:pPr>
        <w:ind w:firstLine="640" w:firstLineChars="200"/>
        <w:rPr>
          <w:rFonts w:hint="eastAsia" w:ascii="楷体_GB2312" w:eastAsia="楷体_GB2312"/>
          <w:color w:val="auto"/>
          <w:sz w:val="32"/>
          <w:szCs w:val="32"/>
          <w:lang w:val="zh-CN"/>
        </w:rPr>
      </w:pPr>
      <w:r>
        <w:rPr>
          <w:rFonts w:hint="eastAsia" w:ascii="楷体_GB2312" w:eastAsia="楷体_GB2312"/>
          <w:color w:val="auto"/>
          <w:sz w:val="32"/>
          <w:szCs w:val="32"/>
          <w:lang w:val="zh-CN"/>
        </w:rPr>
        <w:t>2.民生保障。</w:t>
      </w:r>
    </w:p>
    <w:p>
      <w:pPr>
        <w:ind w:firstLine="640" w:firstLineChars="200"/>
        <w:rPr>
          <w:rFonts w:hint="default" w:eastAsia="仿宋_GB2312"/>
          <w:color w:val="auto"/>
          <w:sz w:val="32"/>
          <w:szCs w:val="32"/>
          <w:lang w:val="en-US"/>
        </w:rPr>
      </w:pPr>
      <w:r>
        <w:rPr>
          <w:rFonts w:hint="eastAsia" w:eastAsia="仿宋_GB2312"/>
          <w:color w:val="auto"/>
          <w:sz w:val="32"/>
          <w:szCs w:val="32"/>
          <w:lang w:val="en-US" w:eastAsia="zh-CN"/>
        </w:rPr>
        <w:t>对全县户籍范围内80周岁以上老年人发放高龄津贴，高龄津贴是政府的特别优待津贴，不计入老年人家庭收入，不影响其享受符合条件的最低生活保障和其他优待惠民政策。</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Times New Roman" w:eastAsia="楷体_GB2312" w:cs="Times New Roman"/>
          <w:color w:val="auto"/>
          <w:sz w:val="32"/>
          <w:szCs w:val="32"/>
          <w:lang w:val="zh-CN"/>
        </w:rPr>
        <w:t>3.基础设施。</w:t>
      </w:r>
      <w:r>
        <w:rPr>
          <w:rFonts w:hint="eastAsia" w:ascii="仿宋_GB2312" w:hAnsi="仿宋_GB2312" w:eastAsia="仿宋_GB2312" w:cs="仿宋_GB2312"/>
          <w:color w:val="auto"/>
          <w:sz w:val="32"/>
          <w:szCs w:val="32"/>
          <w:lang w:val="en-US" w:eastAsia="zh-CN"/>
        </w:rPr>
        <w:t>高龄津贴实施动态监管，确保</w:t>
      </w:r>
      <w:r>
        <w:rPr>
          <w:rFonts w:hint="eastAsia" w:ascii="仿宋_GB2312" w:hAnsi="仿宋_GB2312" w:eastAsia="仿宋_GB2312" w:cs="仿宋_GB2312"/>
          <w:i w:val="0"/>
          <w:iCs w:val="0"/>
          <w:caps w:val="0"/>
          <w:color w:val="auto"/>
          <w:spacing w:val="0"/>
          <w:sz w:val="32"/>
          <w:szCs w:val="32"/>
          <w:shd w:val="clear" w:fill="FFFFFF"/>
        </w:rPr>
        <w:t>资金管理制度化、规范化</w:t>
      </w:r>
      <w:r>
        <w:rPr>
          <w:rFonts w:hint="eastAsia" w:ascii="仿宋_GB2312" w:hAnsi="仿宋_GB2312" w:eastAsia="仿宋_GB2312" w:cs="仿宋_GB2312"/>
          <w:i w:val="0"/>
          <w:iCs w:val="0"/>
          <w:caps w:val="0"/>
          <w:color w:val="auto"/>
          <w:spacing w:val="0"/>
          <w:sz w:val="32"/>
          <w:szCs w:val="32"/>
          <w:shd w:val="clear" w:fill="FFFFFF"/>
          <w:lang w:eastAsia="zh-CN"/>
        </w:rPr>
        <w:t>。</w:t>
      </w:r>
    </w:p>
    <w:p>
      <w:pPr>
        <w:ind w:firstLine="640" w:firstLineChars="200"/>
        <w:rPr>
          <w:rFonts w:hint="default" w:eastAsia="楷体_GB2312"/>
          <w:color w:val="auto"/>
          <w:sz w:val="32"/>
          <w:szCs w:val="32"/>
          <w:lang w:val="en-US" w:eastAsia="zh-CN"/>
        </w:rPr>
      </w:pPr>
      <w:r>
        <w:rPr>
          <w:rFonts w:hint="eastAsia" w:ascii="楷体_GB2312" w:eastAsia="楷体_GB2312"/>
          <w:color w:val="auto"/>
          <w:sz w:val="32"/>
          <w:szCs w:val="32"/>
          <w:lang w:val="zh-CN"/>
        </w:rPr>
        <w:t>4.行政运转。</w:t>
      </w:r>
      <w:r>
        <w:rPr>
          <w:rFonts w:hint="eastAsia" w:eastAsia="仿宋_GB2312"/>
          <w:color w:val="auto"/>
          <w:sz w:val="32"/>
          <w:szCs w:val="32"/>
          <w:lang w:val="en-US" w:eastAsia="zh-CN"/>
        </w:rPr>
        <w:t>高龄津贴按照上级要求，对符合条件的对象及时足额发放资金，用途合规、程序合规、标准合规。</w:t>
      </w:r>
    </w:p>
    <w:p>
      <w:pPr>
        <w:ind w:firstLine="643" w:firstLineChars="200"/>
        <w:rPr>
          <w:rFonts w:hint="eastAsia" w:ascii="楷体_GB2312" w:eastAsia="楷体_GB2312"/>
          <w:b/>
          <w:color w:val="000000" w:themeColor="text1"/>
          <w:sz w:val="32"/>
          <w:szCs w:val="32"/>
          <w:lang w:val="zh-CN"/>
          <w14:textFill>
            <w14:solidFill>
              <w14:schemeClr w14:val="tx1"/>
            </w14:solidFill>
          </w14:textFill>
        </w:rPr>
      </w:pPr>
      <w:r>
        <w:rPr>
          <w:rFonts w:hint="eastAsia" w:ascii="楷体_GB2312" w:eastAsia="楷体_GB2312"/>
          <w:b/>
          <w:color w:val="000000" w:themeColor="text1"/>
          <w:sz w:val="32"/>
          <w:szCs w:val="32"/>
          <w:lang w:val="zh-CN"/>
          <w14:textFill>
            <w14:solidFill>
              <w14:schemeClr w14:val="tx1"/>
            </w14:solidFill>
          </w14:textFill>
        </w:rPr>
        <w:t>（三）个性指标绩效分析。</w:t>
      </w:r>
    </w:p>
    <w:p>
      <w:pPr>
        <w:ind w:firstLine="560" w:firstLineChars="200"/>
        <w:rPr>
          <w:rFonts w:eastAsia="仿宋_GB2312"/>
          <w:color w:val="000000" w:themeColor="text1"/>
          <w:sz w:val="32"/>
          <w:szCs w:val="32"/>
          <w:lang w:val="zh-CN"/>
          <w14:textFill>
            <w14:solidFill>
              <w14:schemeClr w14:val="tx1"/>
            </w14:solidFill>
          </w14:textFill>
        </w:rPr>
      </w:pPr>
      <w:r>
        <w:rPr>
          <w:rFonts w:hint="eastAsia" w:ascii="微软雅黑" w:hAnsi="微软雅黑" w:eastAsia="微软雅黑" w:cs="微软雅黑"/>
          <w:i w:val="0"/>
          <w:iCs w:val="0"/>
          <w:caps w:val="0"/>
          <w:color w:val="494949"/>
          <w:spacing w:val="0"/>
          <w:sz w:val="28"/>
          <w:szCs w:val="28"/>
          <w:shd w:val="clear" w:fill="FFFFFF"/>
        </w:rPr>
        <w:t>202</w:t>
      </w:r>
      <w:r>
        <w:rPr>
          <w:rFonts w:hint="eastAsia" w:ascii="微软雅黑" w:hAnsi="微软雅黑" w:eastAsia="微软雅黑" w:cs="微软雅黑"/>
          <w:i w:val="0"/>
          <w:iCs w:val="0"/>
          <w:caps w:val="0"/>
          <w:color w:val="494949"/>
          <w:spacing w:val="0"/>
          <w:sz w:val="28"/>
          <w:szCs w:val="28"/>
          <w:shd w:val="clear" w:fill="FFFFFF"/>
          <w:lang w:val="en-US" w:eastAsia="zh-CN"/>
        </w:rPr>
        <w:t>3</w:t>
      </w:r>
      <w:r>
        <w:rPr>
          <w:rFonts w:hint="eastAsia" w:ascii="微软雅黑" w:hAnsi="微软雅黑" w:eastAsia="微软雅黑" w:cs="微软雅黑"/>
          <w:i w:val="0"/>
          <w:iCs w:val="0"/>
          <w:caps w:val="0"/>
          <w:color w:val="494949"/>
          <w:spacing w:val="0"/>
          <w:sz w:val="28"/>
          <w:szCs w:val="28"/>
          <w:shd w:val="clear" w:fill="FFFFFF"/>
        </w:rPr>
        <w:t>年高龄补贴共安排</w:t>
      </w:r>
      <w:r>
        <w:rPr>
          <w:rFonts w:hint="eastAsia" w:ascii="微软雅黑" w:hAnsi="微软雅黑" w:eastAsia="微软雅黑" w:cs="微软雅黑"/>
          <w:i w:val="0"/>
          <w:iCs w:val="0"/>
          <w:caps w:val="0"/>
          <w:color w:val="494949"/>
          <w:spacing w:val="0"/>
          <w:sz w:val="28"/>
          <w:szCs w:val="28"/>
          <w:shd w:val="clear" w:fill="FFFFFF"/>
          <w:lang w:val="en-US" w:eastAsia="zh-CN"/>
        </w:rPr>
        <w:t>2283.366</w:t>
      </w:r>
      <w:r>
        <w:rPr>
          <w:rFonts w:hint="eastAsia" w:ascii="微软雅黑" w:hAnsi="微软雅黑" w:eastAsia="微软雅黑" w:cs="微软雅黑"/>
          <w:i w:val="0"/>
          <w:iCs w:val="0"/>
          <w:caps w:val="0"/>
          <w:color w:val="494949"/>
          <w:spacing w:val="0"/>
          <w:sz w:val="28"/>
          <w:szCs w:val="28"/>
          <w:shd w:val="clear" w:fill="FFFFFF"/>
        </w:rPr>
        <w:t>万元，执行数</w:t>
      </w:r>
      <w:r>
        <w:rPr>
          <w:rFonts w:hint="eastAsia" w:ascii="微软雅黑" w:hAnsi="微软雅黑" w:eastAsia="微软雅黑" w:cs="微软雅黑"/>
          <w:i w:val="0"/>
          <w:iCs w:val="0"/>
          <w:caps w:val="0"/>
          <w:color w:val="494949"/>
          <w:spacing w:val="0"/>
          <w:sz w:val="28"/>
          <w:szCs w:val="28"/>
          <w:shd w:val="clear" w:fill="FFFFFF"/>
          <w:lang w:val="en-US" w:eastAsia="zh-CN"/>
        </w:rPr>
        <w:t>2283.366</w:t>
      </w:r>
      <w:r>
        <w:rPr>
          <w:rFonts w:hint="eastAsia" w:ascii="微软雅黑" w:hAnsi="微软雅黑" w:eastAsia="微软雅黑" w:cs="微软雅黑"/>
          <w:i w:val="0"/>
          <w:iCs w:val="0"/>
          <w:caps w:val="0"/>
          <w:color w:val="494949"/>
          <w:spacing w:val="0"/>
          <w:sz w:val="28"/>
          <w:szCs w:val="28"/>
          <w:shd w:val="clear" w:fill="FFFFFF"/>
        </w:rPr>
        <w:t>万元，资金执行率</w:t>
      </w:r>
      <w:bookmarkStart w:id="51" w:name="_GoBack"/>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100%。</w:t>
      </w:r>
    </w:p>
    <w:bookmarkEnd w:id="51"/>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ind w:firstLine="640" w:firstLineChars="200"/>
        <w:rPr>
          <w:rFonts w:eastAsia="仿宋_GB2312"/>
          <w:sz w:val="32"/>
          <w:szCs w:val="32"/>
          <w:lang w:val="zh-CN"/>
        </w:rPr>
      </w:pPr>
      <w:r>
        <w:rPr>
          <w:rFonts w:hint="eastAsia" w:eastAsia="仿宋_GB2312"/>
          <w:sz w:val="32"/>
          <w:szCs w:val="32"/>
          <w:lang w:val="en-US" w:eastAsia="zh-CN"/>
        </w:rPr>
        <w:t>2023年全年共计发放高龄补贴资金2283.366万元，343474人次。</w:t>
      </w:r>
      <w:r>
        <w:rPr>
          <w:rFonts w:hint="eastAsia" w:ascii="Times New Roman" w:hAnsi="Times New Roman" w:eastAsia="仿宋_GB2312" w:cs="Times New Roman"/>
          <w:sz w:val="32"/>
          <w:szCs w:val="32"/>
          <w:lang w:val="en-US" w:eastAsia="zh-CN"/>
        </w:rPr>
        <w:t>项目资金结合实施对象实际，对符合实施条件的对象，按照管理要求</w:t>
      </w:r>
      <w:r>
        <w:rPr>
          <w:rFonts w:hint="eastAsia" w:eastAsia="仿宋_GB2312" w:cs="Times New Roman"/>
          <w:sz w:val="32"/>
          <w:szCs w:val="32"/>
          <w:lang w:val="en-US" w:eastAsia="zh-CN"/>
        </w:rPr>
        <w:t>发放资金</w:t>
      </w:r>
      <w:r>
        <w:rPr>
          <w:rFonts w:hint="eastAsia" w:ascii="Times New Roman" w:hAnsi="Times New Roman" w:eastAsia="仿宋_GB2312" w:cs="Times New Roman"/>
          <w:sz w:val="32"/>
          <w:szCs w:val="32"/>
          <w:lang w:val="en-US" w:eastAsia="zh-CN"/>
        </w:rPr>
        <w:t>。资金申报内容与具体实施内容相符</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做到了专款专用，未截留、挪用资金</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申报目标合理可行。</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无</w:t>
      </w:r>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仿宋_GB2312"/>
    <w:panose1 w:val="00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23</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CD179"/>
    <w:multiLevelType w:val="singleLevel"/>
    <w:tmpl w:val="A02CD179"/>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D0B477B"/>
    <w:multiLevelType w:val="singleLevel"/>
    <w:tmpl w:val="2D0B477B"/>
    <w:lvl w:ilvl="0" w:tentative="0">
      <w:start w:val="2"/>
      <w:numFmt w:val="chineseCounting"/>
      <w:suff w:val="nothing"/>
      <w:lvlText w:val="（%1）"/>
      <w:lvlJc w:val="left"/>
      <w:rPr>
        <w:rFonts w:hint="eastAsia"/>
      </w:rPr>
    </w:lvl>
  </w:abstractNum>
  <w:abstractNum w:abstractNumId="4">
    <w:nsid w:val="7BB2D4B5"/>
    <w:multiLevelType w:val="singleLevel"/>
    <w:tmpl w:val="7BB2D4B5"/>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33747"/>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1BE0CC4"/>
    <w:rsid w:val="02161F9B"/>
    <w:rsid w:val="02FEBE30"/>
    <w:rsid w:val="036F8141"/>
    <w:rsid w:val="066E0107"/>
    <w:rsid w:val="07996F6E"/>
    <w:rsid w:val="07DFD8BA"/>
    <w:rsid w:val="08247C6A"/>
    <w:rsid w:val="08EF163C"/>
    <w:rsid w:val="0A2032A3"/>
    <w:rsid w:val="0BFF6A13"/>
    <w:rsid w:val="0D35B1ED"/>
    <w:rsid w:val="0E7ED1F5"/>
    <w:rsid w:val="0F98263C"/>
    <w:rsid w:val="0FDD5622"/>
    <w:rsid w:val="101860EC"/>
    <w:rsid w:val="109E43E5"/>
    <w:rsid w:val="10C055FF"/>
    <w:rsid w:val="118107EC"/>
    <w:rsid w:val="13D50BC4"/>
    <w:rsid w:val="13F5616D"/>
    <w:rsid w:val="1625181D"/>
    <w:rsid w:val="16BB723D"/>
    <w:rsid w:val="17F9714D"/>
    <w:rsid w:val="1918F934"/>
    <w:rsid w:val="1BE8440E"/>
    <w:rsid w:val="1D155CEE"/>
    <w:rsid w:val="1DFBC4B3"/>
    <w:rsid w:val="1E740ACF"/>
    <w:rsid w:val="1F19C781"/>
    <w:rsid w:val="1F33FCE5"/>
    <w:rsid w:val="1F393602"/>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0843774"/>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1A0519"/>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D569C7"/>
    <w:rsid w:val="44E268DA"/>
    <w:rsid w:val="457F4F6B"/>
    <w:rsid w:val="46900996"/>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08C4F1E"/>
    <w:rsid w:val="537E6D0A"/>
    <w:rsid w:val="53AB6B88"/>
    <w:rsid w:val="53F74C96"/>
    <w:rsid w:val="5583522D"/>
    <w:rsid w:val="57BD3DD4"/>
    <w:rsid w:val="57F9CD1E"/>
    <w:rsid w:val="599675A9"/>
    <w:rsid w:val="5AF92295"/>
    <w:rsid w:val="5AF9D8E9"/>
    <w:rsid w:val="5B5C58BB"/>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3364B5"/>
    <w:rsid w:val="61CA71D5"/>
    <w:rsid w:val="627EE9EA"/>
    <w:rsid w:val="639123A5"/>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2964C51"/>
    <w:rsid w:val="7332FE48"/>
    <w:rsid w:val="73AD73D5"/>
    <w:rsid w:val="73B6EB34"/>
    <w:rsid w:val="73FA497D"/>
    <w:rsid w:val="744731E5"/>
    <w:rsid w:val="74BBD01D"/>
    <w:rsid w:val="74ED5379"/>
    <w:rsid w:val="75DEEEC2"/>
    <w:rsid w:val="76003DA8"/>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3179F5"/>
    <w:rsid w:val="7E634199"/>
    <w:rsid w:val="7E8ADEBF"/>
    <w:rsid w:val="7EEF11D3"/>
    <w:rsid w:val="7EF78C20"/>
    <w:rsid w:val="7F3F679B"/>
    <w:rsid w:val="7F4FC4EF"/>
    <w:rsid w:val="7F5E4D54"/>
    <w:rsid w:val="7F6B75FA"/>
    <w:rsid w:val="7F8F5690"/>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pPr>
    <w:rPr>
      <w:rFonts w:ascii="Calibri" w:hAnsi="Calibri" w:eastAsia="宋体" w:cs="Times New Roman"/>
      <w:szCs w:val="20"/>
      <w:lang w:val="en-US" w:eastAsia="zh-CN" w:bidi="ar-SA"/>
    </w:rPr>
  </w:style>
  <w:style w:type="paragraph" w:styleId="6">
    <w:name w:val="Body Text"/>
    <w:basedOn w:val="1"/>
    <w:next w:val="7"/>
    <w:link w:val="25"/>
    <w:qFormat/>
    <w:uiPriority w:val="99"/>
    <w:pPr>
      <w:spacing w:beforeLines="30"/>
    </w:pPr>
    <w:rPr>
      <w:rFonts w:ascii="仿宋_GB2312" w:eastAsia="仿宋_GB2312"/>
      <w:kern w:val="0"/>
      <w:sz w:val="30"/>
    </w:rPr>
  </w:style>
  <w:style w:type="paragraph" w:styleId="7">
    <w:name w:val="header"/>
    <w:basedOn w:val="1"/>
    <w:next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8"/>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7"/>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10"/>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36816;&#34892;&#34917;&#21161;&#20998;&#37197;&#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36816;&#34892;&#34917;&#21161;&#20998;&#37197;&#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36816;&#34892;&#34917;&#21161;&#20998;&#37197;&#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36816;&#34892;&#34917;&#21161;&#20998;&#37197;&#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36816;&#34892;&#34917;&#21161;&#20998;&#37197;&#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36816;&#34892;&#34917;&#21161;&#20998;&#37197;&#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36816;&#34892;&#34917;&#21161;&#20998;&#37197;&#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3611111111111"/>
          <c:y val="0.0277777777777778"/>
        </c:manualLayout>
      </c:layout>
      <c:overlay val="0"/>
      <c:spPr>
        <a:noFill/>
        <a:ln>
          <a:noFill/>
        </a:ln>
        <a:effectLst/>
      </c:spPr>
      <c:tx>
        <c:rich>
          <a:bodyPr/>
          <a:lstStyle/>
          <a:p>
            <a:pPr>
              <a:defRPr/>
            </a:pPr>
          </a:p>
        </c:rich>
      </c:tx>
    </c:title>
    <c:autoTitleDeleted val="0"/>
    <c:plotArea>
      <c:layout>
        <c:manualLayout>
          <c:layoutTarget val="inner"/>
          <c:xMode val="edge"/>
          <c:yMode val="edge"/>
          <c:x val="0.0959166666666667"/>
          <c:y val="0.176388888888889"/>
          <c:w val="0.869361111111111"/>
          <c:h val="0.711666666666667"/>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[运行补助分配表.xlsx]Sheet6!$A$2:$A$3</c:f>
              <c:strCache>
                <c:ptCount val="2"/>
                <c:pt idx="0">
                  <c:v>2022年</c:v>
                </c:pt>
                <c:pt idx="1">
                  <c:v>2023年</c:v>
                </c:pt>
              </c:strCache>
            </c:strRef>
          </c:cat>
          <c:val>
            <c:numRef>
              <c:f>[运行补助分配表.xlsx]Sheet6!$B$2:$B$3</c:f>
              <c:numCache>
                <c:formatCode>General</c:formatCode>
                <c:ptCount val="2"/>
                <c:pt idx="0">
                  <c:v>35920.29</c:v>
                </c:pt>
                <c:pt idx="1">
                  <c:v>41056.75</c:v>
                </c:pt>
              </c:numCache>
            </c:numRef>
          </c:val>
        </c:ser>
        <c:dLbls>
          <c:showLegendKey val="0"/>
          <c:showVal val="1"/>
          <c:showCatName val="0"/>
          <c:showSerName val="0"/>
          <c:showPercent val="0"/>
          <c:showBubbleSize val="0"/>
        </c:dLbls>
        <c:gapWidth val="150"/>
        <c:overlap val="100"/>
        <c:axId val="243649054"/>
        <c:axId val="189431393"/>
      </c:barChart>
      <c:catAx>
        <c:axId val="24364905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431393"/>
        <c:crosses val="autoZero"/>
        <c:auto val="1"/>
        <c:lblAlgn val="ctr"/>
        <c:lblOffset val="100"/>
        <c:noMultiLvlLbl val="0"/>
      </c:catAx>
      <c:valAx>
        <c:axId val="18943139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6490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[运行补助分配表.xlsx]Sheet4!$A$1:$A$2</c:f>
              <c:strCache>
                <c:ptCount val="2"/>
                <c:pt idx="0">
                  <c:v>一般公共预算财政拨款收入</c:v>
                </c:pt>
                <c:pt idx="1">
                  <c:v>政府性基金预算财政拨款收入</c:v>
                </c:pt>
              </c:strCache>
            </c:strRef>
          </c:cat>
          <c:val>
            <c:numRef>
              <c:f>[运行补助分配表.xlsx]Sheet4!$B$1:$B$2</c:f>
              <c:numCache>
                <c:formatCode>0.00%</c:formatCode>
                <c:ptCount val="2"/>
                <c:pt idx="0">
                  <c:v>0.8215</c:v>
                </c:pt>
                <c:pt idx="1">
                  <c:v>0.1784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[运行补助分配表.xlsx]Sheet4!$A$1:$A$2</c:f>
              <c:strCache>
                <c:ptCount val="2"/>
                <c:pt idx="0">
                  <c:v>基本支出</c:v>
                </c:pt>
                <c:pt idx="1">
                  <c:v>项目支出</c:v>
                </c:pt>
              </c:strCache>
            </c:strRef>
          </c:cat>
          <c:val>
            <c:numRef>
              <c:f>[运行补助分配表.xlsx]Sheet4!$B$1:$B$2</c:f>
              <c:numCache>
                <c:formatCode>0.00%</c:formatCode>
                <c:ptCount val="2"/>
                <c:pt idx="0">
                  <c:v>0.0443</c:v>
                </c:pt>
                <c:pt idx="1">
                  <c:v>0.9556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9166666666667"/>
          <c:y val="0.176388888888889"/>
          <c:w val="0.869361111111111"/>
          <c:h val="0.711666666666667"/>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[运行补助分配表.xlsx]Sheet6!$A$2:$A$3</c:f>
              <c:strCache>
                <c:ptCount val="2"/>
                <c:pt idx="0">
                  <c:v>2022年</c:v>
                </c:pt>
                <c:pt idx="1">
                  <c:v>2023年</c:v>
                </c:pt>
              </c:strCache>
            </c:strRef>
          </c:cat>
          <c:val>
            <c:numRef>
              <c:f>[运行补助分配表.xlsx]Sheet6!$B$2:$B$3</c:f>
              <c:numCache>
                <c:formatCode>General</c:formatCode>
                <c:ptCount val="2"/>
                <c:pt idx="0">
                  <c:v>35920.29</c:v>
                </c:pt>
                <c:pt idx="1">
                  <c:v>41056.75</c:v>
                </c:pt>
              </c:numCache>
            </c:numRef>
          </c:val>
        </c:ser>
        <c:dLbls>
          <c:showLegendKey val="0"/>
          <c:showVal val="1"/>
          <c:showCatName val="0"/>
          <c:showSerName val="0"/>
          <c:showPercent val="0"/>
          <c:showBubbleSize val="0"/>
        </c:dLbls>
        <c:gapWidth val="150"/>
        <c:overlap val="100"/>
        <c:axId val="243649054"/>
        <c:axId val="189431393"/>
      </c:barChart>
      <c:catAx>
        <c:axId val="2436490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431393"/>
        <c:crosses val="autoZero"/>
        <c:auto val="1"/>
        <c:lblAlgn val="ctr"/>
        <c:lblOffset val="100"/>
        <c:noMultiLvlLbl val="0"/>
      </c:catAx>
      <c:valAx>
        <c:axId val="1894313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6490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[运行补助分配表.xlsx]Sheet6!$A$2:$A$3</c:f>
              <c:strCache>
                <c:ptCount val="2"/>
                <c:pt idx="0">
                  <c:v>2022年</c:v>
                </c:pt>
                <c:pt idx="1">
                  <c:v>2023年</c:v>
                </c:pt>
              </c:strCache>
            </c:strRef>
          </c:cat>
          <c:val>
            <c:numRef>
              <c:f>[运行补助分配表.xlsx]Sheet6!$B$2:$B$3</c:f>
              <c:numCache>
                <c:formatCode>General</c:formatCode>
                <c:ptCount val="2"/>
                <c:pt idx="0">
                  <c:v>31770.06</c:v>
                </c:pt>
                <c:pt idx="1">
                  <c:v>33775.65</c:v>
                </c:pt>
              </c:numCache>
            </c:numRef>
          </c:val>
        </c:ser>
        <c:dLbls>
          <c:showLegendKey val="0"/>
          <c:showVal val="1"/>
          <c:showCatName val="0"/>
          <c:showSerName val="0"/>
          <c:showPercent val="0"/>
          <c:showBubbleSize val="0"/>
        </c:dLbls>
        <c:gapWidth val="150"/>
        <c:overlap val="100"/>
        <c:axId val="243649054"/>
        <c:axId val="189431393"/>
      </c:barChart>
      <c:catAx>
        <c:axId val="2436490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431393"/>
        <c:crosses val="autoZero"/>
        <c:auto val="1"/>
        <c:lblAlgn val="ctr"/>
        <c:lblOffset val="100"/>
        <c:noMultiLvlLbl val="0"/>
      </c:catAx>
      <c:valAx>
        <c:axId val="1894313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6490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157426526159239"/>
                  <c:y val="-0.008942020825597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87991212058159"/>
                  <c:y val="0.0049470274822718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[运行补助分配表.xlsx]Sheet6!$A$2:$A$4</c:f>
              <c:strCache>
                <c:ptCount val="3"/>
                <c:pt idx="0">
                  <c:v>社会保障和就业支出</c:v>
                </c:pt>
                <c:pt idx="1">
                  <c:v>卫生健康支出</c:v>
                </c:pt>
                <c:pt idx="2">
                  <c:v>住房保障支出</c:v>
                </c:pt>
              </c:strCache>
            </c:strRef>
          </c:cat>
          <c:val>
            <c:numRef>
              <c:f>[运行补助分配表.xlsx]Sheet6!$B$2:$B$4</c:f>
              <c:numCache>
                <c:formatCode>0.00%</c:formatCode>
                <c:ptCount val="3"/>
                <c:pt idx="0">
                  <c:v>0.9975</c:v>
                </c:pt>
                <c:pt idx="1">
                  <c:v>0.0012</c:v>
                </c:pt>
                <c:pt idx="2">
                  <c:v>0.0013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157426526159239"/>
                  <c:y val="-0.008942020825597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87991212058159"/>
                  <c:y val="0.0049470274822718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[运行补助分配表.xlsx]Sheet6!$A$2:$A$4</c:f>
              <c:strCache>
                <c:ptCount val="3"/>
                <c:pt idx="0">
                  <c:v>因公出国（境）费支出</c:v>
                </c:pt>
                <c:pt idx="1">
                  <c:v>公务用车购置及运行维护费支出</c:v>
                </c:pt>
                <c:pt idx="2">
                  <c:v>公务接待费支出</c:v>
                </c:pt>
              </c:strCache>
            </c:strRef>
          </c:cat>
          <c:val>
            <c:numRef>
              <c:f>[运行补助分配表.xlsx]Sheet6!$B$2:$B$4</c:f>
              <c:numCache>
                <c:formatCode>0.00%</c:formatCode>
                <c:ptCount val="3"/>
                <c:pt idx="0">
                  <c:v>0</c:v>
                </c:pt>
                <c:pt idx="1">
                  <c:v>0.7434</c:v>
                </c:pt>
                <c:pt idx="2">
                  <c:v>0.2565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1535</Words>
  <Characters>8751</Characters>
  <Lines>72</Lines>
  <Paragraphs>20</Paragraphs>
  <TotalTime>0</TotalTime>
  <ScaleCrop>false</ScaleCrop>
  <LinksUpToDate>false</LinksUpToDate>
  <CharactersWithSpaces>10266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LENOVO</cp:lastModifiedBy>
  <cp:lastPrinted>2023-08-03T10:35:00Z</cp:lastPrinted>
  <dcterms:modified xsi:type="dcterms:W3CDTF">2024-10-23T07:40:21Z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