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themeColor="text1"/>
          <w:sz w:val="36"/>
          <w:szCs w:val="36"/>
          <w14:textFill>
            <w14:solidFill>
              <w14:schemeClr w14:val="tx1"/>
            </w14:solidFill>
          </w14:textFill>
        </w:rPr>
      </w:pPr>
      <w:bookmarkStart w:id="0" w:name="_Toc69219482"/>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adjustRightInd w:val="0"/>
        <w:snapToGrid w:val="0"/>
        <w:jc w:val="center"/>
        <w:outlineLvl w:val="0"/>
        <w:rPr>
          <w:rFonts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adjustRightInd w:val="0"/>
        <w:snapToGrid w:val="0"/>
        <w:spacing w:before="192"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w:t>
      </w:r>
      <w:r>
        <w:rPr>
          <w:rFonts w:hint="eastAsia" w:ascii="楷体_GB2312" w:eastAsia="楷体_GB2312"/>
          <w:bCs/>
          <w:color w:val="000000" w:themeColor="text1"/>
          <w:sz w:val="48"/>
          <w:szCs w:val="48"/>
          <w:lang w:eastAsia="zh-CN"/>
          <w14:textFill>
            <w14:solidFill>
              <w14:schemeClr w14:val="tx1"/>
            </w14:solidFill>
          </w14:textFill>
        </w:rPr>
        <w:t>送审</w:t>
      </w:r>
      <w:r>
        <w:rPr>
          <w:rFonts w:ascii="楷体_GB2312" w:eastAsia="楷体_GB2312"/>
          <w:bCs/>
          <w:color w:val="000000" w:themeColor="text1"/>
          <w:sz w:val="48"/>
          <w:szCs w:val="48"/>
          <w14:textFill>
            <w14:solidFill>
              <w14:schemeClr w14:val="tx1"/>
            </w14:solidFill>
          </w14:textFill>
        </w:rPr>
        <w:t>本</w:t>
      </w:r>
      <w:r>
        <w:rPr>
          <w:rFonts w:hint="eastAsia" w:ascii="楷体_GB2312" w:eastAsia="楷体_GB2312"/>
          <w:bCs/>
          <w:color w:val="000000" w:themeColor="text1"/>
          <w:sz w:val="48"/>
          <w:szCs w:val="48"/>
          <w14:textFill>
            <w14:solidFill>
              <w14:schemeClr w14:val="tx1"/>
            </w14:solidFill>
          </w14:textFill>
        </w:rPr>
        <w:t>）</w:t>
      </w:r>
    </w:p>
    <w:p>
      <w:pPr>
        <w:rPr>
          <w:rFonts w:ascii="楷体_GB2312" w:eastAsia="楷体_GB2312"/>
          <w:bCs/>
          <w:color w:val="000000" w:themeColor="text1"/>
          <w:sz w:val="48"/>
          <w:szCs w:val="4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eastAsia="仿宋"/>
          <w:color w:val="000000" w:themeColor="text1"/>
          <w:sz w:val="44"/>
          <w:szCs w:val="44"/>
          <w14:textFill>
            <w14:solidFill>
              <w14:schemeClr w14:val="tx1"/>
            </w14:solidFill>
          </w14:textFill>
        </w:rPr>
      </w:pPr>
    </w:p>
    <w:p>
      <w:pPr>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adjustRightInd w:val="0"/>
        <w:snapToGrid w:val="0"/>
        <w:spacing w:line="288" w:lineRule="auto"/>
        <w:ind w:left="3210" w:leftChars="500" w:hanging="2160" w:hangingChars="60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 xml:space="preserve">项目名称： </w:t>
      </w:r>
      <w:r>
        <w:rPr>
          <w:rFonts w:hint="eastAsia" w:ascii="仿宋_GB2312" w:eastAsia="仿宋_GB2312"/>
          <w:color w:val="000000" w:themeColor="text1"/>
          <w:sz w:val="36"/>
          <w:szCs w:val="36"/>
          <w:u w:val="single"/>
          <w:lang w:eastAsia="zh-CN"/>
          <w14:textFill>
            <w14:solidFill>
              <w14:schemeClr w14:val="tx1"/>
            </w14:solidFill>
          </w14:textFill>
        </w:rPr>
        <w:t>大竹众幸医院项目</w:t>
      </w:r>
      <w:r>
        <w:rPr>
          <w:rFonts w:hint="eastAsia" w:ascii="仿宋_GB2312" w:eastAsia="仿宋_GB2312"/>
          <w:color w:val="000000" w:themeColor="text1"/>
          <w:sz w:val="36"/>
          <w:szCs w:val="36"/>
          <w:u w:val="single"/>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hint="default" w:ascii="仿宋_GB2312" w:eastAsia="仿宋_GB2312"/>
          <w:color w:val="000000" w:themeColor="text1"/>
          <w:sz w:val="36"/>
          <w:szCs w:val="36"/>
          <w:u w:val="single"/>
          <w:lang w:val="en-US"/>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u w:val="single"/>
          <w:lang w:eastAsia="zh-CN"/>
          <w14:textFill>
            <w14:solidFill>
              <w14:schemeClr w14:val="tx1"/>
            </w14:solidFill>
          </w14:textFill>
        </w:rPr>
        <w:t>大竹众幸医院有限公司</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14:textFill>
            <w14:solidFill>
              <w14:schemeClr w14:val="tx1"/>
            </w14:solidFill>
          </w14:textFill>
        </w:rPr>
        <w:t>二零</w:t>
      </w:r>
      <w:r>
        <w:rPr>
          <w:rFonts w:hint="eastAsia" w:ascii="仿宋_GB2312" w:eastAsia="仿宋_GB2312"/>
          <w:color w:val="000000" w:themeColor="text1"/>
          <w:sz w:val="36"/>
          <w:szCs w:val="36"/>
          <w:u w:val="single"/>
          <w:lang w:eastAsia="zh-CN"/>
          <w14:textFill>
            <w14:solidFill>
              <w14:schemeClr w14:val="tx1"/>
            </w14:solidFill>
          </w14:textFill>
        </w:rPr>
        <w:t>二三</w:t>
      </w:r>
      <w:r>
        <w:rPr>
          <w:rFonts w:ascii="仿宋_GB2312" w:eastAsia="仿宋_GB2312"/>
          <w:color w:val="000000" w:themeColor="text1"/>
          <w:sz w:val="36"/>
          <w:szCs w:val="36"/>
          <w:u w:val="single"/>
          <w14:textFill>
            <w14:solidFill>
              <w14:schemeClr w14:val="tx1"/>
            </w14:solidFill>
          </w14:textFill>
        </w:rPr>
        <w:t>年</w:t>
      </w:r>
      <w:r>
        <w:rPr>
          <w:rFonts w:hint="eastAsia" w:ascii="仿宋_GB2312" w:eastAsia="仿宋_GB2312"/>
          <w:color w:val="000000" w:themeColor="text1"/>
          <w:sz w:val="36"/>
          <w:szCs w:val="36"/>
          <w:u w:val="single"/>
          <w:lang w:val="en-US" w:eastAsia="zh-CN"/>
          <w14:textFill>
            <w14:solidFill>
              <w14:schemeClr w14:val="tx1"/>
            </w14:solidFill>
          </w14:textFill>
        </w:rPr>
        <w:t>七</w:t>
      </w:r>
      <w:r>
        <w:rPr>
          <w:rFonts w:ascii="仿宋_GB2312" w:eastAsia="仿宋_GB2312"/>
          <w:color w:val="000000" w:themeColor="text1"/>
          <w:sz w:val="36"/>
          <w:szCs w:val="36"/>
          <w:u w:val="single"/>
          <w14:textFill>
            <w14:solidFill>
              <w14:schemeClr w14:val="tx1"/>
            </w14:solidFill>
          </w14:textFill>
        </w:rPr>
        <w:t xml:space="preserve">月         </w:t>
      </w:r>
      <w:r>
        <w:rPr>
          <w:rFonts w:hint="eastAsia" w:ascii="仿宋_GB2312" w:eastAsia="仿宋_GB2312"/>
          <w:color w:val="000000" w:themeColor="text1"/>
          <w:sz w:val="36"/>
          <w:szCs w:val="36"/>
          <w:u w:val="single"/>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bookmarkStart w:id="1" w:name="_Hlk57884087"/>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bookmarkEnd w:id="1"/>
    <w:p>
      <w:pPr>
        <w:adjustRightInd w:val="0"/>
        <w:snapToGrid w:val="0"/>
        <w:spacing w:line="288" w:lineRule="auto"/>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pStyle w:val="19"/>
        <w:spacing w:before="0" w:beforeAutospacing="0" w:after="0" w:afterAutospacing="0"/>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bookmarkEnd w:id="0"/>
    </w:p>
    <w:tbl>
      <w:tblPr>
        <w:tblStyle w:val="23"/>
        <w:tblW w:w="93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36"/>
        <w:gridCol w:w="1431"/>
        <w:gridCol w:w="2437"/>
        <w:gridCol w:w="4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03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8293" w:type="dxa"/>
            <w:gridSpan w:val="3"/>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大竹众幸医院项目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03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8293" w:type="dxa"/>
            <w:gridSpan w:val="3"/>
            <w:vAlign w:val="center"/>
          </w:tcPr>
          <w:p>
            <w:pPr>
              <w:adjustRightInd w:val="0"/>
              <w:snapToGrid w:val="0"/>
              <w:jc w:val="center"/>
              <w:rPr>
                <w:color w:val="000000" w:themeColor="text1"/>
                <w:sz w:val="24"/>
                <w14:textFill>
                  <w14:solidFill>
                    <w14:schemeClr w14:val="tx1"/>
                  </w14:solidFill>
                </w14:textFill>
              </w:rPr>
            </w:pPr>
            <w:r>
              <w:rPr>
                <w:color w:val="000000" w:themeColor="text1"/>
                <w:sz w:val="24"/>
                <w:lang w:val="en-US" w:eastAsia="zh-CN"/>
                <w14:textFill>
                  <w14:solidFill>
                    <w14:schemeClr w14:val="tx1"/>
                  </w14:solidFill>
                </w14:textFill>
              </w:rPr>
              <w:t>2302-511724-04-01-543484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03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1431" w:type="dxa"/>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胡涛</w:t>
            </w:r>
          </w:p>
        </w:tc>
        <w:tc>
          <w:tcPr>
            <w:tcW w:w="2437"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4425" w:type="dxa"/>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17378404838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03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8293" w:type="dxa"/>
            <w:gridSpan w:val="3"/>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达州市大竹县周家镇同心社区飞马商场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03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8293" w:type="dxa"/>
            <w:gridSpan w:val="3"/>
            <w:vAlign w:val="center"/>
          </w:tcPr>
          <w:p>
            <w:pPr>
              <w:jc w:val="center"/>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107 </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 xml:space="preserve"> 2</w:t>
            </w:r>
            <w:r>
              <w:rPr>
                <w:rFonts w:hint="eastAsia"/>
                <w:color w:val="000000" w:themeColor="text1"/>
                <w:sz w:val="24"/>
                <w:u w:val="single"/>
                <w:lang w:val="en-US" w:eastAsia="zh-CN"/>
                <w14:textFill>
                  <w14:solidFill>
                    <w14:schemeClr w14:val="tx1"/>
                  </w14:solidFill>
                </w14:textFill>
              </w:rPr>
              <w:t>1</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33.309</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秒，</w:t>
            </w:r>
            <w:r>
              <w:rPr>
                <w:rFonts w:hint="eastAsia"/>
                <w:color w:val="000000" w:themeColor="text1"/>
                <w:sz w:val="24"/>
                <w:u w:val="single"/>
                <w14:textFill>
                  <w14:solidFill>
                    <w14:schemeClr w14:val="tx1"/>
                  </w14:solidFill>
                </w14:textFill>
              </w:rPr>
              <w:t>3</w:t>
            </w:r>
            <w:r>
              <w:rPr>
                <w:rFonts w:hint="eastAsia"/>
                <w:color w:val="000000" w:themeColor="text1"/>
                <w:sz w:val="24"/>
                <w:u w:val="single"/>
                <w:lang w:val="en-US" w:eastAsia="zh-CN"/>
                <w14:textFill>
                  <w14:solidFill>
                    <w14:schemeClr w14:val="tx1"/>
                  </w14:solidFill>
                </w14:textFill>
              </w:rPr>
              <w:t>0</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36</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33.153</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03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国民经济</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p>
        </w:tc>
        <w:tc>
          <w:tcPr>
            <w:tcW w:w="1431" w:type="dxa"/>
            <w:vAlign w:val="center"/>
          </w:tcPr>
          <w:p>
            <w:pPr>
              <w:adjustRightInd w:val="0"/>
              <w:snapToGrid w:val="0"/>
              <w:jc w:val="center"/>
              <w:rPr>
                <w:color w:val="000000" w:themeColor="text1"/>
                <w:sz w:val="23"/>
                <w:szCs w:val="23"/>
                <w14:textFill>
                  <w14:solidFill>
                    <w14:schemeClr w14:val="tx1"/>
                  </w14:solidFill>
                </w14:textFill>
              </w:rPr>
            </w:pPr>
            <w:r>
              <w:rPr>
                <w:color w:val="000000" w:themeColor="text1"/>
                <w:sz w:val="24"/>
                <w14:textFill>
                  <w14:solidFill>
                    <w14:schemeClr w14:val="tx1"/>
                  </w14:solidFill>
                </w14:textFill>
              </w:rPr>
              <w:t>Q8411</w:t>
            </w:r>
            <w:r>
              <w:rPr>
                <w:rFonts w:hint="eastAsia"/>
                <w:color w:val="000000" w:themeColor="text1"/>
                <w:sz w:val="24"/>
                <w14:textFill>
                  <w14:solidFill>
                    <w14:schemeClr w14:val="tx1"/>
                  </w14:solidFill>
                </w14:textFill>
              </w:rPr>
              <w:t>综合医院</w:t>
            </w:r>
          </w:p>
        </w:tc>
        <w:tc>
          <w:tcPr>
            <w:tcW w:w="2437" w:type="dxa"/>
            <w:vAlign w:val="center"/>
          </w:tcPr>
          <w:p>
            <w:pPr>
              <w:adjustRightInd w:val="0"/>
              <w:snapToGrid w:val="0"/>
              <w:jc w:val="center"/>
              <w:rPr>
                <w:color w:val="000000" w:themeColor="text1"/>
                <w:sz w:val="24"/>
                <w14:textFill>
                  <w14:solidFill>
                    <w14:schemeClr w14:val="tx1"/>
                  </w14:solidFill>
                </w14:textFill>
              </w:rPr>
            </w:pPr>
            <w:bookmarkStart w:id="2" w:name="_Hlk49843745"/>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2"/>
          </w:p>
        </w:tc>
        <w:tc>
          <w:tcPr>
            <w:tcW w:w="4425"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四十九、卫生84</w:t>
            </w:r>
            <w:r>
              <w:rPr>
                <w:color w:val="000000" w:themeColor="text1"/>
                <w:sz w:val="24"/>
                <w14:textFill>
                  <w14:solidFill>
                    <w14:schemeClr w14:val="tx1"/>
                  </w14:solidFill>
                </w14:textFill>
              </w:rPr>
              <w:t>—108</w:t>
            </w:r>
            <w:r>
              <w:rPr>
                <w:rFonts w:hint="eastAsia"/>
                <w:color w:val="000000" w:themeColor="text1"/>
                <w:sz w:val="24"/>
                <w14:textFill>
                  <w14:solidFill>
                    <w14:schemeClr w14:val="tx1"/>
                  </w14:solidFill>
                </w14:textFill>
              </w:rPr>
              <w:t>医院841；专科疾病防治院（所、站）8432；妇幼保健院（所、站）8433；急救中心（站）服务8434；采供血机构服务8435；基层医疗卫生服务842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其他（住院床位20张以下的除外）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03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1431" w:type="dxa"/>
            <w:vAlign w:val="center"/>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新建（迁建）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□改建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□扩建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□技术改造</w:t>
            </w:r>
          </w:p>
        </w:tc>
        <w:tc>
          <w:tcPr>
            <w:tcW w:w="2437"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4425" w:type="dxa"/>
            <w:vAlign w:val="center"/>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 xml:space="preserve">首次申报项目             </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□不予批准后再次申报项目</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□超五年重新审核项目     </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03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项目审批（核准/备案）部门（选填）</w:t>
            </w:r>
          </w:p>
        </w:tc>
        <w:tc>
          <w:tcPr>
            <w:tcW w:w="1431" w:type="dxa"/>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ascii="宋体" w:cs="宋体"/>
                <w:color w:val="000000" w:themeColor="text1"/>
                <w:kern w:val="0"/>
                <w:sz w:val="24"/>
                <w:lang w:eastAsia="zh-CN"/>
                <w14:textFill>
                  <w14:solidFill>
                    <w14:schemeClr w14:val="tx1"/>
                  </w14:solidFill>
                </w14:textFill>
              </w:rPr>
              <w:t>大竹县发展和改革局</w:t>
            </w:r>
          </w:p>
        </w:tc>
        <w:tc>
          <w:tcPr>
            <w:tcW w:w="2437"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项目审批（核准/备案）文号（选填）</w:t>
            </w:r>
          </w:p>
        </w:tc>
        <w:tc>
          <w:tcPr>
            <w:tcW w:w="4425"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川投资备【</w:t>
            </w:r>
            <w:r>
              <w:rPr>
                <w:rFonts w:hint="default"/>
                <w:color w:val="000000" w:themeColor="text1"/>
                <w:sz w:val="24"/>
                <w:lang w:val="en-US" w:eastAsia="zh-CN"/>
                <w14:textFill>
                  <w14:solidFill>
                    <w14:schemeClr w14:val="tx1"/>
                  </w14:solidFill>
                </w14:textFill>
              </w:rPr>
              <w:t>2302-511724-04-01-543484</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 xml:space="preserve">FGQB-0032 </w:t>
            </w:r>
            <w:r>
              <w:rPr>
                <w:rFonts w:hint="eastAsia"/>
                <w:color w:val="000000" w:themeColor="text1"/>
                <w:sz w:val="24"/>
                <w:lang w:val="en-US" w:eastAsia="zh-CN"/>
                <w14:textFill>
                  <w14:solidFill>
                    <w14:schemeClr w14:val="tx1"/>
                  </w14:solidFill>
                </w14:textFill>
              </w:rPr>
              <w:t xml:space="preserve">号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03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1431" w:type="dxa"/>
            <w:vAlign w:val="center"/>
          </w:tcPr>
          <w:p>
            <w:pPr>
              <w:adjustRightInd w:val="0"/>
              <w:snapToGrid w:val="0"/>
              <w:jc w:val="center"/>
              <w:rPr>
                <w:rFonts w:hint="default"/>
                <w:color w:val="000000" w:themeColor="text1"/>
                <w:sz w:val="24"/>
                <w:highlight w:val="none"/>
                <w:lang w:val="en-US"/>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200</w:t>
            </w:r>
          </w:p>
        </w:tc>
        <w:tc>
          <w:tcPr>
            <w:tcW w:w="2437" w:type="dxa"/>
            <w:tcMar>
              <w:top w:w="16" w:type="dxa"/>
              <w:left w:w="16" w:type="dxa"/>
              <w:right w:w="16" w:type="dxa"/>
            </w:tcMar>
            <w:vAlign w:val="center"/>
          </w:tcPr>
          <w:p>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环保投资（万元）</w:t>
            </w:r>
          </w:p>
        </w:tc>
        <w:tc>
          <w:tcPr>
            <w:tcW w:w="4425" w:type="dxa"/>
            <w:vAlign w:val="center"/>
          </w:tcPr>
          <w:p>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Fonts w:hint="eastAsia"/>
                <w:color w:val="auto"/>
                <w:sz w:val="24"/>
                <w:highlight w:val="none"/>
                <w:lang w:val="en-US" w:eastAsia="zh-CN"/>
              </w:rPr>
              <w:t>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036" w:type="dxa"/>
            <w:tcMar>
              <w:top w:w="16" w:type="dxa"/>
              <w:left w:w="16" w:type="dxa"/>
              <w:right w:w="16" w:type="dxa"/>
            </w:tcMar>
            <w:vAlign w:val="center"/>
          </w:tcPr>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1431" w:type="dxa"/>
            <w:vAlign w:val="center"/>
          </w:tcPr>
          <w:p>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Fonts w:hint="eastAsia"/>
                <w:color w:val="auto"/>
                <w:sz w:val="24"/>
                <w:highlight w:val="none"/>
                <w:lang w:val="en-US" w:eastAsia="zh-CN"/>
              </w:rPr>
              <w:t>16.5</w:t>
            </w:r>
          </w:p>
        </w:tc>
        <w:tc>
          <w:tcPr>
            <w:tcW w:w="2437" w:type="dxa"/>
            <w:tcMar>
              <w:top w:w="16" w:type="dxa"/>
              <w:left w:w="16" w:type="dxa"/>
              <w:right w:w="16" w:type="dxa"/>
            </w:tcMar>
            <w:vAlign w:val="center"/>
          </w:tcPr>
          <w:p>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施工工期</w:t>
            </w:r>
          </w:p>
        </w:tc>
        <w:tc>
          <w:tcPr>
            <w:tcW w:w="4425" w:type="dxa"/>
            <w:vAlign w:val="center"/>
          </w:tcPr>
          <w:p>
            <w:pPr>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color w:val="000000" w:themeColor="text1"/>
                <w:sz w:val="24"/>
                <w:highlight w:val="none"/>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25" w:hRule="atLeast"/>
          <w:jc w:val="center"/>
        </w:trPr>
        <w:tc>
          <w:tcPr>
            <w:tcW w:w="103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1431" w:type="dxa"/>
            <w:vAlign w:val="center"/>
          </w:tcPr>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 xml:space="preserve"> 否</w:t>
            </w:r>
          </w:p>
          <w:p>
            <w:pPr>
              <w:adjustRightInd w:val="0"/>
              <w:snapToGrid w:val="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是：</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tc>
        <w:tc>
          <w:tcPr>
            <w:tcW w:w="2437"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pacing w:val="-6"/>
                <w:sz w:val="24"/>
                <w14:textFill>
                  <w14:solidFill>
                    <w14:schemeClr w14:val="tx1"/>
                  </w14:solidFill>
                </w14:textFill>
              </w:rPr>
              <w:t>用地（用海）面积（m</w:t>
            </w:r>
            <w:r>
              <w:rPr>
                <w:color w:val="000000" w:themeColor="text1"/>
                <w:spacing w:val="-6"/>
                <w:sz w:val="24"/>
                <w:vertAlign w:val="superscript"/>
                <w14:textFill>
                  <w14:solidFill>
                    <w14:schemeClr w14:val="tx1"/>
                  </w14:solidFill>
                </w14:textFill>
              </w:rPr>
              <w:t>2</w:t>
            </w:r>
            <w:r>
              <w:rPr>
                <w:color w:val="000000" w:themeColor="text1"/>
                <w:spacing w:val="-6"/>
                <w:sz w:val="24"/>
                <w14:textFill>
                  <w14:solidFill>
                    <w14:schemeClr w14:val="tx1"/>
                  </w14:solidFill>
                </w14:textFill>
              </w:rPr>
              <w:t>）</w:t>
            </w:r>
          </w:p>
        </w:tc>
        <w:tc>
          <w:tcPr>
            <w:tcW w:w="4425" w:type="dxa"/>
            <w:vAlign w:val="center"/>
          </w:tcPr>
          <w:p>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36"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专项评价设置情况</w:t>
            </w:r>
          </w:p>
        </w:tc>
        <w:tc>
          <w:tcPr>
            <w:tcW w:w="8293" w:type="dxa"/>
            <w:gridSpan w:val="3"/>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36"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规划情况</w:t>
            </w:r>
          </w:p>
        </w:tc>
        <w:tc>
          <w:tcPr>
            <w:tcW w:w="8293" w:type="dxa"/>
            <w:gridSpan w:val="3"/>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36" w:type="dxa"/>
            <w:vAlign w:val="center"/>
          </w:tcPr>
          <w:p>
            <w:pPr>
              <w:autoSpaceDE w:val="0"/>
              <w:autoSpaceDN w:val="0"/>
              <w:adjustRightInd w:val="0"/>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规划环境影响评价情况</w:t>
            </w:r>
          </w:p>
        </w:tc>
        <w:tc>
          <w:tcPr>
            <w:tcW w:w="8293" w:type="dxa"/>
            <w:gridSpan w:val="3"/>
            <w:vAlign w:val="center"/>
          </w:tcPr>
          <w:p>
            <w:pPr>
              <w:autoSpaceDE w:val="0"/>
              <w:autoSpaceDN w:val="0"/>
              <w:adjustRightInd w:val="0"/>
              <w:snapToGrid w:val="0"/>
              <w:jc w:val="center"/>
              <w:rPr>
                <w:color w:val="000000" w:themeColor="text1"/>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36" w:type="dxa"/>
            <w:vAlign w:val="center"/>
          </w:tcPr>
          <w:p>
            <w:pPr>
              <w:autoSpaceDE w:val="0"/>
              <w:autoSpaceDN w:val="0"/>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规划及规划环境影响评价符合性分析</w:t>
            </w:r>
          </w:p>
        </w:tc>
        <w:tc>
          <w:tcPr>
            <w:tcW w:w="8293" w:type="dxa"/>
            <w:gridSpan w:val="3"/>
            <w:vAlign w:val="center"/>
          </w:tcPr>
          <w:p>
            <w:pPr>
              <w:autoSpaceDE w:val="0"/>
              <w:autoSpaceDN w:val="0"/>
              <w:adjustRightInd w:val="0"/>
              <w:spacing w:line="276" w:lineRule="auto"/>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36" w:type="dxa"/>
            <w:vAlign w:val="center"/>
          </w:tcPr>
          <w:p>
            <w:pPr>
              <w:autoSpaceDE w:val="0"/>
              <w:autoSpaceDN w:val="0"/>
              <w:adjustRightInd w:val="0"/>
              <w:snapToGrid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其他符合性分析</w:t>
            </w:r>
          </w:p>
        </w:tc>
        <w:tc>
          <w:tcPr>
            <w:tcW w:w="8293" w:type="dxa"/>
            <w:gridSpan w:val="3"/>
            <w:vAlign w:val="center"/>
          </w:tcPr>
          <w:p>
            <w:pPr>
              <w:pStyle w:val="34"/>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、“三线一单”的符合性分析</w:t>
            </w:r>
          </w:p>
          <w:p>
            <w:pPr>
              <w:spacing w:line="360" w:lineRule="auto"/>
              <w:ind w:firstLine="472" w:firstLineChars="196"/>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（1）本项目与环境保护部《关于以改善环境质量为核心加强环境影响评价管理的通知》（环环评〔2016〕150号）的符合性分析见下表：</w:t>
            </w:r>
          </w:p>
          <w:p>
            <w:pPr>
              <w:jc w:val="center"/>
              <w:rPr>
                <w:bCs/>
                <w:color w:val="000000" w:themeColor="text1"/>
                <w:sz w:val="24"/>
                <w14:textFill>
                  <w14:solidFill>
                    <w14:schemeClr w14:val="tx1"/>
                  </w14:solidFill>
                </w14:textFill>
              </w:rPr>
            </w:pPr>
            <w:r>
              <w:rPr>
                <w:b/>
                <w:bCs/>
                <w:color w:val="000000" w:themeColor="text1"/>
                <w:szCs w:val="21"/>
                <w14:textFill>
                  <w14:solidFill>
                    <w14:schemeClr w14:val="tx1"/>
                  </w14:solidFill>
                </w14:textFill>
              </w:rPr>
              <w:t xml:space="preserve">表1-1  </w:t>
            </w:r>
            <w:r>
              <w:rPr>
                <w:rFonts w:hint="eastAsia"/>
                <w:b/>
                <w:bCs/>
                <w:color w:val="000000" w:themeColor="text1"/>
                <w:szCs w:val="21"/>
                <w14:textFill>
                  <w14:solidFill>
                    <w14:schemeClr w14:val="tx1"/>
                  </w14:solidFill>
                </w14:textFill>
              </w:rPr>
              <w:t>项目与环评〔 2016〕150号文符合性分析</w:t>
            </w:r>
          </w:p>
          <w:tbl>
            <w:tblPr>
              <w:tblStyle w:val="23"/>
              <w:tblW w:w="80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4"/>
              <w:gridCol w:w="439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blHeader/>
              </w:trPr>
              <w:tc>
                <w:tcPr>
                  <w:tcW w:w="3204" w:type="dxa"/>
                  <w:vAlign w:val="center"/>
                </w:tcPr>
                <w:p>
                  <w:pPr>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相关要求</w:t>
                  </w:r>
                </w:p>
              </w:tc>
              <w:tc>
                <w:tcPr>
                  <w:tcW w:w="4397" w:type="dxa"/>
                  <w:vAlign w:val="center"/>
                </w:tcPr>
                <w:p>
                  <w:pPr>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本项目情况</w:t>
                  </w:r>
                </w:p>
              </w:tc>
              <w:tc>
                <w:tcPr>
                  <w:tcW w:w="461" w:type="dxa"/>
                  <w:vAlign w:val="center"/>
                </w:tcPr>
                <w:p>
                  <w:pPr>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blHeader/>
              </w:trPr>
              <w:tc>
                <w:tcPr>
                  <w:tcW w:w="8062" w:type="dxa"/>
                  <w:gridSpan w:val="3"/>
                  <w:vAlign w:val="center"/>
                </w:tcPr>
                <w:p>
                  <w:pPr>
                    <w:jc w:val="left"/>
                    <w:rPr>
                      <w:rFonts w:cs="宋体"/>
                      <w:b/>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（一）</w:t>
                  </w:r>
                  <w:r>
                    <w:rPr>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三线</w:t>
                  </w:r>
                  <w:r>
                    <w:rPr>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：生态保护红线、环境质量底线、资源利用上线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3204" w:type="dxa"/>
                  <w:vAlign w:val="center"/>
                </w:tcPr>
                <w:p>
                  <w:pPr>
                    <w:rPr>
                      <w:color w:val="000000" w:themeColor="text1"/>
                      <w14:textFill>
                        <w14:solidFill>
                          <w14:schemeClr w14:val="tx1"/>
                        </w14:solidFill>
                      </w14:textFill>
                    </w:rPr>
                  </w:pPr>
                  <w:r>
                    <w:rPr>
                      <w:color w:val="000000" w:themeColor="text1"/>
                      <w:szCs w:val="21"/>
                      <w14:textFill>
                        <w14:solidFill>
                          <w14:schemeClr w14:val="tx1"/>
                        </w14:solidFill>
                      </w14:textFill>
                    </w:rPr>
                    <w:t>1</w:t>
                  </w:r>
                  <w:r>
                    <w:rPr>
                      <w:rFonts w:hint="eastAsia" w:ascii="宋体" w:cs="宋体"/>
                      <w:color w:val="000000" w:themeColor="text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4397" w:type="dxa"/>
                  <w:vAlign w:val="center"/>
                </w:tcPr>
                <w:p>
                  <w:pPr>
                    <w:autoSpaceDE w:val="0"/>
                    <w:autoSpaceDN w:val="0"/>
                    <w:adjustRightInd w:val="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根据四川省人民政府《关于印发四川省生</w:t>
                  </w:r>
                  <w:r>
                    <w:rPr>
                      <w:color w:val="000000" w:themeColor="text1"/>
                      <w:kern w:val="0"/>
                      <w:szCs w:val="21"/>
                      <w14:textFill>
                        <w14:solidFill>
                          <w14:schemeClr w14:val="tx1"/>
                        </w14:solidFill>
                      </w14:textFill>
                    </w:rPr>
                    <w:t>态保护红线实施意见的通知》（川府发</w:t>
                  </w:r>
                  <w:r>
                    <w:rPr>
                      <w:rFonts w:hint="eastAsia"/>
                      <w:color w:val="000000" w:themeColor="text1"/>
                      <w:kern w:val="0"/>
                      <w:szCs w:val="21"/>
                      <w14:textFill>
                        <w14:solidFill>
                          <w14:schemeClr w14:val="tx1"/>
                        </w14:solidFill>
                      </w14:textFill>
                    </w:rPr>
                    <w:t>〔20</w:t>
                  </w:r>
                  <w:r>
                    <w:rPr>
                      <w:rFonts w:hint="eastAsia"/>
                      <w:color w:val="000000" w:themeColor="text1"/>
                      <w:kern w:val="0"/>
                      <w:szCs w:val="21"/>
                      <w:lang w:val="en-US" w:eastAsia="zh-CN"/>
                      <w14:textFill>
                        <w14:solidFill>
                          <w14:schemeClr w14:val="tx1"/>
                        </w14:solidFill>
                      </w14:textFill>
                    </w:rPr>
                    <w:t>18</w:t>
                  </w:r>
                  <w:bookmarkStart w:id="28" w:name="_GoBack"/>
                  <w:bookmarkEnd w:id="28"/>
                  <w:r>
                    <w:rPr>
                      <w:rFonts w:hint="eastAsia"/>
                      <w:color w:val="000000" w:themeColor="text1"/>
                      <w:kern w:val="0"/>
                      <w:szCs w:val="21"/>
                      <w14:textFill>
                        <w14:solidFill>
                          <w14:schemeClr w14:val="tx1"/>
                        </w14:solidFill>
                      </w14:textFill>
                    </w:rPr>
                    <w:t>〕</w:t>
                  </w:r>
                  <w:r>
                    <w:rPr>
                      <w:rFonts w:eastAsia="TimesNewRomanPSMT"/>
                      <w:color w:val="000000" w:themeColor="text1"/>
                      <w:kern w:val="0"/>
                      <w:szCs w:val="21"/>
                      <w14:textFill>
                        <w14:solidFill>
                          <w14:schemeClr w14:val="tx1"/>
                        </w14:solidFill>
                      </w14:textFill>
                    </w:rPr>
                    <w:t xml:space="preserve">24 </w:t>
                  </w:r>
                  <w:r>
                    <w:rPr>
                      <w:color w:val="000000" w:themeColor="text1"/>
                      <w:kern w:val="0"/>
                      <w:szCs w:val="21"/>
                      <w14:textFill>
                        <w14:solidFill>
                          <w14:schemeClr w14:val="tx1"/>
                        </w14:solidFill>
                      </w14:textFill>
                    </w:rPr>
                    <w:t>号），将国家级风景名胜区、国家地质公园、国家级森林公园、国家</w:t>
                  </w:r>
                  <w:r>
                    <w:rPr>
                      <w:rFonts w:hint="eastAsia" w:ascii="宋体" w:cs="宋体"/>
                      <w:color w:val="000000" w:themeColor="text1"/>
                      <w:kern w:val="0"/>
                      <w:szCs w:val="21"/>
                      <w14:textFill>
                        <w14:solidFill>
                          <w14:schemeClr w14:val="tx1"/>
                        </w14:solidFill>
                      </w14:textFill>
                    </w:rPr>
                    <w:t>级湿地公园、国家级水产种质资源保护区、生态公益林等区域内，对于维护国家、全省生态安全起极重要作用的区域，以及区域规划环境影响评价提出控制要求且由地方政府批复确定的保护区域划入生态保护红线。</w:t>
                  </w:r>
                </w:p>
                <w:p>
                  <w:pPr>
                    <w:autoSpaceDE w:val="0"/>
                    <w:autoSpaceDN w:val="0"/>
                    <w:adjustRightInd w:val="0"/>
                    <w:rPr>
                      <w:rFonts w:asci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本项目位于</w:t>
                  </w:r>
                  <w:r>
                    <w:rPr>
                      <w:rFonts w:hint="eastAsia"/>
                      <w:color w:val="000000" w:themeColor="text1"/>
                      <w:szCs w:val="21"/>
                      <w:lang w:eastAsia="zh-CN"/>
                      <w14:textFill>
                        <w14:solidFill>
                          <w14:schemeClr w14:val="tx1"/>
                        </w14:solidFill>
                      </w14:textFill>
                    </w:rPr>
                    <w:t>大竹县周家镇同心社区飞马商场</w:t>
                  </w:r>
                  <w:r>
                    <w:rPr>
                      <w:rFonts w:hint="eastAsia"/>
                      <w:color w:val="000000" w:themeColor="text1"/>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根据《四川省生态保护红线实施意见》，本项目不属于《四川省生态保护红线实施意见》划定的生态红线区域内，项目建设符合四川省生态保护红线实施意见的相关要求。</w:t>
                  </w:r>
                </w:p>
              </w:tc>
              <w:tc>
                <w:tcPr>
                  <w:tcW w:w="461" w:type="dxa"/>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7" w:hRule="atLeast"/>
              </w:trPr>
              <w:tc>
                <w:tcPr>
                  <w:tcW w:w="3204" w:type="dxa"/>
                  <w:vAlign w:val="center"/>
                </w:tcPr>
                <w:p>
                  <w:pPr>
                    <w:rPr>
                      <w:color w:val="000000" w:themeColor="text1"/>
                      <w14:textFill>
                        <w14:solidFill>
                          <w14:schemeClr w14:val="tx1"/>
                        </w14:solidFill>
                      </w14:textFill>
                    </w:rPr>
                  </w:pPr>
                  <w:r>
                    <w:rPr>
                      <w:color w:val="000000" w:themeColor="text1"/>
                      <w:szCs w:val="21"/>
                      <w14:textFill>
                        <w14:solidFill>
                          <w14:schemeClr w14:val="tx1"/>
                        </w14:solidFill>
                      </w14:textFill>
                    </w:rPr>
                    <w:t>2</w:t>
                  </w:r>
                  <w:r>
                    <w:rPr>
                      <w:rFonts w:hint="eastAsia" w:ascii="宋体" w:cs="宋体"/>
                      <w:color w:val="000000" w:themeColor="text1"/>
                      <w:szCs w:val="21"/>
                      <w14:textFill>
                        <w14:solidFill>
                          <w14:schemeClr w14:val="tx1"/>
                        </w14:solidFill>
                      </w14:textFill>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4397"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项目所在区域地表水环境</w:t>
                  </w:r>
                  <w:r>
                    <w:rPr>
                      <w:color w:val="000000" w:themeColor="text1"/>
                      <w:szCs w:val="21"/>
                      <w14:textFill>
                        <w14:solidFill>
                          <w14:schemeClr w14:val="tx1"/>
                        </w14:solidFill>
                      </w14:textFill>
                    </w:rPr>
                    <w:t>质量</w:t>
                  </w:r>
                  <w:r>
                    <w:rPr>
                      <w:rFonts w:hint="eastAsia"/>
                      <w:color w:val="000000" w:themeColor="text1"/>
                      <w:szCs w:val="21"/>
                      <w14:textFill>
                        <w14:solidFill>
                          <w14:schemeClr w14:val="tx1"/>
                        </w14:solidFill>
                      </w14:textFill>
                    </w:rPr>
                    <w:t>满足《地表水环境质量标准》（GB3838-2002）中III类水域标准；大气环境环境质量不满足《环境空气质量标准》（GB3095-2012）中二级标准。项目建成投入使用后，所产生的各类污染物经过环保措施处理后均可实现达标排放或</w:t>
                  </w:r>
                  <w:r>
                    <w:rPr>
                      <w:color w:val="000000" w:themeColor="text1"/>
                      <w:szCs w:val="21"/>
                      <w14:textFill>
                        <w14:solidFill>
                          <w14:schemeClr w14:val="tx1"/>
                        </w14:solidFill>
                      </w14:textFill>
                    </w:rPr>
                    <w:t>妥善处置</w:t>
                  </w:r>
                  <w:r>
                    <w:rPr>
                      <w:rFonts w:hint="eastAsia" w:ascii="宋体" w:cs="宋体"/>
                      <w:color w:val="000000" w:themeColor="text1"/>
                      <w:kern w:val="0"/>
                      <w:szCs w:val="21"/>
                      <w14:textFill>
                        <w14:solidFill>
                          <w14:schemeClr w14:val="tx1"/>
                        </w14:solidFill>
                      </w14:textFill>
                    </w:rPr>
                    <w:t>，对周边环境质量影响较小，具有环境可行性，满足环境质量底线要求。</w:t>
                  </w:r>
                </w:p>
              </w:tc>
              <w:tc>
                <w:tcPr>
                  <w:tcW w:w="461" w:type="dxa"/>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3204" w:type="dxa"/>
                  <w:vAlign w:val="center"/>
                </w:tcPr>
                <w:p>
                  <w:pPr>
                    <w:pStyle w:val="66"/>
                    <w:ind w:right="22"/>
                    <w:rPr>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r>
                    <w:rPr>
                      <w:rFonts w:hint="eastAsia" w:hAnsi="Times New Roman"/>
                      <w:color w:val="000000" w:themeColor="text1"/>
                      <w:sz w:val="21"/>
                      <w:szCs w:val="21"/>
                      <w14:textFill>
                        <w14:solidFill>
                          <w14:schemeClr w14:val="tx1"/>
                        </w14:solidFill>
                      </w14:textFill>
                    </w:rPr>
                    <w:t>、资源是环境的载体，资源利用上线是各地区能源、水、土地等资源消耗不得突破的</w:t>
                  </w:r>
                  <w:r>
                    <w:rPr>
                      <w:rFonts w:ascii="Times New Roman" w:hAnsi="Times New Roman"/>
                      <w:color w:val="000000" w:themeColor="text1"/>
                      <w:sz w:val="21"/>
                      <w:szCs w:val="21"/>
                      <w14:textFill>
                        <w14:solidFill>
                          <w14:schemeClr w14:val="tx1"/>
                        </w14:solidFill>
                      </w14:textFill>
                    </w:rPr>
                    <w:t>“</w:t>
                  </w:r>
                  <w:r>
                    <w:rPr>
                      <w:rFonts w:hint="eastAsia" w:hAnsi="Times New Roman"/>
                      <w:color w:val="000000" w:themeColor="text1"/>
                      <w:sz w:val="21"/>
                      <w:szCs w:val="21"/>
                      <w14:textFill>
                        <w14:solidFill>
                          <w14:schemeClr w14:val="tx1"/>
                        </w14:solidFill>
                      </w14:textFill>
                    </w:rPr>
                    <w:t>天花板</w:t>
                  </w:r>
                  <w:r>
                    <w:rPr>
                      <w:rFonts w:ascii="Times New Roman" w:hAnsi="Times New Roman"/>
                      <w:color w:val="000000" w:themeColor="text1"/>
                      <w:sz w:val="21"/>
                      <w:szCs w:val="21"/>
                      <w14:textFill>
                        <w14:solidFill>
                          <w14:schemeClr w14:val="tx1"/>
                        </w14:solidFill>
                      </w14:textFill>
                    </w:rPr>
                    <w:t>”</w:t>
                  </w:r>
                  <w:r>
                    <w:rPr>
                      <w:rFonts w:hint="eastAsia" w:hAnsi="Times New Roman"/>
                      <w:color w:val="000000" w:themeColor="text1"/>
                      <w:sz w:val="21"/>
                      <w:szCs w:val="21"/>
                      <w14:textFill>
                        <w14:solidFill>
                          <w14:schemeClr w14:val="tx1"/>
                        </w14:solidFill>
                      </w14:textFill>
                    </w:rPr>
                    <w:t>。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439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本项目运营过程中消耗一定的电能、新鲜水等资源，企业在营运过程中将严格能源使用管理，杜绝资源浪费的现象，未突破资源利用上线。</w:t>
                  </w:r>
                </w:p>
              </w:tc>
              <w:tc>
                <w:tcPr>
                  <w:tcW w:w="461"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062" w:type="dxa"/>
                  <w:gridSpan w:val="3"/>
                  <w:vAlign w:val="center"/>
                </w:tcPr>
                <w:p>
                  <w:pPr>
                    <w:jc w:val="left"/>
                    <w:rPr>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（二）</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一单</w:t>
                  </w:r>
                  <w:r>
                    <w:rPr>
                      <w:rFonts w:ascii="宋体" w:cs="宋体"/>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：环境准入负面清单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3204" w:type="dxa"/>
                  <w:vAlign w:val="center"/>
                </w:tcPr>
                <w:p>
                  <w:pPr>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单对产业发展和项目准入的指导和约束作用。</w:t>
                  </w:r>
                </w:p>
              </w:tc>
              <w:tc>
                <w:tcPr>
                  <w:tcW w:w="4397"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根据《国民经济行业分类与代码》（GB4754-2017），</w:t>
                  </w:r>
                  <w:r>
                    <w:rPr>
                      <w:color w:val="000000" w:themeColor="text1"/>
                      <w:kern w:val="0"/>
                      <w:szCs w:val="21"/>
                      <w14:textFill>
                        <w14:solidFill>
                          <w14:schemeClr w14:val="tx1"/>
                        </w14:solidFill>
                      </w14:textFill>
                    </w:rPr>
                    <w:t>本项目属于Q8411</w:t>
                  </w:r>
                  <w:r>
                    <w:rPr>
                      <w:rFonts w:hint="eastAsia"/>
                      <w:color w:val="000000" w:themeColor="text1"/>
                      <w:kern w:val="0"/>
                      <w:szCs w:val="21"/>
                      <w14:textFill>
                        <w14:solidFill>
                          <w14:schemeClr w14:val="tx1"/>
                        </w14:solidFill>
                      </w14:textFill>
                    </w:rPr>
                    <w:t>综合医院</w:t>
                  </w:r>
                  <w:r>
                    <w:rPr>
                      <w:color w:val="000000" w:themeColor="text1"/>
                      <w:kern w:val="0"/>
                      <w:szCs w:val="21"/>
                      <w14:textFill>
                        <w14:solidFill>
                          <w14:schemeClr w14:val="tx1"/>
                        </w14:solidFill>
                      </w14:textFill>
                    </w:rPr>
                    <w:t>，项目属于《产业结构调整指导目录（2019 年本）》中的鼓励类项目</w:t>
                  </w:r>
                  <w:r>
                    <w:rPr>
                      <w:rFonts w:hint="eastAsia"/>
                      <w:color w:val="000000" w:themeColor="text1"/>
                      <w:kern w:val="0"/>
                      <w:szCs w:val="21"/>
                      <w14:textFill>
                        <w14:solidFill>
                          <w14:schemeClr w14:val="tx1"/>
                        </w14:solidFill>
                      </w14:textFill>
                    </w:rPr>
                    <w:t>。</w:t>
                  </w:r>
                </w:p>
                <w:p>
                  <w:pPr>
                    <w:autoSpaceDE w:val="0"/>
                    <w:autoSpaceDN w:val="0"/>
                    <w:adjustRightInd w:val="0"/>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Cs w:val="21"/>
                      <w14:textFill>
                        <w14:solidFill>
                          <w14:schemeClr w14:val="tx1"/>
                        </w14:solidFill>
                      </w14:textFill>
                    </w:rPr>
                    <w:t>对照《四川省国家重点生态功能区产业准入负面清单（第一批）（试行）》《四川省重点生态功能区产业准入负面清单（第二批）（试行）》《四川省长江经济带发展负面清单实施细则</w:t>
                  </w:r>
                  <w:r>
                    <w:rPr>
                      <w:rFonts w:ascii="TimesNewRomanPSMT" w:eastAsia="TimesNewRomanPSMT" w:cs="TimesNewRomanPSMT"/>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试行</w:t>
                  </w:r>
                  <w:r>
                    <w:rPr>
                      <w:rFonts w:ascii="TimesNewRomanPSMT" w:eastAsia="TimesNewRomanPSMT" w:cs="TimesNewRomanPSMT"/>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》中相关内容确定：项目未列入区域准入负面清单内。</w:t>
                  </w:r>
                </w:p>
              </w:tc>
              <w:tc>
                <w:tcPr>
                  <w:tcW w:w="461"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不属于</w:t>
                  </w:r>
                </w:p>
              </w:tc>
            </w:tr>
          </w:tbl>
          <w:p>
            <w:pPr>
              <w:autoSpaceDE w:val="0"/>
              <w:autoSpaceDN w:val="0"/>
              <w:adjustRightInd w:val="0"/>
              <w:spacing w:line="360" w:lineRule="auto"/>
              <w:ind w:firstLine="482" w:firstLineChars="200"/>
              <w:jc w:val="left"/>
              <w:rPr>
                <w:b/>
                <w:color w:val="000000" w:themeColor="text1"/>
                <w:kern w:val="0"/>
                <w:sz w:val="24"/>
                <w14:textFill>
                  <w14:solidFill>
                    <w14:schemeClr w14:val="tx1"/>
                  </w14:solidFill>
                </w14:textFill>
              </w:rPr>
            </w:pPr>
            <w:r>
              <w:rPr>
                <w:rFonts w:hint="eastAsia"/>
                <w:b/>
                <w:bCs/>
                <w:color w:val="000000" w:themeColor="text1"/>
                <w:sz w:val="24"/>
                <w14:textFill>
                  <w14:solidFill>
                    <w14:schemeClr w14:val="tx1"/>
                  </w14:solidFill>
                </w14:textFill>
              </w:rPr>
              <w:t>（2）</w:t>
            </w:r>
            <w:r>
              <w:rPr>
                <w:b/>
                <w:color w:val="000000" w:themeColor="text1"/>
                <w:kern w:val="0"/>
                <w:sz w:val="24"/>
                <w14:textFill>
                  <w14:solidFill>
                    <w14:schemeClr w14:val="tx1"/>
                  </w14:solidFill>
                </w14:textFill>
              </w:rPr>
              <w:t>与</w:t>
            </w:r>
            <w:r>
              <w:rPr>
                <w:rFonts w:hint="eastAsia"/>
                <w:b/>
                <w:color w:val="000000" w:themeColor="text1"/>
                <w:kern w:val="0"/>
                <w:sz w:val="24"/>
                <w14:textFill>
                  <w14:solidFill>
                    <w14:schemeClr w14:val="tx1"/>
                  </w14:solidFill>
                </w14:textFill>
              </w:rPr>
              <w:t>达州市</w:t>
            </w:r>
            <w:r>
              <w:rPr>
                <w:b/>
                <w:color w:val="000000" w:themeColor="text1"/>
                <w:kern w:val="0"/>
                <w:sz w:val="24"/>
                <w14:textFill>
                  <w14:solidFill>
                    <w14:schemeClr w14:val="tx1"/>
                  </w14:solidFill>
                </w14:textFill>
              </w:rPr>
              <w:t>“三线一单”管控文件的符合性</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2021年6月29日，</w:t>
            </w:r>
            <w:r>
              <w:rPr>
                <w:rFonts w:hint="eastAsia"/>
                <w:color w:val="000000" w:themeColor="text1"/>
                <w:sz w:val="24"/>
                <w14:textFill>
                  <w14:solidFill>
                    <w14:schemeClr w14:val="tx1"/>
                  </w14:solidFill>
                </w14:textFill>
              </w:rPr>
              <w:t>达州市</w:t>
            </w:r>
            <w:r>
              <w:rPr>
                <w:color w:val="000000" w:themeColor="text1"/>
                <w:sz w:val="24"/>
                <w14:textFill>
                  <w14:solidFill>
                    <w14:schemeClr w14:val="tx1"/>
                  </w14:solidFill>
                </w14:textFill>
              </w:rPr>
              <w:t>人民政府发布了《关于落实生态保护红线、环境质量底线、资源利用上线制定生态环境准入清单实施生态环境分区管控的通知》，</w:t>
            </w:r>
            <w:r>
              <w:rPr>
                <w:rFonts w:hint="eastAsia"/>
                <w:color w:val="000000" w:themeColor="text1"/>
                <w:sz w:val="24"/>
                <w14:textFill>
                  <w14:solidFill>
                    <w14:schemeClr w14:val="tx1"/>
                  </w14:solidFill>
                </w14:textFill>
              </w:rPr>
              <w:t>将全市行政区域从生态环境保护角度划分为优先保护、重点管控和一般管控三类环境管控单元</w:t>
            </w:r>
            <w:r>
              <w:rPr>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优先保护单元。以生态环境保护为主的区域，全市划分优先保护单元17个，主要包括生态保护红线、自然保护地、饮用水水源保护区等，应以生态环境保护优先为原则，严格执行相关法律、法规要求，严守生态环境质量底线，确保生态环境功能不降低。</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重点管控单元。涉及水、大气、土壤、自然资源等资源环境要素重点管控的区域，全市划分重点管控单元22个，主要包括人口密集的城镇规划区和产业集聚的工业园区（工业集聚区）等，应不断提升资源利用效率，有针对性地加强污染物排放控制和环境风险防控，解决生态环境质量不达标、生态环境风险突出等问题，制定差别化的生态环境准入要求。对环境质量不达标区域，提出污染物削减比例要求。对环境质量达标区域，提出允许排放量建议指标。</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（3）一般管控单元。除优先保护单元和重点管控单元之外的其他区域，全市共划分一般管控单元7个。执行区域生态环境保护的基本要求，重点加强农业、生活等领域污染治理。</w:t>
            </w:r>
          </w:p>
          <w:p>
            <w:pPr>
              <w:autoSpaceDE w:val="0"/>
              <w:autoSpaceDN w:val="0"/>
              <w:adjustRightIn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项目</w:t>
            </w:r>
            <w:r>
              <w:rPr>
                <w:rFonts w:hint="eastAsia"/>
                <w:b/>
                <w:color w:val="000000" w:themeColor="text1"/>
                <w:sz w:val="24"/>
                <w14:textFill>
                  <w14:solidFill>
                    <w14:schemeClr w14:val="tx1"/>
                  </w14:solidFill>
                </w14:textFill>
              </w:rPr>
              <w:t>位于</w:t>
            </w:r>
            <w:r>
              <w:rPr>
                <w:rFonts w:hint="eastAsia"/>
                <w:b/>
                <w:color w:val="000000" w:themeColor="text1"/>
                <w:sz w:val="24"/>
                <w:lang w:eastAsia="zh-CN"/>
                <w14:textFill>
                  <w14:solidFill>
                    <w14:schemeClr w14:val="tx1"/>
                  </w14:solidFill>
                </w14:textFill>
              </w:rPr>
              <w:t>大竹县周家镇同心社区飞马商场</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项目所在地属于</w:t>
            </w:r>
            <w:r>
              <w:rPr>
                <w:rFonts w:hint="eastAsia"/>
                <w:b/>
                <w:color w:val="000000" w:themeColor="text1"/>
                <w:sz w:val="24"/>
                <w14:textFill>
                  <w14:solidFill>
                    <w14:schemeClr w14:val="tx1"/>
                  </w14:solidFill>
                </w14:textFill>
              </w:rPr>
              <w:t>达州市</w:t>
            </w:r>
            <w:r>
              <w:rPr>
                <w:b/>
                <w:color w:val="000000" w:themeColor="text1"/>
                <w:sz w:val="24"/>
                <w14:textFill>
                  <w14:solidFill>
                    <w14:schemeClr w14:val="tx1"/>
                  </w14:solidFill>
                </w14:textFill>
              </w:rPr>
              <w:t>环境管控单元中的“</w:t>
            </w:r>
            <w:r>
              <w:rPr>
                <w:rFonts w:hint="eastAsia"/>
                <w:b/>
                <w:color w:val="000000" w:themeColor="text1"/>
                <w:sz w:val="24"/>
                <w14:textFill>
                  <w14:solidFill>
                    <w14:schemeClr w14:val="tx1"/>
                  </w14:solidFill>
                </w14:textFill>
              </w:rPr>
              <w:t>要素</w:t>
            </w:r>
            <w:r>
              <w:rPr>
                <w:b/>
                <w:color w:val="000000" w:themeColor="text1"/>
                <w:sz w:val="24"/>
                <w14:textFill>
                  <w14:solidFill>
                    <w14:schemeClr w14:val="tx1"/>
                  </w14:solidFill>
                </w14:textFill>
              </w:rPr>
              <w:t>重点管控单元”</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w:t>
            </w:r>
            <w:r>
              <w:rPr>
                <w:rFonts w:hint="eastAsia"/>
                <w:color w:val="000000" w:themeColor="text1"/>
                <w:sz w:val="24"/>
                <w14:textFill>
                  <w14:solidFill>
                    <w14:schemeClr w14:val="tx1"/>
                  </w14:solidFill>
                </w14:textFill>
              </w:rPr>
              <w:t>项目所在区域总体生态管控要求如下：</w:t>
            </w:r>
          </w:p>
          <w:p>
            <w:pPr>
              <w:pStyle w:val="66"/>
              <w:jc w:val="center"/>
              <w:rPr>
                <w:rFonts w:hAnsi="Times New Roman"/>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w:t>
            </w:r>
            <w:r>
              <w:rPr>
                <w:rFonts w:ascii="Times New Roman" w:hAnsi="Times New Roman" w:cs="Times New Roman"/>
                <w:b/>
                <w:bCs/>
                <w:color w:val="000000" w:themeColor="text1"/>
                <w:sz w:val="21"/>
                <w:szCs w:val="21"/>
                <w14:textFill>
                  <w14:solidFill>
                    <w14:schemeClr w14:val="tx1"/>
                  </w14:solidFill>
                </w14:textFill>
              </w:rPr>
              <w:t xml:space="preserve">1-2  </w:t>
            </w:r>
            <w:r>
              <w:rPr>
                <w:rFonts w:hint="eastAsia" w:hAnsi="Times New Roman"/>
                <w:b/>
                <w:color w:val="000000" w:themeColor="text1"/>
                <w:sz w:val="21"/>
                <w:szCs w:val="21"/>
                <w14:textFill>
                  <w14:solidFill>
                    <w14:schemeClr w14:val="tx1"/>
                  </w14:solidFill>
                </w14:textFill>
              </w:rPr>
              <w:t>达州市总体生态管控要求</w:t>
            </w:r>
          </w:p>
          <w:tbl>
            <w:tblPr>
              <w:tblStyle w:val="24"/>
              <w:tblW w:w="8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vAlign w:val="center"/>
                </w:tcPr>
                <w:p>
                  <w:pPr>
                    <w:pStyle w:val="66"/>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环境管控单元类型或行政区划</w:t>
                  </w:r>
                </w:p>
              </w:tc>
              <w:tc>
                <w:tcPr>
                  <w:tcW w:w="6960" w:type="dxa"/>
                  <w:vAlign w:val="center"/>
                </w:tcPr>
                <w:p>
                  <w:pPr>
                    <w:pStyle w:val="66"/>
                    <w:tabs>
                      <w:tab w:val="left" w:pos="783"/>
                    </w:tabs>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（总体）生态环境管控要求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vAlign w:val="center"/>
                </w:tcPr>
                <w:p>
                  <w:pPr>
                    <w:pStyle w:val="66"/>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重点管控单元</w:t>
                  </w:r>
                </w:p>
              </w:tc>
              <w:tc>
                <w:tcPr>
                  <w:tcW w:w="6960" w:type="dxa"/>
                </w:tcPr>
                <w:p>
                  <w:pPr>
                    <w:pStyle w:val="66"/>
                    <w:tabs>
                      <w:tab w:val="left" w:pos="1152"/>
                    </w:tabs>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重点管控单元中，应针对性地加强污染物排放控制和环境风险防控，解决生态环境质量不达标、生态环境风险突出等问题，制定差别化的生态环境准入要求；对环境质量不达标区域，提出污染物削减比例要求；对环境质量达标区域，提出允许排放量建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vAlign w:val="center"/>
                </w:tcPr>
                <w:p>
                  <w:pPr>
                    <w:pStyle w:val="66"/>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达州市</w:t>
                  </w:r>
                </w:p>
              </w:tc>
              <w:tc>
                <w:tcPr>
                  <w:tcW w:w="6960"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1．对钢铁行业提出严格资源环境绩效水平要求；</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2．高污染企业限期退城入园； </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3．普光气田开发污染防治和环境管理等方面要达到国内先进水平；</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4．引进项目应符合园区规划环评和区域产业准入清单要求；</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5．长江干支流岸线1km范围内，不得新建、扩建化工园区和化工项目；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6．严控产业转移环境准入；</w:t>
                  </w:r>
                </w:p>
                <w:p>
                  <w:pPr>
                    <w:pStyle w:val="66"/>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7．造纸等产业污染治理和环境管理应达到国内先进水平。优化制浆造纸产业布局，提升行业清洁生产水平，推动制浆造纸工业向节能、环保、绿色方向发展。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vAlign w:val="center"/>
                </w:tcPr>
                <w:p>
                  <w:pPr>
                    <w:pStyle w:val="66"/>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大竹县</w:t>
                  </w:r>
                </w:p>
              </w:tc>
              <w:tc>
                <w:tcPr>
                  <w:tcW w:w="6960" w:type="dxa"/>
                </w:tcPr>
                <w:p>
                  <w:pPr>
                    <w:pStyle w:val="66"/>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1．优化中心城区产业布局，严控城市主导风向的上风向引入大气污染物排放量大的企业；</w:t>
                  </w:r>
                </w:p>
                <w:p>
                  <w:pPr>
                    <w:pStyle w:val="66"/>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2．加强污水处理等基础设施建设，推进东柳河、铜钵河、黄滩河、东河等水污染防治、水生态修复、水安全保障、湿地资源保护等流域综合治理；</w:t>
                  </w:r>
                </w:p>
                <w:p>
                  <w:pPr>
                    <w:pStyle w:val="66"/>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3．完善城镇生活污水源头减量，严格管控农业面源污染，加强规模以上畜禽养殖污染治理，鼓励工业企业开展尾水回收利用；</w:t>
                  </w:r>
                </w:p>
                <w:p>
                  <w:pPr>
                    <w:pStyle w:val="66"/>
                    <w:jc w:val="both"/>
                    <w:rPr>
                      <w:rFonts w:ascii="Times New Roman" w:hAnsi="Times New Roman" w:cs="Times New Roman"/>
                      <w:color w:val="000000" w:themeColor="text1"/>
                      <w:sz w:val="21"/>
                      <w:szCs w:val="21"/>
                      <w14:textFill>
                        <w14:solidFill>
                          <w14:schemeClr w14:val="tx1"/>
                        </w14:solidFill>
                      </w14:textFill>
                    </w:rPr>
                  </w:pPr>
                  <w:bookmarkStart w:id="3" w:name="_Hlk74845021"/>
                  <w:r>
                    <w:rPr>
                      <w:rFonts w:ascii="Times New Roman" w:hAnsi="Times New Roman" w:cs="Times New Roman"/>
                      <w:color w:val="000000" w:themeColor="text1"/>
                      <w:sz w:val="21"/>
                      <w:szCs w:val="21"/>
                      <w14:textFill>
                        <w14:solidFill>
                          <w14:schemeClr w14:val="tx1"/>
                        </w14:solidFill>
                      </w14:textFill>
                    </w:rPr>
                    <w:t>4．加强矿山矿企的环境治理和生态修复，大力查处非法开采和破坏矿山地质环境行为。</w:t>
                  </w:r>
                  <w:bookmarkEnd w:id="3"/>
                </w:p>
              </w:tc>
            </w:tr>
          </w:tbl>
          <w:p>
            <w:pPr>
              <w:pStyle w:val="66"/>
              <w:jc w:val="center"/>
              <w:rPr>
                <w:rFonts w:hAnsi="Times New Roman"/>
                <w:b/>
                <w:color w:val="000000" w:themeColor="text1"/>
                <w:sz w:val="21"/>
                <w:szCs w:val="21"/>
                <w14:textFill>
                  <w14:solidFill>
                    <w14:schemeClr w14:val="tx1"/>
                  </w14:solidFill>
                </w14:textFill>
              </w:rPr>
            </w:pPr>
          </w:p>
          <w:p>
            <w:pPr>
              <w:pStyle w:val="66"/>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本项目位于</w:t>
            </w:r>
            <w:r>
              <w:rPr>
                <w:rFonts w:hint="eastAsia" w:ascii="Times New Roman" w:hAnsi="Times New Roman" w:cs="Times New Roman"/>
                <w:color w:val="000000" w:themeColor="text1"/>
                <w14:textFill>
                  <w14:solidFill>
                    <w14:schemeClr w14:val="tx1"/>
                  </w14:solidFill>
                </w14:textFill>
              </w:rPr>
              <w:t>达州</w:t>
            </w:r>
            <w:r>
              <w:rPr>
                <w:rFonts w:ascii="Times New Roman" w:hAnsi="Times New Roman" w:cs="Times New Roman"/>
                <w:color w:val="000000" w:themeColor="text1"/>
                <w14:textFill>
                  <w14:solidFill>
                    <w14:schemeClr w14:val="tx1"/>
                  </w14:solidFill>
                </w14:textFill>
              </w:rPr>
              <w:t>市</w:t>
            </w:r>
            <w:r>
              <w:rPr>
                <w:rFonts w:hint="eastAsia" w:ascii="Times New Roman" w:hAnsi="Times New Roman" w:cs="Times New Roman"/>
                <w:color w:val="000000" w:themeColor="text1"/>
                <w:lang w:eastAsia="zh-CN"/>
                <w14:textFill>
                  <w14:solidFill>
                    <w14:schemeClr w14:val="tx1"/>
                  </w14:solidFill>
                </w14:textFill>
              </w:rPr>
              <w:t>大竹县周家镇同心社区飞马商场</w:t>
            </w:r>
            <w:r>
              <w:rPr>
                <w:rFonts w:ascii="Times New Roman" w:hAnsi="Times New Roman" w:cs="Times New Roman"/>
                <w:color w:val="000000" w:themeColor="text1"/>
                <w14:textFill>
                  <w14:solidFill>
                    <w14:schemeClr w14:val="tx1"/>
                  </w14:solidFill>
                </w14:textFill>
              </w:rPr>
              <w:t>，区域不涉及生态保护红线。</w:t>
            </w: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为综合性</w:t>
            </w:r>
            <w:r>
              <w:rPr>
                <w:color w:val="000000" w:themeColor="text1"/>
                <w14:textFill>
                  <w14:solidFill>
                    <w14:schemeClr w14:val="tx1"/>
                  </w14:solidFill>
                </w14:textFill>
              </w:rPr>
              <w:t>医院建设，符合</w:t>
            </w:r>
            <w:r>
              <w:rPr>
                <w:rFonts w:hint="eastAsia"/>
                <w:color w:val="000000" w:themeColor="text1"/>
                <w14:textFill>
                  <w14:solidFill>
                    <w14:schemeClr w14:val="tx1"/>
                  </w14:solidFill>
                </w14:textFill>
              </w:rPr>
              <w:t>达州市、</w:t>
            </w:r>
            <w:r>
              <w:rPr>
                <w:rFonts w:hint="eastAsia"/>
                <w:color w:val="000000" w:themeColor="text1"/>
                <w:lang w:eastAsia="zh-CN"/>
                <w14:textFill>
                  <w14:solidFill>
                    <w14:schemeClr w14:val="tx1"/>
                  </w14:solidFill>
                </w14:textFill>
              </w:rPr>
              <w:t>大竹县</w:t>
            </w:r>
            <w:r>
              <w:rPr>
                <w:color w:val="000000" w:themeColor="text1"/>
                <w14:textFill>
                  <w14:solidFill>
                    <w14:schemeClr w14:val="tx1"/>
                  </w14:solidFill>
                </w14:textFill>
              </w:rPr>
              <w:t>相关生态环境准入要求</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项目建成投入使用后，所产生的各类污染物经过环保措施处理后均可实现达标排放或</w:t>
            </w:r>
            <w:r>
              <w:rPr>
                <w:color w:val="000000" w:themeColor="text1"/>
                <w:szCs w:val="21"/>
                <w14:textFill>
                  <w14:solidFill>
                    <w14:schemeClr w14:val="tx1"/>
                  </w14:solidFill>
                </w14:textFill>
              </w:rPr>
              <w:t>妥善处置</w:t>
            </w:r>
            <w:r>
              <w:rPr>
                <w:rFonts w:hint="eastAsia"/>
                <w:color w:val="000000" w:themeColor="text1"/>
                <w:szCs w:val="21"/>
                <w14:textFill>
                  <w14:solidFill>
                    <w14:schemeClr w14:val="tx1"/>
                  </w14:solidFill>
                </w14:textFill>
              </w:rPr>
              <w:t>，</w:t>
            </w:r>
            <w:r>
              <w:rPr>
                <w:color w:val="000000" w:themeColor="text1"/>
                <w14:textFill>
                  <w14:solidFill>
                    <w14:schemeClr w14:val="tx1"/>
                  </w14:solidFill>
                </w14:textFill>
              </w:rPr>
              <w:t>在严格落实环境影响报告表提出的环保对策及措施的前提下，项目符合</w:t>
            </w:r>
            <w:r>
              <w:rPr>
                <w:rFonts w:hint="eastAsia"/>
                <w:color w:val="000000" w:themeColor="text1"/>
                <w14:textFill>
                  <w14:solidFill>
                    <w14:schemeClr w14:val="tx1"/>
                  </w14:solidFill>
                </w14:textFill>
              </w:rPr>
              <w:t>达州市</w:t>
            </w:r>
            <w:r>
              <w:rPr>
                <w:color w:val="000000" w:themeColor="text1"/>
                <w14:textFill>
                  <w14:solidFill>
                    <w14:schemeClr w14:val="tx1"/>
                  </w14:solidFill>
                </w14:textFill>
              </w:rPr>
              <w:t>“三线一单”总体生态环境分区管控的要求</w:t>
            </w:r>
            <w:r>
              <w:rPr>
                <w:rFonts w:hint="eastAsia"/>
                <w:color w:val="000000" w:themeColor="text1"/>
                <w14:textFill>
                  <w14:solidFill>
                    <w14:schemeClr w14:val="tx1"/>
                  </w14:solidFill>
                </w14:textFill>
              </w:rPr>
              <w:t>。</w:t>
            </w:r>
          </w:p>
          <w:p>
            <w:pPr>
              <w:adjustRightInd w:val="0"/>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2.产业政策符合性分析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根据《国民经济行业分类与代码》（GB4754-2017），本项目属于</w:t>
            </w:r>
            <w:r>
              <w:rPr>
                <w:color w:val="000000" w:themeColor="text1"/>
                <w:sz w:val="24"/>
                <w14:textFill>
                  <w14:solidFill>
                    <w14:schemeClr w14:val="tx1"/>
                  </w14:solidFill>
                </w14:textFill>
              </w:rPr>
              <w:t>Q8411</w:t>
            </w:r>
            <w:r>
              <w:rPr>
                <w:rFonts w:hint="eastAsia"/>
                <w:color w:val="000000" w:themeColor="text1"/>
                <w:sz w:val="24"/>
                <w14:textFill>
                  <w14:solidFill>
                    <w14:schemeClr w14:val="tx1"/>
                  </w14:solidFill>
                </w14:textFill>
              </w:rPr>
              <w:t>综合医院。根据国家发展和改革委员会令第29号《产业结构调整指导目录（2019年本）》，本项目属于“鼓励类”中“三十七、卫生健康—5、医疗卫生服务设施建设”</w:t>
            </w:r>
            <w:r>
              <w:rPr>
                <w:rFonts w:hint="eastAsia"/>
                <w:color w:val="000000" w:themeColor="text1"/>
                <w14:textFill>
                  <w14:solidFill>
                    <w14:schemeClr w14:val="tx1"/>
                  </w14:solidFill>
                </w14:textFill>
              </w:rPr>
              <w:t xml:space="preserve"> </w:t>
            </w:r>
            <w:r>
              <w:rPr>
                <w:rFonts w:hint="eastAsia"/>
                <w:color w:val="000000" w:themeColor="text1"/>
                <w:sz w:val="24"/>
                <w14:textFill>
                  <w14:solidFill>
                    <w14:schemeClr w14:val="tx1"/>
                  </w14:solidFill>
                </w14:textFill>
              </w:rPr>
              <w:t>，符合产业政策。</w:t>
            </w:r>
          </w:p>
          <w:p>
            <w:pPr>
              <w:adjustRightInd w:val="0"/>
              <w:snapToGrid w:val="0"/>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用地</w:t>
            </w:r>
            <w:r>
              <w:rPr>
                <w:b/>
                <w:color w:val="000000" w:themeColor="text1"/>
                <w:sz w:val="24"/>
                <w14:textFill>
                  <w14:solidFill>
                    <w14:schemeClr w14:val="tx1"/>
                  </w14:solidFill>
                </w14:textFill>
              </w:rPr>
              <w:t>规划符合性分析</w:t>
            </w:r>
          </w:p>
          <w:p>
            <w:pPr>
              <w:adjustRightInd w:val="0"/>
              <w:snapToGrid w:val="0"/>
              <w:spacing w:line="360" w:lineRule="auto"/>
              <w:ind w:firstLine="480" w:firstLineChars="200"/>
              <w:rPr>
                <w:color w:val="auto"/>
                <w:sz w:val="24"/>
                <w:highlight w:val="none"/>
              </w:rPr>
            </w:pPr>
            <w:r>
              <w:rPr>
                <w:rFonts w:hint="eastAsia"/>
                <w:color w:val="auto"/>
                <w:sz w:val="24"/>
                <w:highlight w:val="none"/>
              </w:rPr>
              <w:t>项目租</w:t>
            </w:r>
            <w:r>
              <w:rPr>
                <w:rFonts w:hint="eastAsia"/>
                <w:color w:val="auto"/>
                <w:sz w:val="24"/>
                <w:highlight w:val="none"/>
                <w:lang w:eastAsia="zh-CN"/>
              </w:rPr>
              <w:t>用大</w:t>
            </w:r>
            <w:r>
              <w:rPr>
                <w:rFonts w:hint="eastAsia"/>
                <w:color w:val="auto"/>
                <w:sz w:val="24"/>
                <w:highlight w:val="none"/>
              </w:rPr>
              <w:t>竹县周家镇同心社区136号商住综合楼</w:t>
            </w:r>
            <w:r>
              <w:rPr>
                <w:rFonts w:hint="eastAsia"/>
                <w:color w:val="auto"/>
                <w:sz w:val="24"/>
                <w:highlight w:val="none"/>
                <w:lang w:val="en-US" w:eastAsia="zh-CN"/>
              </w:rPr>
              <w:t>1-3</w:t>
            </w:r>
            <w:r>
              <w:rPr>
                <w:rFonts w:hint="eastAsia"/>
                <w:color w:val="auto"/>
                <w:sz w:val="24"/>
                <w:highlight w:val="none"/>
              </w:rPr>
              <w:t>层进行建设</w:t>
            </w:r>
            <w:r>
              <w:rPr>
                <w:color w:val="auto"/>
                <w:sz w:val="24"/>
                <w:highlight w:val="none"/>
              </w:rPr>
              <w:t>，</w:t>
            </w:r>
            <w:r>
              <w:rPr>
                <w:rFonts w:hint="eastAsia" w:hAnsi="宋体"/>
                <w:color w:val="auto"/>
                <w:sz w:val="24"/>
                <w:highlight w:val="none"/>
              </w:rPr>
              <w:t>房屋设计用途为：商业</w:t>
            </w:r>
            <w:r>
              <w:rPr>
                <w:bCs/>
                <w:color w:val="auto"/>
                <w:sz w:val="24"/>
                <w:highlight w:val="none"/>
              </w:rPr>
              <w:t>，满足医院建设用地要求</w:t>
            </w:r>
            <w:r>
              <w:rPr>
                <w:rFonts w:hint="eastAsia"/>
                <w:bCs/>
                <w:color w:val="auto"/>
                <w:sz w:val="24"/>
                <w:highlight w:val="none"/>
              </w:rPr>
              <w:t>，项目的建设是完善公共服务设施的需要，符合达州市土地利用规划</w:t>
            </w:r>
            <w:r>
              <w:rPr>
                <w:color w:val="auto"/>
                <w:sz w:val="24"/>
                <w:highlight w:val="none"/>
              </w:rPr>
              <w:t>。</w:t>
            </w:r>
          </w:p>
          <w:p>
            <w:pPr>
              <w:adjustRightInd w:val="0"/>
              <w:snapToGrid w:val="0"/>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与《达州市区域卫生规划（2011-2020年）（2014年修订版）》</w:t>
            </w:r>
            <w:r>
              <w:rPr>
                <w:rFonts w:hint="eastAsia"/>
                <w:b/>
                <w:color w:val="000000" w:themeColor="text1"/>
                <w:sz w:val="24"/>
                <w14:textFill>
                  <w14:solidFill>
                    <w14:schemeClr w14:val="tx1"/>
                  </w14:solidFill>
                </w14:textFill>
              </w:rPr>
              <w:t>符合性分析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达州市区域卫生规划（2011-2020年）（2014年修订版）》：“规划原则：6.非禁即入原则。凡是法律法规没有明令禁止的领域，都要向社会资本开放，实行非公立医疗机构与公立医疗机构在市场准入、重点专科建设、职称评定、等级评审等方面同等对待政策”</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总体目标：通过实施区域卫生规划，使区域内卫生资源结构更为优化，布局更加均衡，配置更趋合理，数量更加适宜，卫生资源配置与国民经济和社会发展水平相适应，与居民健康需求相匹配，地区间、城乡间卫生资源配置差异明显缩小，为实现“2020年基本建立覆盖城乡居民的基本医疗卫生制度”奠定坚实的卫生资源基础”</w:t>
            </w:r>
            <w:r>
              <w:rPr>
                <w:rFonts w:hint="eastAsia"/>
                <w:color w:val="000000" w:themeColor="text1"/>
                <w:sz w:val="24"/>
                <w14:textFill>
                  <w14:solidFill>
                    <w14:schemeClr w14:val="tx1"/>
                  </w14:solidFill>
                </w14:textFill>
              </w:rPr>
              <w:t>。</w:t>
            </w:r>
          </w:p>
          <w:p>
            <w:pPr>
              <w:spacing w:line="360" w:lineRule="auto"/>
              <w:ind w:firstLine="480" w:firstLineChars="200"/>
              <w:rPr>
                <w:color w:val="FF0000"/>
                <w:sz w:val="24"/>
              </w:rPr>
            </w:pPr>
            <w:r>
              <w:rPr>
                <w:rFonts w:hint="eastAsia"/>
                <w:color w:val="000000" w:themeColor="text1"/>
                <w:sz w:val="24"/>
                <w14:textFill>
                  <w14:solidFill>
                    <w14:schemeClr w14:val="tx1"/>
                  </w14:solidFill>
                </w14:textFill>
              </w:rPr>
              <w:t>本项目的建设，有利于改善达州市、</w:t>
            </w:r>
            <w:r>
              <w:rPr>
                <w:rFonts w:hint="eastAsia"/>
                <w:color w:val="000000" w:themeColor="text1"/>
                <w:sz w:val="24"/>
                <w:lang w:eastAsia="zh-CN"/>
                <w14:textFill>
                  <w14:solidFill>
                    <w14:schemeClr w14:val="tx1"/>
                  </w14:solidFill>
                </w14:textFill>
              </w:rPr>
              <w:t>大竹县</w:t>
            </w:r>
            <w:r>
              <w:rPr>
                <w:rFonts w:hint="eastAsia"/>
                <w:color w:val="000000" w:themeColor="text1"/>
                <w:sz w:val="24"/>
                <w14:textFill>
                  <w14:solidFill>
                    <w14:schemeClr w14:val="tx1"/>
                  </w14:solidFill>
                </w14:textFill>
              </w:rPr>
              <w:t>医疗服务设施条件，有利于完善医疗资源配置，项目运行极大地方便了周边居民的医疗服务，对促进地区发展有积极影响。</w:t>
            </w:r>
            <w:r>
              <w:rPr>
                <w:rFonts w:hint="eastAsia"/>
                <w:color w:val="auto"/>
                <w:sz w:val="24"/>
              </w:rPr>
              <w:t>同时</w:t>
            </w:r>
            <w:r>
              <w:rPr>
                <w:rFonts w:hint="eastAsia"/>
                <w:color w:val="auto"/>
                <w:sz w:val="24"/>
                <w:lang w:eastAsia="zh-CN"/>
              </w:rPr>
              <w:t>大竹县发展和改革局</w:t>
            </w:r>
            <w:r>
              <w:rPr>
                <w:rFonts w:hint="eastAsia"/>
                <w:color w:val="auto"/>
                <w:sz w:val="24"/>
              </w:rPr>
              <w:t>同意了</w:t>
            </w:r>
            <w:r>
              <w:rPr>
                <w:color w:val="auto"/>
                <w:sz w:val="24"/>
              </w:rPr>
              <w:t>本项目建设的申请（</w:t>
            </w:r>
            <w:r>
              <w:rPr>
                <w:rFonts w:hint="eastAsia"/>
                <w:color w:val="auto"/>
                <w:sz w:val="24"/>
              </w:rPr>
              <w:t>见</w:t>
            </w:r>
            <w:r>
              <w:rPr>
                <w:color w:val="auto"/>
                <w:sz w:val="24"/>
              </w:rPr>
              <w:t>附件</w:t>
            </w:r>
            <w:r>
              <w:rPr>
                <w:rFonts w:hint="eastAsia"/>
                <w:color w:val="auto"/>
                <w:sz w:val="24"/>
                <w:lang w:val="en-US" w:eastAsia="zh-CN"/>
              </w:rPr>
              <w:t>1</w:t>
            </w:r>
            <w:r>
              <w:rPr>
                <w:color w:val="auto"/>
                <w:sz w:val="24"/>
              </w:rPr>
              <w:t>）</w:t>
            </w:r>
            <w:r>
              <w:rPr>
                <w:rFonts w:hint="eastAsia"/>
                <w:color w:val="auto"/>
                <w:sz w:val="24"/>
              </w:rPr>
              <w:t>，因此项目建设符合该区域的功能定位和发展规划要求。</w:t>
            </w:r>
          </w:p>
          <w:p>
            <w:pPr>
              <w:adjustRightInd w:val="0"/>
              <w:snapToGrid w:val="0"/>
              <w:spacing w:line="360" w:lineRule="auto"/>
              <w:rPr>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选址合理性</w:t>
            </w:r>
            <w:r>
              <w:rPr>
                <w:b/>
                <w:color w:val="000000" w:themeColor="text1"/>
                <w:sz w:val="24"/>
                <w14:textFill>
                  <w14:solidFill>
                    <w14:schemeClr w14:val="tx1"/>
                  </w14:solidFill>
                </w14:textFill>
              </w:rPr>
              <w:t>分析</w:t>
            </w:r>
          </w:p>
          <w:p>
            <w:pPr>
              <w:pStyle w:val="66"/>
              <w:spacing w:line="360" w:lineRule="auto"/>
              <w:ind w:firstLine="495"/>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w:t>
            </w:r>
            <w:r>
              <w:rPr>
                <w:rFonts w:ascii="Times New Roman" w:hAnsi="Times New Roman" w:cs="Times New Roman"/>
                <w:color w:val="000000" w:themeColor="text1"/>
                <w:highlight w:val="none"/>
                <w14:textFill>
                  <w14:solidFill>
                    <w14:schemeClr w14:val="tx1"/>
                  </w14:solidFill>
                </w14:textFill>
              </w:rPr>
              <w:t>项目位于达州市</w:t>
            </w:r>
            <w:r>
              <w:rPr>
                <w:rFonts w:hint="eastAsia" w:ascii="Times New Roman" w:hAnsi="Times New Roman" w:cs="Times New Roman"/>
                <w:color w:val="000000" w:themeColor="text1"/>
                <w:highlight w:val="none"/>
                <w:lang w:eastAsia="zh-CN"/>
                <w14:textFill>
                  <w14:solidFill>
                    <w14:schemeClr w14:val="tx1"/>
                  </w14:solidFill>
                </w14:textFill>
              </w:rPr>
              <w:t>大竹县周家镇同心社区飞马商场</w:t>
            </w:r>
            <w:r>
              <w:rPr>
                <w:rFonts w:ascii="Times New Roman" w:hAnsi="Times New Roman" w:cs="Times New Roman"/>
                <w:color w:val="000000" w:themeColor="text1"/>
                <w:highlight w:val="none"/>
                <w14:textFill>
                  <w14:solidFill>
                    <w14:schemeClr w14:val="tx1"/>
                  </w14:solidFill>
                </w14:textFill>
              </w:rPr>
              <w:t>，租用</w:t>
            </w:r>
            <w:r>
              <w:rPr>
                <w:rFonts w:hint="eastAsia" w:ascii="Times New Roman" w:hAnsi="Times New Roman" w:cs="Times New Roman"/>
                <w:color w:val="000000" w:themeColor="text1"/>
                <w:highlight w:val="none"/>
                <w:lang w:eastAsia="zh-CN"/>
                <w14:textFill>
                  <w14:solidFill>
                    <w14:schemeClr w14:val="tx1"/>
                  </w14:solidFill>
                </w14:textFill>
              </w:rPr>
              <w:t>大</w:t>
            </w:r>
            <w:r>
              <w:rPr>
                <w:rFonts w:hint="eastAsia" w:ascii="Times New Roman" w:hAnsi="Times New Roman" w:cs="Times New Roman"/>
                <w:color w:val="000000" w:themeColor="text1"/>
                <w:highlight w:val="none"/>
                <w14:textFill>
                  <w14:solidFill>
                    <w14:schemeClr w14:val="tx1"/>
                  </w14:solidFill>
                </w14:textFill>
              </w:rPr>
              <w:t>竹县周家镇同心社区136号商住综合楼</w:t>
            </w:r>
            <w:r>
              <w:rPr>
                <w:rFonts w:hint="eastAsia" w:ascii="Times New Roman" w:hAnsi="Times New Roman" w:cs="Times New Roman"/>
                <w:color w:val="000000" w:themeColor="text1"/>
                <w:highlight w:val="none"/>
                <w:lang w:val="en-US" w:eastAsia="zh-CN"/>
                <w14:textFill>
                  <w14:solidFill>
                    <w14:schemeClr w14:val="tx1"/>
                  </w14:solidFill>
                </w14:textFill>
              </w:rPr>
              <w:t>1-3</w:t>
            </w:r>
            <w:r>
              <w:rPr>
                <w:rFonts w:ascii="Times New Roman" w:hAnsi="Times New Roman" w:cs="Times New Roman"/>
                <w:color w:val="000000" w:themeColor="text1"/>
                <w:highlight w:val="none"/>
                <w14:textFill>
                  <w14:solidFill>
                    <w14:schemeClr w14:val="tx1"/>
                  </w14:solidFill>
                </w14:textFill>
              </w:rPr>
              <w:t>层进行建设，</w:t>
            </w:r>
            <w:r>
              <w:rPr>
                <w:rFonts w:ascii="Times New Roman" w:hAnsi="Times New Roman" w:cs="Times New Roman"/>
                <w:color w:val="000000" w:themeColor="text1"/>
                <w14:textFill>
                  <w14:solidFill>
                    <w14:schemeClr w14:val="tx1"/>
                  </w14:solidFill>
                </w14:textFill>
              </w:rPr>
              <w:t>本项目选址合理主要表现在以下几个方面：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（1）本项目建设符合</w:t>
            </w:r>
            <w:r>
              <w:rPr>
                <w:bCs/>
                <w:color w:val="000000" w:themeColor="text1"/>
                <w:sz w:val="24"/>
                <w14:textFill>
                  <w14:solidFill>
                    <w14:schemeClr w14:val="tx1"/>
                  </w14:solidFill>
                </w14:textFill>
              </w:rPr>
              <w:t>《关于以改善环境质量为核心加强环境影响评价管理的通知》（环环评〔2016〕150号）</w:t>
            </w:r>
            <w:r>
              <w:rPr>
                <w:color w:val="000000" w:themeColor="text1"/>
                <w:sz w:val="24"/>
                <w14:textFill>
                  <w14:solidFill>
                    <w14:schemeClr w14:val="tx1"/>
                  </w14:solidFill>
                </w14:textFill>
              </w:rPr>
              <w:t>、《关于落实生态保护红线、环境质量底线、资源利用上线制定生态环境准入清单实施生态环境分区管控的通知》（达市府发〔2021〕17号）。项目建设区属于城市建成区，评价范围内不涉及自然保护区、风景名胜区、基本农田、饮用水源地保护区等特殊环境敏感目标，本项目外环境无重大环境制约因素。</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（2）与外环境的相容性</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1 \* GB3 </w:instrText>
            </w:r>
            <w:r>
              <w:rPr>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项目对周围环境的影响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项目医疗废水、生活污水经院区污水处理设施处理达预处理标准后进入</w:t>
            </w:r>
            <w:r>
              <w:rPr>
                <w:rFonts w:hint="eastAsia"/>
                <w:bCs/>
                <w:color w:val="000000" w:themeColor="text1"/>
                <w:sz w:val="24"/>
                <w:lang w:eastAsia="zh-CN"/>
                <w14:textFill>
                  <w14:solidFill>
                    <w14:schemeClr w14:val="tx1"/>
                  </w14:solidFill>
                </w14:textFill>
              </w:rPr>
              <w:t>大竹县周家镇污水处理厂</w:t>
            </w:r>
            <w:r>
              <w:rPr>
                <w:bCs/>
                <w:color w:val="000000" w:themeColor="text1"/>
                <w:sz w:val="24"/>
                <w14:textFill>
                  <w14:solidFill>
                    <w14:schemeClr w14:val="tx1"/>
                  </w14:solidFill>
                </w14:textFill>
              </w:rPr>
              <w:t>，对地表水环境影响很小；设备噪声可以通过采取隔声等降噪措施，满足排放限值要求，对周围影响较小，不会发生扰民现象；按照本评价的要求将固废分类收集、储存并送至相应资质单位处理可达到无害化处置。</w:t>
            </w:r>
          </w:p>
          <w:p>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项目医院进出口大门紧邻</w:t>
            </w:r>
            <w:r>
              <w:rPr>
                <w:rFonts w:hint="eastAsia"/>
                <w:bCs/>
                <w:color w:val="000000" w:themeColor="text1"/>
                <w:sz w:val="24"/>
                <w:lang w:eastAsia="zh-CN"/>
                <w14:textFill>
                  <w14:solidFill>
                    <w14:schemeClr w14:val="tx1"/>
                  </w14:solidFill>
                </w14:textFill>
              </w:rPr>
              <w:t>道路南侧</w:t>
            </w: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医院</w:t>
            </w:r>
            <w:r>
              <w:rPr>
                <w:rFonts w:hint="eastAsia"/>
                <w:color w:val="000000" w:themeColor="text1"/>
                <w:sz w:val="24"/>
                <w:lang w:eastAsia="zh-CN"/>
                <w14:textFill>
                  <w14:solidFill>
                    <w14:schemeClr w14:val="tx1"/>
                  </w14:solidFill>
                </w14:textFill>
              </w:rPr>
              <w:t>是租用商住综合大楼</w:t>
            </w:r>
            <w:r>
              <w:rPr>
                <w:rFonts w:hint="eastAsia"/>
                <w:color w:val="000000" w:themeColor="text1"/>
                <w:sz w:val="24"/>
                <w:lang w:val="en-US" w:eastAsia="zh-CN"/>
                <w14:textFill>
                  <w14:solidFill>
                    <w14:schemeClr w14:val="tx1"/>
                  </w14:solidFill>
                </w14:textFill>
              </w:rPr>
              <w:t>1-3层，综合楼共7层，医院</w:t>
            </w:r>
            <w:r>
              <w:rPr>
                <w:rFonts w:hint="eastAsia"/>
                <w:color w:val="000000" w:themeColor="text1"/>
                <w:sz w:val="24"/>
                <w14:textFill>
                  <w14:solidFill>
                    <w14:schemeClr w14:val="tx1"/>
                  </w14:solidFill>
                </w14:textFill>
              </w:rPr>
              <w:t>建成运营后，病人、家属以及工作人员均通过医院大门进入，</w:t>
            </w:r>
            <w:r>
              <w:rPr>
                <w:rFonts w:hint="eastAsia"/>
                <w:color w:val="000000" w:themeColor="text1"/>
                <w:sz w:val="24"/>
                <w:lang w:val="en-US" w:eastAsia="zh-CN"/>
                <w14:textFill>
                  <w14:solidFill>
                    <w14:schemeClr w14:val="tx1"/>
                  </w14:solidFill>
                </w14:textFill>
              </w:rPr>
              <w:t>4-7层</w:t>
            </w:r>
            <w:r>
              <w:rPr>
                <w:rFonts w:hint="eastAsia"/>
                <w:color w:val="000000" w:themeColor="text1"/>
                <w:sz w:val="24"/>
                <w:lang w:eastAsia="zh-CN"/>
                <w14:textFill>
                  <w14:solidFill>
                    <w14:schemeClr w14:val="tx1"/>
                  </w14:solidFill>
                </w14:textFill>
              </w:rPr>
              <w:t>居民</w:t>
            </w:r>
            <w:r>
              <w:rPr>
                <w:color w:val="000000" w:themeColor="text1"/>
                <w:sz w:val="24"/>
                <w14:textFill>
                  <w14:solidFill>
                    <w14:schemeClr w14:val="tx1"/>
                  </w14:solidFill>
                </w14:textFill>
              </w:rPr>
              <w:t>出入均通过</w:t>
            </w:r>
            <w:r>
              <w:rPr>
                <w:rFonts w:hint="eastAsia"/>
                <w:color w:val="000000" w:themeColor="text1"/>
                <w:sz w:val="24"/>
                <w:lang w:eastAsia="zh-CN"/>
                <w14:textFill>
                  <w14:solidFill>
                    <w14:schemeClr w14:val="tx1"/>
                  </w14:solidFill>
                </w14:textFill>
              </w:rPr>
              <w:t>大楼西侧的居民楼</w:t>
            </w:r>
            <w:r>
              <w:rPr>
                <w:color w:val="000000" w:themeColor="text1"/>
                <w:sz w:val="24"/>
                <w14:textFill>
                  <w14:solidFill>
                    <w14:schemeClr w14:val="tx1"/>
                  </w14:solidFill>
                </w14:textFill>
              </w:rPr>
              <w:t>入口进出</w:t>
            </w:r>
            <w:r>
              <w:rPr>
                <w:rFonts w:hint="eastAsia"/>
                <w:color w:val="000000" w:themeColor="text1"/>
                <w:sz w:val="24"/>
                <w14:textFill>
                  <w14:solidFill>
                    <w14:schemeClr w14:val="tx1"/>
                  </w14:solidFill>
                </w14:textFill>
              </w:rPr>
              <w:t>，医院</w:t>
            </w:r>
            <w:r>
              <w:rPr>
                <w:bCs/>
                <w:color w:val="000000" w:themeColor="text1"/>
                <w:sz w:val="24"/>
                <w14:textFill>
                  <w14:solidFill>
                    <w14:schemeClr w14:val="tx1"/>
                  </w14:solidFill>
                </w14:textFill>
              </w:rPr>
              <w:t>进出口单独设置，人流和物流通道不与周边居民共用，</w:t>
            </w:r>
            <w:r>
              <w:rPr>
                <w:rFonts w:hint="eastAsia"/>
                <w:bCs/>
                <w:color w:val="000000" w:themeColor="text1"/>
                <w:sz w:val="24"/>
                <w14:textFill>
                  <w14:solidFill>
                    <w14:schemeClr w14:val="tx1"/>
                  </w14:solidFill>
                </w14:textFill>
              </w:rPr>
              <w:t>项目建设</w:t>
            </w:r>
            <w:r>
              <w:rPr>
                <w:bCs/>
                <w:color w:val="000000" w:themeColor="text1"/>
                <w:sz w:val="24"/>
                <w14:textFill>
                  <w14:solidFill>
                    <w14:schemeClr w14:val="tx1"/>
                  </w14:solidFill>
                </w14:textFill>
              </w:rPr>
              <w:t>时对</w:t>
            </w:r>
            <w:r>
              <w:rPr>
                <w:rFonts w:hint="eastAsia"/>
                <w:color w:val="000000" w:themeColor="text1"/>
                <w:sz w:val="24"/>
                <w14:textFill>
                  <w14:solidFill>
                    <w14:schemeClr w14:val="tx1"/>
                  </w14:solidFill>
                </w14:textFill>
              </w:rPr>
              <w:t>原有</w:t>
            </w:r>
            <w:r>
              <w:rPr>
                <w:color w:val="000000" w:themeColor="text1"/>
                <w:sz w:val="24"/>
                <w14:textFill>
                  <w14:solidFill>
                    <w14:schemeClr w14:val="tx1"/>
                  </w14:solidFill>
                </w14:textFill>
              </w:rPr>
              <w:t>排水管网</w:t>
            </w:r>
            <w:r>
              <w:rPr>
                <w:rFonts w:hint="eastAsia"/>
                <w:color w:val="000000" w:themeColor="text1"/>
                <w:sz w:val="24"/>
                <w14:textFill>
                  <w14:solidFill>
                    <w14:schemeClr w14:val="tx1"/>
                  </w14:solidFill>
                </w14:textFill>
              </w:rPr>
              <w:t>进行</w:t>
            </w:r>
            <w:r>
              <w:rPr>
                <w:color w:val="000000" w:themeColor="text1"/>
                <w:sz w:val="24"/>
                <w14:textFill>
                  <w14:solidFill>
                    <w14:schemeClr w14:val="tx1"/>
                  </w14:solidFill>
                </w14:textFill>
              </w:rPr>
              <w:t>改建，</w:t>
            </w:r>
            <w:r>
              <w:rPr>
                <w:rFonts w:hint="eastAsia"/>
                <w:color w:val="000000" w:themeColor="text1"/>
                <w:sz w:val="24"/>
                <w14:textFill>
                  <w14:solidFill>
                    <w14:schemeClr w14:val="tx1"/>
                  </w14:solidFill>
                </w14:textFill>
              </w:rPr>
              <w:t>与周边</w:t>
            </w:r>
            <w:r>
              <w:rPr>
                <w:rFonts w:hint="eastAsia"/>
                <w:color w:val="000000" w:themeColor="text1"/>
                <w:sz w:val="24"/>
                <w:lang w:eastAsia="zh-CN"/>
                <w14:textFill>
                  <w14:solidFill>
                    <w14:schemeClr w14:val="tx1"/>
                  </w14:solidFill>
                </w14:textFill>
              </w:rPr>
              <w:t>居民</w:t>
            </w:r>
            <w:r>
              <w:rPr>
                <w:color w:val="000000" w:themeColor="text1"/>
                <w:sz w:val="24"/>
                <w14:textFill>
                  <w14:solidFill>
                    <w14:schemeClr w14:val="tx1"/>
                  </w14:solidFill>
                </w14:textFill>
              </w:rPr>
              <w:t>排水分开，</w:t>
            </w:r>
            <w:r>
              <w:rPr>
                <w:rFonts w:hint="eastAsia"/>
                <w:color w:val="000000" w:themeColor="text1"/>
                <w:sz w:val="24"/>
                <w14:textFill>
                  <w14:solidFill>
                    <w14:schemeClr w14:val="tx1"/>
                  </w14:solidFill>
                </w14:textFill>
              </w:rPr>
              <w:t>医院</w:t>
            </w:r>
            <w:r>
              <w:rPr>
                <w:color w:val="000000" w:themeColor="text1"/>
                <w:sz w:val="24"/>
                <w14:textFill>
                  <w14:solidFill>
                    <w14:schemeClr w14:val="tx1"/>
                  </w14:solidFill>
                </w14:textFill>
              </w:rPr>
              <w:t>废水经收集后全部排入医院单独设置</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化粪池和一体化污水处理</w:t>
            </w:r>
            <w:r>
              <w:rPr>
                <w:rFonts w:hint="eastAsia"/>
                <w:color w:val="000000" w:themeColor="text1"/>
                <w:sz w:val="24"/>
                <w14:textFill>
                  <w14:solidFill>
                    <w14:schemeClr w14:val="tx1"/>
                  </w14:solidFill>
                </w14:textFill>
              </w:rPr>
              <w:t>设备进行</w:t>
            </w:r>
            <w:r>
              <w:rPr>
                <w:color w:val="000000" w:themeColor="text1"/>
                <w:sz w:val="24"/>
                <w14:textFill>
                  <w14:solidFill>
                    <w14:schemeClr w14:val="tx1"/>
                  </w14:solidFill>
                </w14:textFill>
              </w:rPr>
              <w:t>处理，不与周边</w:t>
            </w:r>
            <w:r>
              <w:rPr>
                <w:rFonts w:hint="eastAsia"/>
                <w:color w:val="000000" w:themeColor="text1"/>
                <w:sz w:val="24"/>
                <w:lang w:eastAsia="zh-CN"/>
                <w14:textFill>
                  <w14:solidFill>
                    <w14:schemeClr w14:val="tx1"/>
                  </w14:solidFill>
                </w14:textFill>
              </w:rPr>
              <w:t>居民</w:t>
            </w:r>
            <w:r>
              <w:rPr>
                <w:rFonts w:hint="eastAsia"/>
                <w:color w:val="000000" w:themeColor="text1"/>
                <w:sz w:val="24"/>
                <w14:textFill>
                  <w14:solidFill>
                    <w14:schemeClr w14:val="tx1"/>
                  </w14:solidFill>
                </w14:textFill>
              </w:rPr>
              <w:t>共用</w:t>
            </w:r>
            <w:r>
              <w:rPr>
                <w:color w:val="000000" w:themeColor="text1"/>
                <w:sz w:val="24"/>
                <w14:textFill>
                  <w14:solidFill>
                    <w14:schemeClr w14:val="tx1"/>
                  </w14:solidFill>
                </w14:textFill>
              </w:rPr>
              <w:t>，不</w:t>
            </w:r>
            <w:r>
              <w:rPr>
                <w:rFonts w:hint="eastAsia"/>
                <w:color w:val="000000" w:themeColor="text1"/>
                <w:sz w:val="24"/>
                <w14:textFill>
                  <w14:solidFill>
                    <w14:schemeClr w14:val="tx1"/>
                  </w14:solidFill>
                </w14:textFill>
              </w:rPr>
              <w:t>依托</w:t>
            </w:r>
            <w:r>
              <w:rPr>
                <w:color w:val="000000" w:themeColor="text1"/>
                <w:sz w:val="24"/>
                <w14:textFill>
                  <w14:solidFill>
                    <w14:schemeClr w14:val="tx1"/>
                  </w14:solidFill>
                </w14:textFill>
              </w:rPr>
              <w:t>原有化粪池</w:t>
            </w:r>
            <w:r>
              <w:rPr>
                <w:bCs/>
                <w:color w:val="000000" w:themeColor="text1"/>
                <w:sz w:val="24"/>
                <w14:textFill>
                  <w14:solidFill>
                    <w14:schemeClr w14:val="tx1"/>
                  </w14:solidFill>
                </w14:textFill>
              </w:rPr>
              <w:t>。项目</w:t>
            </w:r>
            <w:r>
              <w:rPr>
                <w:color w:val="000000" w:themeColor="text1"/>
                <w:sz w:val="24"/>
                <w14:textFill>
                  <w14:solidFill>
                    <w14:schemeClr w14:val="tx1"/>
                  </w14:solidFill>
                </w14:textFill>
              </w:rPr>
              <w:t>位于城市建成区，项目周边外环境主要以居民小区、商铺以及道路为主，周边较近敏感点位于北侧、东侧，项目污水处理设施设置在医院1楼西</w:t>
            </w:r>
            <w:r>
              <w:rPr>
                <w:rFonts w:hint="eastAsia"/>
                <w:color w:val="000000" w:themeColor="text1"/>
                <w:sz w:val="24"/>
                <w:lang w:eastAsia="zh-CN"/>
                <w14:textFill>
                  <w14:solidFill>
                    <w14:schemeClr w14:val="tx1"/>
                  </w14:solidFill>
                </w14:textFill>
              </w:rPr>
              <w:t>南</w:t>
            </w:r>
            <w:r>
              <w:rPr>
                <w:color w:val="000000" w:themeColor="text1"/>
                <w:sz w:val="24"/>
                <w14:textFill>
                  <w14:solidFill>
                    <w14:schemeClr w14:val="tx1"/>
                  </w14:solidFill>
                </w14:textFill>
              </w:rPr>
              <w:t>侧，化粪池采用地埋封闭式，一体化污水设备设置单独的设备间</w:t>
            </w:r>
            <w:r>
              <w:rPr>
                <w:color w:val="auto"/>
                <w:sz w:val="24"/>
              </w:rPr>
              <w:t>，采用密闭设计，只留必要的检修口和采样口，检修口与采样口平时加盖密闭，采取上述措施后，对周围敏感点影响较小。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综上分析可知，项目采取相应措施后，对周边环境影响较小。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2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②</w:t>
            </w:r>
            <w:r>
              <w:rPr>
                <w:bCs/>
                <w:color w:val="000000" w:themeColor="text1"/>
                <w:sz w:val="24"/>
                <w14:textFill>
                  <w14:solidFill>
                    <w14:schemeClr w14:val="tx1"/>
                  </w14:solidFill>
                </w14:textFill>
              </w:rPr>
              <w:fldChar w:fldCharType="end"/>
            </w:r>
            <w:r>
              <w:rPr>
                <w:bCs/>
                <w:color w:val="000000" w:themeColor="text1"/>
                <w:sz w:val="24"/>
                <w14:textFill>
                  <w14:solidFill>
                    <w14:schemeClr w14:val="tx1"/>
                  </w14:solidFill>
                </w14:textFill>
              </w:rPr>
              <w:t>外环境对本项目的影响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根据现场勘查可知，项目周边外环境主要以居民小区、商铺以及道路为主，评价范围内无大型工厂及废气排放源，不存在工业废气和噪声影响。经分析可知，周围环境对本项目影响较小，不存在制约因素。</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综上分析，本项目建设与周边环境相容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（3）基础设施及依托符合性。</w:t>
            </w:r>
            <w:r>
              <w:rPr>
                <w:color w:val="000000" w:themeColor="text1"/>
                <w:sz w:val="24"/>
                <w14:textFill>
                  <w14:solidFill>
                    <w14:schemeClr w14:val="tx1"/>
                  </w14:solidFill>
                </w14:textFill>
              </w:rPr>
              <w:t>本项目位于达州市</w:t>
            </w:r>
            <w:r>
              <w:rPr>
                <w:rFonts w:hint="eastAsia"/>
                <w:color w:val="000000" w:themeColor="text1"/>
                <w:sz w:val="24"/>
                <w:lang w:eastAsia="zh-CN"/>
                <w14:textFill>
                  <w14:solidFill>
                    <w14:schemeClr w14:val="tx1"/>
                  </w14:solidFill>
                </w14:textFill>
              </w:rPr>
              <w:t>大竹县周家镇</w:t>
            </w:r>
            <w:r>
              <w:rPr>
                <w:color w:val="000000" w:themeColor="text1"/>
                <w:sz w:val="24"/>
                <w14:textFill>
                  <w14:solidFill>
                    <w14:schemeClr w14:val="tx1"/>
                  </w14:solidFill>
                </w14:textFill>
              </w:rPr>
              <w:t>，从依托的区域基础市政设施条件看，项目区域的供水、排水、供电、供气、通讯等基础设施已建设完成，能够保证医疗工作的顺利开展。同时项目选址四周均紧邻市政道路，交通方便，固废运输方便，可满足及时清运医疗废物和生活垃圾的要求；服务期医院污水经处理达标后可排入市政污水管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为了最大限度的减少本项目对周边环境的影响，环评要求：项目应严格加强企业管理，认真落实报告表提出的环保措施，在此基础上，从环保角度分析，本项目选址合理。</w:t>
            </w: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pStyle w:val="8"/>
            </w:pPr>
          </w:p>
          <w:p>
            <w:pPr>
              <w:adjustRightInd w:val="0"/>
              <w:snapToGrid w:val="0"/>
              <w:spacing w:line="360" w:lineRule="auto"/>
              <w:rPr>
                <w:color w:val="000000" w:themeColor="text1"/>
                <w:sz w:val="24"/>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hapStyle="1"/>
          <w:cols w:space="720" w:num="1"/>
          <w:docGrid w:linePitch="312" w:charSpace="0"/>
        </w:sectPr>
      </w:pPr>
    </w:p>
    <w:p>
      <w:pPr>
        <w:pStyle w:val="19"/>
        <w:jc w:val="center"/>
        <w:outlineLvl w:val="0"/>
        <w:rPr>
          <w:rFonts w:ascii="黑体" w:hAnsi="黑体" w:eastAsia="黑体"/>
          <w:snapToGrid w:val="0"/>
          <w:color w:val="000000" w:themeColor="text1"/>
          <w:sz w:val="30"/>
          <w:szCs w:val="30"/>
          <w14:textFill>
            <w14:solidFill>
              <w14:schemeClr w14:val="tx1"/>
            </w14:solidFill>
          </w14:textFill>
        </w:rPr>
      </w:pPr>
      <w:bookmarkStart w:id="4" w:name="_Toc69219483"/>
      <w:r>
        <w:rPr>
          <w:rFonts w:hint="eastAsia" w:ascii="黑体" w:hAnsi="黑体" w:eastAsia="黑体"/>
          <w:snapToGrid w:val="0"/>
          <w:color w:val="000000" w:themeColor="text1"/>
          <w:sz w:val="30"/>
          <w:szCs w:val="30"/>
          <w14:textFill>
            <w14:solidFill>
              <w14:schemeClr w14:val="tx1"/>
            </w14:solidFill>
          </w14:textFill>
        </w:rPr>
        <w:t>二、建设项目工程分析</w:t>
      </w:r>
      <w:bookmarkEnd w:id="4"/>
    </w:p>
    <w:tbl>
      <w:tblPr>
        <w:tblStyle w:val="23"/>
        <w:tblW w:w="97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Align w:val="center"/>
          </w:tcPr>
          <w:p>
            <w:pPr>
              <w:pStyle w:val="19"/>
              <w:adjustRightInd w:val="0"/>
              <w:snapToGrid w:val="0"/>
              <w:spacing w:before="0" w:beforeAutospacing="0" w:after="0" w:afterAutospacing="0"/>
              <w:jc w:val="center"/>
              <w:rPr>
                <w:rFonts w:cs="宋体"/>
                <w:b/>
                <w:bCs/>
                <w:color w:val="000000" w:themeColor="text1"/>
                <w:sz w:val="21"/>
                <w:szCs w:val="21"/>
                <w14:textFill>
                  <w14:solidFill>
                    <w14:schemeClr w14:val="tx1"/>
                  </w14:solidFill>
                </w14:textFill>
              </w:rPr>
            </w:pPr>
            <w:r>
              <w:rPr>
                <w:rFonts w:hint="eastAsia" w:cs="宋体"/>
                <w:b/>
                <w:bCs/>
                <w:color w:val="000000" w:themeColor="text1"/>
                <w:szCs w:val="24"/>
                <w14:textFill>
                  <w14:solidFill>
                    <w14:schemeClr w14:val="tx1"/>
                  </w14:solidFill>
                </w14:textFill>
              </w:rPr>
              <w:t>建设内容</w:t>
            </w:r>
          </w:p>
        </w:tc>
        <w:tc>
          <w:tcPr>
            <w:tcW w:w="9304" w:type="dxa"/>
          </w:tcPr>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1、项目由来</w:t>
            </w:r>
          </w:p>
          <w:p>
            <w:pPr>
              <w:tabs>
                <w:tab w:val="left" w:pos="1260"/>
              </w:tabs>
              <w:adjustRightInd w:val="0"/>
              <w:spacing w:line="360" w:lineRule="auto"/>
              <w:ind w:firstLine="480"/>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大竹众幸医院有限公司拟</w:t>
            </w:r>
            <w:r>
              <w:rPr>
                <w:color w:val="000000" w:themeColor="text1"/>
                <w:sz w:val="24"/>
                <w14:textFill>
                  <w14:solidFill>
                    <w14:schemeClr w14:val="tx1"/>
                  </w14:solidFill>
                </w14:textFill>
              </w:rPr>
              <w:t>投资</w:t>
            </w:r>
            <w:r>
              <w:rPr>
                <w:rFonts w:hint="eastAsia"/>
                <w:color w:val="000000" w:themeColor="text1"/>
                <w:sz w:val="24"/>
                <w:lang w:val="en-US" w:eastAsia="zh-CN"/>
                <w14:textFill>
                  <w14:solidFill>
                    <w14:schemeClr w14:val="tx1"/>
                  </w14:solidFill>
                </w14:textFill>
              </w:rPr>
              <w:t>200</w:t>
            </w:r>
            <w:r>
              <w:rPr>
                <w:rFonts w:hint="eastAsia"/>
                <w:color w:val="000000" w:themeColor="text1"/>
                <w:sz w:val="24"/>
                <w14:textFill>
                  <w14:solidFill>
                    <w14:schemeClr w14:val="tx1"/>
                  </w14:solidFill>
                </w14:textFill>
              </w:rPr>
              <w:t>万元</w:t>
            </w:r>
            <w:r>
              <w:rPr>
                <w:color w:val="000000" w:themeColor="text1"/>
                <w:sz w:val="24"/>
                <w14:textFill>
                  <w14:solidFill>
                    <w14:schemeClr w14:val="tx1"/>
                  </w14:solidFill>
                </w14:textFill>
              </w:rPr>
              <w:t>在</w:t>
            </w:r>
            <w:r>
              <w:rPr>
                <w:rFonts w:hint="eastAsia"/>
                <w:color w:val="000000" w:themeColor="text1"/>
                <w:sz w:val="24"/>
                <w14:textFill>
                  <w14:solidFill>
                    <w14:schemeClr w14:val="tx1"/>
                  </w14:solidFill>
                </w14:textFill>
              </w:rPr>
              <w:t>达州市</w:t>
            </w:r>
            <w:r>
              <w:rPr>
                <w:rFonts w:hint="eastAsia"/>
                <w:color w:val="000000" w:themeColor="text1"/>
                <w:sz w:val="24"/>
                <w:lang w:eastAsia="zh-CN"/>
                <w14:textFill>
                  <w14:solidFill>
                    <w14:schemeClr w14:val="tx1"/>
                  </w14:solidFill>
                </w14:textFill>
              </w:rPr>
              <w:t>大竹县周家镇同心社区飞马商场</w:t>
            </w:r>
            <w:r>
              <w:rPr>
                <w:color w:val="000000" w:themeColor="text1"/>
                <w:sz w:val="24"/>
                <w14:textFill>
                  <w14:solidFill>
                    <w14:schemeClr w14:val="tx1"/>
                  </w14:solidFill>
                </w14:textFill>
              </w:rPr>
              <w:t>建</w:t>
            </w:r>
            <w:r>
              <w:rPr>
                <w:rFonts w:hint="eastAsia" w:ascii="宋体" w:cs="宋体"/>
                <w:color w:val="000000" w:themeColor="text1"/>
                <w:kern w:val="0"/>
                <w:sz w:val="24"/>
                <w14:textFill>
                  <w14:solidFill>
                    <w14:schemeClr w14:val="tx1"/>
                  </w14:solidFill>
                </w14:textFill>
              </w:rPr>
              <w:t>设</w:t>
            </w:r>
            <w:r>
              <w:rPr>
                <w:rFonts w:hint="eastAsia"/>
                <w:color w:val="000000" w:themeColor="text1"/>
                <w:sz w:val="24"/>
                <w:lang w:eastAsia="zh-CN"/>
                <w14:textFill>
                  <w14:solidFill>
                    <w14:schemeClr w14:val="tx1"/>
                  </w14:solidFill>
                </w14:textFill>
              </w:rPr>
              <w:t>大竹众幸医院项目</w:t>
            </w:r>
            <w:r>
              <w:rPr>
                <w:rFonts w:hint="eastAsia"/>
                <w:color w:val="000000" w:themeColor="text1"/>
                <w:sz w:val="24"/>
                <w14:textFill>
                  <w14:solidFill>
                    <w14:schemeClr w14:val="tx1"/>
                  </w14:solidFill>
                </w14:textFill>
              </w:rPr>
              <w:t>（以下简称“本项目”），本项目租用</w:t>
            </w:r>
            <w:r>
              <w:rPr>
                <w:rFonts w:hint="eastAsia"/>
                <w:color w:val="000000" w:themeColor="text1"/>
                <w:sz w:val="24"/>
                <w:lang w:eastAsia="zh-CN"/>
                <w14:textFill>
                  <w14:solidFill>
                    <w14:schemeClr w14:val="tx1"/>
                  </w14:solidFill>
                </w14:textFill>
              </w:rPr>
              <w:t>大</w:t>
            </w:r>
            <w:r>
              <w:rPr>
                <w:rFonts w:hint="eastAsia"/>
                <w:color w:val="000000" w:themeColor="text1"/>
                <w:sz w:val="24"/>
                <w14:textFill>
                  <w14:solidFill>
                    <w14:schemeClr w14:val="tx1"/>
                  </w14:solidFill>
                </w14:textFill>
              </w:rPr>
              <w:t>竹县周家镇同心社区136号商住综合楼</w:t>
            </w:r>
            <w:r>
              <w:rPr>
                <w:rFonts w:hint="eastAsia"/>
                <w:color w:val="000000" w:themeColor="text1"/>
                <w:sz w:val="24"/>
                <w:lang w:eastAsia="zh-CN"/>
                <w14:textFill>
                  <w14:solidFill>
                    <w14:schemeClr w14:val="tx1"/>
                  </w14:solidFill>
                </w14:textFill>
              </w:rPr>
              <w:t>共</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层建设，租用总建筑面积为</w:t>
            </w:r>
            <w:r>
              <w:rPr>
                <w:rFonts w:hint="eastAsia"/>
                <w:color w:val="000000" w:themeColor="text1"/>
                <w:sz w:val="24"/>
                <w:lang w:val="en-US" w:eastAsia="zh-CN"/>
                <w14:textFill>
                  <w14:solidFill>
                    <w14:schemeClr w14:val="tx1"/>
                  </w14:solidFill>
                </w14:textFill>
              </w:rPr>
              <w:t>2000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，建设过程中进行必要的室内装修及改造，购置彩色多普勒成像仪</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自动生化分析仪</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全身用X射线计算机体层摄影装置</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DR</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全自动凝血分析仪</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全自动血液细胞分析仪</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电解质分析仪</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手术床</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高频电刀</w:t>
            </w:r>
            <w:r>
              <w:rPr>
                <w:rFonts w:hint="eastAsia"/>
                <w:color w:val="000000" w:themeColor="text1"/>
                <w:sz w:val="24"/>
                <w:lang w:eastAsia="zh-CN"/>
                <w14:textFill>
                  <w14:solidFill>
                    <w14:schemeClr w14:val="tx1"/>
                  </w14:solidFill>
                </w14:textFill>
              </w:rPr>
              <w:t>等，</w:t>
            </w:r>
            <w:r>
              <w:rPr>
                <w:rFonts w:hint="eastAsia"/>
                <w:color w:val="000000" w:themeColor="text1"/>
                <w:sz w:val="24"/>
                <w14:textFill>
                  <w14:solidFill>
                    <w14:schemeClr w14:val="tx1"/>
                  </w14:solidFill>
                </w14:textFill>
              </w:rPr>
              <w:t>建设床位数</w:t>
            </w:r>
            <w:r>
              <w:rPr>
                <w:rFonts w:hint="eastAsia"/>
                <w:color w:val="000000" w:themeColor="text1"/>
                <w:sz w:val="24"/>
                <w:lang w:val="en-US" w:eastAsia="zh-CN"/>
                <w14:textFill>
                  <w14:solidFill>
                    <w14:schemeClr w14:val="tx1"/>
                  </w14:solidFill>
                </w14:textFill>
              </w:rPr>
              <w:t>99</w:t>
            </w:r>
            <w:r>
              <w:rPr>
                <w:rFonts w:hint="eastAsia"/>
                <w:color w:val="000000" w:themeColor="text1"/>
                <w:sz w:val="24"/>
                <w14:textFill>
                  <w14:solidFill>
                    <w14:schemeClr w14:val="tx1"/>
                  </w14:solidFill>
                </w14:textFill>
              </w:rPr>
              <w:t>张</w:t>
            </w:r>
            <w:r>
              <w:rPr>
                <w:rFonts w:hint="eastAsia"/>
                <w:color w:val="000000" w:themeColor="text1"/>
                <w:sz w:val="24"/>
                <w:lang w:eastAsia="zh-CN"/>
                <w14:textFill>
                  <w14:solidFill>
                    <w14:schemeClr w14:val="tx1"/>
                  </w14:solidFill>
                </w14:textFill>
              </w:rPr>
              <w:t>。</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28</w:t>
            </w:r>
            <w:r>
              <w:rPr>
                <w:rFonts w:hint="eastAsia"/>
                <w:color w:val="000000" w:themeColor="text1"/>
                <w:sz w:val="24"/>
                <w14:textFill>
                  <w14:solidFill>
                    <w14:schemeClr w14:val="tx1"/>
                  </w14:solidFill>
                </w14:textFill>
              </w:rPr>
              <w:t>日</w:t>
            </w:r>
            <w:r>
              <w:rPr>
                <w:rFonts w:hint="eastAsia"/>
                <w:color w:val="000000" w:themeColor="text1"/>
                <w:sz w:val="24"/>
                <w:lang w:eastAsia="zh-CN"/>
                <w14:textFill>
                  <w14:solidFill>
                    <w14:schemeClr w14:val="tx1"/>
                  </w14:solidFill>
                </w14:textFill>
              </w:rPr>
              <w:t>大竹县发展和改革局</w:t>
            </w:r>
            <w:r>
              <w:rPr>
                <w:rFonts w:hint="eastAsia"/>
                <w:color w:val="000000" w:themeColor="text1"/>
                <w:sz w:val="24"/>
                <w14:textFill>
                  <w14:solidFill>
                    <w14:schemeClr w14:val="tx1"/>
                  </w14:solidFill>
                </w14:textFill>
              </w:rPr>
              <w:t>同意了</w:t>
            </w:r>
            <w:r>
              <w:rPr>
                <w:color w:val="000000" w:themeColor="text1"/>
                <w:sz w:val="24"/>
                <w14:textFill>
                  <w14:solidFill>
                    <w14:schemeClr w14:val="tx1"/>
                  </w14:solidFill>
                </w14:textFill>
              </w:rPr>
              <w:t>本项目建设的申请（</w:t>
            </w:r>
            <w:r>
              <w:rPr>
                <w:rFonts w:hint="eastAsia"/>
                <w:color w:val="000000" w:themeColor="text1"/>
                <w:sz w:val="24"/>
                <w14:textFill>
                  <w14:solidFill>
                    <w14:schemeClr w14:val="tx1"/>
                  </w14:solidFill>
                </w14:textFill>
              </w:rPr>
              <w:t>见</w:t>
            </w:r>
            <w:r>
              <w:rPr>
                <w:color w:val="000000" w:themeColor="text1"/>
                <w:sz w:val="24"/>
                <w14:textFill>
                  <w14:solidFill>
                    <w14:schemeClr w14:val="tx1"/>
                  </w14:solidFill>
                </w14:textFill>
              </w:rPr>
              <w:t>附件</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依据《中华人民共和国环境影响评价法》《建设项目环境保护管理条例》及《建设项目环境影响评价分类管理名录》（2021年版）等有关规定，项目需进行环境影响评价；本项目属于 “</w:t>
            </w:r>
            <w:r>
              <w:rPr>
                <w:rFonts w:hint="eastAsia"/>
                <w:color w:val="000000" w:themeColor="text1"/>
                <w:sz w:val="24"/>
                <w14:textFill>
                  <w14:solidFill>
                    <w14:schemeClr w14:val="tx1"/>
                  </w14:solidFill>
                </w14:textFill>
              </w:rPr>
              <w:t>四十九、卫生84</w:t>
            </w:r>
            <w:r>
              <w:rPr>
                <w:color w:val="000000" w:themeColor="text1"/>
                <w:sz w:val="24"/>
                <w14:textFill>
                  <w14:solidFill>
                    <w14:schemeClr w14:val="tx1"/>
                  </w14:solidFill>
                </w14:textFill>
              </w:rPr>
              <w:t>—108</w:t>
            </w:r>
            <w:r>
              <w:rPr>
                <w:rFonts w:hint="eastAsia"/>
                <w:color w:val="000000" w:themeColor="text1"/>
                <w:sz w:val="24"/>
                <w14:textFill>
                  <w14:solidFill>
                    <w14:schemeClr w14:val="tx1"/>
                  </w14:solidFill>
                </w14:textFill>
              </w:rPr>
              <w:t>医院841；专科疾病防治院（所、站）8432；妇幼保健院（所、站）8433；急救中心（站）服务8434；采供血机构服务8435；基层医疗卫生服务842</w:t>
            </w:r>
            <w:r>
              <w:rPr>
                <w:color w:val="000000" w:themeColor="text1"/>
                <w:sz w:val="24"/>
                <w14:textFill>
                  <w14:solidFill>
                    <w14:schemeClr w14:val="tx1"/>
                  </w14:solidFill>
                </w14:textFill>
              </w:rPr>
              <w:t>”中“</w:t>
            </w:r>
            <w:r>
              <w:rPr>
                <w:rFonts w:hint="eastAsia"/>
                <w:color w:val="000000" w:themeColor="text1"/>
                <w:sz w:val="24"/>
                <w14:textFill>
                  <w14:solidFill>
                    <w14:schemeClr w14:val="tx1"/>
                  </w14:solidFill>
                </w14:textFill>
              </w:rPr>
              <w:t>其他（住院床位20张以下的除外）</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类</w:t>
            </w:r>
            <w:r>
              <w:rPr>
                <w:color w:val="000000" w:themeColor="text1"/>
                <w:sz w:val="24"/>
                <w14:textFill>
                  <w14:solidFill>
                    <w14:schemeClr w14:val="tx1"/>
                  </w14:solidFill>
                </w14:textFill>
              </w:rPr>
              <w:t>，应编制环境影响报告表</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污染影响类</w:t>
            </w:r>
            <w:r>
              <w:rPr>
                <w:color w:val="000000" w:themeColor="text1"/>
                <w:kern w:val="0"/>
                <w:sz w:val="24"/>
                <w14:textFill>
                  <w14:solidFill>
                    <w14:schemeClr w14:val="tx1"/>
                  </w14:solidFill>
                </w14:textFill>
              </w:rPr>
              <w:t>）</w:t>
            </w:r>
            <w:r>
              <w:rPr>
                <w:color w:val="000000" w:themeColor="text1"/>
                <w:sz w:val="24"/>
                <w14:textFill>
                  <w14:solidFill>
                    <w14:schemeClr w14:val="tx1"/>
                  </w14:solidFill>
                </w14:textFill>
              </w:rPr>
              <w:t>。</w:t>
            </w:r>
            <w:r>
              <w:rPr>
                <w:color w:val="000000" w:themeColor="text1"/>
                <w:kern w:val="0"/>
                <w:sz w:val="24"/>
                <w14:textFill>
                  <w14:solidFill>
                    <w14:schemeClr w14:val="tx1"/>
                  </w14:solidFill>
                </w14:textFill>
              </w:rPr>
              <w:t>我单位接受委托后，根据工程项目有关资料、项目所在地的自然环境状况等有关资料，编制了项目环境影响评价报告表。</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、项目组成</w:t>
            </w:r>
          </w:p>
          <w:p>
            <w:pPr>
              <w:adjustRightInd w:val="0"/>
              <w:snapToGrid w:val="0"/>
              <w:spacing w:line="360" w:lineRule="auto"/>
              <w:ind w:firstLine="470" w:firstLineChars="195"/>
              <w:rPr>
                <w:rFonts w:hint="eastAsia" w:hAnsi="宋体" w:eastAsia="宋体"/>
                <w:color w:val="000000" w:themeColor="text1"/>
                <w:sz w:val="24"/>
                <w:lang w:eastAsia="zh-CN"/>
                <w14:textFill>
                  <w14:solidFill>
                    <w14:schemeClr w14:val="tx1"/>
                  </w14:solidFill>
                </w14:textFill>
              </w:rPr>
            </w:pPr>
            <w:r>
              <w:rPr>
                <w:rFonts w:hint="eastAsia" w:hAnsi="宋体"/>
                <w:b/>
                <w:color w:val="000000" w:themeColor="text1"/>
                <w:sz w:val="24"/>
                <w14:textFill>
                  <w14:solidFill>
                    <w14:schemeClr w14:val="tx1"/>
                  </w14:solidFill>
                </w14:textFill>
              </w:rPr>
              <w:t>项目名称：</w:t>
            </w:r>
            <w:r>
              <w:rPr>
                <w:rFonts w:hint="eastAsia" w:hAnsi="宋体"/>
                <w:color w:val="000000" w:themeColor="text1"/>
                <w:sz w:val="24"/>
                <w:lang w:eastAsia="zh-CN"/>
                <w14:textFill>
                  <w14:solidFill>
                    <w14:schemeClr w14:val="tx1"/>
                  </w14:solidFill>
                </w14:textFill>
              </w:rPr>
              <w:t>大竹众幸医院项目</w:t>
            </w:r>
          </w:p>
          <w:p>
            <w:pPr>
              <w:adjustRightInd w:val="0"/>
              <w:snapToGrid w:val="0"/>
              <w:spacing w:line="360" w:lineRule="auto"/>
              <w:ind w:firstLine="470" w:firstLineChars="195"/>
              <w:rPr>
                <w:rFonts w:hint="eastAsia" w:hAnsi="宋体" w:eastAsia="宋体"/>
                <w:b/>
                <w:color w:val="000000" w:themeColor="text1"/>
                <w:sz w:val="24"/>
                <w:lang w:eastAsia="zh-CN"/>
                <w14:textFill>
                  <w14:solidFill>
                    <w14:schemeClr w14:val="tx1"/>
                  </w14:solidFill>
                </w14:textFill>
              </w:rPr>
            </w:pPr>
            <w:r>
              <w:rPr>
                <w:rFonts w:hint="eastAsia" w:hAnsi="宋体"/>
                <w:b/>
                <w:color w:val="000000" w:themeColor="text1"/>
                <w:sz w:val="24"/>
                <w14:textFill>
                  <w14:solidFill>
                    <w14:schemeClr w14:val="tx1"/>
                  </w14:solidFill>
                </w14:textFill>
              </w:rPr>
              <w:t>建设性质：</w:t>
            </w:r>
            <w:r>
              <w:rPr>
                <w:rFonts w:hint="eastAsia" w:hAnsi="宋体"/>
                <w:color w:val="000000" w:themeColor="text1"/>
                <w:sz w:val="24"/>
                <w14:textFill>
                  <w14:solidFill>
                    <w14:schemeClr w14:val="tx1"/>
                  </w14:solidFill>
                </w14:textFill>
              </w:rPr>
              <w:t>新建</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补评</w:t>
            </w:r>
          </w:p>
          <w:p>
            <w:pPr>
              <w:adjustRightInd w:val="0"/>
              <w:snapToGrid w:val="0"/>
              <w:spacing w:line="360" w:lineRule="auto"/>
              <w:ind w:firstLine="470" w:firstLineChars="195"/>
              <w:rPr>
                <w:rFonts w:hint="eastAsia" w:hAnsi="宋体" w:eastAsia="宋体"/>
                <w:b/>
                <w:color w:val="000000" w:themeColor="text1"/>
                <w:sz w:val="24"/>
                <w:lang w:eastAsia="zh-CN"/>
                <w14:textFill>
                  <w14:solidFill>
                    <w14:schemeClr w14:val="tx1"/>
                  </w14:solidFill>
                </w14:textFill>
              </w:rPr>
            </w:pPr>
            <w:r>
              <w:rPr>
                <w:rFonts w:hint="eastAsia" w:hAnsi="宋体"/>
                <w:b/>
                <w:color w:val="000000" w:themeColor="text1"/>
                <w:sz w:val="24"/>
                <w14:textFill>
                  <w14:solidFill>
                    <w14:schemeClr w14:val="tx1"/>
                  </w14:solidFill>
                </w14:textFill>
              </w:rPr>
              <w:t>建设地点：</w:t>
            </w:r>
            <w:r>
              <w:rPr>
                <w:rFonts w:hint="eastAsia"/>
                <w:color w:val="000000" w:themeColor="text1"/>
                <w:sz w:val="24"/>
                <w14:textFill>
                  <w14:solidFill>
                    <w14:schemeClr w14:val="tx1"/>
                  </w14:solidFill>
                </w14:textFill>
              </w:rPr>
              <w:t>达州市</w:t>
            </w:r>
            <w:r>
              <w:rPr>
                <w:rFonts w:hint="eastAsia"/>
                <w:color w:val="000000" w:themeColor="text1"/>
                <w:sz w:val="24"/>
                <w:lang w:eastAsia="zh-CN"/>
                <w14:textFill>
                  <w14:solidFill>
                    <w14:schemeClr w14:val="tx1"/>
                  </w14:solidFill>
                </w14:textFill>
              </w:rPr>
              <w:t>大竹县周家镇同心社区飞马商场</w:t>
            </w:r>
          </w:p>
          <w:p>
            <w:pPr>
              <w:adjustRightInd w:val="0"/>
              <w:snapToGrid w:val="0"/>
              <w:spacing w:line="360" w:lineRule="auto"/>
              <w:ind w:firstLine="470" w:firstLineChars="195"/>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项目总投资：</w:t>
            </w:r>
            <w:r>
              <w:rPr>
                <w:rFonts w:hint="eastAsia" w:hAnsi="宋体"/>
                <w:color w:val="000000" w:themeColor="text1"/>
                <w:sz w:val="24"/>
                <w:lang w:val="en-US" w:eastAsia="zh-CN"/>
                <w14:textFill>
                  <w14:solidFill>
                    <w14:schemeClr w14:val="tx1"/>
                  </w14:solidFill>
                </w14:textFill>
              </w:rPr>
              <w:t>200</w:t>
            </w:r>
            <w:r>
              <w:rPr>
                <w:rFonts w:hint="eastAsia" w:hAnsi="宋体"/>
                <w:color w:val="000000" w:themeColor="text1"/>
                <w:sz w:val="24"/>
                <w14:textFill>
                  <w14:solidFill>
                    <w14:schemeClr w14:val="tx1"/>
                  </w14:solidFill>
                </w14:textFill>
              </w:rPr>
              <w:t>万</w:t>
            </w:r>
          </w:p>
          <w:p>
            <w:pPr>
              <w:adjustRightInd w:val="0"/>
              <w:snapToGrid w:val="0"/>
              <w:spacing w:line="360" w:lineRule="auto"/>
              <w:ind w:firstLine="482" w:firstLineChars="200"/>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项目建设内容及规模：</w:t>
            </w:r>
            <w:r>
              <w:rPr>
                <w:rFonts w:hAnsi="宋体"/>
                <w:color w:val="000000" w:themeColor="text1"/>
                <w:sz w:val="24"/>
                <w14:textFill>
                  <w14:solidFill>
                    <w14:schemeClr w14:val="tx1"/>
                  </w14:solidFill>
                </w14:textFill>
              </w:rPr>
              <w:t>本项目</w:t>
            </w:r>
            <w:r>
              <w:rPr>
                <w:rFonts w:hint="eastAsia" w:hAnsi="宋体"/>
                <w:color w:val="000000" w:themeColor="text1"/>
                <w:sz w:val="24"/>
                <w:lang w:eastAsia="zh-CN"/>
                <w14:textFill>
                  <w14:solidFill>
                    <w14:schemeClr w14:val="tx1"/>
                  </w14:solidFill>
                </w14:textFill>
              </w:rPr>
              <w:t>租用房屋面积为</w:t>
            </w:r>
            <w:r>
              <w:rPr>
                <w:rFonts w:hint="eastAsia" w:hAnsi="宋体"/>
                <w:color w:val="000000" w:themeColor="text1"/>
                <w:sz w:val="24"/>
                <w:lang w:val="en-US" w:eastAsia="zh-CN"/>
                <w14:textFill>
                  <w14:solidFill>
                    <w14:schemeClr w14:val="tx1"/>
                  </w14:solidFill>
                </w14:textFill>
              </w:rPr>
              <w:t>2000m</w:t>
            </w:r>
            <w:r>
              <w:rPr>
                <w:rFonts w:hint="eastAsia" w:hAnsi="宋体"/>
                <w:color w:val="000000" w:themeColor="text1"/>
                <w:sz w:val="24"/>
                <w:vertAlign w:val="superscript"/>
                <w:lang w:val="en-US" w:eastAsia="zh-CN"/>
                <w14:textFill>
                  <w14:solidFill>
                    <w14:schemeClr w14:val="tx1"/>
                  </w14:solidFill>
                </w14:textFill>
              </w:rPr>
              <w:t>2</w:t>
            </w:r>
            <w:r>
              <w:rPr>
                <w:rFonts w:hint="eastAsia" w:hAnsi="宋体"/>
                <w:color w:val="000000" w:themeColor="text1"/>
                <w:sz w:val="24"/>
                <w14:textFill>
                  <w14:solidFill>
                    <w14:schemeClr w14:val="tx1"/>
                  </w14:solidFill>
                </w14:textFill>
              </w:rPr>
              <w:t>，为综合性医院，医护人员</w:t>
            </w:r>
            <w:r>
              <w:rPr>
                <w:rFonts w:hAnsi="宋体"/>
                <w:color w:val="000000" w:themeColor="text1"/>
                <w:sz w:val="24"/>
                <w14:textFill>
                  <w14:solidFill>
                    <w14:schemeClr w14:val="tx1"/>
                  </w14:solidFill>
                </w14:textFill>
              </w:rPr>
              <w:t>人数为</w:t>
            </w:r>
            <w:r>
              <w:rPr>
                <w:rFonts w:hint="eastAsia"/>
                <w:color w:val="000000" w:themeColor="text1"/>
                <w:sz w:val="24"/>
                <w14:textFill>
                  <w14:solidFill>
                    <w14:schemeClr w14:val="tx1"/>
                  </w14:solidFill>
                </w14:textFill>
              </w:rPr>
              <w:t>36</w:t>
            </w:r>
            <w:r>
              <w:rPr>
                <w:rFonts w:hAnsi="宋体"/>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建设床位数</w:t>
            </w:r>
            <w:r>
              <w:rPr>
                <w:rFonts w:hint="eastAsia"/>
                <w:color w:val="000000" w:themeColor="text1"/>
                <w:sz w:val="24"/>
                <w:lang w:val="en-US" w:eastAsia="zh-CN"/>
                <w14:textFill>
                  <w14:solidFill>
                    <w14:schemeClr w14:val="tx1"/>
                  </w14:solidFill>
                </w14:textFill>
              </w:rPr>
              <w:t>99</w:t>
            </w:r>
            <w:r>
              <w:rPr>
                <w:rFonts w:hint="eastAsia"/>
                <w:color w:val="000000" w:themeColor="text1"/>
                <w:sz w:val="24"/>
                <w14:textFill>
                  <w14:solidFill>
                    <w14:schemeClr w14:val="tx1"/>
                  </w14:solidFill>
                </w14:textFill>
              </w:rPr>
              <w:t>张</w:t>
            </w:r>
            <w:r>
              <w:rPr>
                <w:rFonts w:hAnsi="宋体"/>
                <w:color w:val="000000" w:themeColor="text1"/>
                <w:sz w:val="24"/>
                <w14:textFill>
                  <w14:solidFill>
                    <w14:schemeClr w14:val="tx1"/>
                  </w14:solidFill>
                </w14:textFill>
              </w:rPr>
              <w:t>。</w:t>
            </w:r>
          </w:p>
          <w:p>
            <w:pPr>
              <w:keepNext w:val="0"/>
              <w:keepLines w:val="0"/>
              <w:widowControl/>
              <w:suppressLineNumbers w:val="0"/>
              <w:spacing w:line="360" w:lineRule="auto"/>
              <w:ind w:firstLine="482" w:firstLineChars="200"/>
              <w:jc w:val="left"/>
            </w:pPr>
            <w:r>
              <w:rPr>
                <w:rFonts w:hint="eastAsia" w:hAnsi="宋体"/>
                <w:b/>
                <w:color w:val="000000" w:themeColor="text1"/>
                <w:sz w:val="24"/>
                <w14:textFill>
                  <w14:solidFill>
                    <w14:schemeClr w14:val="tx1"/>
                  </w14:solidFill>
                </w14:textFill>
              </w:rPr>
              <w:t>科室设置</w:t>
            </w:r>
            <w:r>
              <w:rPr>
                <w:rFonts w:hAnsi="宋体"/>
                <w:b/>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预防保健科、内科、外科、急诊科、麻醉科、医疗检验科、医学影像科、中医科、中西医结合科、儿科、妇科、康复科、检验科、护理院等科室。</w:t>
            </w:r>
          </w:p>
          <w:p>
            <w:pPr>
              <w:spacing w:line="360" w:lineRule="auto"/>
              <w:ind w:firstLine="482" w:firstLineChars="200"/>
              <w:rPr>
                <w:b/>
                <w:color w:val="000000" w:themeColor="text1"/>
                <w:sz w:val="24"/>
                <w:lang w:bidi="zh-CN"/>
                <w14:textFill>
                  <w14:solidFill>
                    <w14:schemeClr w14:val="tx1"/>
                  </w14:solidFill>
                </w14:textFill>
              </w:rPr>
            </w:pPr>
            <w:r>
              <w:rPr>
                <w:b/>
                <w:bCs/>
                <w:color w:val="000000" w:themeColor="text1"/>
                <w:sz w:val="24"/>
                <w14:textFill>
                  <w14:solidFill>
                    <w14:schemeClr w14:val="tx1"/>
                  </w14:solidFill>
                </w14:textFill>
              </w:rPr>
              <w:t>注：本项目不设置传染病等科室，中药为免煎药，不设置热水锅炉，影像科照片采用数码打印，无洗印废水，检验科不涉及氰化物、铬化物的使用，无含铬、含氰废水。同时本项目辐射放射内容（</w:t>
            </w:r>
            <w:r>
              <w:rPr>
                <w:rFonts w:hint="eastAsia"/>
                <w:b/>
                <w:bCs/>
                <w:color w:val="000000" w:themeColor="text1"/>
                <w:sz w:val="24"/>
                <w14:textFill>
                  <w14:solidFill>
                    <w14:schemeClr w14:val="tx1"/>
                  </w14:solidFill>
                </w14:textFill>
              </w:rPr>
              <w:t>X射线机</w:t>
            </w:r>
            <w:r>
              <w:rPr>
                <w:b/>
                <w:bCs/>
                <w:color w:val="000000" w:themeColor="text1"/>
                <w:sz w:val="24"/>
                <w14:textFill>
                  <w14:solidFill>
                    <w14:schemeClr w14:val="tx1"/>
                  </w14:solidFill>
                </w14:textFill>
              </w:rPr>
              <w:t>等）等另行环评，不在本次评价范围内。</w:t>
            </w:r>
          </w:p>
          <w:p>
            <w:pPr>
              <w:pStyle w:val="33"/>
              <w:rPr>
                <w:color w:val="000000" w:themeColor="text1"/>
                <w:sz w:val="24"/>
                <w14:textFill>
                  <w14:solidFill>
                    <w14:schemeClr w14:val="tx1"/>
                  </w14:solidFill>
                </w14:textFill>
              </w:rPr>
            </w:pPr>
            <w:r>
              <w:rPr>
                <w:color w:val="000000" w:themeColor="text1"/>
                <w:sz w:val="24"/>
                <w14:textFill>
                  <w14:solidFill>
                    <w14:schemeClr w14:val="tx1"/>
                  </w14:solidFill>
                </w14:textFill>
              </w:rPr>
              <w:t>表2-1  项目组成及主要环境问题</w:t>
            </w:r>
          </w:p>
          <w:tbl>
            <w:tblPr>
              <w:tblStyle w:val="23"/>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68"/>
              <w:gridCol w:w="4694"/>
              <w:gridCol w:w="1087"/>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680" w:type="dxa"/>
                  <w:gridSpan w:val="2"/>
                  <w:vMerge w:val="restart"/>
                  <w:vAlign w:val="center"/>
                </w:tcPr>
                <w:p>
                  <w:pPr>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项目名称</w:t>
                  </w:r>
                </w:p>
              </w:tc>
              <w:tc>
                <w:tcPr>
                  <w:tcW w:w="4694" w:type="dxa"/>
                  <w:vMerge w:val="restart"/>
                  <w:vAlign w:val="center"/>
                </w:tcPr>
                <w:p>
                  <w:pPr>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建设内容</w:t>
                  </w:r>
                </w:p>
              </w:tc>
              <w:tc>
                <w:tcPr>
                  <w:tcW w:w="2246" w:type="dxa"/>
                  <w:gridSpan w:val="2"/>
                  <w:vAlign w:val="center"/>
                </w:tcPr>
                <w:p>
                  <w:pPr>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主要环境问题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680" w:type="dxa"/>
                  <w:gridSpan w:val="2"/>
                  <w:vMerge w:val="continue"/>
                  <w:vAlign w:val="center"/>
                </w:tcPr>
                <w:p>
                  <w:pPr>
                    <w:adjustRightInd w:val="0"/>
                    <w:snapToGrid w:val="0"/>
                    <w:jc w:val="center"/>
                    <w:rPr>
                      <w:b/>
                      <w:bCs/>
                      <w:color w:val="000000" w:themeColor="text1"/>
                      <w:szCs w:val="21"/>
                      <w14:textFill>
                        <w14:solidFill>
                          <w14:schemeClr w14:val="tx1"/>
                        </w14:solidFill>
                      </w14:textFill>
                    </w:rPr>
                  </w:pPr>
                </w:p>
              </w:tc>
              <w:tc>
                <w:tcPr>
                  <w:tcW w:w="4694" w:type="dxa"/>
                  <w:vMerge w:val="continue"/>
                  <w:vAlign w:val="center"/>
                </w:tcPr>
                <w:p>
                  <w:pPr>
                    <w:adjustRightInd w:val="0"/>
                    <w:snapToGrid w:val="0"/>
                    <w:jc w:val="center"/>
                    <w:rPr>
                      <w:b/>
                      <w:bCs/>
                      <w:color w:val="000000" w:themeColor="text1"/>
                      <w:szCs w:val="21"/>
                      <w14:textFill>
                        <w14:solidFill>
                          <w14:schemeClr w14:val="tx1"/>
                        </w14:solidFill>
                      </w14:textFill>
                    </w:rPr>
                  </w:pPr>
                </w:p>
              </w:tc>
              <w:tc>
                <w:tcPr>
                  <w:tcW w:w="1087" w:type="dxa"/>
                  <w:vAlign w:val="center"/>
                </w:tcPr>
                <w:p>
                  <w:pPr>
                    <w:adjustRightInd w:val="0"/>
                    <w:snapToGrid w:val="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施工期</w:t>
                  </w:r>
                </w:p>
              </w:tc>
              <w:tc>
                <w:tcPr>
                  <w:tcW w:w="1159" w:type="dxa"/>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营运期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12"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主体工程</w:t>
                  </w:r>
                </w:p>
              </w:tc>
              <w:tc>
                <w:tcPr>
                  <w:tcW w:w="868" w:type="dxa"/>
                  <w:vAlign w:val="center"/>
                </w:tcPr>
                <w:p>
                  <w:pPr>
                    <w:pStyle w:val="42"/>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综合楼（</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F）</w:t>
                  </w:r>
                </w:p>
              </w:tc>
              <w:tc>
                <w:tcPr>
                  <w:tcW w:w="4694" w:type="dxa"/>
                  <w:vAlign w:val="center"/>
                </w:tcPr>
                <w:p>
                  <w:pPr>
                    <w:pStyle w:val="42"/>
                    <w:spacing w:line="240" w:lineRule="auto"/>
                    <w:jc w:val="both"/>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栋</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总建筑</w:t>
                  </w:r>
                  <w:r>
                    <w:rPr>
                      <w:color w:val="000000" w:themeColor="text1"/>
                      <w:kern w:val="0"/>
                      <w:szCs w:val="21"/>
                      <w14:textFill>
                        <w14:solidFill>
                          <w14:schemeClr w14:val="tx1"/>
                        </w14:solidFill>
                      </w14:textFill>
                    </w:rPr>
                    <w:t>面积为</w:t>
                  </w:r>
                  <w:r>
                    <w:rPr>
                      <w:rFonts w:hint="eastAsia"/>
                      <w:color w:val="000000" w:themeColor="text1"/>
                      <w:szCs w:val="21"/>
                      <w:lang w:val="en-US" w:eastAsia="zh-CN"/>
                      <w14:textFill>
                        <w14:solidFill>
                          <w14:schemeClr w14:val="tx1"/>
                        </w14:solidFill>
                      </w14:textFill>
                    </w:rPr>
                    <w:t>2000</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2</w:t>
                  </w:r>
                  <w:r>
                    <w:rPr>
                      <w:rFonts w:hint="eastAsia"/>
                      <w:color w:val="000000" w:themeColor="text1"/>
                      <w:kern w:val="0"/>
                      <w:szCs w:val="21"/>
                      <w14:textFill>
                        <w14:solidFill>
                          <w14:schemeClr w14:val="tx1"/>
                        </w14:solidFill>
                      </w14:textFill>
                    </w:rPr>
                    <w:t>；</w:t>
                  </w:r>
                </w:p>
                <w:p>
                  <w:pPr>
                    <w:adjustRightInd w:val="0"/>
                    <w:snapToGri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1F</w:t>
                  </w:r>
                  <w:r>
                    <w:rPr>
                      <w:rFonts w:hint="eastAsia"/>
                      <w:color w:val="000000" w:themeColor="text1"/>
                      <w:kern w:val="0"/>
                      <w:szCs w:val="21"/>
                      <w14:textFill>
                        <w14:solidFill>
                          <w14:schemeClr w14:val="tx1"/>
                        </w14:solidFill>
                      </w14:textFill>
                    </w:rPr>
                    <w:t>：挂号室</w:t>
                  </w:r>
                  <w:r>
                    <w:rPr>
                      <w:color w:val="000000" w:themeColor="text1"/>
                      <w:kern w:val="0"/>
                      <w:szCs w:val="21"/>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CT室、操作室、DR室</w:t>
                  </w:r>
                  <w:r>
                    <w:rPr>
                      <w:color w:val="000000" w:themeColor="text1"/>
                      <w:kern w:val="0"/>
                      <w:szCs w:val="21"/>
                      <w14:textFill>
                        <w14:solidFill>
                          <w14:schemeClr w14:val="tx1"/>
                        </w14:solidFill>
                      </w14:textFill>
                    </w:rPr>
                    <w:t>等；</w:t>
                  </w:r>
                </w:p>
                <w:p>
                  <w:pPr>
                    <w:adjustRightInd w:val="0"/>
                    <w:snapToGrid w:val="0"/>
                    <w:rPr>
                      <w:rFonts w:ascii="宋体" w:hAnsi="宋体"/>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2F：</w:t>
                  </w:r>
                  <w:r>
                    <w:rPr>
                      <w:rFonts w:hint="eastAsia"/>
                      <w:color w:val="000000" w:themeColor="text1"/>
                      <w:kern w:val="0"/>
                      <w:szCs w:val="21"/>
                      <w:lang w:eastAsia="zh-CN"/>
                      <w14:textFill>
                        <w14:solidFill>
                          <w14:schemeClr w14:val="tx1"/>
                        </w14:solidFill>
                      </w14:textFill>
                    </w:rPr>
                    <w:t>药房</w:t>
                  </w:r>
                  <w:r>
                    <w:rPr>
                      <w:color w:val="000000" w:themeColor="text1"/>
                      <w:kern w:val="0"/>
                      <w:szCs w:val="21"/>
                      <w14:textFill>
                        <w14:solidFill>
                          <w14:schemeClr w14:val="tx1"/>
                        </w14:solidFill>
                      </w14:textFill>
                    </w:rPr>
                    <w:t>、</w:t>
                  </w:r>
                  <w:r>
                    <w:rPr>
                      <w:rFonts w:hint="eastAsia"/>
                      <w:color w:val="000000" w:themeColor="text1"/>
                      <w:kern w:val="0"/>
                      <w:szCs w:val="21"/>
                      <w:lang w:eastAsia="zh-CN"/>
                      <w14:textFill>
                        <w14:solidFill>
                          <w14:schemeClr w14:val="tx1"/>
                        </w14:solidFill>
                      </w14:textFill>
                    </w:rPr>
                    <w:t>内科门诊、外科门诊、收费室、检验室、彩超室、污物处理间、库房</w:t>
                  </w:r>
                  <w:r>
                    <w:rPr>
                      <w:color w:val="000000" w:themeColor="text1"/>
                      <w:kern w:val="0"/>
                      <w:szCs w:val="21"/>
                      <w14:textFill>
                        <w14:solidFill>
                          <w14:schemeClr w14:val="tx1"/>
                        </w14:solidFill>
                      </w14:textFill>
                    </w:rPr>
                    <w:t>等；</w:t>
                  </w:r>
                </w:p>
                <w:p>
                  <w:pPr>
                    <w:adjustRightInd w:val="0"/>
                    <w:snapToGri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3F</w:t>
                  </w:r>
                  <w:r>
                    <w:rPr>
                      <w:rFonts w:hint="eastAsia"/>
                      <w:color w:val="000000" w:themeColor="text1"/>
                      <w:kern w:val="0"/>
                      <w:szCs w:val="21"/>
                      <w14:textFill>
                        <w14:solidFill>
                          <w14:schemeClr w14:val="tx1"/>
                        </w14:solidFill>
                      </w14:textFill>
                    </w:rPr>
                    <w:t>：</w:t>
                  </w:r>
                  <w:r>
                    <w:rPr>
                      <w:rFonts w:hint="eastAsia"/>
                      <w:color w:val="000000" w:themeColor="text1"/>
                      <w:kern w:val="0"/>
                      <w:szCs w:val="21"/>
                      <w:lang w:eastAsia="zh-CN"/>
                      <w14:textFill>
                        <w14:solidFill>
                          <w14:schemeClr w14:val="tx1"/>
                        </w14:solidFill>
                      </w14:textFill>
                    </w:rPr>
                    <w:t>病房</w:t>
                  </w:r>
                  <w:r>
                    <w:rPr>
                      <w:color w:val="000000" w:themeColor="text1"/>
                      <w:kern w:val="0"/>
                      <w:szCs w:val="21"/>
                      <w14:textFill>
                        <w14:solidFill>
                          <w14:schemeClr w14:val="tx1"/>
                        </w14:solidFill>
                      </w14:textFill>
                    </w:rPr>
                    <w:t>、</w:t>
                  </w:r>
                  <w:r>
                    <w:rPr>
                      <w:rFonts w:hint="eastAsia"/>
                      <w:color w:val="000000" w:themeColor="text1"/>
                      <w:kern w:val="0"/>
                      <w:szCs w:val="21"/>
                      <w:lang w:eastAsia="zh-CN"/>
                      <w14:textFill>
                        <w14:solidFill>
                          <w14:schemeClr w14:val="tx1"/>
                        </w14:solidFill>
                      </w14:textFill>
                    </w:rPr>
                    <w:t>手术室</w:t>
                  </w:r>
                  <w:r>
                    <w:rPr>
                      <w:color w:val="000000" w:themeColor="text1"/>
                      <w:kern w:val="0"/>
                      <w:szCs w:val="21"/>
                      <w14:textFill>
                        <w14:solidFill>
                          <w14:schemeClr w14:val="tx1"/>
                        </w14:solidFill>
                      </w14:textFill>
                    </w:rPr>
                    <w:t>、</w:t>
                  </w:r>
                  <w:r>
                    <w:rPr>
                      <w:rFonts w:hint="eastAsia"/>
                      <w:color w:val="000000" w:themeColor="text1"/>
                      <w:kern w:val="0"/>
                      <w:szCs w:val="21"/>
                      <w:lang w:eastAsia="zh-CN"/>
                      <w14:textFill>
                        <w14:solidFill>
                          <w14:schemeClr w14:val="tx1"/>
                        </w14:solidFill>
                      </w14:textFill>
                    </w:rPr>
                    <w:t>配药室</w:t>
                  </w:r>
                  <w:r>
                    <w:rPr>
                      <w:color w:val="000000" w:themeColor="text1"/>
                      <w:kern w:val="0"/>
                      <w:szCs w:val="21"/>
                      <w14:textFill>
                        <w14:solidFill>
                          <w14:schemeClr w14:val="tx1"/>
                        </w14:solidFill>
                      </w14:textFill>
                    </w:rPr>
                    <w:t>、护士站、</w:t>
                  </w:r>
                  <w:r>
                    <w:rPr>
                      <w:rFonts w:hint="eastAsia"/>
                      <w:color w:val="000000" w:themeColor="text1"/>
                      <w:kern w:val="0"/>
                      <w:szCs w:val="21"/>
                      <w:lang w:eastAsia="zh-CN"/>
                      <w14:textFill>
                        <w14:solidFill>
                          <w14:schemeClr w14:val="tx1"/>
                        </w14:solidFill>
                      </w14:textFill>
                    </w:rPr>
                    <w:t>值班室、中医门诊室、康复理疗室、医生办公室</w:t>
                  </w:r>
                  <w:r>
                    <w:rPr>
                      <w:color w:val="000000" w:themeColor="text1"/>
                      <w:kern w:val="0"/>
                      <w:szCs w:val="21"/>
                      <w14:textFill>
                        <w14:solidFill>
                          <w14:schemeClr w14:val="tx1"/>
                        </w14:solidFill>
                      </w14:textFill>
                    </w:rPr>
                    <w:t>等；</w:t>
                  </w:r>
                </w:p>
              </w:tc>
              <w:tc>
                <w:tcPr>
                  <w:tcW w:w="1087" w:type="dxa"/>
                  <w:vMerge w:val="restart"/>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废气</w:t>
                  </w:r>
                  <w:r>
                    <w:rPr>
                      <w:color w:val="000000" w:themeColor="text1"/>
                      <w:szCs w:val="21"/>
                      <w14:textFill>
                        <w14:solidFill>
                          <w14:schemeClr w14:val="tx1"/>
                        </w14:solidFill>
                      </w14:textFill>
                    </w:rPr>
                    <w:t>、废水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噪声、固废</w:t>
                  </w: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废气、</w:t>
                  </w:r>
                  <w:r>
                    <w:rPr>
                      <w:rFonts w:hint="eastAsia"/>
                      <w:bCs/>
                      <w:color w:val="000000" w:themeColor="text1"/>
                      <w:szCs w:val="21"/>
                      <w14:textFill>
                        <w14:solidFill>
                          <w14:schemeClr w14:val="tx1"/>
                        </w14:solidFill>
                      </w14:textFill>
                    </w:rPr>
                    <w:t>废水</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噪声、</w:t>
                  </w:r>
                  <w:r>
                    <w:rPr>
                      <w:bCs/>
                      <w:color w:val="000000" w:themeColor="text1"/>
                      <w:szCs w:val="21"/>
                      <w14:textFill>
                        <w14:solidFill>
                          <w14:schemeClr w14:val="tx1"/>
                        </w14:solidFill>
                      </w14:textFill>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12" w:type="dxa"/>
                  <w:vMerge w:val="restart"/>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辅助工程</w:t>
                  </w:r>
                </w:p>
              </w:tc>
              <w:tc>
                <w:tcPr>
                  <w:tcW w:w="868" w:type="dxa"/>
                  <w:vAlign w:val="center"/>
                </w:tcPr>
                <w:p>
                  <w:pPr>
                    <w:pStyle w:val="42"/>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供氧系统</w:t>
                  </w:r>
                </w:p>
              </w:tc>
              <w:tc>
                <w:tcPr>
                  <w:tcW w:w="4694" w:type="dxa"/>
                  <w:vAlign w:val="center"/>
                </w:tcPr>
                <w:p>
                  <w:pPr>
                    <w:pStyle w:val="42"/>
                    <w:spacing w:line="240" w:lineRule="auto"/>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1套中心</w:t>
                  </w:r>
                  <w:r>
                    <w:rPr>
                      <w:snapToGrid w:val="0"/>
                      <w:color w:val="000000" w:themeColor="text1"/>
                      <w:kern w:val="0"/>
                      <w:szCs w:val="21"/>
                      <w14:textFill>
                        <w14:solidFill>
                          <w14:schemeClr w14:val="tx1"/>
                        </w14:solidFill>
                      </w14:textFill>
                    </w:rPr>
                    <w:t>供氧系统，采用氧气瓶供氧，氧气瓶最大储存量为5</w:t>
                  </w:r>
                  <w:r>
                    <w:rPr>
                      <w:rFonts w:hint="eastAsia"/>
                      <w:snapToGrid w:val="0"/>
                      <w:color w:val="000000" w:themeColor="text1"/>
                      <w:kern w:val="0"/>
                      <w:szCs w:val="21"/>
                      <w14:textFill>
                        <w14:solidFill>
                          <w14:schemeClr w14:val="tx1"/>
                        </w14:solidFill>
                      </w14:textFill>
                    </w:rPr>
                    <w:t>瓶</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14:textFill>
                        <w14:solidFill>
                          <w14:schemeClr w14:val="tx1"/>
                        </w14:solidFill>
                      </w14:textFill>
                    </w:rPr>
                    <w:t>40L/瓶</w:t>
                  </w:r>
                  <w:r>
                    <w:rPr>
                      <w:snapToGrid w:val="0"/>
                      <w:color w:val="000000" w:themeColor="text1"/>
                      <w:kern w:val="0"/>
                      <w:szCs w:val="21"/>
                      <w14:textFill>
                        <w14:solidFill>
                          <w14:schemeClr w14:val="tx1"/>
                        </w14:solidFill>
                      </w14:textFill>
                    </w:rPr>
                    <w:t>）。</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868" w:type="dxa"/>
                  <w:vAlign w:val="center"/>
                </w:tcPr>
                <w:p>
                  <w:pPr>
                    <w:pStyle w:val="42"/>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消毒系统</w:t>
                  </w:r>
                </w:p>
              </w:tc>
              <w:tc>
                <w:tcPr>
                  <w:tcW w:w="4694" w:type="dxa"/>
                  <w:vAlign w:val="center"/>
                </w:tcPr>
                <w:p>
                  <w:pPr>
                    <w:pStyle w:val="42"/>
                    <w:spacing w:line="240" w:lineRule="auto"/>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医院设置</w:t>
                  </w:r>
                  <w:r>
                    <w:rPr>
                      <w:color w:val="000000" w:themeColor="text1"/>
                      <w:kern w:val="0"/>
                      <w:szCs w:val="21"/>
                      <w14:textFill>
                        <w14:solidFill>
                          <w14:schemeClr w14:val="tx1"/>
                        </w14:solidFill>
                      </w14:textFill>
                    </w:rPr>
                    <w:t>紫外线消毒灯</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三氧</w:t>
                  </w:r>
                  <w:r>
                    <w:rPr>
                      <w:rFonts w:hint="eastAsia"/>
                      <w:color w:val="000000" w:themeColor="text1"/>
                      <w:kern w:val="0"/>
                      <w:szCs w:val="21"/>
                      <w14:textFill>
                        <w14:solidFill>
                          <w14:schemeClr w14:val="tx1"/>
                        </w14:solidFill>
                      </w14:textFill>
                    </w:rPr>
                    <w:t>机、</w:t>
                  </w:r>
                  <w:r>
                    <w:rPr>
                      <w:color w:val="000000" w:themeColor="text1"/>
                      <w:kern w:val="0"/>
                      <w:szCs w:val="21"/>
                      <w14:textFill>
                        <w14:solidFill>
                          <w14:schemeClr w14:val="tx1"/>
                        </w14:solidFill>
                      </w14:textFill>
                    </w:rPr>
                    <w:t>医用空气消毒机</w:t>
                  </w:r>
                  <w:r>
                    <w:rPr>
                      <w:rFonts w:hint="eastAsia"/>
                      <w:color w:val="000000" w:themeColor="text1"/>
                      <w:kern w:val="0"/>
                      <w:szCs w:val="21"/>
                      <w14:textFill>
                        <w14:solidFill>
                          <w14:schemeClr w14:val="tx1"/>
                        </w14:solidFill>
                      </w14:textFill>
                    </w:rPr>
                    <w:t>等</w:t>
                  </w:r>
                  <w:r>
                    <w:rPr>
                      <w:color w:val="000000" w:themeColor="text1"/>
                      <w:kern w:val="0"/>
                      <w:szCs w:val="21"/>
                      <w14:textFill>
                        <w14:solidFill>
                          <w14:schemeClr w14:val="tx1"/>
                        </w14:solidFill>
                      </w14:textFill>
                    </w:rPr>
                    <w:t>设备进行消毒，地面采用</w:t>
                  </w:r>
                  <w:r>
                    <w:rPr>
                      <w:rFonts w:hint="eastAsia"/>
                      <w:color w:val="000000" w:themeColor="text1"/>
                      <w:kern w:val="0"/>
                      <w:szCs w:val="21"/>
                      <w14:textFill>
                        <w14:solidFill>
                          <w14:schemeClr w14:val="tx1"/>
                        </w14:solidFill>
                      </w14:textFill>
                    </w:rPr>
                    <w:t>84消毒液</w:t>
                  </w:r>
                  <w:r>
                    <w:rPr>
                      <w:color w:val="000000" w:themeColor="text1"/>
                      <w:kern w:val="0"/>
                      <w:szCs w:val="21"/>
                      <w14:textFill>
                        <w14:solidFill>
                          <w14:schemeClr w14:val="tx1"/>
                        </w14:solidFill>
                      </w14:textFill>
                    </w:rPr>
                    <w:t>进行消毒</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868" w:type="dxa"/>
                  <w:vAlign w:val="center"/>
                </w:tcPr>
                <w:p>
                  <w:pPr>
                    <w:pStyle w:val="42"/>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空调</w:t>
                  </w:r>
                  <w:r>
                    <w:rPr>
                      <w:color w:val="000000" w:themeColor="text1"/>
                      <w:szCs w:val="21"/>
                      <w14:textFill>
                        <w14:solidFill>
                          <w14:schemeClr w14:val="tx1"/>
                        </w14:solidFill>
                      </w14:textFill>
                    </w:rPr>
                    <w:t>系统</w:t>
                  </w:r>
                </w:p>
              </w:tc>
              <w:tc>
                <w:tcPr>
                  <w:tcW w:w="4694" w:type="dxa"/>
                  <w:vAlign w:val="center"/>
                </w:tcPr>
                <w:p>
                  <w:pPr>
                    <w:pStyle w:val="42"/>
                    <w:spacing w:line="240" w:lineRule="auto"/>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设置</w:t>
                  </w:r>
                  <w:r>
                    <w:rPr>
                      <w:snapToGrid w:val="0"/>
                      <w:color w:val="000000" w:themeColor="text1"/>
                      <w:kern w:val="0"/>
                      <w:szCs w:val="21"/>
                      <w14:textFill>
                        <w14:solidFill>
                          <w14:schemeClr w14:val="tx1"/>
                        </w14:solidFill>
                      </w14:textFill>
                    </w:rPr>
                    <w:t>壁挂式空调</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868" w:type="dxa"/>
                  <w:vAlign w:val="center"/>
                </w:tcPr>
                <w:p>
                  <w:pPr>
                    <w:pStyle w:val="42"/>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热水</w:t>
                  </w:r>
                  <w:r>
                    <w:rPr>
                      <w:color w:val="000000" w:themeColor="text1"/>
                      <w:szCs w:val="21"/>
                      <w14:textFill>
                        <w14:solidFill>
                          <w14:schemeClr w14:val="tx1"/>
                        </w14:solidFill>
                      </w14:textFill>
                    </w:rPr>
                    <w:t>系统</w:t>
                  </w:r>
                </w:p>
              </w:tc>
              <w:tc>
                <w:tcPr>
                  <w:tcW w:w="4694" w:type="dxa"/>
                  <w:vAlign w:val="center"/>
                </w:tcPr>
                <w:p>
                  <w:pPr>
                    <w:pStyle w:val="42"/>
                    <w:spacing w:line="240" w:lineRule="auto"/>
                    <w:rPr>
                      <w:snapToGrid w:val="0"/>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医院</w:t>
                  </w:r>
                  <w:r>
                    <w:rPr>
                      <w:color w:val="000000" w:themeColor="text1"/>
                      <w:szCs w:val="21"/>
                      <w14:textFill>
                        <w14:solidFill>
                          <w14:schemeClr w14:val="tx1"/>
                        </w14:solidFill>
                      </w14:textFill>
                    </w:rPr>
                    <w:t>采用电热水器供热水</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868" w:type="dxa"/>
                  <w:vAlign w:val="center"/>
                </w:tcPr>
                <w:p>
                  <w:pPr>
                    <w:pStyle w:val="42"/>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电机房</w:t>
                  </w:r>
                </w:p>
              </w:tc>
              <w:tc>
                <w:tcPr>
                  <w:tcW w:w="4694" w:type="dxa"/>
                  <w:vAlign w:val="center"/>
                </w:tcPr>
                <w:p>
                  <w:pPr>
                    <w:pStyle w:val="42"/>
                    <w:spacing w:line="240" w:lineRule="auto"/>
                    <w:rPr>
                      <w:snapToGrid w:val="0"/>
                      <w:color w:val="000000" w:themeColor="text1"/>
                      <w:kern w:val="0"/>
                      <w:szCs w:val="21"/>
                      <w:highlight w:val="none"/>
                      <w14:textFill>
                        <w14:solidFill>
                          <w14:schemeClr w14:val="tx1"/>
                        </w14:solidFill>
                      </w14:textFill>
                    </w:rPr>
                  </w:pPr>
                  <w:r>
                    <w:rPr>
                      <w:bCs/>
                      <w:color w:val="000000" w:themeColor="text1"/>
                      <w:szCs w:val="21"/>
                      <w:highlight w:val="none"/>
                      <w14:textFill>
                        <w14:solidFill>
                          <w14:schemeClr w14:val="tx1"/>
                        </w14:solidFill>
                      </w14:textFill>
                    </w:rPr>
                    <w:t>1</w:t>
                  </w:r>
                  <w:r>
                    <w:rPr>
                      <w:rFonts w:hint="eastAsia"/>
                      <w:bCs/>
                      <w:color w:val="000000" w:themeColor="text1"/>
                      <w:szCs w:val="21"/>
                      <w:highlight w:val="none"/>
                      <w14:textFill>
                        <w14:solidFill>
                          <w14:schemeClr w14:val="tx1"/>
                        </w14:solidFill>
                      </w14:textFill>
                    </w:rPr>
                    <w:t>间</w:t>
                  </w:r>
                  <w:r>
                    <w:rPr>
                      <w:bCs/>
                      <w:color w:val="000000" w:themeColor="text1"/>
                      <w:szCs w:val="21"/>
                      <w:highlight w:val="none"/>
                      <w14:textFill>
                        <w14:solidFill>
                          <w14:schemeClr w14:val="tx1"/>
                        </w14:solidFill>
                      </w14:textFill>
                    </w:rPr>
                    <w:t>，位于</w:t>
                  </w:r>
                  <w:r>
                    <w:rPr>
                      <w:rFonts w:hint="eastAsia"/>
                      <w:bCs/>
                      <w:color w:val="000000" w:themeColor="text1"/>
                      <w:szCs w:val="21"/>
                      <w:highlight w:val="none"/>
                      <w:lang w:val="en-US" w:eastAsia="zh-CN"/>
                      <w14:textFill>
                        <w14:solidFill>
                          <w14:schemeClr w14:val="tx1"/>
                        </w14:solidFill>
                      </w14:textFill>
                    </w:rPr>
                    <w:t>2</w:t>
                  </w:r>
                  <w:r>
                    <w:rPr>
                      <w:rFonts w:hint="eastAsia"/>
                      <w:bCs/>
                      <w:color w:val="000000" w:themeColor="text1"/>
                      <w:szCs w:val="21"/>
                      <w:highlight w:val="none"/>
                      <w14:textFill>
                        <w14:solidFill>
                          <w14:schemeClr w14:val="tx1"/>
                        </w14:solidFill>
                      </w14:textFill>
                    </w:rPr>
                    <w:t>F，</w:t>
                  </w:r>
                  <w:r>
                    <w:rPr>
                      <w:bCs/>
                      <w:color w:val="000000" w:themeColor="text1"/>
                      <w:szCs w:val="21"/>
                      <w:highlight w:val="none"/>
                      <w14:textFill>
                        <w14:solidFill>
                          <w14:schemeClr w14:val="tx1"/>
                        </w14:solidFill>
                      </w14:textFill>
                    </w:rPr>
                    <w:t>面积为12m</w:t>
                  </w:r>
                  <w:r>
                    <w:rPr>
                      <w:bCs/>
                      <w:color w:val="000000" w:themeColor="text1"/>
                      <w:szCs w:val="21"/>
                      <w:highlight w:val="none"/>
                      <w:vertAlign w:val="superscript"/>
                      <w14:textFill>
                        <w14:solidFill>
                          <w14:schemeClr w14:val="tx1"/>
                        </w14:solidFill>
                      </w14:textFill>
                    </w:rPr>
                    <w:t>2</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内设</w:t>
                  </w:r>
                  <w:r>
                    <w:rPr>
                      <w:rFonts w:hint="eastAsia"/>
                      <w:bCs/>
                      <w:color w:val="000000" w:themeColor="text1"/>
                      <w:szCs w:val="21"/>
                      <w:highlight w:val="none"/>
                      <w14:textFill>
                        <w14:solidFill>
                          <w14:schemeClr w14:val="tx1"/>
                        </w14:solidFill>
                      </w14:textFill>
                    </w:rPr>
                    <w:t>有备用</w:t>
                  </w:r>
                  <w:r>
                    <w:rPr>
                      <w:bCs/>
                      <w:color w:val="000000" w:themeColor="text1"/>
                      <w:szCs w:val="21"/>
                      <w:highlight w:val="none"/>
                      <w14:textFill>
                        <w14:solidFill>
                          <w14:schemeClr w14:val="tx1"/>
                        </w14:solidFill>
                      </w14:textFill>
                    </w:rPr>
                    <w:t>柴油发电机</w:t>
                  </w:r>
                  <w:r>
                    <w:rPr>
                      <w:snapToGrid w:val="0"/>
                      <w:color w:val="000000" w:themeColor="text1"/>
                      <w:kern w:val="0"/>
                      <w:szCs w:val="21"/>
                      <w:highlight w:val="none"/>
                      <w14:textFill>
                        <w14:solidFill>
                          <w14:schemeClr w14:val="tx1"/>
                        </w14:solidFill>
                      </w14:textFill>
                    </w:rPr>
                    <w:t xml:space="preserve"> </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废气、</w:t>
                  </w:r>
                  <w:r>
                    <w:rPr>
                      <w:bCs/>
                      <w:color w:val="000000" w:themeColor="text1"/>
                      <w:szCs w:val="21"/>
                      <w14:textFill>
                        <w14:solidFill>
                          <w14:schemeClr w14:val="tx1"/>
                        </w14:solidFill>
                      </w14:textFill>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812" w:type="dxa"/>
                  <w:vMerge w:val="restart"/>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公用工程</w:t>
                  </w:r>
                </w:p>
              </w:tc>
              <w:tc>
                <w:tcPr>
                  <w:tcW w:w="868"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给水</w:t>
                  </w:r>
                </w:p>
              </w:tc>
              <w:tc>
                <w:tcPr>
                  <w:tcW w:w="4694" w:type="dxa"/>
                  <w:vAlign w:val="center"/>
                </w:tcPr>
                <w:p>
                  <w:pPr>
                    <w:adjustRightInd w:val="0"/>
                    <w:snapToGrid w:val="0"/>
                    <w:jc w:val="left"/>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市政自来水</w:t>
                  </w:r>
                  <w:r>
                    <w:rPr>
                      <w:snapToGrid w:val="0"/>
                      <w:color w:val="000000" w:themeColor="text1"/>
                      <w:kern w:val="0"/>
                      <w:szCs w:val="21"/>
                      <w14:textFill>
                        <w14:solidFill>
                          <w14:schemeClr w14:val="tx1"/>
                        </w14:solidFill>
                      </w14:textFill>
                    </w:rPr>
                    <w:t>管网</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868"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供电</w:t>
                  </w:r>
                </w:p>
              </w:tc>
              <w:tc>
                <w:tcPr>
                  <w:tcW w:w="4694" w:type="dxa"/>
                  <w:vAlign w:val="center"/>
                </w:tcPr>
                <w:p>
                  <w:pPr>
                    <w:adjustRightInd w:val="0"/>
                    <w:snapToGrid w:val="0"/>
                    <w:jc w:val="left"/>
                    <w:rPr>
                      <w:snapToGrid w:val="0"/>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当地220V电网供电</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868"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排水</w:t>
                  </w:r>
                </w:p>
              </w:tc>
              <w:tc>
                <w:tcPr>
                  <w:tcW w:w="4694" w:type="dxa"/>
                  <w:vAlign w:val="center"/>
                </w:tcPr>
                <w:p>
                  <w:pPr>
                    <w:adjustRightInd w:val="0"/>
                    <w:snapToGrid w:val="0"/>
                    <w:rPr>
                      <w:snapToGrid w:val="0"/>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雨污</w:t>
                  </w:r>
                  <w:r>
                    <w:rPr>
                      <w:color w:val="000000" w:themeColor="text1"/>
                      <w:szCs w:val="21"/>
                      <w14:textFill>
                        <w14:solidFill>
                          <w14:schemeClr w14:val="tx1"/>
                        </w14:solidFill>
                      </w14:textFill>
                    </w:rPr>
                    <w:t>分流；项目废水经</w:t>
                  </w:r>
                  <w:r>
                    <w:rPr>
                      <w:rFonts w:hint="eastAsia"/>
                      <w:color w:val="000000" w:themeColor="text1"/>
                      <w:szCs w:val="21"/>
                      <w14:textFill>
                        <w14:solidFill>
                          <w14:schemeClr w14:val="tx1"/>
                        </w14:solidFill>
                      </w14:textFill>
                    </w:rPr>
                    <w:t>项目自建的污水处理站</w:t>
                  </w:r>
                  <w:r>
                    <w:rPr>
                      <w:color w:val="000000" w:themeColor="text1"/>
                      <w:szCs w:val="21"/>
                      <w14:textFill>
                        <w14:solidFill>
                          <w14:schemeClr w14:val="tx1"/>
                        </w14:solidFill>
                      </w14:textFill>
                    </w:rPr>
                    <w:t>处理及消毒后排入市政污水管网，最终进入</w:t>
                  </w:r>
                  <w:r>
                    <w:rPr>
                      <w:rFonts w:hint="eastAsia"/>
                      <w:color w:val="000000" w:themeColor="text1"/>
                      <w:szCs w:val="21"/>
                      <w:lang w:eastAsia="zh-CN"/>
                      <w14:textFill>
                        <w14:solidFill>
                          <w14:schemeClr w14:val="tx1"/>
                        </w14:solidFill>
                      </w14:textFill>
                    </w:rPr>
                    <w:t>大竹县周家镇污水处理厂</w:t>
                  </w:r>
                  <w:r>
                    <w:rPr>
                      <w:color w:val="000000" w:themeColor="text1"/>
                      <w:szCs w:val="21"/>
                      <w14:textFill>
                        <w14:solidFill>
                          <w14:schemeClr w14:val="tx1"/>
                        </w14:solidFill>
                      </w14:textFill>
                    </w:rPr>
                    <w:t>处理。</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2"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办公生活设施</w:t>
                  </w:r>
                </w:p>
              </w:tc>
              <w:tc>
                <w:tcPr>
                  <w:tcW w:w="868" w:type="dxa"/>
                  <w:vAlign w:val="center"/>
                </w:tcPr>
                <w:p>
                  <w:pPr>
                    <w:adjustRightInd w:val="0"/>
                    <w:snapToGrid w:val="0"/>
                    <w:jc w:val="center"/>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lang w:eastAsia="zh-CN"/>
                      <w14:textFill>
                        <w14:solidFill>
                          <w14:schemeClr w14:val="tx1"/>
                        </w14:solidFill>
                      </w14:textFill>
                    </w:rPr>
                    <w:t>医生</w:t>
                  </w:r>
                  <w:r>
                    <w:rPr>
                      <w:rFonts w:hint="eastAsia"/>
                      <w:snapToGrid w:val="0"/>
                      <w:color w:val="000000" w:themeColor="text1"/>
                      <w:kern w:val="0"/>
                      <w:szCs w:val="21"/>
                      <w:highlight w:val="none"/>
                      <w14:textFill>
                        <w14:solidFill>
                          <w14:schemeClr w14:val="tx1"/>
                        </w14:solidFill>
                      </w14:textFill>
                    </w:rPr>
                    <w:t>办公室</w:t>
                  </w:r>
                </w:p>
              </w:tc>
              <w:tc>
                <w:tcPr>
                  <w:tcW w:w="4694" w:type="dxa"/>
                  <w:vAlign w:val="center"/>
                </w:tcPr>
                <w:p>
                  <w:pPr>
                    <w:adjustRightInd w:val="0"/>
                    <w:snapToGrid w:val="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位于综合楼</w:t>
                  </w:r>
                  <w:r>
                    <w:rPr>
                      <w:rFonts w:hint="eastAsia"/>
                      <w:bCs/>
                      <w:color w:val="000000" w:themeColor="text1"/>
                      <w:szCs w:val="21"/>
                      <w:highlight w:val="none"/>
                      <w:lang w:val="en-US" w:eastAsia="zh-CN"/>
                      <w14:textFill>
                        <w14:solidFill>
                          <w14:schemeClr w14:val="tx1"/>
                        </w14:solidFill>
                      </w14:textFill>
                    </w:rPr>
                    <w:t>3</w:t>
                  </w:r>
                  <w:r>
                    <w:rPr>
                      <w:bCs/>
                      <w:color w:val="000000" w:themeColor="text1"/>
                      <w:szCs w:val="21"/>
                      <w:highlight w:val="none"/>
                      <w14:textFill>
                        <w14:solidFill>
                          <w14:schemeClr w14:val="tx1"/>
                        </w14:solidFill>
                      </w14:textFill>
                    </w:rPr>
                    <w:t>F，</w:t>
                  </w:r>
                  <w:r>
                    <w:rPr>
                      <w:snapToGrid w:val="0"/>
                      <w:color w:val="000000" w:themeColor="text1"/>
                      <w:kern w:val="0"/>
                      <w:szCs w:val="21"/>
                      <w:highlight w:val="none"/>
                      <w14:textFill>
                        <w14:solidFill>
                          <w14:schemeClr w14:val="tx1"/>
                        </w14:solidFill>
                      </w14:textFill>
                    </w:rPr>
                    <w:t>内设</w:t>
                  </w:r>
                  <w:r>
                    <w:rPr>
                      <w:rFonts w:hint="eastAsia"/>
                      <w:snapToGrid w:val="0"/>
                      <w:color w:val="000000" w:themeColor="text1"/>
                      <w:kern w:val="0"/>
                      <w:szCs w:val="21"/>
                      <w:highlight w:val="none"/>
                      <w14:textFill>
                        <w14:solidFill>
                          <w14:schemeClr w14:val="tx1"/>
                        </w14:solidFill>
                      </w14:textFill>
                    </w:rPr>
                    <w:t>医政室</w:t>
                  </w:r>
                  <w:r>
                    <w:rPr>
                      <w:snapToGrid w:val="0"/>
                      <w:color w:val="000000" w:themeColor="text1"/>
                      <w:kern w:val="0"/>
                      <w:szCs w:val="21"/>
                      <w:highlight w:val="none"/>
                      <w14:textFill>
                        <w14:solidFill>
                          <w14:schemeClr w14:val="tx1"/>
                        </w14:solidFill>
                      </w14:textFill>
                    </w:rPr>
                    <w:t>、院长助理</w:t>
                  </w:r>
                  <w:r>
                    <w:rPr>
                      <w:rFonts w:hint="eastAsia"/>
                      <w:snapToGrid w:val="0"/>
                      <w:color w:val="000000" w:themeColor="text1"/>
                      <w:kern w:val="0"/>
                      <w:szCs w:val="21"/>
                      <w:highlight w:val="none"/>
                      <w14:textFill>
                        <w14:solidFill>
                          <w14:schemeClr w14:val="tx1"/>
                        </w14:solidFill>
                      </w14:textFill>
                    </w:rPr>
                    <w:t>办公室</w:t>
                  </w:r>
                  <w:r>
                    <w:rPr>
                      <w:snapToGrid w:val="0"/>
                      <w:color w:val="000000" w:themeColor="text1"/>
                      <w:kern w:val="0"/>
                      <w:szCs w:val="21"/>
                      <w:highlight w:val="none"/>
                      <w14:textFill>
                        <w14:solidFill>
                          <w14:schemeClr w14:val="tx1"/>
                        </w14:solidFill>
                      </w14:textFill>
                    </w:rPr>
                    <w:t>、出纳室、财务室等。</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生活污水、生活垃圾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6" w:hRule="atLeast"/>
                <w:jc w:val="center"/>
              </w:trPr>
              <w:tc>
                <w:tcPr>
                  <w:tcW w:w="812" w:type="dxa"/>
                  <w:vMerge w:val="restart"/>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仓储工程</w:t>
                  </w:r>
                </w:p>
              </w:tc>
              <w:tc>
                <w:tcPr>
                  <w:tcW w:w="868" w:type="dxa"/>
                  <w:vMerge w:val="restart"/>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中西</w:t>
                  </w:r>
                  <w:r>
                    <w:rPr>
                      <w:color w:val="000000" w:themeColor="text1"/>
                      <w:kern w:val="0"/>
                      <w:szCs w:val="21"/>
                      <w:highlight w:val="none"/>
                      <w14:textFill>
                        <w14:solidFill>
                          <w14:schemeClr w14:val="tx1"/>
                        </w14:solidFill>
                      </w14:textFill>
                    </w:rPr>
                    <w:t>药房</w:t>
                  </w:r>
                </w:p>
              </w:tc>
              <w:tc>
                <w:tcPr>
                  <w:tcW w:w="4694" w:type="dxa"/>
                  <w:vMerge w:val="restart"/>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位于</w:t>
                  </w:r>
                  <w:r>
                    <w:rPr>
                      <w:rFonts w:hint="eastAsia"/>
                      <w:color w:val="000000" w:themeColor="text1"/>
                      <w:kern w:val="0"/>
                      <w:szCs w:val="21"/>
                      <w:highlight w:val="none"/>
                      <w:lang w:val="en-US" w:eastAsia="zh-CN"/>
                      <w14:textFill>
                        <w14:solidFill>
                          <w14:schemeClr w14:val="tx1"/>
                        </w14:solidFill>
                      </w14:textFill>
                    </w:rPr>
                    <w:t>2</w:t>
                  </w:r>
                  <w:r>
                    <w:rPr>
                      <w:rFonts w:hint="eastAsia"/>
                      <w:color w:val="000000" w:themeColor="text1"/>
                      <w:kern w:val="0"/>
                      <w:szCs w:val="21"/>
                      <w:highlight w:val="none"/>
                      <w14:textFill>
                        <w14:solidFill>
                          <w14:schemeClr w14:val="tx1"/>
                        </w14:solidFill>
                      </w14:textFill>
                    </w:rPr>
                    <w:t>F，</w:t>
                  </w:r>
                  <w:r>
                    <w:rPr>
                      <w:color w:val="000000" w:themeColor="text1"/>
                      <w:kern w:val="0"/>
                      <w:szCs w:val="21"/>
                      <w:highlight w:val="none"/>
                      <w14:textFill>
                        <w14:solidFill>
                          <w14:schemeClr w14:val="tx1"/>
                        </w14:solidFill>
                      </w14:textFill>
                    </w:rPr>
                    <w:t>用于</w:t>
                  </w:r>
                  <w:r>
                    <w:rPr>
                      <w:rFonts w:hint="eastAsia"/>
                      <w:color w:val="000000" w:themeColor="text1"/>
                      <w:kern w:val="0"/>
                      <w:szCs w:val="21"/>
                      <w:highlight w:val="none"/>
                      <w14:textFill>
                        <w14:solidFill>
                          <w14:schemeClr w14:val="tx1"/>
                        </w14:solidFill>
                      </w14:textFill>
                    </w:rPr>
                    <w:t>存放</w:t>
                  </w:r>
                  <w:r>
                    <w:rPr>
                      <w:color w:val="000000" w:themeColor="text1"/>
                      <w:kern w:val="0"/>
                      <w:szCs w:val="21"/>
                      <w:highlight w:val="none"/>
                      <w14:textFill>
                        <w14:solidFill>
                          <w14:schemeClr w14:val="tx1"/>
                        </w14:solidFill>
                      </w14:textFill>
                    </w:rPr>
                    <w:t>医用药品</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868" w:type="dxa"/>
                  <w:vMerge w:val="continue"/>
                  <w:vAlign w:val="center"/>
                </w:tcPr>
                <w:p>
                  <w:pPr>
                    <w:widowControl/>
                    <w:jc w:val="center"/>
                    <w:rPr>
                      <w:color w:val="000000" w:themeColor="text1"/>
                      <w:kern w:val="0"/>
                      <w:szCs w:val="21"/>
                      <w:highlight w:val="yellow"/>
                      <w14:textFill>
                        <w14:solidFill>
                          <w14:schemeClr w14:val="tx1"/>
                        </w14:solidFill>
                      </w14:textFill>
                    </w:rPr>
                  </w:pPr>
                </w:p>
              </w:tc>
              <w:tc>
                <w:tcPr>
                  <w:tcW w:w="4694" w:type="dxa"/>
                  <w:vMerge w:val="continue"/>
                  <w:vAlign w:val="center"/>
                </w:tcPr>
                <w:p>
                  <w:pPr>
                    <w:widowControl/>
                    <w:jc w:val="center"/>
                    <w:rPr>
                      <w:color w:val="000000" w:themeColor="text1"/>
                      <w:kern w:val="0"/>
                      <w:szCs w:val="21"/>
                      <w:highlight w:val="yellow"/>
                      <w14:textFill>
                        <w14:solidFill>
                          <w14:schemeClr w14:val="tx1"/>
                        </w14:solidFill>
                      </w14:textFill>
                    </w:rPr>
                  </w:pP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868" w:type="dxa"/>
                  <w:vAlign w:val="center"/>
                </w:tcPr>
                <w:p>
                  <w:pPr>
                    <w:pStyle w:val="19"/>
                    <w:widowControl w:val="0"/>
                    <w:autoSpaceDE w:val="0"/>
                    <w:adjustRightInd w:val="0"/>
                    <w:snapToGrid w:val="0"/>
                    <w:spacing w:before="0" w:beforeAutospacing="0" w:after="0" w:afterAutospacing="0"/>
                    <w:jc w:val="center"/>
                    <w:rPr>
                      <w:rFonts w:ascii="Times New Roman" w:hAnsi="Times New Roman"/>
                      <w:color w:val="000000" w:themeColor="text1"/>
                      <w:kern w:val="2"/>
                      <w:sz w:val="21"/>
                      <w:szCs w:val="21"/>
                      <w:highlight w:val="none"/>
                      <w14:textFill>
                        <w14:solidFill>
                          <w14:schemeClr w14:val="tx1"/>
                        </w14:solidFill>
                      </w14:textFill>
                    </w:rPr>
                  </w:pPr>
                  <w:r>
                    <w:rPr>
                      <w:rFonts w:ascii="Times New Roman" w:hAnsi="Times New Roman"/>
                      <w:color w:val="000000" w:themeColor="text1"/>
                      <w:kern w:val="2"/>
                      <w:sz w:val="21"/>
                      <w:szCs w:val="21"/>
                      <w:highlight w:val="none"/>
                      <w14:textFill>
                        <w14:solidFill>
                          <w14:schemeClr w14:val="tx1"/>
                        </w14:solidFill>
                      </w14:textFill>
                    </w:rPr>
                    <w:t>库房</w:t>
                  </w:r>
                </w:p>
              </w:tc>
              <w:tc>
                <w:tcPr>
                  <w:tcW w:w="4694" w:type="dxa"/>
                  <w:vAlign w:val="center"/>
                </w:tcPr>
                <w:p>
                  <w:pPr>
                    <w:pStyle w:val="19"/>
                    <w:widowControl w:val="0"/>
                    <w:autoSpaceDE w:val="0"/>
                    <w:adjustRightInd w:val="0"/>
                    <w:snapToGrid w:val="0"/>
                    <w:spacing w:before="0" w:beforeAutospacing="0" w:after="0" w:afterAutospacing="0"/>
                    <w:jc w:val="center"/>
                    <w:rPr>
                      <w:rFonts w:ascii="Times New Roman" w:hAnsi="Times New Roman"/>
                      <w:color w:val="000000" w:themeColor="text1"/>
                      <w:kern w:val="2"/>
                      <w:sz w:val="21"/>
                      <w:szCs w:val="21"/>
                      <w:highlight w:val="none"/>
                      <w14:textFill>
                        <w14:solidFill>
                          <w14:schemeClr w14:val="tx1"/>
                        </w14:solidFill>
                      </w14:textFill>
                    </w:rPr>
                  </w:pPr>
                  <w:r>
                    <w:rPr>
                      <w:rFonts w:ascii="Times New Roman" w:hAnsi="Times New Roman"/>
                      <w:color w:val="000000" w:themeColor="text1"/>
                      <w:kern w:val="2"/>
                      <w:sz w:val="21"/>
                      <w:szCs w:val="21"/>
                      <w:highlight w:val="none"/>
                      <w14:textFill>
                        <w14:solidFill>
                          <w14:schemeClr w14:val="tx1"/>
                        </w14:solidFill>
                      </w14:textFill>
                    </w:rPr>
                    <w:t>位于</w:t>
                  </w:r>
                  <w:r>
                    <w:rPr>
                      <w:rFonts w:hint="eastAsia" w:ascii="Times New Roman" w:hAnsi="Times New Roman"/>
                      <w:color w:val="000000" w:themeColor="text1"/>
                      <w:kern w:val="2"/>
                      <w:sz w:val="21"/>
                      <w:szCs w:val="21"/>
                      <w:highlight w:val="none"/>
                      <w:lang w:val="en-US" w:eastAsia="zh-CN"/>
                      <w14:textFill>
                        <w14:solidFill>
                          <w14:schemeClr w14:val="tx1"/>
                        </w14:solidFill>
                      </w14:textFill>
                    </w:rPr>
                    <w:t>2</w:t>
                  </w:r>
                  <w:r>
                    <w:rPr>
                      <w:rFonts w:ascii="Times New Roman" w:hAnsi="Times New Roman"/>
                      <w:color w:val="000000" w:themeColor="text1"/>
                      <w:kern w:val="2"/>
                      <w:sz w:val="21"/>
                      <w:szCs w:val="21"/>
                      <w:highlight w:val="none"/>
                      <w14:textFill>
                        <w14:solidFill>
                          <w14:schemeClr w14:val="tx1"/>
                        </w14:solidFill>
                      </w14:textFill>
                    </w:rPr>
                    <w:t>F，主要用来存放</w:t>
                  </w:r>
                  <w:r>
                    <w:rPr>
                      <w:rFonts w:hint="eastAsia" w:ascii="Times New Roman" w:hAnsi="Times New Roman"/>
                      <w:color w:val="000000" w:themeColor="text1"/>
                      <w:kern w:val="2"/>
                      <w:sz w:val="21"/>
                      <w:szCs w:val="21"/>
                      <w:highlight w:val="none"/>
                      <w14:textFill>
                        <w14:solidFill>
                          <w14:schemeClr w14:val="tx1"/>
                        </w14:solidFill>
                      </w14:textFill>
                    </w:rPr>
                    <w:t>医用耗材、</w:t>
                  </w:r>
                  <w:r>
                    <w:rPr>
                      <w:rFonts w:ascii="Times New Roman" w:hAnsi="Times New Roman"/>
                      <w:color w:val="000000" w:themeColor="text1"/>
                      <w:kern w:val="2"/>
                      <w:sz w:val="21"/>
                      <w:szCs w:val="21"/>
                      <w:highlight w:val="none"/>
                      <w14:textFill>
                        <w14:solidFill>
                          <w14:schemeClr w14:val="tx1"/>
                        </w14:solidFill>
                      </w14:textFill>
                    </w:rPr>
                    <w:t>药品</w:t>
                  </w:r>
                  <w:r>
                    <w:rPr>
                      <w:rFonts w:hint="eastAsia" w:ascii="Times New Roman" w:hAnsi="Times New Roman"/>
                      <w:color w:val="000000" w:themeColor="text1"/>
                      <w:kern w:val="2"/>
                      <w:sz w:val="21"/>
                      <w:szCs w:val="21"/>
                      <w:highlight w:val="none"/>
                      <w14:textFill>
                        <w14:solidFill>
                          <w14:schemeClr w14:val="tx1"/>
                        </w14:solidFill>
                      </w14:textFill>
                    </w:rPr>
                    <w:t>等</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812" w:type="dxa"/>
                  <w:vMerge w:val="restart"/>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环保工程</w:t>
                  </w:r>
                </w:p>
              </w:tc>
              <w:tc>
                <w:tcPr>
                  <w:tcW w:w="868"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废气</w:t>
                  </w:r>
                </w:p>
              </w:tc>
              <w:tc>
                <w:tcPr>
                  <w:tcW w:w="4694" w:type="dxa"/>
                  <w:vAlign w:val="center"/>
                </w:tcPr>
                <w:p>
                  <w:pPr>
                    <w:adjustRightInd w:val="0"/>
                    <w:snapToGrid w:val="0"/>
                    <w:rPr>
                      <w:bCs/>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柴油发电机</w:t>
                  </w:r>
                  <w:r>
                    <w:rPr>
                      <w:color w:val="000000" w:themeColor="text1"/>
                      <w:kern w:val="0"/>
                      <w:szCs w:val="21"/>
                      <w14:textFill>
                        <w14:solidFill>
                          <w14:schemeClr w14:val="tx1"/>
                        </w14:solidFill>
                      </w14:textFill>
                    </w:rPr>
                    <w:t>废气</w:t>
                  </w:r>
                  <w:r>
                    <w:rPr>
                      <w:rFonts w:hint="eastAsia"/>
                      <w:bCs/>
                      <w:color w:val="000000" w:themeColor="text1"/>
                      <w:szCs w:val="21"/>
                      <w14:textFill>
                        <w14:solidFill>
                          <w14:schemeClr w14:val="tx1"/>
                        </w14:solidFill>
                      </w14:textFill>
                    </w:rPr>
                    <w:t>：仅</w:t>
                  </w:r>
                  <w:r>
                    <w:rPr>
                      <w:bCs/>
                      <w:color w:val="000000" w:themeColor="text1"/>
                      <w:szCs w:val="21"/>
                      <w14:textFill>
                        <w14:solidFill>
                          <w14:schemeClr w14:val="tx1"/>
                        </w14:solidFill>
                      </w14:textFill>
                    </w:rPr>
                    <w:t>停电时使用，采用</w:t>
                  </w: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#柴油作为燃料，尾气经自带的消烟</w:t>
                  </w:r>
                  <w:r>
                    <w:rPr>
                      <w:rFonts w:hint="eastAsia"/>
                      <w:bCs/>
                      <w:color w:val="000000" w:themeColor="text1"/>
                      <w:szCs w:val="21"/>
                      <w14:textFill>
                        <w14:solidFill>
                          <w14:schemeClr w14:val="tx1"/>
                        </w14:solidFill>
                      </w14:textFill>
                    </w:rPr>
                    <w:t>除尘</w:t>
                  </w:r>
                  <w:r>
                    <w:rPr>
                      <w:bCs/>
                      <w:color w:val="000000" w:themeColor="text1"/>
                      <w:szCs w:val="21"/>
                      <w14:textFill>
                        <w14:solidFill>
                          <w14:schemeClr w14:val="tx1"/>
                        </w14:solidFill>
                      </w14:textFill>
                    </w:rPr>
                    <w:t>装置处理后排放</w:t>
                  </w:r>
                  <w:r>
                    <w:rPr>
                      <w:rFonts w:hint="eastAsia"/>
                      <w:bCs/>
                      <w:color w:val="000000" w:themeColor="text1"/>
                      <w:szCs w:val="21"/>
                      <w14:textFill>
                        <w14:solidFill>
                          <w14:schemeClr w14:val="tx1"/>
                        </w14:solidFill>
                      </w14:textFill>
                    </w:rPr>
                    <w:t>；</w:t>
                  </w:r>
                </w:p>
                <w:p>
                  <w:pPr>
                    <w:adjustRightInd w:val="0"/>
                    <w:snapToGrid w:val="0"/>
                    <w:rPr>
                      <w:rFonts w:ascii="Times New Roman" w:hAnsi="Times New Roman" w:eastAsia="宋体" w:cs="Times New Roman"/>
                      <w:bCs/>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污水处理站恶臭</w:t>
                  </w:r>
                  <w:r>
                    <w:rPr>
                      <w:rFonts w:hint="eastAsia"/>
                      <w:color w:val="000000" w:themeColor="text1"/>
                      <w:szCs w:val="21"/>
                      <w14:textFill>
                        <w14:solidFill>
                          <w14:schemeClr w14:val="tx1"/>
                        </w14:solidFill>
                      </w14:textFill>
                    </w:rPr>
                    <w:t>：地埋式、密闭加盖、</w:t>
                  </w:r>
                  <w:r>
                    <w:rPr>
                      <w:color w:val="000000" w:themeColor="text1"/>
                      <w:szCs w:val="21"/>
                      <w14:textFill>
                        <w14:solidFill>
                          <w14:schemeClr w14:val="tx1"/>
                        </w14:solidFill>
                      </w14:textFill>
                    </w:rPr>
                    <w:t>定期</w:t>
                  </w:r>
                  <w:r>
                    <w:rPr>
                      <w:rFonts w:hint="eastAsia"/>
                      <w:color w:val="000000" w:themeColor="text1"/>
                      <w:szCs w:val="21"/>
                      <w14:textFill>
                        <w14:solidFill>
                          <w14:schemeClr w14:val="tx1"/>
                        </w14:solidFill>
                      </w14:textFill>
                    </w:rPr>
                    <w:t>喷</w:t>
                  </w:r>
                  <w:r>
                    <w:rPr>
                      <w:rFonts w:hint="eastAsia" w:ascii="Times New Roman" w:hAnsi="Times New Roman" w:eastAsia="宋体" w:cs="Times New Roman"/>
                      <w:bCs/>
                      <w:color w:val="000000" w:themeColor="text1"/>
                      <w:szCs w:val="21"/>
                      <w14:textFill>
                        <w14:solidFill>
                          <w14:schemeClr w14:val="tx1"/>
                        </w14:solidFill>
                      </w14:textFill>
                    </w:rPr>
                    <w:t>洒</w:t>
                  </w:r>
                  <w:r>
                    <w:rPr>
                      <w:rFonts w:ascii="Times New Roman" w:hAnsi="Times New Roman" w:eastAsia="宋体" w:cs="Times New Roman"/>
                      <w:bCs/>
                      <w:color w:val="000000" w:themeColor="text1"/>
                      <w:szCs w:val="21"/>
                      <w14:textFill>
                        <w14:solidFill>
                          <w14:schemeClr w14:val="tx1"/>
                        </w14:solidFill>
                      </w14:textFill>
                    </w:rPr>
                    <w:t>生物除臭剂；</w:t>
                  </w:r>
                </w:p>
                <w:p>
                  <w:pPr>
                    <w:adjustRightInd w:val="0"/>
                    <w:snapToGrid w:val="0"/>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lang w:eastAsia="zh-CN"/>
                      <w14:textFill>
                        <w14:solidFill>
                          <w14:schemeClr w14:val="tx1"/>
                        </w14:solidFill>
                      </w14:textFill>
                    </w:rPr>
                    <w:t>中药熬制废气：设置单独的中药熬制房，采用封闭式，设置通风排气扇；</w:t>
                  </w:r>
                </w:p>
                <w:p>
                  <w:pPr>
                    <w:adjustRightInd w:val="0"/>
                    <w:snapToGrid w:val="0"/>
                    <w:rPr>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医院浑浊</w:t>
                  </w:r>
                  <w:r>
                    <w:rPr>
                      <w:rFonts w:ascii="Times New Roman" w:hAnsi="Times New Roman" w:eastAsia="宋体" w:cs="Times New Roman"/>
                      <w:bCs/>
                      <w:color w:val="000000" w:themeColor="text1"/>
                      <w:szCs w:val="21"/>
                      <w14:textFill>
                        <w14:solidFill>
                          <w14:schemeClr w14:val="tx1"/>
                        </w14:solidFill>
                      </w14:textFill>
                    </w:rPr>
                    <w:t>空气：消毒、加强通风；</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868"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废水治理</w:t>
                  </w:r>
                </w:p>
              </w:tc>
              <w:tc>
                <w:tcPr>
                  <w:tcW w:w="4694" w:type="dxa"/>
                  <w:vAlign w:val="center"/>
                </w:tcPr>
                <w:p>
                  <w:pPr>
                    <w:adjustRightInd w:val="0"/>
                    <w:snapToGrid w:val="0"/>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医院</w:t>
                  </w:r>
                  <w:r>
                    <w:rPr>
                      <w:rFonts w:hint="eastAsia"/>
                      <w:snapToGrid w:val="0"/>
                      <w:color w:val="000000" w:themeColor="text1"/>
                      <w:kern w:val="0"/>
                      <w:szCs w:val="21"/>
                      <w:lang w:eastAsia="zh-CN"/>
                      <w14:textFill>
                        <w14:solidFill>
                          <w14:schemeClr w14:val="tx1"/>
                        </w14:solidFill>
                      </w14:textFill>
                    </w:rPr>
                    <w:t>医疗</w:t>
                  </w:r>
                  <w:r>
                    <w:rPr>
                      <w:snapToGrid w:val="0"/>
                      <w:color w:val="000000" w:themeColor="text1"/>
                      <w:kern w:val="0"/>
                      <w:szCs w:val="21"/>
                      <w14:textFill>
                        <w14:solidFill>
                          <w14:schemeClr w14:val="tx1"/>
                        </w14:solidFill>
                      </w14:textFill>
                    </w:rPr>
                    <w:t>废水：设置污水处理站，设计处理能力为</w:t>
                  </w:r>
                  <w:r>
                    <w:rPr>
                      <w:rFonts w:hint="eastAsia"/>
                      <w:snapToGrid w:val="0"/>
                      <w:color w:val="000000" w:themeColor="text1"/>
                      <w:kern w:val="0"/>
                      <w:szCs w:val="21"/>
                      <w:lang w:val="en-US" w:eastAsia="zh-CN"/>
                      <w14:textFill>
                        <w14:solidFill>
                          <w14:schemeClr w14:val="tx1"/>
                        </w14:solidFill>
                      </w14:textFill>
                    </w:rPr>
                    <w:t>50</w:t>
                  </w:r>
                  <w:r>
                    <w:rPr>
                      <w:snapToGrid w:val="0"/>
                      <w:color w:val="000000" w:themeColor="text1"/>
                      <w:kern w:val="0"/>
                      <w:szCs w:val="21"/>
                      <w14:textFill>
                        <w14:solidFill>
                          <w14:schemeClr w14:val="tx1"/>
                        </w14:solidFill>
                      </w14:textFill>
                    </w:rPr>
                    <w:t>m</w:t>
                  </w:r>
                  <w:r>
                    <w:rPr>
                      <w:snapToGrid w:val="0"/>
                      <w:color w:val="000000" w:themeColor="text1"/>
                      <w:kern w:val="0"/>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/d</w:t>
                  </w:r>
                  <w:r>
                    <w:rPr>
                      <w:rFonts w:hint="eastAsia"/>
                      <w:snapToGrid w:val="0"/>
                      <w:color w:val="000000" w:themeColor="text1"/>
                      <w:kern w:val="0"/>
                      <w:szCs w:val="21"/>
                      <w14:textFill>
                        <w14:solidFill>
                          <w14:schemeClr w14:val="tx1"/>
                        </w14:solidFill>
                      </w14:textFill>
                    </w:rPr>
                    <w:t>，</w:t>
                  </w:r>
                  <w:r>
                    <w:rPr>
                      <w:snapToGrid w:val="0"/>
                      <w:color w:val="000000" w:themeColor="text1"/>
                      <w:kern w:val="0"/>
                      <w:szCs w:val="21"/>
                      <w14:textFill>
                        <w14:solidFill>
                          <w14:schemeClr w14:val="tx1"/>
                        </w14:solidFill>
                      </w14:textFill>
                    </w:rPr>
                    <w:t>采用</w:t>
                  </w:r>
                  <w:r>
                    <w:rPr>
                      <w:rFonts w:hint="eastAsia"/>
                      <w:snapToGrid w:val="0"/>
                      <w:color w:val="000000" w:themeColor="text1"/>
                      <w:kern w:val="0"/>
                      <w:szCs w:val="21"/>
                      <w14:textFill>
                        <w14:solidFill>
                          <w14:schemeClr w14:val="tx1"/>
                        </w14:solidFill>
                      </w14:textFill>
                    </w:rPr>
                    <w:t>一体化污水</w:t>
                  </w:r>
                  <w:r>
                    <w:rPr>
                      <w:snapToGrid w:val="0"/>
                      <w:color w:val="000000" w:themeColor="text1"/>
                      <w:kern w:val="0"/>
                      <w:szCs w:val="21"/>
                      <w14:textFill>
                        <w14:solidFill>
                          <w14:schemeClr w14:val="tx1"/>
                        </w14:solidFill>
                      </w14:textFill>
                    </w:rPr>
                    <w:t>处理设备</w:t>
                  </w:r>
                  <w:r>
                    <w:rPr>
                      <w:rFonts w:hint="eastAsia"/>
                      <w:snapToGrid w:val="0"/>
                      <w:color w:val="000000" w:themeColor="text1"/>
                      <w:kern w:val="0"/>
                      <w:szCs w:val="21"/>
                      <w14:textFill>
                        <w14:solidFill>
                          <w14:schemeClr w14:val="tx1"/>
                        </w14:solidFill>
                      </w14:textFill>
                    </w:rPr>
                    <w:t>（采用</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14:textFill>
                        <w14:solidFill>
                          <w14:schemeClr w14:val="tx1"/>
                        </w14:solidFill>
                      </w14:textFill>
                    </w:rPr>
                    <w:t>调节</w:t>
                  </w:r>
                  <w:r>
                    <w:rPr>
                      <w:snapToGrid w:val="0"/>
                      <w:color w:val="000000" w:themeColor="text1"/>
                      <w:kern w:val="0"/>
                      <w:szCs w:val="21"/>
                      <w14:textFill>
                        <w14:solidFill>
                          <w14:schemeClr w14:val="tx1"/>
                        </w14:solidFill>
                      </w14:textFill>
                    </w:rPr>
                    <w:t>+絮凝沉淀+消毒”</w:t>
                  </w:r>
                  <w:r>
                    <w:rPr>
                      <w:rFonts w:hint="eastAsia"/>
                      <w:snapToGrid w:val="0"/>
                      <w:color w:val="000000" w:themeColor="text1"/>
                      <w:kern w:val="0"/>
                      <w:szCs w:val="21"/>
                      <w14:textFill>
                        <w14:solidFill>
                          <w14:schemeClr w14:val="tx1"/>
                        </w14:solidFill>
                      </w14:textFill>
                    </w:rPr>
                    <w:t>工艺）</w:t>
                  </w:r>
                  <w:r>
                    <w:rPr>
                      <w:snapToGrid w:val="0"/>
                      <w:color w:val="000000" w:themeColor="text1"/>
                      <w:kern w:val="0"/>
                      <w:szCs w:val="21"/>
                      <w14:textFill>
                        <w14:solidFill>
                          <w14:schemeClr w14:val="tx1"/>
                        </w14:solidFill>
                      </w14:textFill>
                    </w:rPr>
                    <w:t>处理后，排入市政污水管网。</w:t>
                  </w:r>
                </w:p>
                <w:p>
                  <w:pPr>
                    <w:adjustRightInd w:val="0"/>
                    <w:snapToGrid w:val="0"/>
                    <w:rPr>
                      <w:snapToGrid w:val="0"/>
                      <w:color w:val="000000" w:themeColor="text1"/>
                      <w:kern w:val="0"/>
                      <w:szCs w:val="21"/>
                      <w14:textFill>
                        <w14:solidFill>
                          <w14:schemeClr w14:val="tx1"/>
                        </w14:solidFill>
                      </w14:textFill>
                    </w:rPr>
                  </w:pPr>
                  <w:r>
                    <w:rPr>
                      <w:rFonts w:hint="eastAsia"/>
                      <w:bCs/>
                      <w:color w:val="000000" w:themeColor="text1"/>
                      <w:szCs w:val="21"/>
                      <w14:textFill>
                        <w14:solidFill>
                          <w14:schemeClr w14:val="tx1"/>
                        </w14:solidFill>
                      </w14:textFill>
                    </w:rPr>
                    <w:t>生活</w:t>
                  </w:r>
                  <w:r>
                    <w:rPr>
                      <w:bCs/>
                      <w:color w:val="000000" w:themeColor="text1"/>
                      <w:szCs w:val="21"/>
                      <w14:textFill>
                        <w14:solidFill>
                          <w14:schemeClr w14:val="tx1"/>
                        </w14:solidFill>
                      </w14:textFill>
                    </w:rPr>
                    <w:t>污水：</w:t>
                  </w:r>
                  <w:r>
                    <w:rPr>
                      <w:rFonts w:hint="eastAsia"/>
                      <w:bCs/>
                      <w:color w:val="000000" w:themeColor="text1"/>
                      <w:szCs w:val="21"/>
                      <w:lang w:eastAsia="zh-CN"/>
                      <w14:textFill>
                        <w14:solidFill>
                          <w14:schemeClr w14:val="tx1"/>
                        </w14:solidFill>
                      </w14:textFill>
                    </w:rPr>
                    <w:t>设置</w:t>
                  </w:r>
                  <w:r>
                    <w:rPr>
                      <w:rFonts w:hint="eastAsia"/>
                      <w:bCs/>
                      <w:color w:val="000000" w:themeColor="text1"/>
                      <w:szCs w:val="21"/>
                      <w14:textFill>
                        <w14:solidFill>
                          <w14:schemeClr w14:val="tx1"/>
                        </w14:solidFill>
                      </w14:textFill>
                    </w:rPr>
                    <w:t>1座</w:t>
                  </w:r>
                  <w:r>
                    <w:rPr>
                      <w:rFonts w:hint="eastAsia"/>
                      <w:bCs/>
                      <w:color w:val="000000" w:themeColor="text1"/>
                      <w:szCs w:val="21"/>
                      <w:lang w:val="en-US" w:eastAsia="zh-CN"/>
                      <w14:textFill>
                        <w14:solidFill>
                          <w14:schemeClr w14:val="tx1"/>
                        </w14:solidFill>
                      </w14:textFill>
                    </w:rPr>
                    <w:t>1</w:t>
                  </w: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的</w:t>
                  </w:r>
                  <w:r>
                    <w:rPr>
                      <w:rFonts w:hint="eastAsia"/>
                      <w:bCs/>
                      <w:color w:val="000000" w:themeColor="text1"/>
                      <w:szCs w:val="21"/>
                      <w:lang w:eastAsia="zh-CN"/>
                      <w14:textFill>
                        <w14:solidFill>
                          <w14:schemeClr w14:val="tx1"/>
                        </w14:solidFill>
                      </w14:textFill>
                    </w:rPr>
                    <w:t>生活污水</w:t>
                  </w:r>
                  <w:r>
                    <w:rPr>
                      <w:rFonts w:hint="eastAsia"/>
                      <w:bCs/>
                      <w:color w:val="000000" w:themeColor="text1"/>
                      <w:szCs w:val="21"/>
                      <w14:textFill>
                        <w14:solidFill>
                          <w14:schemeClr w14:val="tx1"/>
                        </w14:solidFill>
                      </w14:textFill>
                    </w:rPr>
                    <w:t>预处理池</w:t>
                  </w:r>
                  <w:r>
                    <w:rPr>
                      <w:bCs/>
                      <w:color w:val="000000" w:themeColor="text1"/>
                      <w:szCs w:val="21"/>
                      <w14:textFill>
                        <w14:solidFill>
                          <w14:schemeClr w14:val="tx1"/>
                        </w14:solidFill>
                      </w14:textFill>
                    </w:rPr>
                    <w:t>（化粪池</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设计停留时间为</w:t>
                  </w:r>
                  <w:r>
                    <w:rPr>
                      <w:rFonts w:hint="eastAsia"/>
                      <w:bCs/>
                      <w:color w:val="000000" w:themeColor="text1"/>
                      <w:szCs w:val="21"/>
                      <w14:textFill>
                        <w14:solidFill>
                          <w14:schemeClr w14:val="tx1"/>
                        </w14:solidFill>
                      </w14:textFill>
                    </w:rPr>
                    <w:t>24</w:t>
                  </w:r>
                  <w:r>
                    <w:rPr>
                      <w:bCs/>
                      <w:color w:val="000000" w:themeColor="text1"/>
                      <w:szCs w:val="21"/>
                      <w14:textFill>
                        <w14:solidFill>
                          <w14:schemeClr w14:val="tx1"/>
                        </w14:solidFill>
                      </w14:textFill>
                    </w:rPr>
                    <w:t>h）</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生活污水</w:t>
                  </w:r>
                  <w:r>
                    <w:rPr>
                      <w:rFonts w:hint="eastAsia"/>
                      <w:bCs/>
                      <w:color w:val="000000" w:themeColor="text1"/>
                      <w:szCs w:val="21"/>
                      <w14:textFill>
                        <w14:solidFill>
                          <w14:schemeClr w14:val="tx1"/>
                        </w14:solidFill>
                      </w14:textFill>
                    </w:rPr>
                    <w:t>经</w:t>
                  </w:r>
                  <w:r>
                    <w:rPr>
                      <w:bCs/>
                      <w:color w:val="000000" w:themeColor="text1"/>
                      <w:szCs w:val="21"/>
                      <w14:textFill>
                        <w14:solidFill>
                          <w14:schemeClr w14:val="tx1"/>
                        </w14:solidFill>
                      </w14:textFill>
                    </w:rPr>
                    <w:t>化粪池处理后排入</w:t>
                  </w:r>
                  <w:r>
                    <w:rPr>
                      <w:rFonts w:hint="eastAsia"/>
                      <w:bCs/>
                      <w:color w:val="000000" w:themeColor="text1"/>
                      <w:szCs w:val="21"/>
                      <w14:textFill>
                        <w14:solidFill>
                          <w14:schemeClr w14:val="tx1"/>
                        </w14:solidFill>
                      </w14:textFill>
                    </w:rPr>
                    <w:t>院内污水处理站进行处理；</w:t>
                  </w:r>
                </w:p>
                <w:p>
                  <w:pPr>
                    <w:adjustRightInd w:val="0"/>
                    <w:snapToGrid w:val="0"/>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检验废水</w:t>
                  </w:r>
                  <w:r>
                    <w:rPr>
                      <w:rFonts w:hint="eastAsia"/>
                      <w:snapToGrid w:val="0"/>
                      <w:color w:val="000000" w:themeColor="text1"/>
                      <w:kern w:val="0"/>
                      <w:szCs w:val="21"/>
                      <w14:textFill>
                        <w14:solidFill>
                          <w14:schemeClr w14:val="tx1"/>
                        </w14:solidFill>
                      </w14:textFill>
                    </w:rPr>
                    <w:t>：</w:t>
                  </w:r>
                  <w:r>
                    <w:rPr>
                      <w:snapToGrid w:val="0"/>
                      <w:color w:val="000000" w:themeColor="text1"/>
                      <w:kern w:val="0"/>
                      <w:szCs w:val="21"/>
                      <w14:textFill>
                        <w14:solidFill>
                          <w14:schemeClr w14:val="tx1"/>
                        </w14:solidFill>
                      </w14:textFill>
                    </w:rPr>
                    <w:t>设置酸碱中和</w:t>
                  </w:r>
                  <w:r>
                    <w:rPr>
                      <w:rFonts w:hint="eastAsia"/>
                      <w:snapToGrid w:val="0"/>
                      <w:color w:val="000000" w:themeColor="text1"/>
                      <w:kern w:val="0"/>
                      <w:szCs w:val="21"/>
                      <w14:textFill>
                        <w14:solidFill>
                          <w14:schemeClr w14:val="tx1"/>
                        </w14:solidFill>
                      </w14:textFill>
                    </w:rPr>
                    <w:t>罐</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14:textFill>
                        <w14:solidFill>
                          <w14:schemeClr w14:val="tx1"/>
                        </w14:solidFill>
                      </w14:textFill>
                    </w:rPr>
                    <w:t>处理能力</w:t>
                  </w:r>
                  <w:r>
                    <w:rPr>
                      <w:snapToGrid w:val="0"/>
                      <w:color w:val="000000" w:themeColor="text1"/>
                      <w:kern w:val="0"/>
                      <w:szCs w:val="21"/>
                      <w14:textFill>
                        <w14:solidFill>
                          <w14:schemeClr w14:val="tx1"/>
                        </w14:solidFill>
                      </w14:textFill>
                    </w:rPr>
                    <w:t>为</w:t>
                  </w:r>
                  <w:r>
                    <w:rPr>
                      <w:rFonts w:hint="eastAsia"/>
                      <w:snapToGrid w:val="0"/>
                      <w:color w:val="000000" w:themeColor="text1"/>
                      <w:kern w:val="0"/>
                      <w:szCs w:val="21"/>
                      <w14:textFill>
                        <w14:solidFill>
                          <w14:schemeClr w14:val="tx1"/>
                        </w14:solidFill>
                      </w14:textFill>
                    </w:rPr>
                    <w:t>0.5m</w:t>
                  </w:r>
                  <w:r>
                    <w:rPr>
                      <w:rFonts w:hint="eastAsia"/>
                      <w:snapToGrid w:val="0"/>
                      <w:color w:val="000000" w:themeColor="text1"/>
                      <w:kern w:val="0"/>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/d</w:t>
                  </w:r>
                  <w:r>
                    <w:rPr>
                      <w:rFonts w:hint="eastAsia"/>
                      <w:snapToGrid w:val="0"/>
                      <w:color w:val="000000" w:themeColor="text1"/>
                      <w:kern w:val="0"/>
                      <w:szCs w:val="21"/>
                      <w14:textFill>
                        <w14:solidFill>
                          <w14:schemeClr w14:val="tx1"/>
                        </w14:solidFill>
                      </w14:textFill>
                    </w:rPr>
                    <w:t>，中和后</w:t>
                  </w:r>
                  <w:r>
                    <w:rPr>
                      <w:snapToGrid w:val="0"/>
                      <w:color w:val="000000" w:themeColor="text1"/>
                      <w:kern w:val="0"/>
                      <w:szCs w:val="21"/>
                      <w14:textFill>
                        <w14:solidFill>
                          <w14:schemeClr w14:val="tx1"/>
                        </w14:solidFill>
                      </w14:textFill>
                    </w:rPr>
                    <w:t>排入</w:t>
                  </w:r>
                  <w:r>
                    <w:rPr>
                      <w:rFonts w:hint="eastAsia"/>
                      <w:bCs/>
                      <w:color w:val="000000" w:themeColor="text1"/>
                      <w:szCs w:val="21"/>
                      <w14:textFill>
                        <w14:solidFill>
                          <w14:schemeClr w14:val="tx1"/>
                        </w14:solidFill>
                      </w14:textFill>
                    </w:rPr>
                    <w:t>院内污水处理站进行处理</w:t>
                  </w:r>
                  <w:r>
                    <w:rPr>
                      <w:snapToGrid w:val="0"/>
                      <w:color w:val="000000" w:themeColor="text1"/>
                      <w:kern w:val="0"/>
                      <w:szCs w:val="21"/>
                      <w14:textFill>
                        <w14:solidFill>
                          <w14:schemeClr w14:val="tx1"/>
                        </w14:solidFill>
                      </w14:textFill>
                    </w:rPr>
                    <w:t>。</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868"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噪声治理</w:t>
                  </w:r>
                </w:p>
              </w:tc>
              <w:tc>
                <w:tcPr>
                  <w:tcW w:w="4694" w:type="dxa"/>
                  <w:vAlign w:val="center"/>
                </w:tcPr>
                <w:p>
                  <w:pPr>
                    <w:adjustRightInd w:val="0"/>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污水处理站</w:t>
                  </w:r>
                  <w:r>
                    <w:rPr>
                      <w:rFonts w:hint="eastAsia"/>
                      <w:color w:val="000000" w:themeColor="text1"/>
                      <w:kern w:val="0"/>
                      <w:szCs w:val="21"/>
                      <w14:textFill>
                        <w14:solidFill>
                          <w14:schemeClr w14:val="tx1"/>
                        </w14:solidFill>
                      </w14:textFill>
                    </w:rPr>
                    <w:t>设备噪声：</w:t>
                  </w:r>
                  <w:r>
                    <w:rPr>
                      <w:rFonts w:hint="eastAsia" w:ascii="宋体" w:hAnsi="宋体" w:cs="宋体"/>
                      <w:bCs/>
                      <w:color w:val="000000" w:themeColor="text1"/>
                      <w:szCs w:val="21"/>
                      <w14:textFill>
                        <w14:solidFill>
                          <w14:schemeClr w14:val="tx1"/>
                        </w14:solidFill>
                      </w14:textFill>
                    </w:rPr>
                    <w:t>选用低噪</w:t>
                  </w:r>
                  <w:r>
                    <w:rPr>
                      <w:rFonts w:ascii="宋体" w:hAnsi="宋体" w:cs="宋体"/>
                      <w:bCs/>
                      <w:color w:val="000000" w:themeColor="text1"/>
                      <w:szCs w:val="21"/>
                      <w14:textFill>
                        <w14:solidFill>
                          <w14:schemeClr w14:val="tx1"/>
                        </w14:solidFill>
                      </w14:textFill>
                    </w:rPr>
                    <w:t>设备、设置减振垫</w:t>
                  </w:r>
                  <w:r>
                    <w:rPr>
                      <w:rFonts w:hint="eastAsia" w:ascii="宋体" w:hAnsi="宋体" w:cs="宋体"/>
                      <w:bCs/>
                      <w:color w:val="000000" w:themeColor="text1"/>
                      <w:szCs w:val="21"/>
                      <w14:textFill>
                        <w14:solidFill>
                          <w14:schemeClr w14:val="tx1"/>
                        </w14:solidFill>
                      </w14:textFill>
                    </w:rPr>
                    <w:t>，一体化污水</w:t>
                  </w:r>
                  <w:r>
                    <w:rPr>
                      <w:rFonts w:ascii="宋体" w:hAnsi="宋体" w:cs="宋体"/>
                      <w:bCs/>
                      <w:color w:val="000000" w:themeColor="text1"/>
                      <w:szCs w:val="21"/>
                      <w14:textFill>
                        <w14:solidFill>
                          <w14:schemeClr w14:val="tx1"/>
                        </w14:solidFill>
                      </w14:textFill>
                    </w:rPr>
                    <w:t>处理设备设置</w:t>
                  </w:r>
                  <w:r>
                    <w:rPr>
                      <w:rFonts w:hint="eastAsia" w:ascii="宋体" w:hAnsi="宋体" w:cs="宋体"/>
                      <w:bCs/>
                      <w:color w:val="000000" w:themeColor="text1"/>
                      <w:szCs w:val="21"/>
                      <w14:textFill>
                        <w14:solidFill>
                          <w14:schemeClr w14:val="tx1"/>
                        </w14:solidFill>
                      </w14:textFill>
                    </w:rPr>
                    <w:t>在</w:t>
                  </w:r>
                  <w:r>
                    <w:rPr>
                      <w:rFonts w:ascii="宋体" w:hAnsi="宋体" w:cs="宋体"/>
                      <w:bCs/>
                      <w:color w:val="000000" w:themeColor="text1"/>
                      <w:szCs w:val="21"/>
                      <w14:textFill>
                        <w14:solidFill>
                          <w14:schemeClr w14:val="tx1"/>
                        </w14:solidFill>
                      </w14:textFill>
                    </w:rPr>
                    <w:t>设备间</w:t>
                  </w:r>
                  <w:r>
                    <w:rPr>
                      <w:rFonts w:hint="eastAsia" w:ascii="宋体" w:hAnsi="宋体" w:cs="宋体"/>
                      <w:bCs/>
                      <w:color w:val="000000" w:themeColor="text1"/>
                      <w:szCs w:val="21"/>
                      <w14:textFill>
                        <w14:solidFill>
                          <w14:schemeClr w14:val="tx1"/>
                        </w14:solidFill>
                      </w14:textFill>
                    </w:rPr>
                    <w:t>内</w:t>
                  </w:r>
                  <w:r>
                    <w:rPr>
                      <w:rFonts w:hint="eastAsia"/>
                      <w:color w:val="000000" w:themeColor="text1"/>
                      <w:kern w:val="0"/>
                      <w:szCs w:val="21"/>
                      <w14:textFill>
                        <w14:solidFill>
                          <w14:schemeClr w14:val="tx1"/>
                        </w14:solidFill>
                      </w14:textFill>
                    </w:rPr>
                    <w:t>；</w:t>
                  </w:r>
                </w:p>
                <w:p>
                  <w:pPr>
                    <w:adjustRightInd w:val="0"/>
                    <w:snapToGrid w:val="0"/>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人流噪声：加强管理，减少或降低人为噪声的产生，墙体隔声</w:t>
                  </w:r>
                  <w:r>
                    <w:rPr>
                      <w:color w:val="000000" w:themeColor="text1"/>
                      <w:kern w:val="0"/>
                      <w:szCs w:val="21"/>
                      <w14:textFill>
                        <w14:solidFill>
                          <w14:schemeClr w14:val="tx1"/>
                        </w14:solidFill>
                      </w14:textFill>
                    </w:rPr>
                    <w:t>。</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868"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固废治理</w:t>
                  </w:r>
                </w:p>
              </w:tc>
              <w:tc>
                <w:tcPr>
                  <w:tcW w:w="4694" w:type="dxa"/>
                  <w:vAlign w:val="center"/>
                </w:tcPr>
                <w:p>
                  <w:pPr>
                    <w:adjustRightInd w:val="0"/>
                    <w:snapToGrid w:val="0"/>
                    <w:jc w:val="left"/>
                    <w:rPr>
                      <w:rFonts w:hint="eastAsia"/>
                      <w:color w:val="000000" w:themeColor="text1"/>
                      <w:kern w:val="0"/>
                      <w:szCs w:val="21"/>
                      <w:lang w:eastAsia="zh-CN"/>
                      <w14:textFill>
                        <w14:solidFill>
                          <w14:schemeClr w14:val="tx1"/>
                        </w14:solidFill>
                      </w14:textFill>
                    </w:rPr>
                  </w:pPr>
                  <w:r>
                    <w:rPr>
                      <w:color w:val="000000" w:themeColor="text1"/>
                      <w:kern w:val="0"/>
                      <w:szCs w:val="21"/>
                      <w14:textFill>
                        <w14:solidFill>
                          <w14:schemeClr w14:val="tx1"/>
                        </w14:solidFill>
                      </w14:textFill>
                    </w:rPr>
                    <w:t>生活垃圾：通过在各诊疗科室内设置垃圾桶收集后，统一交由环卫部门清运处置</w:t>
                  </w:r>
                  <w:r>
                    <w:rPr>
                      <w:rFonts w:hint="eastAsia"/>
                      <w:color w:val="000000" w:themeColor="text1"/>
                      <w:kern w:val="0"/>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spacing w:before="0" w:after="0"/>
                    <w:textAlignment w:val="auto"/>
                    <w:rPr>
                      <w:rFonts w:hint="eastAsia"/>
                      <w:lang w:val="en-US" w:eastAsia="zh-CN"/>
                    </w:rPr>
                  </w:pPr>
                  <w:r>
                    <w:rPr>
                      <w:rFonts w:hint="eastAsia" w:ascii="Times New Roman" w:hAnsi="Times New Roman" w:eastAsia="宋体" w:cs="Times New Roman"/>
                      <w:b w:val="0"/>
                      <w:color w:val="000000" w:themeColor="text1"/>
                      <w:kern w:val="0"/>
                      <w:sz w:val="21"/>
                      <w:szCs w:val="21"/>
                      <w:lang w:val="en-US" w:eastAsia="zh-CN" w:bidi="ar-SA"/>
                      <w14:textFill>
                        <w14:solidFill>
                          <w14:schemeClr w14:val="tx1"/>
                        </w14:solidFill>
                      </w14:textFill>
                    </w:rPr>
                    <w:t>中药渣：单独收集后同生活垃圾一同交由环卫部门统一清运处置；</w:t>
                  </w:r>
                </w:p>
                <w:p>
                  <w:pPr>
                    <w:adjustRightInd w:val="0"/>
                    <w:snapToGrid w:val="0"/>
                    <w:rPr>
                      <w:snapToGrid w:val="0"/>
                      <w:color w:val="000000" w:themeColor="text1"/>
                      <w:kern w:val="0"/>
                      <w:szCs w:val="21"/>
                      <w:highlight w:val="none"/>
                      <w14:textFill>
                        <w14:solidFill>
                          <w14:schemeClr w14:val="tx1"/>
                        </w14:solidFill>
                      </w14:textFill>
                    </w:rPr>
                  </w:pPr>
                  <w:r>
                    <w:rPr>
                      <w:rFonts w:hint="eastAsia"/>
                      <w:color w:val="000000" w:themeColor="text1"/>
                      <w:kern w:val="0"/>
                      <w:szCs w:val="21"/>
                      <w14:textFill>
                        <w14:solidFill>
                          <w14:schemeClr w14:val="tx1"/>
                        </w14:solidFill>
                      </w14:textFill>
                    </w:rPr>
                    <w:t>医疗废物，</w:t>
                  </w:r>
                  <w:r>
                    <w:rPr>
                      <w:color w:val="000000" w:themeColor="text1"/>
                      <w:kern w:val="0"/>
                      <w:szCs w:val="21"/>
                      <w14:textFill>
                        <w14:solidFill>
                          <w14:schemeClr w14:val="tx1"/>
                        </w14:solidFill>
                      </w14:textFill>
                    </w:rPr>
                    <w:t>废药物、药品</w:t>
                  </w:r>
                  <w:r>
                    <w:rPr>
                      <w:rFonts w:hint="eastAsia"/>
                      <w:color w:val="000000" w:themeColor="text1"/>
                      <w:kern w:val="0"/>
                      <w:szCs w:val="21"/>
                      <w14:textFill>
                        <w14:solidFill>
                          <w14:schemeClr w14:val="tx1"/>
                        </w14:solidFill>
                      </w14:textFill>
                    </w:rPr>
                    <w:t>：</w:t>
                  </w:r>
                  <w:r>
                    <w:rPr>
                      <w:rFonts w:hint="eastAsia"/>
                      <w:color w:val="000000" w:themeColor="text1"/>
                      <w:kern w:val="0"/>
                      <w:szCs w:val="21"/>
                      <w:highlight w:val="none"/>
                      <w14:textFill>
                        <w14:solidFill>
                          <w14:schemeClr w14:val="tx1"/>
                        </w14:solidFill>
                      </w14:textFill>
                    </w:rPr>
                    <w:t>拟</w:t>
                  </w:r>
                  <w:r>
                    <w:rPr>
                      <w:color w:val="000000" w:themeColor="text1"/>
                      <w:kern w:val="0"/>
                      <w:szCs w:val="21"/>
                      <w:highlight w:val="none"/>
                      <w14:textFill>
                        <w14:solidFill>
                          <w14:schemeClr w14:val="tx1"/>
                        </w14:solidFill>
                      </w14:textFill>
                    </w:rPr>
                    <w:t>在</w:t>
                  </w:r>
                  <w:r>
                    <w:rPr>
                      <w:rFonts w:hint="eastAsia"/>
                      <w:color w:val="000000" w:themeColor="text1"/>
                      <w:kern w:val="0"/>
                      <w:szCs w:val="21"/>
                      <w:highlight w:val="none"/>
                      <w14:textFill>
                        <w14:solidFill>
                          <w14:schemeClr w14:val="tx1"/>
                        </w14:solidFill>
                      </w14:textFill>
                    </w:rPr>
                    <w:t>综合楼</w:t>
                  </w:r>
                  <w:r>
                    <w:rPr>
                      <w:rFonts w:hint="eastAsia"/>
                      <w:color w:val="000000" w:themeColor="text1"/>
                      <w:kern w:val="0"/>
                      <w:szCs w:val="21"/>
                      <w:highlight w:val="none"/>
                      <w:lang w:val="en-US" w:eastAsia="zh-CN"/>
                      <w14:textFill>
                        <w14:solidFill>
                          <w14:schemeClr w14:val="tx1"/>
                        </w14:solidFill>
                      </w14:textFill>
                    </w:rPr>
                    <w:t>2</w:t>
                  </w:r>
                  <w:r>
                    <w:rPr>
                      <w:rFonts w:hint="eastAsia"/>
                      <w:color w:val="000000" w:themeColor="text1"/>
                      <w:kern w:val="0"/>
                      <w:szCs w:val="21"/>
                      <w:highlight w:val="none"/>
                      <w14:textFill>
                        <w14:solidFill>
                          <w14:schemeClr w14:val="tx1"/>
                        </w14:solidFill>
                      </w14:textFill>
                    </w:rPr>
                    <w:t>F</w:t>
                  </w:r>
                  <w:r>
                    <w:rPr>
                      <w:color w:val="000000" w:themeColor="text1"/>
                      <w:kern w:val="0"/>
                      <w:szCs w:val="21"/>
                      <w:highlight w:val="none"/>
                      <w14:textFill>
                        <w14:solidFill>
                          <w14:schemeClr w14:val="tx1"/>
                        </w14:solidFill>
                      </w14:textFill>
                    </w:rPr>
                    <w:t>设置</w:t>
                  </w:r>
                  <w:r>
                    <w:rPr>
                      <w:rFonts w:hint="eastAsia"/>
                      <w:color w:val="000000" w:themeColor="text1"/>
                      <w:kern w:val="0"/>
                      <w:szCs w:val="21"/>
                      <w:highlight w:val="none"/>
                      <w14:textFill>
                        <w14:solidFill>
                          <w14:schemeClr w14:val="tx1"/>
                        </w14:solidFill>
                      </w14:textFill>
                    </w:rPr>
                    <w:t>1间</w:t>
                  </w:r>
                  <w:r>
                    <w:rPr>
                      <w:snapToGrid w:val="0"/>
                      <w:color w:val="000000" w:themeColor="text1"/>
                      <w:kern w:val="0"/>
                      <w:szCs w:val="21"/>
                      <w:highlight w:val="none"/>
                      <w14:textFill>
                        <w14:solidFill>
                          <w14:schemeClr w14:val="tx1"/>
                        </w14:solidFill>
                      </w14:textFill>
                    </w:rPr>
                    <w:t>医疗废物暂存间，面积为</w:t>
                  </w:r>
                  <w:r>
                    <w:rPr>
                      <w:rFonts w:hint="eastAsia"/>
                      <w:snapToGrid w:val="0"/>
                      <w:color w:val="000000" w:themeColor="text1"/>
                      <w:kern w:val="0"/>
                      <w:szCs w:val="21"/>
                      <w:highlight w:val="none"/>
                      <w14:textFill>
                        <w14:solidFill>
                          <w14:schemeClr w14:val="tx1"/>
                        </w14:solidFill>
                      </w14:textFill>
                    </w:rPr>
                    <w:t>10</w:t>
                  </w:r>
                  <w:r>
                    <w:rPr>
                      <w:snapToGrid w:val="0"/>
                      <w:color w:val="000000" w:themeColor="text1"/>
                      <w:kern w:val="0"/>
                      <w:szCs w:val="21"/>
                      <w:highlight w:val="none"/>
                      <w14:textFill>
                        <w14:solidFill>
                          <w14:schemeClr w14:val="tx1"/>
                        </w14:solidFill>
                      </w14:textFill>
                    </w:rPr>
                    <w:t>m</w:t>
                  </w:r>
                  <w:r>
                    <w:rPr>
                      <w:snapToGrid w:val="0"/>
                      <w:color w:val="000000" w:themeColor="text1"/>
                      <w:kern w:val="0"/>
                      <w:szCs w:val="21"/>
                      <w:highlight w:val="none"/>
                      <w:vertAlign w:val="superscript"/>
                      <w14:textFill>
                        <w14:solidFill>
                          <w14:schemeClr w14:val="tx1"/>
                        </w14:solidFill>
                      </w14:textFill>
                    </w:rPr>
                    <w:t>2</w:t>
                  </w:r>
                  <w:r>
                    <w:rPr>
                      <w:snapToGrid w:val="0"/>
                      <w:color w:val="000000" w:themeColor="text1"/>
                      <w:kern w:val="0"/>
                      <w:szCs w:val="21"/>
                      <w:highlight w:val="none"/>
                      <w14:textFill>
                        <w14:solidFill>
                          <w14:schemeClr w14:val="tx1"/>
                        </w14:solidFill>
                      </w14:textFill>
                    </w:rPr>
                    <w:t>；</w:t>
                  </w:r>
                  <w:r>
                    <w:rPr>
                      <w:rFonts w:hint="eastAsia"/>
                      <w:snapToGrid w:val="0"/>
                      <w:color w:val="000000" w:themeColor="text1"/>
                      <w:kern w:val="0"/>
                      <w:szCs w:val="21"/>
                      <w:highlight w:val="none"/>
                      <w14:textFill>
                        <w14:solidFill>
                          <w14:schemeClr w14:val="tx1"/>
                        </w14:solidFill>
                      </w14:textFill>
                    </w:rPr>
                    <w:t>医疗</w:t>
                  </w:r>
                  <w:r>
                    <w:rPr>
                      <w:snapToGrid w:val="0"/>
                      <w:color w:val="000000" w:themeColor="text1"/>
                      <w:kern w:val="0"/>
                      <w:szCs w:val="21"/>
                      <w:highlight w:val="none"/>
                      <w14:textFill>
                        <w14:solidFill>
                          <w14:schemeClr w14:val="tx1"/>
                        </w14:solidFill>
                      </w14:textFill>
                    </w:rPr>
                    <w:t>废物</w:t>
                  </w:r>
                  <w:r>
                    <w:rPr>
                      <w:rFonts w:hint="eastAsia"/>
                      <w:snapToGrid w:val="0"/>
                      <w:color w:val="000000" w:themeColor="text1"/>
                      <w:kern w:val="0"/>
                      <w:szCs w:val="21"/>
                      <w:highlight w:val="none"/>
                      <w14:textFill>
                        <w14:solidFill>
                          <w14:schemeClr w14:val="tx1"/>
                        </w14:solidFill>
                      </w14:textFill>
                    </w:rPr>
                    <w:t>，</w:t>
                  </w:r>
                  <w:r>
                    <w:rPr>
                      <w:snapToGrid w:val="0"/>
                      <w:color w:val="000000" w:themeColor="text1"/>
                      <w:kern w:val="0"/>
                      <w:szCs w:val="21"/>
                      <w:highlight w:val="none"/>
                      <w14:textFill>
                        <w14:solidFill>
                          <w14:schemeClr w14:val="tx1"/>
                        </w14:solidFill>
                      </w14:textFill>
                    </w:rPr>
                    <w:t>废药物、药品经</w:t>
                  </w:r>
                  <w:r>
                    <w:rPr>
                      <w:rFonts w:hint="eastAsia"/>
                      <w:color w:val="000000" w:themeColor="text1"/>
                      <w:kern w:val="0"/>
                      <w:szCs w:val="21"/>
                      <w:highlight w:val="none"/>
                      <w14:textFill>
                        <w14:solidFill>
                          <w14:schemeClr w14:val="tx1"/>
                        </w14:solidFill>
                      </w14:textFill>
                    </w:rPr>
                    <w:t>分类收集后，交由资质单位处置。</w:t>
                  </w:r>
                </w:p>
                <w:p>
                  <w:pPr>
                    <w:adjustRightInd w:val="0"/>
                    <w:snapToGrid w:val="0"/>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栅渣、污泥</w:t>
                  </w:r>
                  <w:r>
                    <w:rPr>
                      <w:rFonts w:hint="eastAsia"/>
                      <w:snapToGrid w:val="0"/>
                      <w:color w:val="000000" w:themeColor="text1"/>
                      <w:kern w:val="0"/>
                      <w:szCs w:val="21"/>
                      <w14:textFill>
                        <w14:solidFill>
                          <w14:schemeClr w14:val="tx1"/>
                        </w14:solidFill>
                      </w14:textFill>
                    </w:rPr>
                    <w:t>：消毒后交由资质单位处置。</w:t>
                  </w:r>
                </w:p>
              </w:tc>
              <w:tc>
                <w:tcPr>
                  <w:tcW w:w="1087"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159"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bl>
          <w:p>
            <w:pPr>
              <w:pStyle w:val="34"/>
              <w:numPr>
                <w:ilvl w:val="0"/>
                <w:numId w:val="1"/>
              </w:num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劳动定员及工作制度</w:t>
            </w:r>
          </w:p>
          <w:p>
            <w:pPr>
              <w:adjustRightInd w:val="0"/>
              <w:snapToGrid w:val="0"/>
              <w:spacing w:line="360" w:lineRule="auto"/>
              <w:ind w:firstLine="468" w:firstLineChars="195"/>
              <w:rPr>
                <w:b/>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本项目</w:t>
            </w:r>
            <w:r>
              <w:rPr>
                <w:rFonts w:hint="eastAsia" w:hAnsi="宋体"/>
                <w:bCs/>
                <w:color w:val="000000" w:themeColor="text1"/>
                <w:sz w:val="24"/>
                <w14:textFill>
                  <w14:solidFill>
                    <w14:schemeClr w14:val="tx1"/>
                  </w14:solidFill>
                </w14:textFill>
              </w:rPr>
              <w:t>门诊部运营诊疗时间为09:00—18:00，住院部</w:t>
            </w:r>
            <w:r>
              <w:rPr>
                <w:rFonts w:hAnsi="宋体"/>
                <w:bCs/>
                <w:color w:val="000000" w:themeColor="text1"/>
                <w:sz w:val="24"/>
                <w14:textFill>
                  <w14:solidFill>
                    <w14:schemeClr w14:val="tx1"/>
                  </w14:solidFill>
                </w14:textFill>
              </w:rPr>
              <w:t>运营时间为</w:t>
            </w:r>
            <w:r>
              <w:rPr>
                <w:bCs/>
                <w:color w:val="000000" w:themeColor="text1"/>
                <w:sz w:val="24"/>
                <w14:textFill>
                  <w14:solidFill>
                    <w14:schemeClr w14:val="tx1"/>
                  </w14:solidFill>
                </w14:textFill>
              </w:rPr>
              <w:t>24h</w:t>
            </w:r>
            <w:r>
              <w:rPr>
                <w:rFonts w:hAnsi="宋体"/>
                <w:bCs/>
                <w:color w:val="000000" w:themeColor="text1"/>
                <w:sz w:val="24"/>
                <w14:textFill>
                  <w14:solidFill>
                    <w14:schemeClr w14:val="tx1"/>
                  </w14:solidFill>
                </w14:textFill>
              </w:rPr>
              <w:t>，年工作</w:t>
            </w:r>
            <w:r>
              <w:rPr>
                <w:bCs/>
                <w:color w:val="000000" w:themeColor="text1"/>
                <w:sz w:val="24"/>
                <w14:textFill>
                  <w14:solidFill>
                    <w14:schemeClr w14:val="tx1"/>
                  </w14:solidFill>
                </w14:textFill>
              </w:rPr>
              <w:t>365d</w:t>
            </w:r>
            <w:r>
              <w:rPr>
                <w:rFonts w:hAnsi="宋体"/>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劳动定员</w:t>
            </w:r>
            <w:r>
              <w:rPr>
                <w:rFonts w:hint="eastAsia" w:hAnsi="宋体"/>
                <w:bCs/>
                <w:color w:val="000000" w:themeColor="text1"/>
                <w:sz w:val="24"/>
                <w14:textFill>
                  <w14:solidFill>
                    <w14:schemeClr w14:val="tx1"/>
                  </w14:solidFill>
                </w14:textFill>
              </w:rPr>
              <w:t>医生、护士及管理人员</w:t>
            </w:r>
            <w:r>
              <w:rPr>
                <w:rFonts w:hAnsi="宋体"/>
                <w:bCs/>
                <w:color w:val="000000" w:themeColor="text1"/>
                <w:sz w:val="24"/>
                <w14:textFill>
                  <w14:solidFill>
                    <w14:schemeClr w14:val="tx1"/>
                  </w14:solidFill>
                </w14:textFill>
              </w:rPr>
              <w:t>共</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6</w:t>
            </w:r>
            <w:r>
              <w:rPr>
                <w:rFonts w:hAnsi="宋体"/>
                <w:bCs/>
                <w:color w:val="000000" w:themeColor="text1"/>
                <w:sz w:val="24"/>
                <w14:textFill>
                  <w14:solidFill>
                    <w14:schemeClr w14:val="tx1"/>
                  </w14:solidFill>
                </w14:textFill>
              </w:rPr>
              <w:t>人</w:t>
            </w:r>
            <w:r>
              <w:rPr>
                <w:rFonts w:hint="eastAsia" w:hAnsi="宋体"/>
                <w:bCs/>
                <w:color w:val="000000" w:themeColor="text1"/>
                <w:sz w:val="24"/>
                <w14:textFill>
                  <w14:solidFill>
                    <w14:schemeClr w14:val="tx1"/>
                  </w14:solidFill>
                </w14:textFill>
              </w:rPr>
              <w:t>，医院不提供食宿，仅为值班人员提供休息室</w:t>
            </w:r>
            <w:r>
              <w:rPr>
                <w:rFonts w:hAnsi="宋体"/>
                <w:bCs/>
                <w:color w:val="000000" w:themeColor="text1"/>
                <w:sz w:val="24"/>
                <w14:textFill>
                  <w14:solidFill>
                    <w14:schemeClr w14:val="tx1"/>
                  </w14:solidFill>
                </w14:textFill>
              </w:rPr>
              <w:t>。</w:t>
            </w:r>
          </w:p>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4、主要设备</w:t>
            </w:r>
          </w:p>
          <w:p>
            <w:pPr>
              <w:pStyle w:val="82"/>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本项目为非生产性项目，营运期不涉及生产性设备，营运期所用设备主要是用于检查及治疗的仪器等。</w:t>
            </w:r>
          </w:p>
          <w:p>
            <w:pPr>
              <w:pStyle w:val="49"/>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  项目主要设备一览表</w:t>
            </w:r>
          </w:p>
          <w:tbl>
            <w:tblPr>
              <w:tblStyle w:val="23"/>
              <w:tblW w:w="88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082"/>
              <w:gridCol w:w="1750"/>
              <w:gridCol w:w="1984"/>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b/>
                      <w:bCs w:val="0"/>
                    </w:rPr>
                  </w:pPr>
                  <w:r>
                    <w:rPr>
                      <w:b/>
                      <w:bCs w:val="0"/>
                    </w:rPr>
                    <w:t>序号</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b/>
                      <w:bCs w:val="0"/>
                    </w:rPr>
                  </w:pPr>
                  <w:r>
                    <w:rPr>
                      <w:b/>
                      <w:bCs w:val="0"/>
                    </w:rPr>
                    <w:t>设备名称</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rPr>
                      <w:b/>
                      <w:bCs w:val="0"/>
                    </w:rPr>
                  </w:pPr>
                  <w:r>
                    <w:rPr>
                      <w:b/>
                      <w:bCs w:val="0"/>
                    </w:rPr>
                    <w:t>规格型号</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rPr>
                      <w:b/>
                      <w:bCs w:val="0"/>
                    </w:rPr>
                  </w:pPr>
                  <w:r>
                    <w:rPr>
                      <w:b/>
                      <w:bCs w:val="0"/>
                    </w:rPr>
                    <w:t>品牌/产地</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b/>
                      <w:bCs w:val="0"/>
                    </w:rPr>
                  </w:pPr>
                  <w:r>
                    <w:rPr>
                      <w:b/>
                      <w:bCs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pPr>
                  <w:r>
                    <w:t>1</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彩色多普勒成像仪</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CHISON iVis 30</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无锡祥生医学影像有限责任公司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pPr>
                  <w:r>
                    <w:t>2</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自动生化分析仪</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BS-390</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深圳迈瑞生物医疗电子股份有限公司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3</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麻醉剂</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金陵810型</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南京普澳医疗设备有限公司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4</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default"/>
                      <w:lang w:val="en-US" w:eastAsia="zh-CN"/>
                    </w:rPr>
                  </w:pPr>
                  <w:r>
                    <w:rPr>
                      <w:rFonts w:hint="eastAsia"/>
                      <w:lang w:val="en-US" w:eastAsia="zh-CN"/>
                    </w:rPr>
                    <w:t>全身用X射线计算机体层摄影装置</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ProSpeed E II</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航卫通用电气医疗系统有限公司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5</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default"/>
                      <w:lang w:val="en-US" w:eastAsia="zh-CN"/>
                    </w:rPr>
                  </w:pPr>
                  <w:r>
                    <w:rPr>
                      <w:rFonts w:hint="eastAsia"/>
                      <w:lang w:val="en-US" w:eastAsia="zh-CN"/>
                    </w:rPr>
                    <w:t>DR</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XJDR30009-II</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西北机器有限公司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6</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全自动凝血分析仪</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AC200</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泰州中勤世帝生物技术有限公司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7</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全自动血液细胞分析仪</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BC-3000plus</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深圳迈瑞生物医疗电子股份有限公司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8</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电解质分析仪</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PSD-15A</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南京攀事达电子仪器有限公司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9</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手术床</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DST-1</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山东济宁话诺医疗器械有限公司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default"/>
                      <w:lang w:val="en-US" w:eastAsia="zh-CN"/>
                    </w:rPr>
                  </w:pPr>
                  <w:r>
                    <w:rPr>
                      <w:rFonts w:hint="eastAsia"/>
                      <w:lang w:val="en-US" w:eastAsia="zh-CN"/>
                    </w:rPr>
                    <w:t>10</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高频电刀</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DD-2</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北京东方神健医疗器械有限公司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bl>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5、</w:t>
            </w:r>
            <w:r>
              <w:rPr>
                <w:rFonts w:hint="eastAsia"/>
                <w:b/>
                <w:color w:val="000000" w:themeColor="text1"/>
                <w14:textFill>
                  <w14:solidFill>
                    <w14:schemeClr w14:val="tx1"/>
                  </w14:solidFill>
                </w14:textFill>
              </w:rPr>
              <w:t>主要试剂、消毒剂及一次性医用耗材年用量见下表</w:t>
            </w:r>
          </w:p>
          <w:p>
            <w:pPr>
              <w:pStyle w:val="49"/>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 xml:space="preserve">2-3  </w:t>
            </w:r>
            <w:r>
              <w:rPr>
                <w:rFonts w:hint="eastAsia"/>
                <w:color w:val="000000" w:themeColor="text1"/>
                <w14:textFill>
                  <w14:solidFill>
                    <w14:schemeClr w14:val="tx1"/>
                  </w14:solidFill>
                </w14:textFill>
              </w:rPr>
              <w:t>原辅材料消耗表</w:t>
            </w:r>
          </w:p>
          <w:tbl>
            <w:tblPr>
              <w:tblStyle w:val="23"/>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674"/>
              <w:gridCol w:w="1654"/>
              <w:gridCol w:w="1387"/>
              <w:gridCol w:w="1487"/>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pStyle w:val="4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种类</w:t>
                  </w:r>
                </w:p>
              </w:tc>
              <w:tc>
                <w:tcPr>
                  <w:tcW w:w="2328" w:type="dxa"/>
                  <w:gridSpan w:val="2"/>
                  <w:vAlign w:val="center"/>
                </w:tcPr>
                <w:p>
                  <w:pPr>
                    <w:pStyle w:val="4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1387" w:type="dxa"/>
                  <w:vAlign w:val="center"/>
                </w:tcPr>
                <w:p>
                  <w:pPr>
                    <w:pStyle w:val="4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单位</w:t>
                  </w:r>
                </w:p>
              </w:tc>
              <w:tc>
                <w:tcPr>
                  <w:tcW w:w="1487" w:type="dxa"/>
                  <w:vAlign w:val="center"/>
                </w:tcPr>
                <w:p>
                  <w:pPr>
                    <w:pStyle w:val="4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年用量</w:t>
                  </w:r>
                </w:p>
              </w:tc>
              <w:tc>
                <w:tcPr>
                  <w:tcW w:w="2709" w:type="dxa"/>
                  <w:vAlign w:val="center"/>
                </w:tcPr>
                <w:p>
                  <w:pPr>
                    <w:pStyle w:val="4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restart"/>
                  <w:vAlign w:val="center"/>
                </w:tcPr>
                <w:p>
                  <w:pPr>
                    <w:pStyle w:val="42"/>
                    <w:rPr>
                      <w:color w:val="000000" w:themeColor="text1"/>
                      <w:szCs w:val="21"/>
                      <w14:textFill>
                        <w14:solidFill>
                          <w14:schemeClr w14:val="tx1"/>
                        </w14:solidFill>
                      </w14:textFill>
                    </w:rPr>
                  </w:pPr>
                  <w:r>
                    <w:rPr>
                      <w:color w:val="000000" w:themeColor="text1"/>
                      <w:szCs w:val="21"/>
                      <w14:textFill>
                        <w14:solidFill>
                          <w14:schemeClr w14:val="tx1"/>
                        </w14:solidFill>
                      </w14:textFill>
                    </w:rPr>
                    <w:t>原辅材料</w:t>
                  </w:r>
                </w:p>
              </w:tc>
              <w:tc>
                <w:tcPr>
                  <w:tcW w:w="2328"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治疗用</w:t>
                  </w:r>
                  <w:r>
                    <w:rPr>
                      <w:color w:val="000000" w:themeColor="text1"/>
                      <w:szCs w:val="21"/>
                      <w14:textFill>
                        <w14:solidFill>
                          <w14:schemeClr w14:val="tx1"/>
                        </w14:solidFill>
                      </w14:textFill>
                    </w:rPr>
                    <w:t>各类药品</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医用检验</w:t>
                  </w:r>
                  <w:r>
                    <w:rPr>
                      <w:color w:val="000000" w:themeColor="text1"/>
                      <w:szCs w:val="21"/>
                      <w14:textFill>
                        <w14:solidFill>
                          <w14:schemeClr w14:val="tx1"/>
                        </w14:solidFill>
                      </w14:textFill>
                    </w:rPr>
                    <w:t>、化验</w:t>
                  </w:r>
                  <w:r>
                    <w:rPr>
                      <w:rFonts w:hint="eastAsia"/>
                      <w:color w:val="000000" w:themeColor="text1"/>
                      <w:szCs w:val="21"/>
                      <w14:textFill>
                        <w14:solidFill>
                          <w14:schemeClr w14:val="tx1"/>
                        </w14:solidFill>
                      </w14:textFill>
                    </w:rPr>
                    <w:t>试剂</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麻醉</w:t>
                  </w:r>
                  <w:r>
                    <w:rPr>
                      <w:color w:val="000000" w:themeColor="text1"/>
                      <w:szCs w:val="21"/>
                      <w14:textFill>
                        <w14:solidFill>
                          <w14:schemeClr w14:val="tx1"/>
                        </w14:solidFill>
                      </w14:textFill>
                    </w:rPr>
                    <w:t>药剂</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674"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医疗器具</w:t>
                  </w:r>
                </w:p>
              </w:tc>
              <w:tc>
                <w:tcPr>
                  <w:tcW w:w="165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一次性输液器、注射器</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674" w:type="dxa"/>
                  <w:vMerge w:val="continue"/>
                  <w:vAlign w:val="center"/>
                </w:tcPr>
                <w:p>
                  <w:pPr>
                    <w:jc w:val="center"/>
                    <w:rPr>
                      <w:color w:val="000000" w:themeColor="text1"/>
                      <w:szCs w:val="21"/>
                      <w14:textFill>
                        <w14:solidFill>
                          <w14:schemeClr w14:val="tx1"/>
                        </w14:solidFill>
                      </w14:textFill>
                    </w:rPr>
                  </w:pPr>
                </w:p>
              </w:tc>
              <w:tc>
                <w:tcPr>
                  <w:tcW w:w="165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一次性口罩、手套</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674" w:type="dxa"/>
                  <w:vMerge w:val="continue"/>
                  <w:vAlign w:val="center"/>
                </w:tcPr>
                <w:p>
                  <w:pPr>
                    <w:jc w:val="center"/>
                    <w:rPr>
                      <w:color w:val="000000" w:themeColor="text1"/>
                      <w:szCs w:val="21"/>
                      <w14:textFill>
                        <w14:solidFill>
                          <w14:schemeClr w14:val="tx1"/>
                        </w14:solidFill>
                      </w14:textFill>
                    </w:rPr>
                  </w:pPr>
                </w:p>
              </w:tc>
              <w:tc>
                <w:tcPr>
                  <w:tcW w:w="165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刀片</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674" w:type="dxa"/>
                  <w:vMerge w:val="continue"/>
                  <w:vAlign w:val="center"/>
                </w:tcPr>
                <w:p>
                  <w:pPr>
                    <w:jc w:val="center"/>
                    <w:rPr>
                      <w:color w:val="000000" w:themeColor="text1"/>
                      <w:szCs w:val="21"/>
                      <w14:textFill>
                        <w14:solidFill>
                          <w14:schemeClr w14:val="tx1"/>
                        </w14:solidFill>
                      </w14:textFill>
                    </w:rPr>
                  </w:pPr>
                </w:p>
              </w:tc>
              <w:tc>
                <w:tcPr>
                  <w:tcW w:w="165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纱布</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674" w:type="dxa"/>
                  <w:vMerge w:val="continue"/>
                  <w:vAlign w:val="center"/>
                </w:tcPr>
                <w:p>
                  <w:pPr>
                    <w:jc w:val="center"/>
                    <w:rPr>
                      <w:color w:val="000000" w:themeColor="text1"/>
                      <w:szCs w:val="21"/>
                      <w14:textFill>
                        <w14:solidFill>
                          <w14:schemeClr w14:val="tx1"/>
                        </w14:solidFill>
                      </w14:textFill>
                    </w:rPr>
                  </w:pPr>
                </w:p>
              </w:tc>
              <w:tc>
                <w:tcPr>
                  <w:tcW w:w="165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医用棉签</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采血针、常规管、凝血管等</w:t>
                  </w:r>
                </w:p>
              </w:tc>
              <w:tc>
                <w:tcPr>
                  <w:tcW w:w="138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抗菌洗手液</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瓶</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手消毒凝胶</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瓶</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次氯酸钠</w:t>
                  </w:r>
                </w:p>
              </w:tc>
              <w:tc>
                <w:tcPr>
                  <w:tcW w:w="13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瓶</w:t>
                  </w:r>
                </w:p>
              </w:tc>
              <w:tc>
                <w:tcPr>
                  <w:tcW w:w="14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酒精</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瓶</w:t>
                  </w:r>
                </w:p>
              </w:tc>
              <w:tc>
                <w:tcPr>
                  <w:tcW w:w="14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restart"/>
                  <w:vAlign w:val="center"/>
                </w:tcPr>
                <w:p>
                  <w:pPr>
                    <w:pStyle w:val="4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能源</w:t>
                  </w:r>
                </w:p>
              </w:tc>
              <w:tc>
                <w:tcPr>
                  <w:tcW w:w="2328" w:type="dxa"/>
                  <w:gridSpan w:val="2"/>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电</w:t>
                  </w:r>
                </w:p>
              </w:tc>
              <w:tc>
                <w:tcPr>
                  <w:tcW w:w="138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r>
                    <w:rPr>
                      <w:rFonts w:hint="eastAsia"/>
                      <w:color w:val="000000" w:themeColor="text1"/>
                      <w:szCs w:val="21"/>
                      <w14:textFill>
                        <w14:solidFill>
                          <w14:schemeClr w14:val="tx1"/>
                        </w14:solidFill>
                      </w14:textFill>
                    </w:rPr>
                    <w:t>万度/a</w:t>
                  </w:r>
                </w:p>
              </w:tc>
              <w:tc>
                <w:tcPr>
                  <w:tcW w:w="1487" w:type="dxa"/>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城市电网</w:t>
                  </w:r>
                </w:p>
              </w:tc>
              <w:tc>
                <w:tcPr>
                  <w:tcW w:w="2709" w:type="dxa"/>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自来水</w:t>
                  </w:r>
                </w:p>
              </w:tc>
              <w:tc>
                <w:tcPr>
                  <w:tcW w:w="1387"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13355.35</w:t>
                  </w: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/a</w:t>
                  </w:r>
                </w:p>
              </w:tc>
              <w:tc>
                <w:tcPr>
                  <w:tcW w:w="1487" w:type="dxa"/>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市政管网</w:t>
                  </w:r>
                </w:p>
              </w:tc>
              <w:tc>
                <w:tcPr>
                  <w:tcW w:w="2709" w:type="dxa"/>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r>
          </w:tbl>
          <w:p>
            <w:pPr>
              <w:spacing w:line="360" w:lineRule="auto"/>
              <w:ind w:firstLine="470" w:firstLineChars="196"/>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主要</w:t>
            </w:r>
            <w:r>
              <w:rPr>
                <w:bCs/>
                <w:color w:val="000000" w:themeColor="text1"/>
                <w:sz w:val="24"/>
                <w14:textFill>
                  <w14:solidFill>
                    <w14:schemeClr w14:val="tx1"/>
                  </w14:solidFill>
                </w14:textFill>
              </w:rPr>
              <w:t>原辅材料</w:t>
            </w:r>
            <w:r>
              <w:rPr>
                <w:rFonts w:hint="eastAsia"/>
                <w:bCs/>
                <w:color w:val="000000" w:themeColor="text1"/>
                <w:sz w:val="24"/>
                <w14:textFill>
                  <w14:solidFill>
                    <w14:schemeClr w14:val="tx1"/>
                  </w14:solidFill>
                </w14:textFill>
              </w:rPr>
              <w:t>理化</w:t>
            </w:r>
            <w:r>
              <w:rPr>
                <w:bCs/>
                <w:color w:val="000000" w:themeColor="text1"/>
                <w:sz w:val="24"/>
                <w14:textFill>
                  <w14:solidFill>
                    <w14:schemeClr w14:val="tx1"/>
                  </w14:solidFill>
                </w14:textFill>
              </w:rPr>
              <w:t>性质：</w:t>
            </w:r>
          </w:p>
          <w:p>
            <w:pPr>
              <w:adjustRightInd w:val="0"/>
              <w:ind w:firstLine="422" w:firstLineChars="20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表2-</w:t>
            </w: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主要原辅材料理化性质一览表</w:t>
            </w:r>
          </w:p>
          <w:tbl>
            <w:tblPr>
              <w:tblStyle w:val="23"/>
              <w:tblW w:w="9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999"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1417"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成分/化学式</w:t>
                  </w:r>
                </w:p>
              </w:tc>
              <w:tc>
                <w:tcPr>
                  <w:tcW w:w="6662"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99" w:type="dxa"/>
                  <w:vAlign w:val="center"/>
                </w:tcPr>
                <w:p>
                  <w:pPr>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次氯酸钠</w:t>
                  </w:r>
                </w:p>
              </w:tc>
              <w:tc>
                <w:tcPr>
                  <w:tcW w:w="141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NaClO</w:t>
                  </w:r>
                </w:p>
              </w:tc>
              <w:tc>
                <w:tcPr>
                  <w:tcW w:w="6662"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外观与性状：微黄色（溶液）或白色粉末（固体），有似氯气的气味；易溶于冷水生成烧碱和次氯酸，次氯酸再分解生成氯化氢和新生氧。不稳定，见光分解。危险特性：受高热分解产生有毒的腐蚀性烟气，具有腐蚀性。</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侵入途径:吸入、食入、皮肤接触吸收；健康危害:经常用手接触本品的工人，手掌大量出汗，指甲变薄，毛发脱落。本品有致敏作用，放出的氯气有可能引起中毒。本品不燃，具腐蚀性，可致人体灼伤，具有致敏性，是强氧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99"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酒精</w:t>
                  </w:r>
                </w:p>
              </w:tc>
              <w:tc>
                <w:tcPr>
                  <w:tcW w:w="1417" w:type="dxa"/>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乙醇</w:t>
                  </w:r>
                  <w:r>
                    <w:rPr>
                      <w:bCs/>
                      <w:color w:val="000000" w:themeColor="text1"/>
                      <w:szCs w:val="21"/>
                      <w14:textFill>
                        <w14:solidFill>
                          <w14:schemeClr w14:val="tx1"/>
                        </w14:solidFill>
                      </w14:textFill>
                    </w:rPr>
                    <w:t>CH</w:t>
                  </w:r>
                  <w:r>
                    <w:rPr>
                      <w:bCs/>
                      <w:color w:val="000000" w:themeColor="text1"/>
                      <w:szCs w:val="21"/>
                      <w:vertAlign w:val="subscript"/>
                      <w14:textFill>
                        <w14:solidFill>
                          <w14:schemeClr w14:val="tx1"/>
                        </w14:solidFill>
                      </w14:textFill>
                    </w:rPr>
                    <w:t>3</w:t>
                  </w:r>
                  <w:r>
                    <w:rPr>
                      <w:bCs/>
                      <w:color w:val="000000" w:themeColor="text1"/>
                      <w:szCs w:val="21"/>
                      <w14:textFill>
                        <w14:solidFill>
                          <w14:schemeClr w14:val="tx1"/>
                        </w14:solidFill>
                      </w14:textFill>
                    </w:rPr>
                    <w:t>CH</w:t>
                  </w:r>
                  <w:r>
                    <w:rPr>
                      <w:bCs/>
                      <w:color w:val="000000" w:themeColor="text1"/>
                      <w:szCs w:val="21"/>
                      <w:vertAlign w:val="subscript"/>
                      <w14:textFill>
                        <w14:solidFill>
                          <w14:schemeClr w14:val="tx1"/>
                        </w14:solidFill>
                      </w14:textFill>
                    </w:rPr>
                    <w:t>2</w:t>
                  </w:r>
                  <w:r>
                    <w:rPr>
                      <w:bCs/>
                      <w:color w:val="000000" w:themeColor="text1"/>
                      <w:szCs w:val="21"/>
                      <w14:textFill>
                        <w14:solidFill>
                          <w14:schemeClr w14:val="tx1"/>
                        </w14:solidFill>
                      </w14:textFill>
                    </w:rPr>
                    <w:t>OH</w:t>
                  </w:r>
                </w:p>
              </w:tc>
              <w:tc>
                <w:tcPr>
                  <w:tcW w:w="6662" w:type="dxa"/>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14:textFill>
                        <w14:solidFill>
                          <w14:schemeClr w14:val="tx1"/>
                        </w14:solidFill>
                      </w14:textFill>
                    </w:rPr>
                    <w:t>无色液体，有酒香。与水混溶，可溶混于醚、氯仿、甘油等多数有机溶剂。分子量</w:t>
                  </w:r>
                  <w:r>
                    <w:rPr>
                      <w:color w:val="000000" w:themeColor="text1"/>
                      <w:position w:val="-1"/>
                      <w14:textFill>
                        <w14:solidFill>
                          <w14:schemeClr w14:val="tx1"/>
                        </w14:solidFill>
                      </w14:textFill>
                    </w:rPr>
                    <w:t>46.</w:t>
                  </w:r>
                  <w:r>
                    <w:rPr>
                      <w:color w:val="000000" w:themeColor="text1"/>
                      <w:spacing w:val="17"/>
                      <w:position w:val="-1"/>
                      <w14:textFill>
                        <w14:solidFill>
                          <w14:schemeClr w14:val="tx1"/>
                        </w14:solidFill>
                      </w14:textFill>
                    </w:rPr>
                    <w:t>0。熔</w:t>
                  </w:r>
                  <w:r>
                    <w:rPr>
                      <w:color w:val="000000" w:themeColor="text1"/>
                      <w:position w:val="-1"/>
                      <w14:textFill>
                        <w14:solidFill>
                          <w14:schemeClr w14:val="tx1"/>
                        </w14:solidFill>
                      </w14:textFill>
                    </w:rPr>
                    <w:t>点</w:t>
                  </w:r>
                  <w:r>
                    <w:rPr>
                      <w:color w:val="000000" w:themeColor="text1"/>
                      <w:spacing w:val="-3"/>
                      <w:position w:val="-1"/>
                      <w14:textFill>
                        <w14:solidFill>
                          <w14:schemeClr w14:val="tx1"/>
                        </w14:solidFill>
                      </w14:textFill>
                    </w:rPr>
                    <w:t>-</w:t>
                  </w:r>
                  <w:r>
                    <w:rPr>
                      <w:color w:val="000000" w:themeColor="text1"/>
                      <w:spacing w:val="-7"/>
                      <w:position w:val="-1"/>
                      <w14:textFill>
                        <w14:solidFill>
                          <w14:schemeClr w14:val="tx1"/>
                        </w14:solidFill>
                      </w14:textFill>
                    </w:rPr>
                    <w:t>1</w:t>
                  </w:r>
                  <w:r>
                    <w:rPr>
                      <w:color w:val="000000" w:themeColor="text1"/>
                      <w:position w:val="-1"/>
                      <w14:textFill>
                        <w14:solidFill>
                          <w14:schemeClr w14:val="tx1"/>
                        </w14:solidFill>
                      </w14:textFill>
                    </w:rPr>
                    <w:t>14.1</w:t>
                  </w:r>
                  <w:r>
                    <w:rPr>
                      <w:rFonts w:hint="eastAsia" w:ascii="宋体" w:hAnsi="宋体" w:cs="宋体"/>
                      <w:color w:val="000000" w:themeColor="text1"/>
                      <w:position w:val="-1"/>
                      <w14:textFill>
                        <w14:solidFill>
                          <w14:schemeClr w14:val="tx1"/>
                        </w14:solidFill>
                      </w14:textFill>
                    </w:rPr>
                    <w:t>℃</w:t>
                  </w:r>
                  <w:r>
                    <w:rPr>
                      <w:color w:val="000000" w:themeColor="text1"/>
                      <w:position w:val="-1"/>
                      <w14:textFill>
                        <w14:solidFill>
                          <w14:schemeClr w14:val="tx1"/>
                        </w14:solidFill>
                      </w14:textFill>
                    </w:rPr>
                    <w:t>，</w:t>
                  </w:r>
                  <w:r>
                    <w:rPr>
                      <w:color w:val="000000" w:themeColor="text1"/>
                      <w:spacing w:val="17"/>
                      <w14:textFill>
                        <w14:solidFill>
                          <w14:schemeClr w14:val="tx1"/>
                        </w14:solidFill>
                      </w14:textFill>
                    </w:rPr>
                    <w:t>沸</w:t>
                  </w:r>
                  <w:r>
                    <w:rPr>
                      <w:color w:val="000000" w:themeColor="text1"/>
                      <w14:textFill>
                        <w14:solidFill>
                          <w14:schemeClr w14:val="tx1"/>
                        </w14:solidFill>
                      </w14:textFill>
                    </w:rPr>
                    <w:t>点78.</w:t>
                  </w:r>
                  <w:r>
                    <w:rPr>
                      <w:color w:val="000000" w:themeColor="text1"/>
                      <w:spacing w:val="-2"/>
                      <w14:textFill>
                        <w14:solidFill>
                          <w14:schemeClr w14:val="tx1"/>
                        </w14:solidFill>
                      </w14:textFill>
                    </w:rPr>
                    <w:t>3</w:t>
                  </w:r>
                  <w:r>
                    <w:rPr>
                      <w:rFonts w:hint="eastAsia" w:ascii="宋体" w:hAnsi="宋体" w:cs="宋体"/>
                      <w:color w:val="000000" w:themeColor="text1"/>
                      <w14:textFill>
                        <w14:solidFill>
                          <w14:schemeClr w14:val="tx1"/>
                        </w14:solidFill>
                      </w14:textFill>
                    </w:rPr>
                    <w:t>℃</w:t>
                  </w:r>
                  <w:r>
                    <w:rPr>
                      <w:color w:val="000000" w:themeColor="text1"/>
                      <w:spacing w:val="14"/>
                      <w14:textFill>
                        <w14:solidFill>
                          <w14:schemeClr w14:val="tx1"/>
                        </w14:solidFill>
                      </w14:textFill>
                    </w:rPr>
                    <w:t>，相</w:t>
                  </w:r>
                  <w:r>
                    <w:rPr>
                      <w:color w:val="000000" w:themeColor="text1"/>
                      <w14:textFill>
                        <w14:solidFill>
                          <w14:schemeClr w14:val="tx1"/>
                        </w14:solidFill>
                      </w14:textFill>
                    </w:rPr>
                    <w:t>对密度0.7</w:t>
                  </w:r>
                  <w:r>
                    <w:rPr>
                      <w:color w:val="000000" w:themeColor="text1"/>
                      <w:spacing w:val="-36"/>
                      <w14:textFill>
                        <w14:solidFill>
                          <w14:schemeClr w14:val="tx1"/>
                        </w14:solidFill>
                      </w14:textFill>
                    </w:rPr>
                    <w:t>9</w:t>
                  </w:r>
                  <w:r>
                    <w:rPr>
                      <w:color w:val="000000" w:themeColor="text1"/>
                      <w14:textFill>
                        <w14:solidFill>
                          <w14:schemeClr w14:val="tx1"/>
                        </w14:solidFill>
                      </w14:textFill>
                    </w:rPr>
                    <w:t>（</w:t>
                  </w:r>
                  <w:r>
                    <w:rPr>
                      <w:color w:val="000000" w:themeColor="text1"/>
                      <w:spacing w:val="-2"/>
                      <w14:textFill>
                        <w14:solidFill>
                          <w14:schemeClr w14:val="tx1"/>
                        </w14:solidFill>
                      </w14:textFill>
                    </w:rPr>
                    <w:t>水</w:t>
                  </w:r>
                  <w:r>
                    <w:rPr>
                      <w:color w:val="000000" w:themeColor="text1"/>
                      <w:spacing w:val="1"/>
                      <w14:textFill>
                        <w14:solidFill>
                          <w14:schemeClr w14:val="tx1"/>
                        </w14:solidFill>
                      </w14:textFill>
                    </w:rPr>
                    <w:t>=</w:t>
                  </w:r>
                  <w:r>
                    <w:rPr>
                      <w:color w:val="000000" w:themeColor="text1"/>
                      <w:spacing w:val="-2"/>
                      <w14:textFill>
                        <w14:solidFill>
                          <w14:schemeClr w14:val="tx1"/>
                        </w14:solidFill>
                      </w14:textFill>
                    </w:rPr>
                    <w:t>1</w:t>
                  </w:r>
                  <w:r>
                    <w:rPr>
                      <w:color w:val="000000" w:themeColor="text1"/>
                      <w:spacing w:val="-34"/>
                      <w14:textFill>
                        <w14:solidFill>
                          <w14:schemeClr w14:val="tx1"/>
                        </w14:solidFill>
                      </w14:textFill>
                    </w:rPr>
                    <w:t>）</w:t>
                  </w:r>
                  <w:r>
                    <w:rPr>
                      <w:color w:val="000000" w:themeColor="text1"/>
                      <w:spacing w:val="-2"/>
                      <w14:textFill>
                        <w14:solidFill>
                          <w14:schemeClr w14:val="tx1"/>
                        </w14:solidFill>
                      </w14:textFill>
                    </w:rPr>
                    <w:t>，</w:t>
                  </w:r>
                  <w:r>
                    <w:rPr>
                      <w:color w:val="000000" w:themeColor="text1"/>
                      <w14:textFill>
                        <w14:solidFill>
                          <w14:schemeClr w14:val="tx1"/>
                        </w14:solidFill>
                      </w14:textFill>
                    </w:rPr>
                    <w:t>饱和蒸</w:t>
                  </w:r>
                  <w:r>
                    <w:rPr>
                      <w:color w:val="000000" w:themeColor="text1"/>
                      <w:spacing w:val="-2"/>
                      <w14:textFill>
                        <w14:solidFill>
                          <w14:schemeClr w14:val="tx1"/>
                        </w14:solidFill>
                      </w14:textFill>
                    </w:rPr>
                    <w:t>汽</w:t>
                  </w:r>
                  <w:r>
                    <w:rPr>
                      <w:color w:val="000000" w:themeColor="text1"/>
                      <w14:textFill>
                        <w14:solidFill>
                          <w14:schemeClr w14:val="tx1"/>
                        </w14:solidFill>
                      </w14:textFill>
                    </w:rPr>
                    <w:t>压5.3</w:t>
                  </w:r>
                  <w:r>
                    <w:rPr>
                      <w:color w:val="000000" w:themeColor="text1"/>
                      <w:spacing w:val="-2"/>
                      <w14:textFill>
                        <w14:solidFill>
                          <w14:schemeClr w14:val="tx1"/>
                        </w14:solidFill>
                      </w14:textFill>
                    </w:rPr>
                    <w:t>3</w:t>
                  </w:r>
                  <w:r>
                    <w:rPr>
                      <w:color w:val="000000" w:themeColor="text1"/>
                      <w14:textFill>
                        <w14:solidFill>
                          <w14:schemeClr w14:val="tx1"/>
                        </w14:solidFill>
                      </w14:textFill>
                    </w:rPr>
                    <w:t>（1</w:t>
                  </w:r>
                  <w:r>
                    <w:rPr>
                      <w:color w:val="000000" w:themeColor="text1"/>
                      <w:spacing w:val="-2"/>
                      <w14:textFill>
                        <w14:solidFill>
                          <w14:schemeClr w14:val="tx1"/>
                        </w14:solidFill>
                      </w14:textFill>
                    </w:rPr>
                    <w:t>9</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），燃烧热</w:t>
                  </w:r>
                  <w:r>
                    <w:rPr>
                      <w:color w:val="000000" w:themeColor="text1"/>
                      <w:position w:val="-1"/>
                      <w14:textFill>
                        <w14:solidFill>
                          <w14:schemeClr w14:val="tx1"/>
                        </w14:solidFill>
                      </w14:textFill>
                    </w:rPr>
                    <w:t>1365.</w:t>
                  </w:r>
                  <w:r>
                    <w:rPr>
                      <w:color w:val="000000" w:themeColor="text1"/>
                      <w:spacing w:val="-2"/>
                      <w:position w:val="-1"/>
                      <w14:textFill>
                        <w14:solidFill>
                          <w14:schemeClr w14:val="tx1"/>
                        </w14:solidFill>
                      </w14:textFill>
                    </w:rPr>
                    <w:t>5k</w:t>
                  </w:r>
                  <w:r>
                    <w:rPr>
                      <w:color w:val="000000" w:themeColor="text1"/>
                      <w:spacing w:val="2"/>
                      <w:position w:val="-1"/>
                      <w14:textFill>
                        <w14:solidFill>
                          <w14:schemeClr w14:val="tx1"/>
                        </w14:solidFill>
                      </w14:textFill>
                    </w:rPr>
                    <w:t>J</w:t>
                  </w:r>
                  <w:r>
                    <w:rPr>
                      <w:color w:val="000000" w:themeColor="text1"/>
                      <w:spacing w:val="-1"/>
                      <w:position w:val="-1"/>
                      <w14:textFill>
                        <w14:solidFill>
                          <w14:schemeClr w14:val="tx1"/>
                        </w14:solidFill>
                      </w14:textFill>
                    </w:rPr>
                    <w:t>/</w:t>
                  </w:r>
                  <w:r>
                    <w:rPr>
                      <w:color w:val="000000" w:themeColor="text1"/>
                      <w:spacing w:val="-4"/>
                      <w:position w:val="-1"/>
                      <w14:textFill>
                        <w14:solidFill>
                          <w14:schemeClr w14:val="tx1"/>
                        </w14:solidFill>
                      </w14:textFill>
                    </w:rPr>
                    <w:t>m</w:t>
                  </w:r>
                  <w:r>
                    <w:rPr>
                      <w:color w:val="000000" w:themeColor="text1"/>
                      <w:position w:val="-1"/>
                      <w14:textFill>
                        <w14:solidFill>
                          <w14:schemeClr w14:val="tx1"/>
                        </w14:solidFill>
                      </w14:textFill>
                    </w:rPr>
                    <w:t>ol</w:t>
                  </w:r>
                  <w:r>
                    <w:rPr>
                      <w:color w:val="000000" w:themeColor="text1"/>
                      <w:spacing w:val="29"/>
                      <w:position w:val="-1"/>
                      <w14:textFill>
                        <w14:solidFill>
                          <w14:schemeClr w14:val="tx1"/>
                        </w14:solidFill>
                      </w14:textFill>
                    </w:rPr>
                    <w:t>。闪</w:t>
                  </w:r>
                  <w:r>
                    <w:rPr>
                      <w:color w:val="000000" w:themeColor="text1"/>
                      <w:position w:val="-1"/>
                      <w14:textFill>
                        <w14:solidFill>
                          <w14:schemeClr w14:val="tx1"/>
                        </w14:solidFill>
                      </w14:textFill>
                    </w:rPr>
                    <w:t>点</w:t>
                  </w:r>
                  <w:r>
                    <w:rPr>
                      <w:color w:val="000000" w:themeColor="text1"/>
                      <w14:textFill>
                        <w14:solidFill>
                          <w14:schemeClr w14:val="tx1"/>
                        </w14:solidFill>
                      </w14:textFill>
                    </w:rPr>
                    <w:t>13</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；引燃温度363</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；爆炸上限19</w:t>
                  </w:r>
                  <w:r>
                    <w:rPr>
                      <w:color w:val="000000" w:themeColor="text1"/>
                      <w:spacing w:val="12"/>
                      <w14:textFill>
                        <w14:solidFill>
                          <w14:schemeClr w14:val="tx1"/>
                        </w14:solidFill>
                      </w14:textFill>
                    </w:rPr>
                    <w:t>%</w:t>
                  </w:r>
                  <w:r>
                    <w:rPr>
                      <w:color w:val="000000" w:themeColor="text1"/>
                      <w:spacing w:val="10"/>
                      <w14:textFill>
                        <w14:solidFill>
                          <w14:schemeClr w14:val="tx1"/>
                        </w14:solidFill>
                      </w14:textFill>
                    </w:rPr>
                    <w:t>（</w:t>
                  </w:r>
                  <w:r>
                    <w:rPr>
                      <w:color w:val="000000" w:themeColor="text1"/>
                      <w:spacing w:val="1"/>
                      <w14:textFill>
                        <w14:solidFill>
                          <w14:schemeClr w14:val="tx1"/>
                        </w14:solidFill>
                      </w14:textFill>
                    </w:rPr>
                    <w:t>V</w:t>
                  </w:r>
                  <w:r>
                    <w:rPr>
                      <w:color w:val="000000" w:themeColor="text1"/>
                      <w:spacing w:val="-4"/>
                      <w14:textFill>
                        <w14:solidFill>
                          <w14:schemeClr w14:val="tx1"/>
                        </w14:solidFill>
                      </w14:textFill>
                    </w:rPr>
                    <w:t>/</w:t>
                  </w:r>
                  <w:r>
                    <w:rPr>
                      <w:color w:val="000000" w:themeColor="text1"/>
                      <w:spacing w:val="11"/>
                      <w14:textFill>
                        <w14:solidFill>
                          <w14:schemeClr w14:val="tx1"/>
                        </w14:solidFill>
                      </w14:textFill>
                    </w:rPr>
                    <w:t>V</w:t>
                  </w:r>
                  <w:r>
                    <w:rPr>
                      <w:color w:val="000000" w:themeColor="text1"/>
                      <w:spacing w:val="12"/>
                      <w14:textFill>
                        <w14:solidFill>
                          <w14:schemeClr w14:val="tx1"/>
                        </w14:solidFill>
                      </w14:textFill>
                    </w:rPr>
                    <w:t>）</w:t>
                  </w:r>
                  <w:r>
                    <w:rPr>
                      <w:color w:val="000000" w:themeColor="text1"/>
                      <w:spacing w:val="9"/>
                      <w14:textFill>
                        <w14:solidFill>
                          <w14:schemeClr w14:val="tx1"/>
                        </w14:solidFill>
                      </w14:textFill>
                    </w:rPr>
                    <w:t>；</w:t>
                  </w:r>
                  <w:r>
                    <w:rPr>
                      <w:color w:val="000000" w:themeColor="text1"/>
                      <w:spacing w:val="12"/>
                      <w14:textFill>
                        <w14:solidFill>
                          <w14:schemeClr w14:val="tx1"/>
                        </w14:solidFill>
                      </w14:textFill>
                    </w:rPr>
                    <w:t>爆</w:t>
                  </w:r>
                  <w:r>
                    <w:rPr>
                      <w:color w:val="000000" w:themeColor="text1"/>
                      <w14:textFill>
                        <w14:solidFill>
                          <w14:schemeClr w14:val="tx1"/>
                        </w14:solidFill>
                      </w14:textFill>
                    </w:rPr>
                    <w:t>炸下限3</w:t>
                  </w:r>
                  <w:r>
                    <w:rPr>
                      <w:color w:val="000000" w:themeColor="text1"/>
                      <w:spacing w:val="-2"/>
                      <w14:textFill>
                        <w14:solidFill>
                          <w14:schemeClr w14:val="tx1"/>
                        </w14:solidFill>
                      </w14:textFill>
                    </w:rPr>
                    <w:t>.</w:t>
                  </w:r>
                  <w:r>
                    <w:rPr>
                      <w:color w:val="000000" w:themeColor="text1"/>
                      <w14:textFill>
                        <w14:solidFill>
                          <w14:schemeClr w14:val="tx1"/>
                        </w14:solidFill>
                      </w14:textFill>
                    </w:rPr>
                    <w:t>3</w:t>
                  </w:r>
                  <w:r>
                    <w:rPr>
                      <w:color w:val="000000" w:themeColor="text1"/>
                      <w:spacing w:val="-1"/>
                      <w14:textFill>
                        <w14:solidFill>
                          <w14:schemeClr w14:val="tx1"/>
                        </w14:solidFill>
                      </w14:textFill>
                    </w:rPr>
                    <w:t>%</w:t>
                  </w:r>
                  <w:r>
                    <w:rPr>
                      <w:color w:val="000000" w:themeColor="text1"/>
                      <w:spacing w:val="-2"/>
                      <w14:textFill>
                        <w14:solidFill>
                          <w14:schemeClr w14:val="tx1"/>
                        </w14:solidFill>
                      </w14:textFill>
                    </w:rPr>
                    <w:t>（</w:t>
                  </w:r>
                  <w:r>
                    <w:rPr>
                      <w:color w:val="000000" w:themeColor="text1"/>
                      <w:spacing w:val="1"/>
                      <w14:textFill>
                        <w14:solidFill>
                          <w14:schemeClr w14:val="tx1"/>
                        </w14:solidFill>
                      </w14:textFill>
                    </w:rPr>
                    <w:t>V</w:t>
                  </w:r>
                  <w:r>
                    <w:rPr>
                      <w:color w:val="000000" w:themeColor="text1"/>
                      <w:spacing w:val="-4"/>
                      <w14:textFill>
                        <w14:solidFill>
                          <w14:schemeClr w14:val="tx1"/>
                        </w14:solidFill>
                      </w14:textFill>
                    </w:rPr>
                    <w:t>/</w:t>
                  </w:r>
                  <w:r>
                    <w:rPr>
                      <w:color w:val="000000" w:themeColor="text1"/>
                      <w:spacing w:val="1"/>
                      <w14:textFill>
                        <w14:solidFill>
                          <w14:schemeClr w14:val="tx1"/>
                        </w14:solidFill>
                      </w14:textFill>
                    </w:rPr>
                    <w:t>V</w:t>
                  </w:r>
                  <w:r>
                    <w:rPr>
                      <w:color w:val="000000" w:themeColor="text1"/>
                      <w14:textFill>
                        <w14:solidFill>
                          <w14:schemeClr w14:val="tx1"/>
                        </w14:solidFill>
                      </w14:textFill>
                    </w:rPr>
                    <w:t>）</w:t>
                  </w:r>
                </w:p>
              </w:tc>
            </w:tr>
          </w:tbl>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、给排水</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本项目供水由市政管网统一供给，能够满足本项目用水需要。营运期间用水主要为检验用水、住院病房用水、门诊病人用水、</w:t>
            </w:r>
            <w:r>
              <w:rPr>
                <w:rFonts w:hint="eastAsia" w:ascii="宋体" w:hAnsi="宋体" w:cs="宋体"/>
                <w:color w:val="000000" w:themeColor="text1"/>
                <w:sz w:val="24"/>
                <w:lang w:eastAsia="zh-CN" w:bidi="ar"/>
                <w14:textFill>
                  <w14:solidFill>
                    <w14:schemeClr w14:val="tx1"/>
                  </w14:solidFill>
                </w14:textFill>
              </w:rPr>
              <w:t>洗衣房用水、</w:t>
            </w:r>
            <w:r>
              <w:rPr>
                <w:rFonts w:hint="eastAsia" w:ascii="宋体" w:hAnsi="宋体" w:cs="宋体"/>
                <w:color w:val="000000" w:themeColor="text1"/>
                <w:sz w:val="24"/>
                <w:lang w:bidi="ar"/>
                <w14:textFill>
                  <w14:solidFill>
                    <w14:schemeClr w14:val="tx1"/>
                  </w14:solidFill>
                </w14:textFill>
              </w:rPr>
              <w:t>医护人员用水。</w:t>
            </w:r>
          </w:p>
          <w:p>
            <w:pPr>
              <w:pStyle w:val="66"/>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①</w:t>
            </w:r>
            <w:r>
              <w:rPr>
                <w:rFonts w:ascii="Times New Roman" w:hAnsi="Times New Roman" w:cs="Times New Roman"/>
                <w:color w:val="000000" w:themeColor="text1"/>
                <w14:textFill>
                  <w14:solidFill>
                    <w14:schemeClr w14:val="tx1"/>
                  </w14:solidFill>
                </w14:textFill>
              </w:rPr>
              <w:t>住院病房用水：</w:t>
            </w:r>
            <w:r>
              <w:rPr>
                <w:rFonts w:hint="eastAsia" w:ascii="Times New Roman" w:hAnsi="Times New Roman" w:cs="Times New Roman"/>
                <w:color w:val="000000" w:themeColor="text1"/>
                <w14:textFill>
                  <w14:solidFill>
                    <w14:schemeClr w14:val="tx1"/>
                  </w14:solidFill>
                </w14:textFill>
              </w:rPr>
              <w:t>参考</w:t>
            </w:r>
            <w:r>
              <w:rPr>
                <w:rFonts w:ascii="Times New Roman" w:hAnsi="Times New Roman" w:cs="Times New Roman"/>
                <w:color w:val="000000" w:themeColor="text1"/>
                <w14:textFill>
                  <w14:solidFill>
                    <w14:schemeClr w14:val="tx1"/>
                  </w14:solidFill>
                </w14:textFill>
              </w:rPr>
              <w:t>《建筑给水排水设计规范》（GB50015-2019）中对“医院住院部—设公用卫生间、盥洗室”的用水定额及本项目运营期的实际情况，本项目住院区用水指标按100L/床·d计，项目</w:t>
            </w:r>
            <w:r>
              <w:rPr>
                <w:rFonts w:hint="eastAsia" w:ascii="Times New Roman" w:hAnsi="Times New Roman" w:cs="Times New Roman"/>
                <w:color w:val="000000" w:themeColor="text1"/>
                <w14:textFill>
                  <w14:solidFill>
                    <w14:schemeClr w14:val="tx1"/>
                  </w14:solidFill>
                </w14:textFill>
              </w:rPr>
              <w:t>设计</w:t>
            </w:r>
            <w:r>
              <w:rPr>
                <w:rFonts w:hint="eastAsia" w:ascii="Times New Roman" w:hAnsi="Times New Roman" w:cs="Times New Roman"/>
                <w:color w:val="000000" w:themeColor="text1"/>
                <w:lang w:val="en-US" w:eastAsia="zh-CN"/>
                <w14:textFill>
                  <w14:solidFill>
                    <w14:schemeClr w14:val="tx1"/>
                  </w14:solidFill>
                </w14:textFill>
              </w:rPr>
              <w:t>99</w:t>
            </w:r>
            <w:r>
              <w:rPr>
                <w:rFonts w:ascii="Times New Roman" w:hAnsi="Times New Roman" w:cs="Times New Roman"/>
                <w:color w:val="000000" w:themeColor="text1"/>
                <w14:textFill>
                  <w14:solidFill>
                    <w14:schemeClr w14:val="tx1"/>
                  </w14:solidFill>
                </w14:textFill>
              </w:rPr>
              <w:t>张床位，则住院区用水为</w:t>
            </w:r>
            <w:r>
              <w:rPr>
                <w:rFonts w:hint="eastAsia" w:ascii="Times New Roman" w:hAnsi="Times New Roman" w:cs="Times New Roman"/>
                <w:color w:val="000000" w:themeColor="text1"/>
                <w:lang w:val="en-US" w:eastAsia="zh-CN"/>
                <w14:textFill>
                  <w14:solidFill>
                    <w14:schemeClr w14:val="tx1"/>
                  </w14:solidFill>
                </w14:textFill>
              </w:rPr>
              <w:t>9.9</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lang w:val="en-US" w:eastAsia="zh-CN"/>
                <w14:textFill>
                  <w14:solidFill>
                    <w14:schemeClr w14:val="tx1"/>
                  </w14:solidFill>
                </w14:textFill>
              </w:rPr>
              <w:t>3613.5</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住院病房</w:t>
            </w:r>
            <w:r>
              <w:rPr>
                <w:color w:val="000000" w:themeColor="text1"/>
                <w:sz w:val="24"/>
                <w14:textFill>
                  <w14:solidFill>
                    <w14:schemeClr w14:val="tx1"/>
                  </w14:solidFill>
                </w14:textFill>
              </w:rPr>
              <w:t>废水产生量按照用水量的80%计，则</w:t>
            </w:r>
            <w:r>
              <w:rPr>
                <w:rFonts w:hint="eastAsia"/>
                <w:color w:val="000000" w:themeColor="text1"/>
                <w:sz w:val="24"/>
                <w14:textFill>
                  <w14:solidFill>
                    <w14:schemeClr w14:val="tx1"/>
                  </w14:solidFill>
                </w14:textFill>
              </w:rPr>
              <w:t>住院</w:t>
            </w:r>
            <w:r>
              <w:rPr>
                <w:color w:val="000000" w:themeColor="text1"/>
                <w:sz w:val="24"/>
                <w14:textFill>
                  <w14:solidFill>
                    <w14:schemeClr w14:val="tx1"/>
                  </w14:solidFill>
                </w14:textFill>
              </w:rPr>
              <w:t>病房废水量为</w:t>
            </w:r>
            <w:r>
              <w:rPr>
                <w:rFonts w:hint="eastAsia"/>
                <w:color w:val="000000" w:themeColor="text1"/>
                <w:sz w:val="24"/>
                <w:lang w:val="en-US" w:eastAsia="zh-CN"/>
                <w14:textFill>
                  <w14:solidFill>
                    <w14:schemeClr w14:val="tx1"/>
                  </w14:solidFill>
                </w14:textFill>
              </w:rPr>
              <w:t>7.92</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d，</w:t>
            </w:r>
            <w:r>
              <w:rPr>
                <w:rFonts w:hint="eastAsia"/>
                <w:color w:val="000000" w:themeColor="text1"/>
                <w:sz w:val="24"/>
                <w:lang w:val="en-US" w:eastAsia="zh-CN" w:bidi="ar"/>
                <w14:textFill>
                  <w14:solidFill>
                    <w14:schemeClr w14:val="tx1"/>
                  </w14:solidFill>
                </w14:textFill>
              </w:rPr>
              <w:t>2890.8</w:t>
            </w:r>
            <w:r>
              <w:rPr>
                <w:color w:val="000000" w:themeColor="text1"/>
                <w:sz w:val="24"/>
                <w:lang w:bidi="ar"/>
                <w14:textFill>
                  <w14:solidFill>
                    <w14:schemeClr w14:val="tx1"/>
                  </w14:solidFill>
                </w14:textFill>
              </w:rPr>
              <w:t>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w:t>
            </w:r>
            <w:r>
              <w:rPr>
                <w:rFonts w:hint="eastAsia"/>
                <w:color w:val="000000" w:themeColor="text1"/>
                <w:sz w:val="24"/>
                <w:lang w:val="en-US" w:eastAsia="zh-CN" w:bidi="ar"/>
                <w14:textFill>
                  <w14:solidFill>
                    <w14:schemeClr w14:val="tx1"/>
                  </w14:solidFill>
                </w14:textFill>
              </w:rPr>
              <w:t>a</w:t>
            </w:r>
            <w:r>
              <w:rPr>
                <w:color w:val="000000" w:themeColor="text1"/>
                <w:sz w:val="24"/>
                <w14:textFill>
                  <w14:solidFill>
                    <w14:schemeClr w14:val="tx1"/>
                  </w14:solidFill>
                </w14:textFill>
              </w:rPr>
              <w:t>。</w:t>
            </w:r>
          </w:p>
          <w:p>
            <w:pPr>
              <w:pStyle w:val="66"/>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t>门诊用水：根据《建筑给水排水设计规范》（GB50015-2019）中对门诊用水量的规定，本项目诊疗用水指标按6L/人·次计，项目诊疗人次按平均50人/天计算，则诊疗用水量为0.3m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/d，109.5m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门诊</w:t>
            </w:r>
            <w:r>
              <w:rPr>
                <w:color w:val="000000" w:themeColor="text1"/>
                <w:sz w:val="24"/>
                <w14:textFill>
                  <w14:solidFill>
                    <w14:schemeClr w14:val="tx1"/>
                  </w14:solidFill>
                </w14:textFill>
              </w:rPr>
              <w:t>废水产生量按照用水量的80%计，则</w:t>
            </w:r>
            <w:r>
              <w:rPr>
                <w:rFonts w:hint="eastAsia"/>
                <w:color w:val="000000" w:themeColor="text1"/>
                <w:sz w:val="24"/>
                <w14:textFill>
                  <w14:solidFill>
                    <w14:schemeClr w14:val="tx1"/>
                  </w14:solidFill>
                </w14:textFill>
              </w:rPr>
              <w:t>门诊</w:t>
            </w:r>
            <w:r>
              <w:rPr>
                <w:color w:val="000000" w:themeColor="text1"/>
                <w:sz w:val="24"/>
                <w14:textFill>
                  <w14:solidFill>
                    <w14:schemeClr w14:val="tx1"/>
                  </w14:solidFill>
                </w14:textFill>
              </w:rPr>
              <w:t>废水量为87.6m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color w:val="000000" w:themeColor="text1"/>
                <w:sz w:val="24"/>
                <w:lang w:bidi="ar"/>
                <w14:textFill>
                  <w14:solidFill>
                    <w14:schemeClr w14:val="tx1"/>
                  </w14:solidFill>
                </w14:textFill>
              </w:rPr>
              <w:t>（0.24m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/d）</w:t>
            </w:r>
            <w:r>
              <w:rPr>
                <w:color w:val="000000" w:themeColor="text1"/>
                <w:sz w:val="24"/>
                <w14:textFill>
                  <w14:solidFill>
                    <w14:schemeClr w14:val="tx1"/>
                  </w14:solidFill>
                </w14:textFill>
              </w:rPr>
              <w:t>。</w:t>
            </w:r>
          </w:p>
          <w:p>
            <w:pPr>
              <w:pStyle w:val="66"/>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③</w:t>
            </w:r>
            <w:r>
              <w:rPr>
                <w:rFonts w:ascii="Times New Roman" w:hAnsi="Times New Roman" w:cs="Times New Roman"/>
                <w:color w:val="000000" w:themeColor="text1"/>
                <w14:textFill>
                  <w14:solidFill>
                    <w14:schemeClr w14:val="tx1"/>
                  </w14:solidFill>
                </w14:textFill>
              </w:rPr>
              <w:t>医护人员用水：根据《建筑给水排水设计规范》（GB50015-2019）中对“门诊部及诊疗所—医务人员</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医院住院部—</w:t>
            </w:r>
            <w:r>
              <w:rPr>
                <w:rFonts w:hint="eastAsia" w:ascii="Times New Roman" w:hAnsi="Times New Roman" w:cs="Times New Roman"/>
                <w:color w:val="000000" w:themeColor="text1"/>
                <w14:textFill>
                  <w14:solidFill>
                    <w14:schemeClr w14:val="tx1"/>
                  </w14:solidFill>
                </w14:textFill>
              </w:rPr>
              <w:t>医务人员</w:t>
            </w:r>
            <w:r>
              <w:rPr>
                <w:rFonts w:ascii="Times New Roman" w:hAnsi="Times New Roman" w:cs="Times New Roman"/>
                <w:color w:val="000000" w:themeColor="text1"/>
                <w14:textFill>
                  <w14:solidFill>
                    <w14:schemeClr w14:val="tx1"/>
                  </w14:solidFill>
                </w14:textFill>
              </w:rPr>
              <w:t>”的用水定额及本项目实际运营情况，</w:t>
            </w:r>
            <w:r>
              <w:rPr>
                <w:rFonts w:hint="eastAsia" w:ascii="Times New Roman" w:hAnsi="Times New Roman" w:cs="Times New Roman"/>
                <w:color w:val="000000" w:themeColor="text1"/>
                <w14:textFill>
                  <w14:solidFill>
                    <w14:schemeClr w14:val="tx1"/>
                  </w14:solidFill>
                </w14:textFill>
              </w:rPr>
              <w:t>门诊医务</w:t>
            </w:r>
            <w:r>
              <w:rPr>
                <w:rFonts w:ascii="Times New Roman" w:hAnsi="Times New Roman" w:cs="Times New Roman"/>
                <w:color w:val="000000" w:themeColor="text1"/>
                <w14:textFill>
                  <w14:solidFill>
                    <w14:schemeClr w14:val="tx1"/>
                  </w14:solidFill>
                </w14:textFill>
              </w:rPr>
              <w:t>人员用水指标按60L/人·班计，</w:t>
            </w:r>
            <w:r>
              <w:rPr>
                <w:rFonts w:hint="eastAsia" w:ascii="Times New Roman" w:hAnsi="Times New Roman" w:cs="Times New Roman"/>
                <w:color w:val="000000" w:themeColor="text1"/>
                <w14:textFill>
                  <w14:solidFill>
                    <w14:schemeClr w14:val="tx1"/>
                  </w14:solidFill>
                </w14:textFill>
              </w:rPr>
              <w:t>住院部医务</w:t>
            </w:r>
            <w:r>
              <w:rPr>
                <w:rFonts w:ascii="Times New Roman" w:hAnsi="Times New Roman" w:cs="Times New Roman"/>
                <w:color w:val="000000" w:themeColor="text1"/>
                <w14:textFill>
                  <w14:solidFill>
                    <w14:schemeClr w14:val="tx1"/>
                  </w14:solidFill>
                </w14:textFill>
              </w:rPr>
              <w:t>人员用水指标按130L/人·班计，项目医务人员共36人</w:t>
            </w:r>
            <w:r>
              <w:rPr>
                <w:rFonts w:hint="eastAsia" w:ascii="Times New Roman" w:hAnsi="Times New Roman" w:cs="Times New Roman"/>
                <w:color w:val="000000" w:themeColor="text1"/>
                <w14:textFill>
                  <w14:solidFill>
                    <w14:schemeClr w14:val="tx1"/>
                  </w14:solidFill>
                </w14:textFill>
              </w:rPr>
              <w:t>（其中</w:t>
            </w:r>
            <w:r>
              <w:rPr>
                <w:rFonts w:ascii="Times New Roman" w:hAnsi="Times New Roman" w:cs="Times New Roman"/>
                <w:color w:val="000000" w:themeColor="text1"/>
                <w14:textFill>
                  <w14:solidFill>
                    <w14:schemeClr w14:val="tx1"/>
                  </w14:solidFill>
                </w14:textFill>
              </w:rPr>
              <w:t>门诊</w:t>
            </w:r>
            <w:r>
              <w:rPr>
                <w:rFonts w:hint="eastAsia" w:ascii="Times New Roman" w:hAnsi="Times New Roman" w:cs="Times New Roman"/>
                <w:color w:val="000000" w:themeColor="text1"/>
                <w14:textFill>
                  <w14:solidFill>
                    <w14:schemeClr w14:val="tx1"/>
                  </w14:solidFill>
                </w14:textFill>
              </w:rPr>
              <w:t>30人</w:t>
            </w:r>
            <w:r>
              <w:rPr>
                <w:rFonts w:ascii="Times New Roman" w:hAnsi="Times New Roman" w:cs="Times New Roman"/>
                <w:color w:val="000000" w:themeColor="text1"/>
                <w14:textFill>
                  <w14:solidFill>
                    <w14:schemeClr w14:val="tx1"/>
                  </w14:solidFill>
                </w14:textFill>
              </w:rPr>
              <w:t>、住院部</w:t>
            </w:r>
            <w:r>
              <w:rPr>
                <w:rFonts w:hint="eastAsia" w:ascii="Times New Roman" w:hAnsi="Times New Roman" w:cs="Times New Roman"/>
                <w:color w:val="000000" w:themeColor="text1"/>
                <w14:textFill>
                  <w14:solidFill>
                    <w14:schemeClr w14:val="tx1"/>
                  </w14:solidFill>
                </w14:textFill>
              </w:rPr>
              <w:t>6人）</w:t>
            </w:r>
            <w:r>
              <w:rPr>
                <w:rFonts w:ascii="Times New Roman" w:hAnsi="Times New Roman" w:cs="Times New Roman"/>
                <w:color w:val="000000" w:themeColor="text1"/>
                <w14:textFill>
                  <w14:solidFill>
                    <w14:schemeClr w14:val="tx1"/>
                  </w14:solidFill>
                </w14:textFill>
              </w:rPr>
              <w:t>，则用水量为2.58m³/d，941.7m³/a。</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医护人员</w:t>
            </w:r>
            <w:r>
              <w:rPr>
                <w:color w:val="000000" w:themeColor="text1"/>
                <w:sz w:val="24"/>
                <w14:textFill>
                  <w14:solidFill>
                    <w14:schemeClr w14:val="tx1"/>
                  </w14:solidFill>
                </w14:textFill>
              </w:rPr>
              <w:t>废水产生量按照用水量的80%计，则</w:t>
            </w:r>
            <w:r>
              <w:rPr>
                <w:rFonts w:hint="eastAsia"/>
                <w:color w:val="000000" w:themeColor="text1"/>
                <w:sz w:val="24"/>
                <w14:textFill>
                  <w14:solidFill>
                    <w14:schemeClr w14:val="tx1"/>
                  </w14:solidFill>
                </w14:textFill>
              </w:rPr>
              <w:t>医护人员</w:t>
            </w:r>
            <w:r>
              <w:rPr>
                <w:color w:val="000000" w:themeColor="text1"/>
                <w:sz w:val="24"/>
                <w14:textFill>
                  <w14:solidFill>
                    <w14:schemeClr w14:val="tx1"/>
                  </w14:solidFill>
                </w14:textFill>
              </w:rPr>
              <w:t>废水量为75</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color w:val="000000" w:themeColor="text1"/>
                <w:sz w:val="24"/>
                <w:lang w:bidi="ar"/>
                <w14:textFill>
                  <w14:solidFill>
                    <w14:schemeClr w14:val="tx1"/>
                  </w14:solidFill>
                </w14:textFill>
              </w:rPr>
              <w:t>（2.06m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/d）</w:t>
            </w:r>
            <w:r>
              <w:rPr>
                <w:color w:val="000000" w:themeColor="text1"/>
                <w:sz w:val="24"/>
                <w14:textFill>
                  <w14:solidFill>
                    <w14:schemeClr w14:val="tx1"/>
                  </w14:solidFill>
                </w14:textFill>
              </w:rPr>
              <w:t>。</w:t>
            </w:r>
          </w:p>
          <w:p>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color w:val="000000" w:themeColor="text1"/>
                <w:sz w:val="24"/>
                <w14:textFill>
                  <w14:solidFill>
                    <w14:schemeClr w14:val="tx1"/>
                  </w14:solidFill>
                </w14:textFill>
              </w:rPr>
              <w:t>检验用水：</w:t>
            </w:r>
            <w:r>
              <w:rPr>
                <w:color w:val="000000" w:themeColor="text1"/>
                <w:kern w:val="0"/>
                <w:sz w:val="24"/>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本项目检验</w:t>
            </w:r>
            <w:r>
              <w:rPr>
                <w:rFonts w:hint="eastAsia"/>
                <w:color w:val="000000" w:themeColor="text1"/>
                <w:sz w:val="24"/>
                <w14:textFill>
                  <w14:solidFill>
                    <w14:schemeClr w14:val="tx1"/>
                  </w14:solidFill>
                </w14:textFill>
              </w:rPr>
              <w:t>用</w:t>
            </w:r>
            <w:r>
              <w:rPr>
                <w:color w:val="000000" w:themeColor="text1"/>
                <w:sz w:val="24"/>
                <w14:textFill>
                  <w14:solidFill>
                    <w14:schemeClr w14:val="tx1"/>
                  </w14:solidFill>
                </w14:textFill>
              </w:rPr>
              <w:t>水未使用氰化物试剂和含铬试剂，因此，不会产生含氰废水和含铬废水。根据类比，检验废水</w:t>
            </w:r>
            <w:r>
              <w:rPr>
                <w:rFonts w:hint="eastAsia"/>
                <w:color w:val="000000" w:themeColor="text1"/>
                <w:sz w:val="24"/>
                <w14:textFill>
                  <w14:solidFill>
                    <w14:schemeClr w14:val="tx1"/>
                  </w14:solidFill>
                </w14:textFill>
              </w:rPr>
              <w:t>为特殊性质用水（消毒废水，化验废水）约为0.05m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w:t>
            </w:r>
            <w:r>
              <w:rPr>
                <w:color w:val="000000" w:themeColor="text1"/>
                <w:sz w:val="24"/>
                <w14:textFill>
                  <w14:solidFill>
                    <w14:schemeClr w14:val="tx1"/>
                  </w14:solidFill>
                </w14:textFill>
              </w:rPr>
              <w:t>18.25m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），排污系数按0.80计，产生的废水为</w:t>
            </w:r>
            <w:r>
              <w:rPr>
                <w:color w:val="000000" w:themeColor="text1"/>
                <w:sz w:val="24"/>
                <w14:textFill>
                  <w14:solidFill>
                    <w14:schemeClr w14:val="tx1"/>
                  </w14:solidFill>
                </w14:textFill>
              </w:rPr>
              <w:t>14.6m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（0.04m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w:t>
            </w:r>
            <w:r>
              <w:rPr>
                <w:color w:val="000000" w:themeColor="text1"/>
                <w:sz w:val="24"/>
                <w14:textFill>
                  <w14:solidFill>
                    <w14:schemeClr w14:val="tx1"/>
                  </w14:solidFill>
                </w14:textFill>
              </w:rPr>
              <w:t>。</w:t>
            </w:r>
          </w:p>
          <w:p>
            <w:pPr>
              <w:pStyle w:val="3"/>
              <w:ind w:firstLine="480" w:firstLineChars="200"/>
              <w:jc w:val="both"/>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⑤洗衣房用水：</w:t>
            </w:r>
          </w:p>
          <w:p>
            <w:pPr>
              <w:spacing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根据《建筑给排水设计规范》GB50015</w:t>
            </w:r>
            <w:r>
              <w:rPr>
                <w:rFonts w:hint="eastAsia" w:ascii="Times New Roman" w:hAnsi="Times New Roman" w:eastAsia="宋体" w:cs="Times New Roman"/>
                <w:color w:val="000000" w:themeColor="text1"/>
                <w:sz w:val="24"/>
                <w:lang w:val="en-US" w:eastAsia="zh-CN"/>
                <w14:textFill>
                  <w14:solidFill>
                    <w14:schemeClr w14:val="tx1"/>
                  </w14:solidFill>
                </w14:textFill>
              </w:rPr>
              <w:t>-2019</w:t>
            </w:r>
            <w:r>
              <w:rPr>
                <w:rFonts w:hint="eastAsia" w:ascii="Times New Roman" w:hAnsi="Times New Roman" w:eastAsia="宋体" w:cs="Times New Roman"/>
                <w:color w:val="000000" w:themeColor="text1"/>
                <w:sz w:val="24"/>
                <w:lang w:eastAsia="zh-CN"/>
                <w14:textFill>
                  <w14:solidFill>
                    <w14:schemeClr w14:val="tx1"/>
                  </w14:solidFill>
                </w14:textFill>
              </w:rPr>
              <w:t>) ，洗衣房用水量标准为: 40-80L/ 公斤干衣；《医院管理学^ 医院建筑分册》给水系统章节中提出医院洗衣量一般为2- 3公斤/床.天，本项目设置床位</w:t>
            </w:r>
            <w:r>
              <w:rPr>
                <w:rFonts w:hint="eastAsia" w:cs="Times New Roman"/>
                <w:color w:val="000000" w:themeColor="text1"/>
                <w:sz w:val="24"/>
                <w:lang w:val="en-US" w:eastAsia="zh-CN"/>
                <w14:textFill>
                  <w14:solidFill>
                    <w14:schemeClr w14:val="tx1"/>
                  </w14:solidFill>
                </w14:textFill>
              </w:rPr>
              <w:t>99</w:t>
            </w:r>
            <w:r>
              <w:rPr>
                <w:rFonts w:hint="eastAsia" w:ascii="Times New Roman" w:hAnsi="Times New Roman" w:eastAsia="宋体" w:cs="Times New Roman"/>
                <w:color w:val="000000" w:themeColor="text1"/>
                <w:sz w:val="24"/>
                <w:lang w:val="en-US" w:eastAsia="zh-CN"/>
                <w14:textFill>
                  <w14:solidFill>
                    <w14:schemeClr w14:val="tx1"/>
                  </w14:solidFill>
                </w14:textFill>
              </w:rPr>
              <w:t>张，则洗衣房</w:t>
            </w:r>
            <w:r>
              <w:rPr>
                <w:rFonts w:hint="eastAsia" w:ascii="Times New Roman" w:hAnsi="Times New Roman" w:eastAsia="宋体" w:cs="Times New Roman"/>
                <w:color w:val="000000" w:themeColor="text1"/>
                <w:sz w:val="24"/>
                <w:lang w:eastAsia="zh-CN"/>
                <w14:textFill>
                  <w14:solidFill>
                    <w14:schemeClr w14:val="tx1"/>
                  </w14:solidFill>
                </w14:textFill>
              </w:rPr>
              <w:t>最高用水量为</w:t>
            </w:r>
            <w:r>
              <w:rPr>
                <w:rFonts w:hint="eastAsia" w:cs="Times New Roman"/>
                <w:color w:val="000000" w:themeColor="text1"/>
                <w:sz w:val="24"/>
                <w:lang w:val="en-US" w:eastAsia="zh-CN"/>
                <w14:textFill>
                  <w14:solidFill>
                    <w14:schemeClr w14:val="tx1"/>
                  </w14:solidFill>
                </w14:textFill>
              </w:rPr>
              <w:t>23.76</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d，</w:t>
            </w:r>
            <w:r>
              <w:rPr>
                <w:rFonts w:hint="eastAsia" w:cs="Times New Roman"/>
                <w:color w:val="000000" w:themeColor="text1"/>
                <w:sz w:val="24"/>
                <w:lang w:val="en-US" w:eastAsia="zh-CN"/>
                <w14:textFill>
                  <w14:solidFill>
                    <w14:schemeClr w14:val="tx1"/>
                  </w14:solidFill>
                </w14:textFill>
              </w:rPr>
              <w:t>8672.4</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lang w:eastAsia="zh-CN"/>
                <w14:textFill>
                  <w14:solidFill>
                    <w14:schemeClr w14:val="tx1"/>
                  </w14:solidFill>
                </w14:textFill>
              </w:rPr>
              <w:t>，则洗涤</w:t>
            </w:r>
            <w:r>
              <w:rPr>
                <w:rFonts w:hint="eastAsia"/>
                <w:color w:val="000000"/>
                <w:sz w:val="24"/>
              </w:rPr>
              <w:t>废水</w:t>
            </w:r>
            <w:r>
              <w:rPr>
                <w:rFonts w:hint="eastAsia"/>
                <w:color w:val="000000"/>
                <w:sz w:val="24"/>
                <w:lang w:eastAsia="zh-CN"/>
              </w:rPr>
              <w:t>量</w:t>
            </w:r>
            <w:r>
              <w:rPr>
                <w:rFonts w:hint="eastAsia"/>
                <w:color w:val="000000"/>
                <w:sz w:val="24"/>
              </w:rPr>
              <w:t>为</w:t>
            </w:r>
            <w:r>
              <w:rPr>
                <w:rFonts w:hint="eastAsia"/>
                <w:color w:val="000000"/>
                <w:sz w:val="24"/>
                <w:lang w:val="en-US" w:eastAsia="zh-CN"/>
              </w:rPr>
              <w:t>19.008</w:t>
            </w:r>
            <w:r>
              <w:rPr>
                <w:color w:val="000000"/>
                <w:sz w:val="24"/>
              </w:rPr>
              <w:t>m</w:t>
            </w:r>
            <w:r>
              <w:rPr>
                <w:color w:val="000000"/>
                <w:sz w:val="24"/>
                <w:vertAlign w:val="superscript"/>
              </w:rPr>
              <w:t>3</w:t>
            </w:r>
            <w:r>
              <w:rPr>
                <w:color w:val="000000"/>
                <w:sz w:val="24"/>
              </w:rPr>
              <w:t>/</w:t>
            </w:r>
            <w:r>
              <w:rPr>
                <w:rFonts w:hint="eastAsia"/>
                <w:color w:val="000000"/>
                <w:sz w:val="24"/>
                <w:lang w:val="en-US" w:eastAsia="zh-CN"/>
              </w:rPr>
              <w:t>d，6937.92</w:t>
            </w:r>
            <w:r>
              <w:rPr>
                <w:rFonts w:hint="eastAsia"/>
                <w:color w:val="000000"/>
                <w:sz w:val="24"/>
              </w:rPr>
              <w:t>m</w:t>
            </w:r>
            <w:r>
              <w:rPr>
                <w:rFonts w:hint="eastAsia"/>
                <w:color w:val="000000"/>
                <w:sz w:val="24"/>
                <w:vertAlign w:val="superscript"/>
              </w:rPr>
              <w:t>3</w:t>
            </w:r>
            <w:r>
              <w:rPr>
                <w:rFonts w:hint="eastAsia"/>
                <w:color w:val="000000"/>
                <w:sz w:val="24"/>
              </w:rPr>
              <w:t>/</w:t>
            </w:r>
            <w:r>
              <w:rPr>
                <w:rFonts w:hint="eastAsia"/>
                <w:color w:val="000000"/>
                <w:sz w:val="24"/>
                <w:lang w:val="en-US" w:eastAsia="zh-CN"/>
              </w:rPr>
              <w:t>a</w:t>
            </w:r>
            <w:r>
              <w:rPr>
                <w:color w:val="000000"/>
                <w:sz w:val="24"/>
              </w:rPr>
              <w:t>。</w:t>
            </w:r>
          </w:p>
          <w:p>
            <w:pPr>
              <w:spacing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注：本项目检验科主要涉及</w:t>
            </w:r>
            <w:r>
              <w:rPr>
                <w:b/>
                <w:bCs/>
                <w:color w:val="000000" w:themeColor="text1"/>
                <w:sz w:val="24"/>
                <w14:textFill>
                  <w14:solidFill>
                    <w14:schemeClr w14:val="tx1"/>
                  </w14:solidFill>
                </w14:textFill>
              </w:rPr>
              <w:t>血常规、尿常规、大便常规等检验，</w:t>
            </w:r>
            <w:r>
              <w:rPr>
                <w:rFonts w:hint="eastAsia" w:ascii="宋体" w:hAnsi="宋体" w:cs="宋体"/>
                <w:b/>
                <w:color w:val="000000" w:themeColor="text1"/>
                <w:kern w:val="0"/>
                <w:sz w:val="24"/>
                <w14:textFill>
                  <w14:solidFill>
                    <w14:schemeClr w14:val="tx1"/>
                  </w14:solidFill>
                </w14:textFill>
              </w:rPr>
              <w:t>为普通实验室，</w:t>
            </w:r>
            <w:r>
              <w:rPr>
                <w:b/>
                <w:bCs/>
                <w:color w:val="000000" w:themeColor="text1"/>
                <w:sz w:val="24"/>
                <w14:textFill>
                  <w14:solidFill>
                    <w14:schemeClr w14:val="tx1"/>
                  </w14:solidFill>
                </w14:textFill>
              </w:rPr>
              <w:t>均采用仪器分析和外购的成品检测试剂，不会自配检测试剂，不使用氰化物试剂和重金属试剂，不会产生含氰废水和重金属废水；血液、血清化学检查采用外购成品非氰化物检测试剂，无含氰废水；无饮片加工工序，不产生饮片加工废水；项目各类射线装置照射照片采用激光打印，无洗印废水产生；不设放射性同位素诊断治疗科室，无放射废水产生及排放</w:t>
            </w:r>
            <w:r>
              <w:rPr>
                <w:rFonts w:hint="eastAsia"/>
                <w:b/>
                <w:bCs/>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各类检验室内常规试剂主要为酒精、双蒸水、生理盐水等，无有毒有害物质。仪器分析后产生的各类废样、废试剂和废试纸等均作为医疗废物处置，暂存于各类检验室医疗废物暂存点，最后统一汇集至项目医疗废物暂存间内，不排入下水管</w:t>
            </w:r>
            <w:r>
              <w:rPr>
                <w:b/>
                <w:color w:val="000000" w:themeColor="text1"/>
                <w:kern w:val="0"/>
                <w:sz w:val="24"/>
                <w14:textFill>
                  <w14:solidFill>
                    <w14:schemeClr w14:val="tx1"/>
                  </w14:solidFill>
                </w14:textFill>
              </w:rPr>
              <w:t>道。</w:t>
            </w:r>
          </w:p>
          <w:p>
            <w:pPr>
              <w:pStyle w:val="34"/>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项目产生的废水</w:t>
            </w:r>
            <w:r>
              <w:rPr>
                <w:rFonts w:hint="eastAsia" w:ascii="宋体" w:hAnsi="宋体"/>
                <w:color w:val="000000" w:themeColor="text1"/>
                <w14:textFill>
                  <w14:solidFill>
                    <w14:schemeClr w14:val="tx1"/>
                  </w14:solidFill>
                </w14:textFill>
              </w:rPr>
              <w:t>经处理达《</w:t>
            </w:r>
            <w:r>
              <w:rPr>
                <w:rFonts w:hAnsi="宋体"/>
                <w:color w:val="000000" w:themeColor="text1"/>
                <w14:textFill>
                  <w14:solidFill>
                    <w14:schemeClr w14:val="tx1"/>
                  </w14:solidFill>
                </w14:textFill>
              </w:rPr>
              <w:t>医疗机构水污染物排放标准》（</w:t>
            </w:r>
            <w:r>
              <w:rPr>
                <w:color w:val="000000" w:themeColor="text1"/>
                <w14:textFill>
                  <w14:solidFill>
                    <w14:schemeClr w14:val="tx1"/>
                  </w14:solidFill>
                </w14:textFill>
              </w:rPr>
              <w:t>GB18466-2005</w:t>
            </w:r>
            <w:r>
              <w:rPr>
                <w:rFonts w:hAnsi="宋体"/>
                <w:color w:val="000000" w:themeColor="text1"/>
                <w14:textFill>
                  <w14:solidFill>
                    <w14:schemeClr w14:val="tx1"/>
                  </w14:solidFill>
                </w14:textFill>
              </w:rPr>
              <w:t>）中表</w:t>
            </w:r>
            <w:r>
              <w:rPr>
                <w:color w:val="000000" w:themeColor="text1"/>
                <w14:textFill>
                  <w14:solidFill>
                    <w14:schemeClr w14:val="tx1"/>
                  </w14:solidFill>
                </w14:textFill>
              </w:rPr>
              <w:t>2</w:t>
            </w:r>
            <w:r>
              <w:rPr>
                <w:rFonts w:hAnsi="宋体"/>
                <w:color w:val="000000" w:themeColor="text1"/>
                <w14:textFill>
                  <w14:solidFill>
                    <w14:schemeClr w14:val="tx1"/>
                  </w14:solidFill>
                </w14:textFill>
              </w:rPr>
              <w:t>预处理标准</w:t>
            </w:r>
            <w:r>
              <w:rPr>
                <w:rFonts w:hint="eastAsia" w:hAnsi="宋体"/>
                <w:color w:val="000000" w:themeColor="text1"/>
                <w14:textFill>
                  <w14:solidFill>
                    <w14:schemeClr w14:val="tx1"/>
                  </w14:solidFill>
                </w14:textFill>
              </w:rPr>
              <w:t>后排放至</w:t>
            </w:r>
            <w:r>
              <w:rPr>
                <w:rFonts w:hint="eastAsia"/>
                <w:color w:val="000000" w:themeColor="text1"/>
                <w14:textFill>
                  <w14:solidFill>
                    <w14:schemeClr w14:val="tx1"/>
                  </w14:solidFill>
                </w14:textFill>
              </w:rPr>
              <w:t>市政污水管网。</w:t>
            </w:r>
          </w:p>
          <w:p>
            <w:pPr>
              <w:pStyle w:val="34"/>
              <w:ind w:firstLine="482"/>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项目水平衡见下图（</w:t>
            </w:r>
            <w:r>
              <w:rPr>
                <w:rFonts w:hint="eastAsia"/>
                <w:b/>
                <w:color w:val="000000" w:themeColor="text1"/>
                <w:lang w:val="en-US" w:eastAsia="zh-CN"/>
                <w14:textFill>
                  <w14:solidFill>
                    <w14:schemeClr w14:val="tx1"/>
                  </w14:solidFill>
                </w14:textFill>
              </w:rPr>
              <w:t>产污</w:t>
            </w:r>
            <w:r>
              <w:rPr>
                <w:rFonts w:hint="eastAsia"/>
                <w:b/>
                <w:color w:val="000000" w:themeColor="text1"/>
                <w14:textFill>
                  <w14:solidFill>
                    <w14:schemeClr w14:val="tx1"/>
                  </w14:solidFill>
                </w14:textFill>
              </w:rPr>
              <w:t>系数取80%）：</w:t>
            </w:r>
          </w:p>
          <w:p>
            <w:pPr>
              <w:pStyle w:val="34"/>
              <w:ind w:firstLine="482"/>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object>
                <v:shape id="_x0000_i1025" o:spt="75" type="#_x0000_t75" style="height:190.2pt;width:303.1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adjustRightInd w:val="0"/>
              <w:snapToGrid w:val="0"/>
              <w:spacing w:line="360" w:lineRule="auto"/>
              <w:jc w:val="center"/>
              <w:rPr>
                <w:rFonts w:hint="default"/>
                <w:color w:val="000000" w:themeColor="text1"/>
                <w:sz w:val="24"/>
                <w:lang w:val="en-US"/>
                <w14:textFill>
                  <w14:solidFill>
                    <w14:schemeClr w14:val="tx1"/>
                  </w14:solidFill>
                </w14:textFill>
              </w:rPr>
            </w:pPr>
            <w:r>
              <w:rPr>
                <w:rFonts w:hint="eastAsia"/>
                <w:color w:val="000000" w:themeColor="text1"/>
                <w:sz w:val="24"/>
                <w:lang w:eastAsia="zh-CN"/>
                <w14:textFill>
                  <w14:solidFill>
                    <w14:schemeClr w14:val="tx1"/>
                  </w14:solidFill>
                </w14:textFill>
              </w:rPr>
              <w:t>图</w:t>
            </w:r>
            <w:r>
              <w:rPr>
                <w:rFonts w:hint="eastAsia"/>
                <w:color w:val="000000" w:themeColor="text1"/>
                <w:sz w:val="24"/>
                <w:lang w:val="en-US" w:eastAsia="zh-CN"/>
                <w14:textFill>
                  <w14:solidFill>
                    <w14:schemeClr w14:val="tx1"/>
                  </w14:solidFill>
                </w14:textFill>
              </w:rPr>
              <w:t>2-1  项目水平衡图</w:t>
            </w:r>
          </w:p>
          <w:p>
            <w:pPr>
              <w:pStyle w:val="34"/>
              <w:ind w:firstLine="48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7</w:t>
            </w:r>
            <w:r>
              <w:rPr>
                <w:rFonts w:hint="eastAsia"/>
                <w:b/>
                <w:bCs/>
                <w:color w:val="000000" w:themeColor="text1"/>
                <w:highlight w:val="none"/>
                <w14:textFill>
                  <w14:solidFill>
                    <w14:schemeClr w14:val="tx1"/>
                  </w14:solidFill>
                </w14:textFill>
              </w:rPr>
              <w:t>总平面布置</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本项目租用达州市</w:t>
            </w:r>
            <w:r>
              <w:rPr>
                <w:rFonts w:hint="eastAsia"/>
                <w:color w:val="000000" w:themeColor="text1"/>
                <w:sz w:val="24"/>
                <w:lang w:eastAsia="zh-CN"/>
                <w14:textFill>
                  <w14:solidFill>
                    <w14:schemeClr w14:val="tx1"/>
                  </w14:solidFill>
                </w14:textFill>
              </w:rPr>
              <w:t>大竹县周家镇同心社区飞马商场</w:t>
            </w:r>
            <w:r>
              <w:rPr>
                <w:rFonts w:hint="eastAsia"/>
                <w:color w:val="000000" w:themeColor="text1"/>
                <w:sz w:val="24"/>
                <w:lang w:val="en-US" w:eastAsia="zh-CN"/>
                <w14:textFill>
                  <w14:solidFill>
                    <w14:schemeClr w14:val="tx1"/>
                  </w14:solidFill>
                </w14:textFill>
              </w:rPr>
              <w:t>1-3F</w:t>
            </w:r>
            <w:r>
              <w:rPr>
                <w:rFonts w:hint="eastAsia"/>
                <w:color w:val="000000" w:themeColor="text1"/>
                <w:sz w:val="24"/>
                <w14:textFill>
                  <w14:solidFill>
                    <w14:schemeClr w14:val="tx1"/>
                  </w14:solidFill>
                </w14:textFill>
              </w:rPr>
              <w:t>进行建设，</w:t>
            </w:r>
            <w:r>
              <w:rPr>
                <w:rFonts w:hint="eastAsia" w:ascii="宋体" w:hAnsi="宋体"/>
                <w:color w:val="000000" w:themeColor="text1"/>
                <w:sz w:val="24"/>
                <w14:textFill>
                  <w14:solidFill>
                    <w14:schemeClr w14:val="tx1"/>
                  </w14:solidFill>
                </w14:textFill>
              </w:rPr>
              <w:t>医院主要出入口位于</w:t>
            </w:r>
            <w:r>
              <w:rPr>
                <w:rFonts w:hint="eastAsia" w:ascii="宋体" w:hAnsi="宋体"/>
                <w:color w:val="000000" w:themeColor="text1"/>
                <w:sz w:val="24"/>
                <w:lang w:eastAsia="zh-CN"/>
                <w14:textFill>
                  <w14:solidFill>
                    <w14:schemeClr w14:val="tx1"/>
                  </w14:solidFill>
                </w14:textFill>
              </w:rPr>
              <w:t>道路</w:t>
            </w:r>
            <w:r>
              <w:rPr>
                <w:rFonts w:hint="eastAsia" w:ascii="宋体" w:hAnsi="宋体"/>
                <w:color w:val="000000" w:themeColor="text1"/>
                <w:sz w:val="24"/>
                <w14:textFill>
                  <w14:solidFill>
                    <w14:schemeClr w14:val="tx1"/>
                  </w14:solidFill>
                </w14:textFill>
              </w:rPr>
              <w:t>一侧，方便人流出入</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在</w:t>
            </w:r>
            <w:r>
              <w:rPr>
                <w:rFonts w:hint="eastAsia"/>
                <w:color w:val="000000" w:themeColor="text1"/>
                <w:kern w:val="0"/>
                <w:sz w:val="24"/>
                <w14:textFill>
                  <w14:solidFill>
                    <w14:schemeClr w14:val="tx1"/>
                  </w14:solidFill>
                </w14:textFill>
              </w:rPr>
              <w:t>综合楼</w:t>
            </w:r>
            <w:r>
              <w:rPr>
                <w:rFonts w:hint="eastAsia"/>
                <w:color w:val="000000" w:themeColor="text1"/>
                <w:kern w:val="0"/>
                <w:sz w:val="24"/>
                <w:lang w:val="en-US" w:eastAsia="zh-CN"/>
                <w14:textFill>
                  <w14:solidFill>
                    <w14:schemeClr w14:val="tx1"/>
                  </w14:solidFill>
                </w14:textFill>
              </w:rPr>
              <w:t>2</w:t>
            </w:r>
            <w:r>
              <w:rPr>
                <w:rFonts w:hint="eastAsia"/>
                <w:color w:val="000000" w:themeColor="text1"/>
                <w:kern w:val="0"/>
                <w:sz w:val="24"/>
                <w14:textFill>
                  <w14:solidFill>
                    <w14:schemeClr w14:val="tx1"/>
                  </w14:solidFill>
                </w14:textFill>
              </w:rPr>
              <w:t>F</w:t>
            </w:r>
            <w:r>
              <w:rPr>
                <w:color w:val="000000" w:themeColor="text1"/>
                <w:kern w:val="0"/>
                <w:sz w:val="24"/>
                <w14:textFill>
                  <w14:solidFill>
                    <w14:schemeClr w14:val="tx1"/>
                  </w14:solidFill>
                </w14:textFill>
              </w:rPr>
              <w:t>设置</w:t>
            </w:r>
            <w:r>
              <w:rPr>
                <w:rFonts w:hint="eastAsia"/>
                <w:color w:val="000000" w:themeColor="text1"/>
                <w:kern w:val="0"/>
                <w:sz w:val="24"/>
                <w14:textFill>
                  <w14:solidFill>
                    <w14:schemeClr w14:val="tx1"/>
                  </w14:solidFill>
                </w14:textFill>
              </w:rPr>
              <w:t>1间</w:t>
            </w:r>
            <w:r>
              <w:rPr>
                <w:snapToGrid w:val="0"/>
                <w:color w:val="000000" w:themeColor="text1"/>
                <w:kern w:val="0"/>
                <w:sz w:val="24"/>
                <w14:textFill>
                  <w14:solidFill>
                    <w14:schemeClr w14:val="tx1"/>
                  </w14:solidFill>
                </w14:textFill>
              </w:rPr>
              <w:t>医疗废物暂存间</w:t>
            </w:r>
            <w:r>
              <w:rPr>
                <w:rFonts w:hint="eastAsia"/>
                <w:snapToGrid w:val="0"/>
                <w:color w:val="000000" w:themeColor="text1"/>
                <w:sz w:val="24"/>
                <w14:textFill>
                  <w14:solidFill>
                    <w14:schemeClr w14:val="tx1"/>
                  </w14:solidFill>
                </w14:textFill>
              </w:rPr>
              <w:t>，</w:t>
            </w:r>
            <w:r>
              <w:rPr>
                <w:color w:val="000000" w:themeColor="text1"/>
                <w:kern w:val="0"/>
                <w:sz w:val="24"/>
                <w14:textFill>
                  <w14:solidFill>
                    <w14:schemeClr w14:val="tx1"/>
                  </w14:solidFill>
                </w14:textFill>
              </w:rPr>
              <w:t>可</w:t>
            </w:r>
            <w:r>
              <w:rPr>
                <w:rFonts w:hint="eastAsia"/>
                <w:snapToGrid w:val="0"/>
                <w:color w:val="000000" w:themeColor="text1"/>
                <w:sz w:val="24"/>
                <w14:textFill>
                  <w14:solidFill>
                    <w14:schemeClr w14:val="tx1"/>
                  </w14:solidFill>
                </w14:textFill>
              </w:rPr>
              <w:t>方便</w:t>
            </w:r>
            <w:r>
              <w:rPr>
                <w:snapToGrid w:val="0"/>
                <w:color w:val="000000" w:themeColor="text1"/>
                <w:sz w:val="24"/>
                <w14:textFill>
                  <w14:solidFill>
                    <w14:schemeClr w14:val="tx1"/>
                  </w14:solidFill>
                </w14:textFill>
              </w:rPr>
              <w:t>各类医疗废物的分类</w:t>
            </w:r>
            <w:r>
              <w:rPr>
                <w:rFonts w:hint="eastAsia"/>
                <w:snapToGrid w:val="0"/>
                <w:color w:val="000000" w:themeColor="text1"/>
                <w:sz w:val="24"/>
                <w14:textFill>
                  <w14:solidFill>
                    <w14:schemeClr w14:val="tx1"/>
                  </w14:solidFill>
                </w14:textFill>
              </w:rPr>
              <w:t>收集</w:t>
            </w:r>
            <w:r>
              <w:rPr>
                <w:snapToGrid w:val="0"/>
                <w:color w:val="000000" w:themeColor="text1"/>
                <w:sz w:val="24"/>
                <w14:textFill>
                  <w14:solidFill>
                    <w14:schemeClr w14:val="tx1"/>
                  </w14:solidFill>
                </w14:textFill>
              </w:rPr>
              <w:t>、就近存储，</w:t>
            </w:r>
            <w:r>
              <w:rPr>
                <w:rFonts w:hint="eastAsia"/>
                <w:snapToGrid w:val="0"/>
                <w:color w:val="000000" w:themeColor="text1"/>
                <w:sz w:val="24"/>
                <w14:textFill>
                  <w14:solidFill>
                    <w14:schemeClr w14:val="tx1"/>
                  </w14:solidFill>
                </w14:textFill>
              </w:rPr>
              <w:t>医疗</w:t>
            </w:r>
            <w:r>
              <w:rPr>
                <w:snapToGrid w:val="0"/>
                <w:color w:val="000000" w:themeColor="text1"/>
                <w:sz w:val="24"/>
                <w14:textFill>
                  <w14:solidFill>
                    <w14:schemeClr w14:val="tx1"/>
                  </w14:solidFill>
                </w14:textFill>
              </w:rPr>
              <w:t>废物暂存间</w:t>
            </w:r>
            <w:r>
              <w:rPr>
                <w:rFonts w:hint="eastAsia" w:ascii="宋体" w:hAnsi="宋体"/>
                <w:color w:val="000000" w:themeColor="text1"/>
                <w:sz w:val="24"/>
                <w14:textFill>
                  <w14:solidFill>
                    <w14:schemeClr w14:val="tx1"/>
                  </w14:solidFill>
                </w14:textFill>
              </w:rPr>
              <w:t>紧邻楼梯间设置，方便医疗废物的运输，并与人行通道分开，可减少交叉影响。结合项目设计，其总平布设如下：</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r>
              <w:rPr>
                <w:rFonts w:hint="eastAsia"/>
                <w:color w:val="000000" w:themeColor="text1"/>
                <w:kern w:val="0"/>
                <w:sz w:val="24"/>
                <w14:textFill>
                  <w14:solidFill>
                    <w14:schemeClr w14:val="tx1"/>
                  </w14:solidFill>
                </w14:textFill>
              </w:rPr>
              <w:t>栋</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总建筑</w:t>
            </w:r>
            <w:r>
              <w:rPr>
                <w:color w:val="000000" w:themeColor="text1"/>
                <w:kern w:val="0"/>
                <w:sz w:val="24"/>
                <w14:textFill>
                  <w14:solidFill>
                    <w14:schemeClr w14:val="tx1"/>
                  </w14:solidFill>
                </w14:textFill>
              </w:rPr>
              <w:t>面积为</w:t>
            </w:r>
            <w:r>
              <w:rPr>
                <w:rFonts w:hint="eastAsia"/>
                <w:color w:val="000000" w:themeColor="text1"/>
                <w:kern w:val="0"/>
                <w:sz w:val="24"/>
                <w:lang w:val="en-US" w:eastAsia="zh-CN"/>
                <w14:textFill>
                  <w14:solidFill>
                    <w14:schemeClr w14:val="tx1"/>
                  </w14:solidFill>
                </w14:textFill>
              </w:rPr>
              <w:t>2000</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1F</w:t>
            </w:r>
            <w:r>
              <w:rPr>
                <w:rFonts w:hint="eastAsia"/>
                <w:color w:val="000000" w:themeColor="text1"/>
                <w:kern w:val="0"/>
                <w:sz w:val="24"/>
                <w14:textFill>
                  <w14:solidFill>
                    <w14:schemeClr w14:val="tx1"/>
                  </w14:solidFill>
                </w14:textFill>
              </w:rPr>
              <w:t>：挂号室</w:t>
            </w:r>
            <w:r>
              <w:rPr>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CT室、操作室、DR室</w:t>
            </w:r>
            <w:r>
              <w:rPr>
                <w:color w:val="000000" w:themeColor="text1"/>
                <w:kern w:val="0"/>
                <w:sz w:val="24"/>
                <w14:textFill>
                  <w14:solidFill>
                    <w14:schemeClr w14:val="tx1"/>
                  </w14:solidFill>
                </w14:textFill>
              </w:rPr>
              <w:t>等；</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2F：</w:t>
            </w:r>
            <w:r>
              <w:rPr>
                <w:rFonts w:hint="eastAsia"/>
                <w:color w:val="000000" w:themeColor="text1"/>
                <w:kern w:val="0"/>
                <w:sz w:val="24"/>
                <w:lang w:eastAsia="zh-CN"/>
                <w14:textFill>
                  <w14:solidFill>
                    <w14:schemeClr w14:val="tx1"/>
                  </w14:solidFill>
                </w14:textFill>
              </w:rPr>
              <w:t>药房</w:t>
            </w:r>
            <w:r>
              <w:rPr>
                <w:color w:val="000000" w:themeColor="text1"/>
                <w:kern w:val="0"/>
                <w:sz w:val="24"/>
                <w14:textFill>
                  <w14:solidFill>
                    <w14:schemeClr w14:val="tx1"/>
                  </w14:solidFill>
                </w14:textFill>
              </w:rPr>
              <w:t>、</w:t>
            </w:r>
            <w:r>
              <w:rPr>
                <w:rFonts w:hint="eastAsia"/>
                <w:color w:val="000000" w:themeColor="text1"/>
                <w:kern w:val="0"/>
                <w:sz w:val="24"/>
                <w:lang w:eastAsia="zh-CN"/>
                <w14:textFill>
                  <w14:solidFill>
                    <w14:schemeClr w14:val="tx1"/>
                  </w14:solidFill>
                </w14:textFill>
              </w:rPr>
              <w:t>内科门诊、外科门诊、收费室、检验室、彩超室、污物处理间、库房</w:t>
            </w:r>
            <w:r>
              <w:rPr>
                <w:color w:val="000000" w:themeColor="text1"/>
                <w:kern w:val="0"/>
                <w:sz w:val="24"/>
                <w14:textFill>
                  <w14:solidFill>
                    <w14:schemeClr w14:val="tx1"/>
                  </w14:solidFill>
                </w14:textFill>
              </w:rPr>
              <w:t>等；</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3F</w:t>
            </w:r>
            <w:r>
              <w:rPr>
                <w:rFonts w:hint="eastAsia"/>
                <w:color w:val="000000" w:themeColor="text1"/>
                <w:kern w:val="0"/>
                <w:sz w:val="24"/>
                <w14:textFill>
                  <w14:solidFill>
                    <w14:schemeClr w14:val="tx1"/>
                  </w14:solidFill>
                </w14:textFill>
              </w:rPr>
              <w:t>：</w:t>
            </w:r>
            <w:r>
              <w:rPr>
                <w:rFonts w:hint="eastAsia"/>
                <w:color w:val="000000" w:themeColor="text1"/>
                <w:kern w:val="0"/>
                <w:sz w:val="24"/>
                <w:lang w:eastAsia="zh-CN"/>
                <w14:textFill>
                  <w14:solidFill>
                    <w14:schemeClr w14:val="tx1"/>
                  </w14:solidFill>
                </w14:textFill>
              </w:rPr>
              <w:t>病房</w:t>
            </w:r>
            <w:r>
              <w:rPr>
                <w:color w:val="000000" w:themeColor="text1"/>
                <w:kern w:val="0"/>
                <w:sz w:val="24"/>
                <w14:textFill>
                  <w14:solidFill>
                    <w14:schemeClr w14:val="tx1"/>
                  </w14:solidFill>
                </w14:textFill>
              </w:rPr>
              <w:t>、</w:t>
            </w:r>
            <w:r>
              <w:rPr>
                <w:rFonts w:hint="eastAsia"/>
                <w:color w:val="000000" w:themeColor="text1"/>
                <w:kern w:val="0"/>
                <w:sz w:val="24"/>
                <w:lang w:eastAsia="zh-CN"/>
                <w14:textFill>
                  <w14:solidFill>
                    <w14:schemeClr w14:val="tx1"/>
                  </w14:solidFill>
                </w14:textFill>
              </w:rPr>
              <w:t>手术室</w:t>
            </w:r>
            <w:r>
              <w:rPr>
                <w:color w:val="000000" w:themeColor="text1"/>
                <w:kern w:val="0"/>
                <w:sz w:val="24"/>
                <w14:textFill>
                  <w14:solidFill>
                    <w14:schemeClr w14:val="tx1"/>
                  </w14:solidFill>
                </w14:textFill>
              </w:rPr>
              <w:t>、</w:t>
            </w:r>
            <w:r>
              <w:rPr>
                <w:rFonts w:hint="eastAsia"/>
                <w:color w:val="000000" w:themeColor="text1"/>
                <w:kern w:val="0"/>
                <w:sz w:val="24"/>
                <w:lang w:eastAsia="zh-CN"/>
                <w14:textFill>
                  <w14:solidFill>
                    <w14:schemeClr w14:val="tx1"/>
                  </w14:solidFill>
                </w14:textFill>
              </w:rPr>
              <w:t>配药室</w:t>
            </w:r>
            <w:r>
              <w:rPr>
                <w:color w:val="000000" w:themeColor="text1"/>
                <w:kern w:val="0"/>
                <w:sz w:val="24"/>
                <w14:textFill>
                  <w14:solidFill>
                    <w14:schemeClr w14:val="tx1"/>
                  </w14:solidFill>
                </w14:textFill>
              </w:rPr>
              <w:t>、护士站、</w:t>
            </w:r>
            <w:r>
              <w:rPr>
                <w:rFonts w:hint="eastAsia"/>
                <w:color w:val="000000" w:themeColor="text1"/>
                <w:kern w:val="0"/>
                <w:sz w:val="24"/>
                <w:lang w:eastAsia="zh-CN"/>
                <w14:textFill>
                  <w14:solidFill>
                    <w14:schemeClr w14:val="tx1"/>
                  </w14:solidFill>
                </w14:textFill>
              </w:rPr>
              <w:t>值班室、中医门诊室、康复理疗室、医生办公室</w:t>
            </w:r>
            <w:r>
              <w:rPr>
                <w:color w:val="000000" w:themeColor="text1"/>
                <w:kern w:val="0"/>
                <w:sz w:val="24"/>
                <w14:textFill>
                  <w14:solidFill>
                    <w14:schemeClr w14:val="tx1"/>
                  </w14:solidFill>
                </w14:textFill>
              </w:rPr>
              <w:t>等；</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项目运营期废水由各楼层污水管网收集后汇入1楼西</w:t>
            </w:r>
            <w:r>
              <w:rPr>
                <w:rFonts w:hint="eastAsia" w:ascii="宋体" w:hAnsi="宋体"/>
                <w:color w:val="000000" w:themeColor="text1"/>
                <w:sz w:val="24"/>
                <w:lang w:eastAsia="zh-CN"/>
                <w14:textFill>
                  <w14:solidFill>
                    <w14:schemeClr w14:val="tx1"/>
                  </w14:solidFill>
                </w14:textFill>
              </w:rPr>
              <w:t>南</w:t>
            </w:r>
            <w:r>
              <w:rPr>
                <w:rFonts w:ascii="宋体" w:hAnsi="宋体"/>
                <w:color w:val="000000" w:themeColor="text1"/>
                <w:sz w:val="24"/>
                <w14:textFill>
                  <w14:solidFill>
                    <w14:schemeClr w14:val="tx1"/>
                  </w14:solidFill>
                </w14:textFill>
              </w:rPr>
              <w:t>侧</w:t>
            </w:r>
            <w:r>
              <w:rPr>
                <w:rFonts w:hint="eastAsia" w:ascii="宋体" w:hAnsi="宋体"/>
                <w:color w:val="000000" w:themeColor="text1"/>
                <w:sz w:val="24"/>
                <w14:textFill>
                  <w14:solidFill>
                    <w14:schemeClr w14:val="tx1"/>
                  </w14:solidFill>
                </w14:textFill>
              </w:rPr>
              <w:t>的污水处理站处理后排放至市政污水管网，</w:t>
            </w:r>
            <w:r>
              <w:rPr>
                <w:rFonts w:hint="eastAsia" w:hAnsi="宋体"/>
                <w:color w:val="000000" w:themeColor="text1"/>
                <w:sz w:val="24"/>
                <w14:textFill>
                  <w14:solidFill>
                    <w14:schemeClr w14:val="tx1"/>
                  </w14:solidFill>
                </w14:textFill>
              </w:rPr>
              <w:t>本项目污水处理站</w:t>
            </w:r>
            <w:r>
              <w:rPr>
                <w:rFonts w:hAnsi="宋体"/>
                <w:color w:val="000000" w:themeColor="text1"/>
                <w:sz w:val="24"/>
                <w14:textFill>
                  <w14:solidFill>
                    <w14:schemeClr w14:val="tx1"/>
                  </w14:solidFill>
                </w14:textFill>
              </w:rPr>
              <w:t>中</w:t>
            </w:r>
            <w:r>
              <w:rPr>
                <w:rFonts w:hint="eastAsia" w:ascii="宋体" w:hAnsi="宋体" w:cs="宋体"/>
                <w:color w:val="000000" w:themeColor="text1"/>
                <w:sz w:val="24"/>
                <w14:textFill>
                  <w14:solidFill>
                    <w14:schemeClr w14:val="tx1"/>
                  </w14:solidFill>
                </w14:textFill>
              </w:rPr>
              <w:t>化粪池采用地埋封闭式，一体化污水设备采用密闭设计，只留必要的检修口和采样口，检修口与采样口平时加盖密闭</w:t>
            </w:r>
            <w:r>
              <w:rPr>
                <w:rFonts w:hint="eastAsia" w:ascii="宋体" w:hAnsi="宋体"/>
                <w:color w:val="000000" w:themeColor="text1"/>
                <w:sz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项目中药熬制房位于项目项目西侧，采取封闭式，设置通风排气扇，远离项目最近居民点，可减少中药熬制废气对周边环境及本项目住院病人的影响。</w:t>
            </w:r>
            <w:r>
              <w:rPr>
                <w:rFonts w:hint="eastAsia" w:ascii="宋体" w:hAnsi="宋体"/>
                <w:color w:val="000000" w:themeColor="text1"/>
                <w:sz w:val="24"/>
                <w14:textFill>
                  <w14:solidFill>
                    <w14:schemeClr w14:val="tx1"/>
                  </w14:solidFill>
                </w14:textFill>
              </w:rPr>
              <w:t>项目总平面布置图见附图</w:t>
            </w:r>
            <w:r>
              <w:rPr>
                <w:rFonts w:hint="eastAsia"/>
                <w:color w:val="000000" w:themeColor="text1"/>
                <w:kern w:val="0"/>
                <w:sz w:val="24"/>
                <w:lang w:val="en-US" w:eastAsia="zh-CN"/>
                <w14:textFill>
                  <w14:solidFill>
                    <w14:schemeClr w14:val="tx1"/>
                  </w14:solidFill>
                </w14:textFill>
              </w:rPr>
              <w:t>3。</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项目总平面布置设计按照现代化医院整体设计规范和“卫生、安静、交通”三个方面的基本要求进行设计，在医院用地布局限制下尽量做到布局合理，方便患者就医。</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根据前述的平面布置情况介绍可知：其平面布置满足了病人的就医需要，避免了各病区的相互干扰，以及交叉影响，符合现代化医院功能分区要求。</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此外，在其公辅设施设置上：</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（1）污水处理设施平面和立面布置合理性分析</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达州市</w:t>
            </w:r>
            <w:r>
              <w:rPr>
                <w:rFonts w:hint="eastAsia"/>
                <w:color w:val="000000" w:themeColor="text1"/>
                <w:sz w:val="24"/>
                <w:lang w:eastAsia="zh-CN"/>
                <w14:textFill>
                  <w14:solidFill>
                    <w14:schemeClr w14:val="tx1"/>
                  </w14:solidFill>
                </w14:textFill>
              </w:rPr>
              <w:t>大竹县周家镇同心社区飞马商场</w:t>
            </w:r>
            <w:r>
              <w:rPr>
                <w:rFonts w:hint="eastAsia"/>
                <w:color w:val="000000" w:themeColor="text1"/>
                <w:sz w:val="24"/>
                <w:lang w:val="en-US" w:eastAsia="zh-CN"/>
                <w14:textFill>
                  <w14:solidFill>
                    <w14:schemeClr w14:val="tx1"/>
                  </w14:solidFill>
                </w14:textFill>
              </w:rPr>
              <w:t>1-3F</w:t>
            </w:r>
            <w:r>
              <w:rPr>
                <w:rFonts w:hint="eastAsia"/>
                <w:color w:val="000000" w:themeColor="text1"/>
                <w:sz w:val="24"/>
                <w14:textFill>
                  <w14:solidFill>
                    <w14:schemeClr w14:val="tx1"/>
                  </w14:solidFill>
                </w14:textFill>
              </w:rPr>
              <w:t>进行建设，</w:t>
            </w:r>
            <w:r>
              <w:rPr>
                <w:rFonts w:hint="eastAsia" w:ascii="宋体" w:hAnsi="宋体"/>
                <w:color w:val="000000" w:themeColor="text1"/>
                <w:sz w:val="24"/>
                <w14:textFill>
                  <w14:solidFill>
                    <w14:schemeClr w14:val="tx1"/>
                  </w14:solidFill>
                </w14:textFill>
              </w:rPr>
              <w:t>根据调查该栋</w:t>
            </w:r>
            <w:r>
              <w:rPr>
                <w:rFonts w:ascii="宋体" w:hAnsi="宋体"/>
                <w:color w:val="000000" w:themeColor="text1"/>
                <w:sz w:val="24"/>
                <w14:textFill>
                  <w14:solidFill>
                    <w14:schemeClr w14:val="tx1"/>
                  </w14:solidFill>
                </w14:textFill>
              </w:rPr>
              <w:t>大楼共计</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层</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4-7F</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lang w:eastAsia="zh-CN"/>
                <w14:textFill>
                  <w14:solidFill>
                    <w14:schemeClr w14:val="tx1"/>
                  </w14:solidFill>
                </w14:textFill>
              </w:rPr>
              <w:t>同心社区居民楼</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本项目拟对租用房屋内的排水管网进行改造，接入本项目自建的污水处理站，项目污水处理站均位于大楼1层西</w:t>
            </w:r>
            <w:r>
              <w:rPr>
                <w:rFonts w:hint="eastAsia" w:ascii="宋体" w:hAnsi="宋体"/>
                <w:color w:val="000000" w:themeColor="text1"/>
                <w:sz w:val="24"/>
                <w:lang w:eastAsia="zh-CN"/>
                <w14:textFill>
                  <w14:solidFill>
                    <w14:schemeClr w14:val="tx1"/>
                  </w14:solidFill>
                </w14:textFill>
              </w:rPr>
              <w:t>南</w:t>
            </w:r>
            <w:r>
              <w:rPr>
                <w:rFonts w:hint="eastAsia" w:ascii="宋体" w:hAnsi="宋体"/>
                <w:color w:val="000000" w:themeColor="text1"/>
                <w:sz w:val="24"/>
                <w14:textFill>
                  <w14:solidFill>
                    <w14:schemeClr w14:val="tx1"/>
                  </w14:solidFill>
                </w14:textFill>
              </w:rPr>
              <w:t>侧，根据现场调查，化粪池设置为</w:t>
            </w:r>
            <w:r>
              <w:rPr>
                <w:rFonts w:ascii="宋体" w:hAnsi="宋体"/>
                <w:color w:val="000000" w:themeColor="text1"/>
                <w:sz w:val="24"/>
                <w14:textFill>
                  <w14:solidFill>
                    <w14:schemeClr w14:val="tx1"/>
                  </w14:solidFill>
                </w14:textFill>
              </w:rPr>
              <w:t>地埋</w:t>
            </w:r>
            <w:r>
              <w:rPr>
                <w:rFonts w:hint="eastAsia" w:ascii="宋体" w:hAnsi="宋体" w:cs="宋体"/>
                <w:color w:val="000000" w:themeColor="text1"/>
                <w:sz w:val="24"/>
                <w14:textFill>
                  <w14:solidFill>
                    <w14:schemeClr w14:val="tx1"/>
                  </w14:solidFill>
                </w14:textFill>
              </w:rPr>
              <w:t>封闭式，</w:t>
            </w:r>
            <w:r>
              <w:rPr>
                <w:rFonts w:hint="eastAsia" w:ascii="宋体" w:hAnsi="宋体"/>
                <w:color w:val="000000" w:themeColor="text1"/>
                <w:sz w:val="24"/>
                <w14:textFill>
                  <w14:solidFill>
                    <w14:schemeClr w14:val="tx1"/>
                  </w14:solidFill>
                </w14:textFill>
              </w:rPr>
              <w:t>位置低于医院1层，高于市政管网，项目各楼层废水能够因重力由各楼层污水收集管道汇入化粪池内。项目</w:t>
            </w:r>
            <w:r>
              <w:rPr>
                <w:rFonts w:hint="eastAsia" w:ascii="宋体" w:hAnsi="宋体" w:cs="宋体"/>
                <w:color w:val="000000" w:themeColor="text1"/>
                <w:sz w:val="24"/>
                <w14:textFill>
                  <w14:solidFill>
                    <w14:schemeClr w14:val="tx1"/>
                  </w14:solidFill>
                </w14:textFill>
              </w:rPr>
              <w:t>一体化污水设备位于医院</w:t>
            </w:r>
            <w:r>
              <w:rPr>
                <w:rFonts w:ascii="宋体" w:hAnsi="宋体" w:cs="宋体"/>
                <w:color w:val="000000" w:themeColor="text1"/>
                <w:sz w:val="24"/>
                <w14:textFill>
                  <w14:solidFill>
                    <w14:schemeClr w14:val="tx1"/>
                  </w14:solidFill>
                </w14:textFill>
              </w:rPr>
              <w:t>一楼西</w:t>
            </w:r>
            <w:r>
              <w:rPr>
                <w:rFonts w:hint="eastAsia" w:ascii="宋体" w:hAnsi="宋体" w:cs="宋体"/>
                <w:color w:val="000000" w:themeColor="text1"/>
                <w:sz w:val="24"/>
                <w:lang w:eastAsia="zh-CN"/>
                <w14:textFill>
                  <w14:solidFill>
                    <w14:schemeClr w14:val="tx1"/>
                  </w14:solidFill>
                </w14:textFill>
              </w:rPr>
              <w:t>南</w:t>
            </w:r>
            <w:r>
              <w:rPr>
                <w:rFonts w:ascii="宋体" w:hAnsi="宋体" w:cs="宋体"/>
                <w:color w:val="000000" w:themeColor="text1"/>
                <w:sz w:val="24"/>
                <w14:textFill>
                  <w14:solidFill>
                    <w14:schemeClr w14:val="tx1"/>
                  </w14:solidFill>
                </w14:textFill>
              </w:rPr>
              <w:t>侧楼梯间</w:t>
            </w:r>
            <w:r>
              <w:rPr>
                <w:rFonts w:hint="eastAsia" w:ascii="宋体" w:hAnsi="宋体" w:cs="宋体"/>
                <w:color w:val="000000" w:themeColor="text1"/>
                <w:sz w:val="24"/>
                <w14:textFill>
                  <w14:solidFill>
                    <w14:schemeClr w14:val="tx1"/>
                  </w14:solidFill>
                </w14:textFill>
              </w:rPr>
              <w:t>旁边</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该位置已</w:t>
            </w:r>
            <w:r>
              <w:rPr>
                <w:rFonts w:ascii="宋体" w:hAnsi="宋体" w:cs="宋体"/>
                <w:color w:val="000000" w:themeColor="text1"/>
                <w:sz w:val="24"/>
                <w14:textFill>
                  <w14:solidFill>
                    <w14:schemeClr w14:val="tx1"/>
                  </w14:solidFill>
                </w14:textFill>
              </w:rPr>
              <w:t>避开</w:t>
            </w:r>
            <w:r>
              <w:rPr>
                <w:rFonts w:hint="eastAsia" w:ascii="宋体" w:hAnsi="宋体"/>
                <w:color w:val="000000" w:themeColor="text1"/>
                <w:sz w:val="24"/>
                <w14:textFill>
                  <w14:solidFill>
                    <w14:schemeClr w14:val="tx1"/>
                  </w14:solidFill>
                </w14:textFill>
              </w:rPr>
              <w:t>人流通道、主要人员活动区域和医院病房</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同时</w:t>
            </w:r>
            <w:r>
              <w:rPr>
                <w:rFonts w:hint="eastAsia" w:ascii="宋体" w:hAnsi="宋体"/>
                <w:color w:val="000000" w:themeColor="text1"/>
                <w:sz w:val="24"/>
                <w14:textFill>
                  <w14:solidFill>
                    <w14:schemeClr w14:val="tx1"/>
                  </w14:solidFill>
                </w14:textFill>
              </w:rPr>
              <w:t>为避免了污水处理过程对人群产生影响，设备</w:t>
            </w:r>
            <w:r>
              <w:rPr>
                <w:rFonts w:hint="eastAsia" w:ascii="宋体" w:hAnsi="宋体" w:cs="宋体"/>
                <w:color w:val="000000" w:themeColor="text1"/>
                <w:sz w:val="24"/>
                <w14:textFill>
                  <w14:solidFill>
                    <w14:schemeClr w14:val="tx1"/>
                  </w14:solidFill>
                </w14:textFill>
              </w:rPr>
              <w:t>采用密闭设计，同时设置</w:t>
            </w:r>
            <w:r>
              <w:rPr>
                <w:rFonts w:ascii="宋体" w:hAnsi="宋体" w:cs="宋体"/>
                <w:color w:val="000000" w:themeColor="text1"/>
                <w:sz w:val="24"/>
                <w14:textFill>
                  <w14:solidFill>
                    <w14:schemeClr w14:val="tx1"/>
                  </w14:solidFill>
                </w14:textFill>
              </w:rPr>
              <w:t>单独的设备间</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可有效</w:t>
            </w:r>
            <w:r>
              <w:rPr>
                <w:rFonts w:hint="eastAsia" w:ascii="宋体" w:hAnsi="宋体"/>
                <w:color w:val="000000" w:themeColor="text1"/>
                <w:sz w:val="24"/>
                <w14:textFill>
                  <w14:solidFill>
                    <w14:schemeClr w14:val="tx1"/>
                  </w14:solidFill>
                </w14:textFill>
              </w:rPr>
              <w:t>减轻其对周围环境的影响，因此从平面上分析污水处理设施设置合理。</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根据《医疗卫生机构医疗废物管理办法》（中华人民共和国第36号）医疗废物暂存间的设置应当远离医疗区、食品加工区、人员活动区和生活垃圾存放场所，方便医疗废物运送人员及运送工具、车辆的出入。项目将医疗废物暂存间设置于</w:t>
            </w:r>
            <w:r>
              <w:rPr>
                <w:rFonts w:hint="eastAsia"/>
                <w:color w:val="000000" w:themeColor="text1"/>
                <w:kern w:val="0"/>
                <w:sz w:val="24"/>
                <w:lang w:val="en-US" w:eastAsia="zh-CN"/>
                <w14:textFill>
                  <w14:solidFill>
                    <w14:schemeClr w14:val="tx1"/>
                  </w14:solidFill>
                </w14:textFill>
              </w:rPr>
              <w:t>2</w:t>
            </w:r>
            <w:r>
              <w:rPr>
                <w:rFonts w:hint="eastAsia"/>
                <w:color w:val="000000" w:themeColor="text1"/>
                <w:kern w:val="0"/>
                <w:sz w:val="24"/>
                <w:highlight w:val="none"/>
                <w14:textFill>
                  <w14:solidFill>
                    <w14:schemeClr w14:val="tx1"/>
                  </w14:solidFill>
                </w14:textFill>
              </w:rPr>
              <w:t>F</w:t>
            </w:r>
            <w:r>
              <w:rPr>
                <w:rFonts w:hint="eastAsia" w:ascii="宋体" w:hAnsi="宋体"/>
                <w:color w:val="000000" w:themeColor="text1"/>
                <w:sz w:val="24"/>
                <w:highlight w:val="none"/>
                <w14:textFill>
                  <w14:solidFill>
                    <w14:schemeClr w14:val="tx1"/>
                  </w14:solidFill>
                </w14:textFill>
              </w:rPr>
              <w:t>，紧靠东侧楼梯，方便医疗废物的运输，该楼梯为专用的医疗废物通道，无人员通过，入院人员均通过西侧的门厅进入，上楼使用</w:t>
            </w:r>
            <w:r>
              <w:rPr>
                <w:rFonts w:ascii="宋体" w:hAnsi="宋体"/>
                <w:color w:val="000000" w:themeColor="text1"/>
                <w:sz w:val="24"/>
                <w:highlight w:val="none"/>
                <w14:textFill>
                  <w14:solidFill>
                    <w14:schemeClr w14:val="tx1"/>
                  </w14:solidFill>
                </w14:textFill>
              </w:rPr>
              <w:t>西侧的电梯及楼梯</w:t>
            </w:r>
            <w:r>
              <w:rPr>
                <w:rFonts w:hint="eastAsia" w:ascii="宋体" w:hAnsi="宋体"/>
                <w:color w:val="000000" w:themeColor="text1"/>
                <w:sz w:val="24"/>
                <w14:textFill>
                  <w14:solidFill>
                    <w14:schemeClr w14:val="tx1"/>
                  </w14:solidFill>
                </w14:textFill>
              </w:rPr>
              <w:t>，项目医疗废物暂存间的位置已避开人流通道、主要人员活动区域和医院病房，且医疗废物暂存间设置在楼梯间旁边，可减少医疗废物的运输距离，减小其运输过程中对人员的影响，在进一步完善其防雨、防渗、防鼠、防蚊蝇等安全措施后，其位置设置可接受。</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综上所述，项目总平面布置实现了病区分区设置原则，避免了其互相影响，公辅设施设置位置合理，从环保角度</w:t>
            </w:r>
            <w:r>
              <w:rPr>
                <w:rFonts w:ascii="宋体" w:hAnsi="宋体"/>
                <w:color w:val="000000" w:themeColor="text1"/>
                <w:sz w:val="24"/>
                <w14:textFill>
                  <w14:solidFill>
                    <w14:schemeClr w14:val="tx1"/>
                  </w14:solidFill>
                </w14:textFill>
              </w:rPr>
              <w:t>分析，本</w:t>
            </w:r>
            <w:r>
              <w:rPr>
                <w:rFonts w:hint="eastAsia" w:ascii="宋体" w:hAnsi="宋体"/>
                <w:color w:val="000000" w:themeColor="text1"/>
                <w:sz w:val="24"/>
                <w14:textFill>
                  <w14:solidFill>
                    <w14:schemeClr w14:val="tx1"/>
                  </w14:solidFill>
                </w14:textFill>
              </w:rPr>
              <w:t>项目总平面布置合理。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Align w:val="center"/>
          </w:tcPr>
          <w:p>
            <w:pPr>
              <w:pStyle w:val="19"/>
              <w:adjustRightInd w:val="0"/>
              <w:snapToGrid w:val="0"/>
              <w:spacing w:before="0" w:beforeAutospacing="0" w:after="0" w:afterAutospacing="0"/>
              <w:jc w:val="center"/>
              <w:rPr>
                <w:rFonts w:cs="宋体"/>
                <w:b/>
                <w:bCs/>
                <w:color w:val="000000" w:themeColor="text1"/>
                <w:sz w:val="21"/>
                <w:szCs w:val="21"/>
                <w14:textFill>
                  <w14:solidFill>
                    <w14:schemeClr w14:val="tx1"/>
                  </w14:solidFill>
                </w14:textFill>
              </w:rPr>
            </w:pPr>
            <w:r>
              <w:rPr>
                <w:rFonts w:hint="eastAsia" w:cs="宋体"/>
                <w:b/>
                <w:bCs/>
                <w:color w:val="000000" w:themeColor="text1"/>
                <w:szCs w:val="24"/>
                <w14:textFill>
                  <w14:solidFill>
                    <w14:schemeClr w14:val="tx1"/>
                  </w14:solidFill>
                </w14:textFill>
              </w:rPr>
              <w:t>工艺流程和产排污环节</w:t>
            </w:r>
          </w:p>
        </w:tc>
        <w:tc>
          <w:tcPr>
            <w:tcW w:w="9304" w:type="dxa"/>
          </w:tcPr>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w:t>
            </w:r>
            <w:r>
              <w:rPr>
                <w:b/>
                <w:bCs/>
                <w:color w:val="000000" w:themeColor="text1"/>
                <w14:textFill>
                  <w14:solidFill>
                    <w14:schemeClr w14:val="tx1"/>
                  </w14:solidFill>
                </w14:textFill>
              </w:rPr>
              <w:t>、施工期</w:t>
            </w:r>
          </w:p>
          <w:p>
            <w:pPr>
              <w:pStyle w:val="34"/>
              <w:ind w:firstLine="48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本项目租用已建成综合</w:t>
            </w:r>
            <w:r>
              <w:rPr>
                <w:rFonts w:hAnsi="宋体"/>
                <w:color w:val="000000" w:themeColor="text1"/>
                <w14:textFill>
                  <w14:solidFill>
                    <w14:schemeClr w14:val="tx1"/>
                  </w14:solidFill>
                </w14:textFill>
              </w:rPr>
              <w:t>大楼，施工期无土建工程，施工期进行</w:t>
            </w:r>
            <w:r>
              <w:rPr>
                <w:rFonts w:hint="eastAsia" w:hAnsi="宋体"/>
                <w:color w:val="000000" w:themeColor="text1"/>
                <w14:textFill>
                  <w14:solidFill>
                    <w14:schemeClr w14:val="tx1"/>
                  </w14:solidFill>
                </w14:textFill>
              </w:rPr>
              <w:t>必要</w:t>
            </w:r>
            <w:r>
              <w:rPr>
                <w:rFonts w:hAnsi="宋体"/>
                <w:color w:val="000000" w:themeColor="text1"/>
                <w14:textFill>
                  <w14:solidFill>
                    <w14:schemeClr w14:val="tx1"/>
                  </w14:solidFill>
                </w14:textFill>
              </w:rPr>
              <w:t>的室内装修改造及设备安装后</w:t>
            </w:r>
            <w:r>
              <w:rPr>
                <w:rFonts w:hint="eastAsia" w:hAnsi="宋体"/>
                <w:color w:val="000000" w:themeColor="text1"/>
                <w14:textFill>
                  <w14:solidFill>
                    <w14:schemeClr w14:val="tx1"/>
                  </w14:solidFill>
                </w14:textFill>
              </w:rPr>
              <w:t>即可投入运营。</w:t>
            </w:r>
            <w:r>
              <w:rPr>
                <w:color w:val="000000" w:themeColor="text1"/>
                <w14:textFill>
                  <w14:solidFill>
                    <w14:schemeClr w14:val="tx1"/>
                  </w14:solidFill>
                </w14:textFill>
              </w:rPr>
              <w:t>具体工艺流程及产排污详见</w:t>
            </w:r>
            <w:r>
              <w:rPr>
                <w:rFonts w:hint="eastAsia"/>
                <w:color w:val="000000" w:themeColor="text1"/>
                <w14:textFill>
                  <w14:solidFill>
                    <w14:schemeClr w14:val="tx1"/>
                  </w14:solidFill>
                </w14:textFill>
              </w:rPr>
              <w:t>下图</w:t>
            </w:r>
            <w:r>
              <w:rPr>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p>
          <w:p>
            <w:pPr>
              <w:pStyle w:val="34"/>
              <w:ind w:firstLine="482"/>
              <w:rPr>
                <w:b/>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c">
                  <w:drawing>
                    <wp:anchor distT="0" distB="0" distL="114300" distR="114300" simplePos="0" relativeHeight="251659264" behindDoc="0" locked="0" layoutInCell="1" allowOverlap="1">
                      <wp:simplePos x="0" y="0"/>
                      <wp:positionH relativeFrom="margin">
                        <wp:posOffset>919480</wp:posOffset>
                      </wp:positionH>
                      <wp:positionV relativeFrom="paragraph">
                        <wp:posOffset>172085</wp:posOffset>
                      </wp:positionV>
                      <wp:extent cx="3592195" cy="1677670"/>
                      <wp:effectExtent l="0" t="0" r="26670" b="18415"/>
                      <wp:wrapNone/>
                      <wp:docPr id="132" name="画布 268"/>
                      <wp:cNvGraphicFramePr/>
                      <a:graphic xmlns:a="http://schemas.openxmlformats.org/drawingml/2006/main">
                        <a:graphicData uri="http://schemas.microsoft.com/office/word/2010/wordprocessingCanvas">
                          <wpc:wpc>
                            <wpc:bg>
                              <a:noFill/>
                            </wpc:bg>
                            <wpc:whole/>
                            <wps:wsp>
                              <wps:cNvPr id="117" name="Rectangle 120"/>
                              <wps:cNvSpPr>
                                <a:spLocks noChangeArrowheads="1"/>
                              </wps:cNvSpPr>
                              <wps:spPr bwMode="auto">
                                <a:xfrm>
                                  <a:off x="99694" y="10276"/>
                                  <a:ext cx="1148659" cy="542261"/>
                                </a:xfrm>
                                <a:prstGeom prst="rect">
                                  <a:avLst/>
                                </a:prstGeom>
                                <a:noFill/>
                                <a:ln>
                                  <a:noFill/>
                                </a:ln>
                              </wps:spPr>
                              <wps:txbx>
                                <w:txbxContent>
                                  <w:p>
                                    <w:pPr>
                                      <w:jc w:val="center"/>
                                      <w:rPr>
                                        <w:szCs w:val="21"/>
                                      </w:rPr>
                                    </w:pPr>
                                    <w:r>
                                      <w:rPr>
                                        <w:rFonts w:hint="eastAsia"/>
                                        <w:szCs w:val="21"/>
                                      </w:rPr>
                                      <w:t>粉尘、噪声、废水、建筑垃圾</w:t>
                                    </w:r>
                                  </w:p>
                                </w:txbxContent>
                              </wps:txbx>
                              <wps:bodyPr rot="0" vert="horz" wrap="square" lIns="91440" tIns="45720" rIns="91440" bIns="45720" anchor="t" anchorCtr="0" upright="1">
                                <a:noAutofit/>
                              </wps:bodyPr>
                            </wps:wsp>
                            <wps:wsp>
                              <wps:cNvPr id="119" name="Rectangle 138"/>
                              <wps:cNvSpPr>
                                <a:spLocks noChangeArrowheads="1"/>
                              </wps:cNvSpPr>
                              <wps:spPr bwMode="auto">
                                <a:xfrm>
                                  <a:off x="627320" y="1324264"/>
                                  <a:ext cx="2533885" cy="344110"/>
                                </a:xfrm>
                                <a:prstGeom prst="rect">
                                  <a:avLst/>
                                </a:prstGeom>
                                <a:gradFill rotWithShape="0">
                                  <a:gsLst>
                                    <a:gs pos="0">
                                      <a:srgbClr val="FFFFFF"/>
                                    </a:gs>
                                    <a:gs pos="100000">
                                      <a:srgbClr val="FFFFFF"/>
                                    </a:gs>
                                  </a:gsLst>
                                  <a:lin ang="0"/>
                                </a:gradFill>
                                <a:ln>
                                  <a:noFill/>
                                </a:ln>
                              </wps:spPr>
                              <wps:txbx>
                                <w:txbxContent>
                                  <w:p>
                                    <w:pPr>
                                      <w:spacing w:line="360" w:lineRule="auto"/>
                                      <w:jc w:val="left"/>
                                      <w:rPr>
                                        <w:b/>
                                        <w:szCs w:val="21"/>
                                      </w:rPr>
                                    </w:pPr>
                                    <w:r>
                                      <w:rPr>
                                        <w:b/>
                                        <w:szCs w:val="21"/>
                                      </w:rPr>
                                      <w:t xml:space="preserve">图2-2   </w:t>
                                    </w:r>
                                    <w:r>
                                      <w:rPr>
                                        <w:rFonts w:hint="eastAsia"/>
                                        <w:b/>
                                        <w:szCs w:val="21"/>
                                      </w:rPr>
                                      <w:t>施工期工艺流程及产污环节图</w:t>
                                    </w:r>
                                  </w:p>
                                  <w:p>
                                    <w:pPr>
                                      <w:pStyle w:val="19"/>
                                      <w:ind w:firstLine="422"/>
                                      <w:jc w:val="center"/>
                                      <w:rPr>
                                        <w:b/>
                                      </w:rPr>
                                    </w:pPr>
                                  </w:p>
                                </w:txbxContent>
                              </wps:txbx>
                              <wps:bodyPr rot="0" vert="horz" wrap="square" lIns="91440" tIns="45720" rIns="91440" bIns="45720" anchor="t" anchorCtr="0" upright="1">
                                <a:noAutofit/>
                              </wps:bodyPr>
                            </wps:wsp>
                            <wps:wsp>
                              <wps:cNvPr id="120" name="Rectangle 111"/>
                              <wps:cNvSpPr>
                                <a:spLocks noChangeArrowheads="1"/>
                              </wps:cNvSpPr>
                              <wps:spPr bwMode="auto">
                                <a:xfrm>
                                  <a:off x="243999" y="872595"/>
                                  <a:ext cx="763020" cy="301881"/>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pStyle w:val="19"/>
                                    </w:pPr>
                                    <w:r>
                                      <w:rPr>
                                        <w:rFonts w:hint="eastAsia" w:ascii="Times New Roman"/>
                                        <w:kern w:val="2"/>
                                        <w:sz w:val="21"/>
                                        <w:szCs w:val="21"/>
                                      </w:rPr>
                                      <w:t>装修改造</w:t>
                                    </w:r>
                                  </w:p>
                                </w:txbxContent>
                              </wps:txbx>
                              <wps:bodyPr rot="0" vert="horz" wrap="square" lIns="91440" tIns="45720" rIns="91440" bIns="45720" anchor="t" anchorCtr="0" upright="1">
                                <a:noAutofit/>
                              </wps:bodyPr>
                            </wps:wsp>
                            <wps:wsp>
                              <wps:cNvPr id="123" name="直接箭头连接符 614"/>
                              <wps:cNvCnPr>
                                <a:cxnSpLocks noChangeShapeType="1"/>
                              </wps:cNvCnPr>
                              <wps:spPr bwMode="auto">
                                <a:xfrm flipH="1" flipV="1">
                                  <a:off x="600673" y="488688"/>
                                  <a:ext cx="10201" cy="375211"/>
                                </a:xfrm>
                                <a:prstGeom prst="straightConnector1">
                                  <a:avLst/>
                                </a:prstGeom>
                                <a:noFill/>
                                <a:ln w="19050">
                                  <a:solidFill>
                                    <a:srgbClr val="000000"/>
                                  </a:solidFill>
                                  <a:prstDash val="dash"/>
                                  <a:round/>
                                  <a:tailEnd type="triangle" w="med" len="med"/>
                                </a:ln>
                              </wps:spPr>
                              <wps:bodyPr/>
                            </wps:wsp>
                            <wps:wsp>
                              <wps:cNvPr id="124" name="Rectangle 120"/>
                              <wps:cNvSpPr>
                                <a:spLocks noChangeArrowheads="1"/>
                              </wps:cNvSpPr>
                              <wps:spPr bwMode="auto">
                                <a:xfrm>
                                  <a:off x="1334590" y="73909"/>
                                  <a:ext cx="1257782" cy="414779"/>
                                </a:xfrm>
                                <a:prstGeom prst="rect">
                                  <a:avLst/>
                                </a:prstGeom>
                                <a:noFill/>
                                <a:ln>
                                  <a:noFill/>
                                </a:ln>
                              </wps:spPr>
                              <wps:txbx>
                                <w:txbxContent>
                                  <w:p>
                                    <w:pPr>
                                      <w:pStyle w:val="19"/>
                                      <w:ind w:firstLine="420"/>
                                      <w:jc w:val="center"/>
                                    </w:pPr>
                                    <w:r>
                                      <w:rPr>
                                        <w:rFonts w:hint="eastAsia" w:ascii="Times New Roman"/>
                                        <w:kern w:val="2"/>
                                        <w:sz w:val="21"/>
                                        <w:szCs w:val="21"/>
                                      </w:rPr>
                                      <w:t>粉尘、噪声、废水</w:t>
                                    </w:r>
                                  </w:p>
                                </w:txbxContent>
                              </wps:txbx>
                              <wps:bodyPr rot="0" vert="horz" wrap="square" lIns="91440" tIns="45720" rIns="91440" bIns="45720" anchor="t" anchorCtr="0" upright="1">
                                <a:noAutofit/>
                              </wps:bodyPr>
                            </wps:wsp>
                            <wps:wsp>
                              <wps:cNvPr id="125" name="Rectangle 111"/>
                              <wps:cNvSpPr>
                                <a:spLocks noChangeArrowheads="1"/>
                              </wps:cNvSpPr>
                              <wps:spPr bwMode="auto">
                                <a:xfrm>
                                  <a:off x="1549515" y="872822"/>
                                  <a:ext cx="762635" cy="301625"/>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pStyle w:val="19"/>
                                    </w:pPr>
                                    <w:r>
                                      <w:rPr>
                                        <w:rFonts w:hint="eastAsia" w:ascii="Times New Roman"/>
                                        <w:sz w:val="21"/>
                                        <w:szCs w:val="21"/>
                                      </w:rPr>
                                      <w:t>设备安装</w:t>
                                    </w:r>
                                  </w:p>
                                </w:txbxContent>
                              </wps:txbx>
                              <wps:bodyPr rot="0" vert="horz" wrap="square" lIns="91440" tIns="45720" rIns="91440" bIns="45720" anchor="t" anchorCtr="0" upright="1">
                                <a:noAutofit/>
                              </wps:bodyPr>
                            </wps:wsp>
                            <wps:wsp>
                              <wps:cNvPr id="126" name="直接箭头连接符 126"/>
                              <wps:cNvCnPr>
                                <a:cxnSpLocks noChangeShapeType="1"/>
                              </wps:cNvCnPr>
                              <wps:spPr bwMode="auto">
                                <a:xfrm>
                                  <a:off x="1019290" y="1016967"/>
                                  <a:ext cx="516890" cy="0"/>
                                </a:xfrm>
                                <a:prstGeom prst="straightConnector1">
                                  <a:avLst/>
                                </a:prstGeom>
                                <a:noFill/>
                                <a:ln w="9525">
                                  <a:solidFill>
                                    <a:srgbClr val="000000"/>
                                  </a:solidFill>
                                  <a:round/>
                                  <a:tailEnd type="triangle" w="med" len="med"/>
                                </a:ln>
                              </wps:spPr>
                              <wps:bodyPr/>
                            </wps:wsp>
                            <wps:wsp>
                              <wps:cNvPr id="127" name="直接箭头连接符 127"/>
                              <wps:cNvCnPr>
                                <a:cxnSpLocks noChangeShapeType="1"/>
                              </wps:cNvCnPr>
                              <wps:spPr bwMode="auto">
                                <a:xfrm flipH="1" flipV="1">
                                  <a:off x="1905750" y="489282"/>
                                  <a:ext cx="10160" cy="374650"/>
                                </a:xfrm>
                                <a:prstGeom prst="straightConnector1">
                                  <a:avLst/>
                                </a:prstGeom>
                                <a:noFill/>
                                <a:ln w="19050">
                                  <a:solidFill>
                                    <a:srgbClr val="000000"/>
                                  </a:solidFill>
                                  <a:prstDash val="dash"/>
                                  <a:round/>
                                  <a:tailEnd type="triangle" w="med" len="med"/>
                                </a:ln>
                              </wps:spPr>
                              <wps:bodyPr/>
                            </wps:wsp>
                            <wps:wsp>
                              <wps:cNvPr id="129" name="Rectangle 111"/>
                              <wps:cNvSpPr>
                                <a:spLocks noChangeArrowheads="1"/>
                              </wps:cNvSpPr>
                              <wps:spPr bwMode="auto">
                                <a:xfrm>
                                  <a:off x="2842228" y="863335"/>
                                  <a:ext cx="762635" cy="301625"/>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pStyle w:val="19"/>
                                    </w:pPr>
                                    <w:r>
                                      <w:rPr>
                                        <w:rFonts w:hint="eastAsia" w:ascii="Times New Roman"/>
                                        <w:sz w:val="21"/>
                                        <w:szCs w:val="21"/>
                                      </w:rPr>
                                      <w:t>投入使用</w:t>
                                    </w:r>
                                  </w:p>
                                </w:txbxContent>
                              </wps:txbx>
                              <wps:bodyPr rot="0" vert="horz" wrap="square" lIns="91440" tIns="45720" rIns="91440" bIns="45720" anchor="t" anchorCtr="0" upright="1">
                                <a:noAutofit/>
                              </wps:bodyPr>
                            </wps:wsp>
                            <wps:wsp>
                              <wps:cNvPr id="130" name="直接箭头连接符 130"/>
                              <wps:cNvCnPr>
                                <a:cxnSpLocks noChangeShapeType="1"/>
                              </wps:cNvCnPr>
                              <wps:spPr bwMode="auto">
                                <a:xfrm>
                                  <a:off x="2312003" y="1007480"/>
                                  <a:ext cx="516890" cy="0"/>
                                </a:xfrm>
                                <a:prstGeom prst="straightConnector1">
                                  <a:avLst/>
                                </a:prstGeom>
                                <a:noFill/>
                                <a:ln w="9525">
                                  <a:solidFill>
                                    <a:srgbClr val="000000"/>
                                  </a:solidFill>
                                  <a:round/>
                                  <a:tailEnd type="triangle" w="med" len="med"/>
                                </a:ln>
                              </wps:spPr>
                              <wps:bodyPr/>
                            </wps:wsp>
                          </wpc:wpc>
                        </a:graphicData>
                      </a:graphic>
                    </wp:anchor>
                  </w:drawing>
                </mc:Choice>
                <mc:Fallback>
                  <w:pict>
                    <v:group id="画布 268" o:spid="_x0000_s1026" o:spt="203" style="position:absolute;left:0pt;margin-left:72.4pt;margin-top:13.55pt;height:132.1pt;width:282.85pt;mso-position-horizontal-relative:margin;z-index:251659264;mso-width-relative:page;mso-height-relative:page;" coordsize="3592195,1677670" editas="canvas" o:gfxdata="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">
                      <o:lock v:ext="edit" aspectratio="f"/>
                      <v:shape id="画布 268" o:spid="_x0000_s1026" style="position:absolute;left:0;top:0;height:1677670;width:3592195;" filled="f" stroked="f" coordsize="21600,21600" o:gfxdata="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">
                        <v:fill on="f" focussize="0,0"/>
                        <v:stroke on="f"/>
                        <v:imagedata o:title=""/>
                        <o:lock v:ext="edit" aspectratio="f"/>
                      </v:shape>
                      <v:rect id="Rectangle 120" o:spid="_x0000_s1026" o:spt="1" style="position:absolute;left:99694;top:10276;height:542261;width:1148659;" filled="f" stroked="f" coordsize="21600,21600" o:gfxdata="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D8DUbaAAAACgEAAA8AAAAAAAAAAQAgAAAAIgAAAGRycy9kb3ducmV2LnhtbFBL&#10;AQIUABQAAAAIAIdO4kBnay8i9AEAAMkDAAAOAAAAAAAAAAEAIAAAACkBAABkcnMvZTJvRG9jLnht&#10;bFBLBQYAAAAABgAGAFkBAACPBQAAAAA=&#10;">
                        <v:fill on="f" focussize="0,0"/>
                        <v:stroke on="f"/>
                        <v:imagedata o:title=""/>
                        <o:lock v:ext="edit" aspectratio="f"/>
                        <v:textbox>
                          <w:txbxContent>
                            <w:p>
                              <w:pPr>
                                <w:jc w:val="center"/>
                                <w:rPr>
                                  <w:szCs w:val="21"/>
                                </w:rPr>
                              </w:pPr>
                              <w:r>
                                <w:rPr>
                                  <w:rFonts w:hint="eastAsia"/>
                                  <w:szCs w:val="21"/>
                                </w:rPr>
                                <w:t>粉尘、噪声、废水、建筑垃圾</w:t>
                              </w:r>
                            </w:p>
                          </w:txbxContent>
                        </v:textbox>
                      </v:rect>
                      <v:rect id="Rectangle 138" o:spid="_x0000_s1026" o:spt="1" style="position:absolute;left:627320;top:1324264;height:344110;width:2533885;" fillcolor="#FFFFFF" filled="t" stroked="f" coordsize="21600,21600" o:gfxdata="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zD+5TaAAAACgEAAA8AAAAAAAAAAQAgAAAAIgAAAGRy&#10;cy9kb3ducmV2LnhtbFBLAQIUABQAAAAIAIdO4kDNk2CfPAIAAG8EAAAOAAAAAAAAAAEAIAAAACkB&#10;AABkcnMvZTJvRG9jLnhtbFBLBQYAAAAABgAGAFkBAADXBQAAAAA=&#10;">
                        <v:fill type="gradient" on="t" color2="#FFFFFF" angle="90" focus="100%" focussize="0,0">
                          <o:fill type="gradientUnscaled" v:ext="backwardCompatible"/>
                        </v:fill>
                        <v:stroke on="f"/>
                        <v:imagedata o:title=""/>
                        <o:lock v:ext="edit" aspectratio="f"/>
                        <v:textbox>
                          <w:txbxContent>
                            <w:p>
                              <w:pPr>
                                <w:spacing w:line="360" w:lineRule="auto"/>
                                <w:jc w:val="left"/>
                                <w:rPr>
                                  <w:b/>
                                  <w:szCs w:val="21"/>
                                </w:rPr>
                              </w:pPr>
                              <w:r>
                                <w:rPr>
                                  <w:b/>
                                  <w:szCs w:val="21"/>
                                </w:rPr>
                                <w:t xml:space="preserve">图2-2   </w:t>
                              </w:r>
                              <w:r>
                                <w:rPr>
                                  <w:rFonts w:hint="eastAsia"/>
                                  <w:b/>
                                  <w:szCs w:val="21"/>
                                </w:rPr>
                                <w:t>施工期工艺流程及产污环节图</w:t>
                              </w:r>
                            </w:p>
                            <w:p>
                              <w:pPr>
                                <w:pStyle w:val="19"/>
                                <w:ind w:firstLine="422"/>
                                <w:jc w:val="center"/>
                                <w:rPr>
                                  <w:b/>
                                </w:rPr>
                              </w:pPr>
                            </w:p>
                          </w:txbxContent>
                        </v:textbox>
                      </v:rect>
                      <v:rect id="Rectangle 111" o:spid="_x0000_s1026" o:spt="1" style="position:absolute;left:243999;top:872595;height:301881;width:763020;" fillcolor="#FFFFFF" filled="t" stroked="t" coordsize="21600,21600" o:gfxdata="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9uZq1wAAAAoBAAAP&#10;AAAAAAAAAAEAIAAAACIAAABkcnMvZG93bnJldi54bWxQSwECFAAUAAAACACHTuJAz8kKBFICAAC3&#10;BAAADgAAAAAAAAABACAAAAAmAQAAZHJzL2Uyb0RvYy54bWxQSwUGAAAAAAYABgBZAQAA6gUAAAAA&#10;">
                        <v:fill type="gradient" on="t" color2="#FFFFFF" angle="90" focus="100%" focussize="0,0">
                          <o:fill type="gradientUnscaled" v:ext="backwardCompatible"/>
                        </v:fill>
                        <v:stroke weight="1pt" color="#000000" miterlimit="8" joinstyle="miter"/>
                        <v:imagedata o:title=""/>
                        <o:lock v:ext="edit" aspectratio="f"/>
                        <v:textbox>
                          <w:txbxContent>
                            <w:p>
                              <w:pPr>
                                <w:pStyle w:val="19"/>
                              </w:pPr>
                              <w:r>
                                <w:rPr>
                                  <w:rFonts w:hint="eastAsia" w:ascii="Times New Roman"/>
                                  <w:kern w:val="2"/>
                                  <w:sz w:val="21"/>
                                  <w:szCs w:val="21"/>
                                </w:rPr>
                                <w:t>装修改造</w:t>
                              </w:r>
                            </w:p>
                          </w:txbxContent>
                        </v:textbox>
                      </v:rect>
                      <v:shape id="直接箭头连接符 614" o:spid="_x0000_s1026" o:spt="32" type="#_x0000_t32" style="position:absolute;left:600673;top:488688;flip:x y;height:375211;width:10201;" filled="f" stroked="t" coordsize="21600,21600" o:gfxdata="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VwV/toAAAAK&#10;AQAADwAAAAAAAAABACAAAAAiAAAAZHJzL2Rvd25yZXYueG1sUEsBAhQAFAAAAAgAh07iQDqgjzga&#10;AgAA3AMAAA4AAAAAAAAAAQAgAAAAKQEAAGRycy9lMm9Eb2MueG1sUEsFBgAAAAAGAAYAWQEAALUF&#10;AAAAAA==&#10;">
                        <v:fill on="f" focussize="0,0"/>
                        <v:stroke weight="1.5pt" color="#000000" joinstyle="round" dashstyle="dash" endarrow="block"/>
                        <v:imagedata o:title=""/>
                        <o:lock v:ext="edit" aspectratio="f"/>
                      </v:shape>
                      <v:rect id="Rectangle 120" o:spid="_x0000_s1026" o:spt="1" style="position:absolute;left:1334590;top:73909;height:414779;width:1257782;" filled="f" stroked="f" coordsize="21600,21600" o:gfxdata="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D8DUbaAAAACgEAAA8AAAAAAAAAAQAgAAAAIgAAAGRycy9kb3ducmV2Lnht&#10;bFBLAQIUABQAAAAIAIdO4kBfU/sV9wEAAMsDAAAOAAAAAAAAAAEAIAAAACkBAABkcnMvZTJvRG9j&#10;LnhtbFBLBQYAAAAABgAGAFkBAACSBQAAAAA=&#10;">
                        <v:fill on="f" focussize="0,0"/>
                        <v:stroke on="f"/>
                        <v:imagedata o:title=""/>
                        <o:lock v:ext="edit" aspectratio="f"/>
                        <v:textbox>
                          <w:txbxContent>
                            <w:p>
                              <w:pPr>
                                <w:pStyle w:val="19"/>
                                <w:ind w:firstLine="420"/>
                                <w:jc w:val="center"/>
                              </w:pPr>
                              <w:r>
                                <w:rPr>
                                  <w:rFonts w:hint="eastAsia" w:ascii="Times New Roman"/>
                                  <w:kern w:val="2"/>
                                  <w:sz w:val="21"/>
                                  <w:szCs w:val="21"/>
                                </w:rPr>
                                <w:t>粉尘、噪声、废水</w:t>
                              </w:r>
                            </w:p>
                          </w:txbxContent>
                        </v:textbox>
                      </v:rect>
                      <v:rect id="Rectangle 111" o:spid="_x0000_s1026" o:spt="1" style="position:absolute;left:1549515;top:872822;height:301625;width:762635;" fillcolor="#FFFFFF" filled="t" stroked="t" coordsize="21600,21600" o:gfxdata="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725mrXAAAACgEAAA8A&#10;AAAAAAAAAQAgAAAAIgAAAGRycy9kb3ducmV2LnhtbFBLAQIUABQAAAAIAIdO4kDRx/a1UQIAALgE&#10;AAAOAAAAAAAAAAEAIAAAACYBAABkcnMvZTJvRG9jLnhtbFBLBQYAAAAABgAGAFkBAADpBQAAAAA=&#10;">
                        <v:fill type="gradient" on="t" color2="#FFFFFF" angle="90" focus="100%" focussize="0,0">
                          <o:fill type="gradientUnscaled" v:ext="backwardCompatible"/>
                        </v:fill>
                        <v:stroke weight="1pt" color="#000000" miterlimit="8" joinstyle="miter"/>
                        <v:imagedata o:title=""/>
                        <o:lock v:ext="edit" aspectratio="f"/>
                        <v:textbox>
                          <w:txbxContent>
                            <w:p>
                              <w:pPr>
                                <w:pStyle w:val="19"/>
                              </w:pPr>
                              <w:r>
                                <w:rPr>
                                  <w:rFonts w:hint="eastAsia" w:ascii="Times New Roman"/>
                                  <w:sz w:val="21"/>
                                  <w:szCs w:val="21"/>
                                </w:rPr>
                                <w:t>设备安装</w:t>
                              </w:r>
                            </w:p>
                          </w:txbxContent>
                        </v:textbox>
                      </v:rect>
                      <v:shape id="_x0000_s1026" o:spid="_x0000_s1026" o:spt="32" type="#_x0000_t32" style="position:absolute;left:1019290;top:1016967;height:0;width:516890;" filled="f" stroked="t" coordsize="21600,21600" o:gfxdata="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9xF6PaAAAACgEAAA8AAAAAAAAAAQAgAAAAIgAAAGRycy9k&#10;b3ducmV2LnhtbFBLAQIUABQAAAAIAIdO4kCrZrXFAAIAAK0DAAAOAAAAAAAAAAEAIAAAACkBAABk&#10;cnMvZTJvRG9jLnhtbFBLBQYAAAAABgAGAFkBAACbBQAAAAA=&#10;">
                        <v:fill on="f" focussize="0,0"/>
                        <v:stroke color="#000000" joinstyle="round" endarrow="block"/>
                        <v:imagedata o:title=""/>
                        <o:lock v:ext="edit" aspectratio="f"/>
                      </v:shape>
                      <v:shape id="_x0000_s1026" o:spid="_x0000_s1026" o:spt="32" type="#_x0000_t32" style="position:absolute;left:1905750;top:489282;flip:x y;height:374650;width:10160;" filled="f" stroked="t" coordsize="21600,21600" o:gfxdata="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XBX+2gAAAAoBAAAP&#10;AAAAAAAAAAEAIAAAACIAAABkcnMvZG93bnJldi54bWxQSwECFAAUAAAACACHTuJApb7BPhYCAADd&#10;AwAADgAAAAAAAAABACAAAAApAQAAZHJzL2Uyb0RvYy54bWxQSwUGAAAAAAYABgBZAQAAsQUAAAAA&#10;">
                        <v:fill on="f" focussize="0,0"/>
                        <v:stroke weight="1.5pt" color="#000000" joinstyle="round" dashstyle="dash" endarrow="block"/>
                        <v:imagedata o:title=""/>
                        <o:lock v:ext="edit" aspectratio="f"/>
                      </v:shape>
                      <v:rect id="Rectangle 111" o:spid="_x0000_s1026" o:spt="1" style="position:absolute;left:2842228;top:863335;height:301625;width:762635;" fillcolor="#FFFFFF" filled="t" stroked="t" coordsize="21600,21600" o:gfxdata="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vbmatcAAAAKAQAA&#10;DwAAAAAAAAABACAAAAAiAAAAZHJzL2Rvd25yZXYueG1sUEsBAhQAFAAAAAgAh07iQAcqpipTAgAA&#10;uAQAAA4AAAAAAAAAAQAgAAAAJgEAAGRycy9lMm9Eb2MueG1sUEsFBgAAAAAGAAYAWQEAAOsFAAAA&#10;AA==&#10;">
                        <v:fill type="gradient" on="t" color2="#FFFFFF" angle="90" focus="100%" focussize="0,0">
                          <o:fill type="gradientUnscaled" v:ext="backwardCompatible"/>
                        </v:fill>
                        <v:stroke weight="1pt" color="#000000" miterlimit="8" joinstyle="miter"/>
                        <v:imagedata o:title=""/>
                        <o:lock v:ext="edit" aspectratio="f"/>
                        <v:textbox>
                          <w:txbxContent>
                            <w:p>
                              <w:pPr>
                                <w:pStyle w:val="19"/>
                              </w:pPr>
                              <w:r>
                                <w:rPr>
                                  <w:rFonts w:hint="eastAsia" w:ascii="Times New Roman"/>
                                  <w:sz w:val="21"/>
                                  <w:szCs w:val="21"/>
                                </w:rPr>
                                <w:t>投入使用</w:t>
                              </w:r>
                            </w:p>
                          </w:txbxContent>
                        </v:textbox>
                      </v:rect>
                      <v:shape id="_x0000_s1026" o:spid="_x0000_s1026" o:spt="32" type="#_x0000_t32" style="position:absolute;left:2312003;top:1007480;height:0;width:516890;" filled="f" stroked="t" coordsize="21600,21600" o:gfxdata="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3EXo9oAAAAKAQAADwAAAAAAAAABACAAAAAiAAAAZHJz&#10;L2Rvd25yZXYueG1sUEsBAhQAFAAAAAgAh07iQKn4WEgCAgAArQMAAA4AAAAAAAAAAQAgAAAAKQEA&#10;AGRycy9lMm9Eb2MueG1sUEsFBgAAAAAGAAYAWQEAAJ0FAAAAAA==&#10;">
                        <v:fill on="f" focussize="0,0"/>
                        <v:stroke color="#000000" joinstyle="round" endarrow="block"/>
                        <v:imagedata o:title=""/>
                        <o:lock v:ext="edit" aspectratio="f"/>
                      </v:shape>
                    </v:group>
                  </w:pict>
                </mc:Fallback>
              </mc:AlternateContent>
            </w:r>
          </w:p>
          <w:p>
            <w:pPr>
              <w:pStyle w:val="34"/>
              <w:ind w:firstLine="482"/>
              <w:rPr>
                <w:b/>
                <w:bCs/>
                <w:color w:val="000000" w:themeColor="text1"/>
                <w14:textFill>
                  <w14:solidFill>
                    <w14:schemeClr w14:val="tx1"/>
                  </w14:solidFill>
                </w14:textFill>
              </w:rPr>
            </w:pPr>
          </w:p>
          <w:p>
            <w:pPr>
              <w:pStyle w:val="34"/>
              <w:ind w:firstLine="482"/>
              <w:rPr>
                <w:b/>
                <w:bCs/>
                <w:color w:val="000000" w:themeColor="text1"/>
                <w14:textFill>
                  <w14:solidFill>
                    <w14:schemeClr w14:val="tx1"/>
                  </w14:solidFill>
                </w14:textFill>
              </w:rPr>
            </w:pPr>
          </w:p>
          <w:p>
            <w:pPr>
              <w:pStyle w:val="34"/>
              <w:ind w:firstLine="482"/>
              <w:rPr>
                <w:b/>
                <w:bCs/>
                <w:color w:val="000000" w:themeColor="text1"/>
                <w14:textFill>
                  <w14:solidFill>
                    <w14:schemeClr w14:val="tx1"/>
                  </w14:solidFill>
                </w14:textFill>
              </w:rPr>
            </w:pPr>
          </w:p>
          <w:p>
            <w:pPr>
              <w:pStyle w:val="34"/>
              <w:ind w:firstLine="482"/>
              <w:rPr>
                <w:b/>
                <w:bCs/>
                <w:color w:val="000000" w:themeColor="text1"/>
                <w14:textFill>
                  <w14:solidFill>
                    <w14:schemeClr w14:val="tx1"/>
                  </w14:solidFill>
                </w14:textFill>
              </w:rPr>
            </w:pPr>
          </w:p>
          <w:p>
            <w:pPr>
              <w:pStyle w:val="34"/>
              <w:ind w:firstLine="482"/>
              <w:rPr>
                <w:rFonts w:hint="eastAsia"/>
                <w:b/>
                <w:bCs/>
                <w:color w:val="000000" w:themeColor="text1"/>
                <w14:textFill>
                  <w14:solidFill>
                    <w14:schemeClr w14:val="tx1"/>
                  </w14:solidFill>
                </w14:textFill>
              </w:rPr>
            </w:pPr>
          </w:p>
          <w:p>
            <w:pPr>
              <w:pStyle w:val="34"/>
              <w:ind w:firstLine="482"/>
              <w:rPr>
                <w:rFonts w:hint="eastAsia"/>
                <w:b/>
                <w:bCs/>
                <w:color w:val="000000" w:themeColor="text1"/>
                <w14:textFill>
                  <w14:solidFill>
                    <w14:schemeClr w14:val="tx1"/>
                  </w14:solidFill>
                </w14:textFill>
              </w:rPr>
            </w:pP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w:t>
            </w:r>
            <w:r>
              <w:rPr>
                <w:b/>
                <w:bCs/>
                <w:color w:val="000000" w:themeColor="text1"/>
                <w14:textFill>
                  <w14:solidFill>
                    <w14:schemeClr w14:val="tx1"/>
                  </w14:solidFill>
                </w14:textFill>
              </w:rPr>
              <w:t>、营运期</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为综合医院，主要为周边居民提供医疗服务疗服务。本项目医院服务对象不涉及传染病人的治疗与住院，如发现传染病人，按照发热门诊相关制度进行就诊管理，对前来就诊的病人详细询问有无流感及其他传染病接触史，进行流行病学调查和体格检查，做出初步诊断，并认真登记。坚持门诊首诊负责制，对禽流感、甲型H1N1等传染病一旦确诊，按照国家相关规定，立即转诊隔离治疗，在转诊过程中严格执行防护措施，对病人可能污染的物品，按照要求进行消毒处理，对于传染病人通过专用通道进行转移，防止与其他病人发生交叉感染。</w:t>
            </w:r>
          </w:p>
          <w:p>
            <w:pPr>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营运期医院医疗服务主要包括挂号、门诊、检查、诊断鉴别、入院、手术治疗、住院治疗及护理、复检等环节，</w:t>
            </w:r>
            <w:r>
              <w:rPr>
                <w:color w:val="000000" w:themeColor="text1"/>
                <w:sz w:val="24"/>
                <w14:textFill>
                  <w14:solidFill>
                    <w14:schemeClr w14:val="tx1"/>
                  </w14:solidFill>
                </w14:textFill>
              </w:rPr>
              <w:t>具体医疗服务流程及医院产污环节分析</w:t>
            </w:r>
            <w:r>
              <w:rPr>
                <w:rFonts w:hint="eastAsia"/>
                <w:color w:val="000000" w:themeColor="text1"/>
                <w:sz w:val="24"/>
                <w14:textFill>
                  <w14:solidFill>
                    <w14:schemeClr w14:val="tx1"/>
                  </w14:solidFill>
                </w14:textFill>
              </w:rPr>
              <w:t>见下图</w:t>
            </w:r>
            <w:r>
              <w:rPr>
                <w:color w:val="000000" w:themeColor="text1"/>
                <w:sz w:val="24"/>
                <w14:textFill>
                  <w14:solidFill>
                    <w14:schemeClr w14:val="tx1"/>
                  </w14:solidFill>
                </w14:textFill>
              </w:rPr>
              <w:t>：</w:t>
            </w: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
            <w:pPr>
              <w:pStyle w:val="22"/>
              <w:ind w:left="0" w:leftChars="0" w:firstLine="0" w:firstLineChars="0"/>
              <w:jc w:val="center"/>
              <w:rPr>
                <w:color w:val="000000" w:themeColor="text1"/>
                <w14:textFill>
                  <w14:solidFill>
                    <w14:schemeClr w14:val="tx1"/>
                  </w14:solidFill>
                </w14:textFill>
              </w:rPr>
            </w:pPr>
            <w:r>
              <w:rPr>
                <w:sz w:val="24"/>
              </w:rPr>
              <mc:AlternateContent>
                <mc:Choice Requires="wps">
                  <w:drawing>
                    <wp:anchor distT="0" distB="0" distL="114300" distR="114300" simplePos="0" relativeHeight="251661312" behindDoc="0" locked="0" layoutInCell="1" allowOverlap="1">
                      <wp:simplePos x="0" y="0"/>
                      <wp:positionH relativeFrom="column">
                        <wp:posOffset>4636770</wp:posOffset>
                      </wp:positionH>
                      <wp:positionV relativeFrom="paragraph">
                        <wp:posOffset>4294505</wp:posOffset>
                      </wp:positionV>
                      <wp:extent cx="701040" cy="709930"/>
                      <wp:effectExtent l="0" t="0" r="3810" b="13970"/>
                      <wp:wrapNone/>
                      <wp:docPr id="5" name="文本框 5"/>
                      <wp:cNvGraphicFramePr/>
                      <a:graphic xmlns:a="http://schemas.openxmlformats.org/drawingml/2006/main">
                        <a:graphicData uri="http://schemas.microsoft.com/office/word/2010/wordprocessingShape">
                          <wps:wsp>
                            <wps:cNvSpPr txBox="1"/>
                            <wps:spPr>
                              <a:xfrm>
                                <a:off x="0" y="0"/>
                                <a:ext cx="701040" cy="709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1pt;margin-top:338.15pt;height:55.9pt;width:55.2pt;z-index:251661312;mso-width-relative:page;mso-height-relative:page;" fillcolor="#FFFFFF [3201]" filled="t" stroked="f" coordsize="21600,21600" o:gfxdata="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neny1gAAAAsBAAAPAAAAAAAAAAEAIAAAACIAAABkcnMvZG93bnJldi54bWxQ&#10;SwECFAAUAAAACACHTuJAd6CoFDICAABABAAADgAAAAAAAAABACAAAAAlAQAAZHJzL2Uyb0RvYy54&#10;bWxQSwUGAAAAAAYABgBZAQAAyQUAAAAA&#10;">
                      <v:fill on="t" focussize="0,0"/>
                      <v:stroke on="f" weight="0.5pt"/>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4335145</wp:posOffset>
                      </wp:positionH>
                      <wp:positionV relativeFrom="paragraph">
                        <wp:posOffset>3927475</wp:posOffset>
                      </wp:positionV>
                      <wp:extent cx="1383665" cy="359410"/>
                      <wp:effectExtent l="4445" t="4445" r="21590" b="17145"/>
                      <wp:wrapNone/>
                      <wp:docPr id="4" name="文本框 4"/>
                      <wp:cNvGraphicFramePr/>
                      <a:graphic xmlns:a="http://schemas.openxmlformats.org/drawingml/2006/main">
                        <a:graphicData uri="http://schemas.microsoft.com/office/word/2010/wordprocessingShape">
                          <wps:wsp>
                            <wps:cNvSpPr txBox="1"/>
                            <wps:spPr>
                              <a:xfrm>
                                <a:off x="5579745" y="6821805"/>
                                <a:ext cx="1383665" cy="359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周家镇污水处理厂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35pt;margin-top:309.25pt;height:28.3pt;width:108.95pt;z-index:251660288;mso-width-relative:page;mso-height-relative:page;" fillcolor="#FFFFFF [3201]" filled="t" stroked="t" coordsize="21600,21600" o:gfxdata="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FmN81wAAAAsBAAAPAAAAAAAA&#10;AAEAIAAAACIAAABkcnMvZG93bnJldi54bWxQSwECFAAUAAAACACHTuJAhOYb8kwCAAB1BAAADgAA&#10;AAAAAAABACAAAAAmAQAAZHJzL2Uyb0RvYy54bWxQSwUGAAAAAAYABgBZAQAA5AU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周家镇污水处理厂</w:t>
                            </w:r>
                          </w:p>
                        </w:txbxContent>
                      </v:textbox>
                    </v:shape>
                  </w:pict>
                </mc:Fallback>
              </mc:AlternateContent>
            </w:r>
            <w:r>
              <w:rPr>
                <w:color w:val="000000" w:themeColor="text1"/>
                <w14:textFill>
                  <w14:solidFill>
                    <w14:schemeClr w14:val="tx1"/>
                  </w14:solidFill>
                </w14:textFill>
              </w:rPr>
              <w:object>
                <v:shape id="_x0000_i1026" o:spt="75" type="#_x0000_t75" style="height:475.55pt;width:453.7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snapToGrid w:val="0"/>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图2-3 项目营运期工艺流程及产排污节点图</w:t>
            </w:r>
          </w:p>
          <w:p>
            <w:pPr>
              <w:autoSpaceDE w:val="0"/>
              <w:autoSpaceDN w:val="0"/>
              <w:adjustRightInd w:val="0"/>
              <w:spacing w:line="360" w:lineRule="auto"/>
              <w:ind w:firstLine="482" w:firstLineChars="200"/>
              <w:jc w:val="left"/>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工艺流程简述：</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本项目为医院，主要是为病人提供询医治病的服务，无生产过程存在。求诊人员进入医院，由医生诊症，缴费后进行检查、诊治后住院或离开。病人求诊、治疗过程中会产生医疗废水、医疗垃圾、噪声等污染。</w:t>
            </w:r>
          </w:p>
          <w:p>
            <w:pPr>
              <w:keepNext w:val="0"/>
              <w:keepLines w:val="0"/>
              <w:pageBreakBefore w:val="0"/>
              <w:kinsoku/>
              <w:wordWrap/>
              <w:overflowPunct/>
              <w:topLinePunct w:val="0"/>
              <w:autoSpaceDE/>
              <w:autoSpaceDN/>
              <w:bidi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本项目不设职工宿舍、食堂和传染科，医院不接受传染病人；放射科采用数码成像，无显影废水和放射科废水产生。医院不使用含氰、含铬试剂；项目影像科采用干式成像技术，无废水产生。</w:t>
            </w:r>
            <w:r>
              <w:rPr>
                <w:rFonts w:hint="eastAsia"/>
                <w:color w:val="000000" w:themeColor="text1"/>
                <w:kern w:val="0"/>
                <w:sz w:val="24"/>
                <w:lang w:eastAsia="zh-CN"/>
                <w14:textFill>
                  <w14:solidFill>
                    <w14:schemeClr w14:val="tx1"/>
                  </w14:solidFill>
                </w14:textFill>
              </w:rPr>
              <w:t>项目设置有中药熬制房，在熬制中药过程中将产生中药熬制废气。</w:t>
            </w:r>
          </w:p>
          <w:p>
            <w:pPr>
              <w:pStyle w:val="3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产排污环节：</w:t>
            </w:r>
          </w:p>
          <w:p>
            <w:pPr>
              <w:autoSpaceDE w:val="0"/>
              <w:autoSpaceDN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废气：营运期废气主要为备用柴油发电机尾气，污水处理站恶臭、</w:t>
            </w:r>
            <w:r>
              <w:rPr>
                <w:rFonts w:hint="eastAsia" w:ascii="宋体" w:hAnsi="宋体" w:cs="宋体"/>
                <w:color w:val="000000" w:themeColor="text1"/>
                <w:kern w:val="0"/>
                <w:sz w:val="24"/>
                <w:lang w:eastAsia="zh-CN"/>
                <w14:textFill>
                  <w14:solidFill>
                    <w14:schemeClr w14:val="tx1"/>
                  </w14:solidFill>
                </w14:textFill>
              </w:rPr>
              <w:t>中药熬制废气、</w:t>
            </w:r>
            <w:r>
              <w:rPr>
                <w:rFonts w:hint="eastAsia"/>
                <w:color w:val="000000" w:themeColor="text1"/>
                <w:sz w:val="24"/>
                <w14:textFill>
                  <w14:solidFill>
                    <w14:schemeClr w14:val="tx1"/>
                  </w14:solidFill>
                </w14:textFill>
              </w:rPr>
              <w:t>医院浑浊</w:t>
            </w:r>
            <w:r>
              <w:rPr>
                <w:color w:val="000000" w:themeColor="text1"/>
                <w:sz w:val="24"/>
                <w14:textFill>
                  <w14:solidFill>
                    <w14:schemeClr w14:val="tx1"/>
                  </w14:solidFill>
                </w14:textFill>
              </w:rPr>
              <w:t>空气</w:t>
            </w:r>
            <w:r>
              <w:rPr>
                <w:rFonts w:hint="eastAsia" w:ascii="宋体" w:hAnsi="宋体" w:cs="宋体"/>
                <w:color w:val="000000" w:themeColor="text1"/>
                <w:kern w:val="0"/>
                <w:sz w:val="24"/>
                <w14:textFill>
                  <w14:solidFill>
                    <w14:schemeClr w14:val="tx1"/>
                  </w14:solidFill>
                </w14:textFill>
              </w:rPr>
              <w:t>等。</w:t>
            </w:r>
          </w:p>
          <w:p>
            <w:pPr>
              <w:autoSpaceDE w:val="0"/>
              <w:autoSpaceDN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废水：主要包括医疗废水、生活污水。</w:t>
            </w:r>
          </w:p>
          <w:p>
            <w:pPr>
              <w:autoSpaceDE w:val="0"/>
              <w:autoSpaceDN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噪声：主要有来自各类水泵、风机、空调外机、污水站鼓风机等公建配套设施运转时生产的设备噪声，以及人员社会活动噪声等。</w:t>
            </w:r>
          </w:p>
          <w:p>
            <w:pPr>
              <w:pStyle w:val="34"/>
              <w:ind w:firstLine="480"/>
              <w:jc w:val="both"/>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固废：主要包括员工及患者产生的生活垃圾、患者诊疗过程中产生的医疗废物、废水处理设施产生的少量污泥等。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Align w:val="center"/>
          </w:tcPr>
          <w:p>
            <w:pPr>
              <w:pStyle w:val="19"/>
              <w:adjustRightInd w:val="0"/>
              <w:snapToGrid w:val="0"/>
              <w:spacing w:before="0" w:beforeAutospacing="0" w:after="0" w:afterAutospacing="0"/>
              <w:jc w:val="both"/>
              <w:rPr>
                <w:rFonts w:cs="宋体"/>
                <w:b/>
                <w:color w:val="000000" w:themeColor="text1"/>
                <w:sz w:val="21"/>
                <w:szCs w:val="21"/>
                <w14:textFill>
                  <w14:solidFill>
                    <w14:schemeClr w14:val="tx1"/>
                  </w14:solidFill>
                </w14:textFill>
              </w:rPr>
            </w:pPr>
            <w:r>
              <w:rPr>
                <w:rFonts w:hint="eastAsia" w:cs="宋体"/>
                <w:b/>
                <w:color w:val="000000" w:themeColor="text1"/>
                <w:kern w:val="2"/>
                <w:szCs w:val="24"/>
                <w14:textFill>
                  <w14:solidFill>
                    <w14:schemeClr w14:val="tx1"/>
                  </w14:solidFill>
                </w14:textFill>
              </w:rPr>
              <w:t>与项目有关的原有环境污染问题</w:t>
            </w:r>
          </w:p>
        </w:tc>
        <w:tc>
          <w:tcPr>
            <w:tcW w:w="9304" w:type="dxa"/>
          </w:tcPr>
          <w:p>
            <w:pPr>
              <w:pStyle w:val="83"/>
              <w:ind w:firstLine="480"/>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本项目为新建项目，</w:t>
            </w:r>
            <w:r>
              <w:rPr>
                <w:rFonts w:hint="eastAsia"/>
                <w:color w:val="000000" w:themeColor="text1"/>
                <w:highlight w:val="none"/>
                <w:lang w:eastAsia="zh-CN"/>
                <w14:textFill>
                  <w14:solidFill>
                    <w14:schemeClr w14:val="tx1"/>
                  </w14:solidFill>
                </w14:textFill>
              </w:rPr>
              <w:t>租赁大竹县周家镇同心社区飞马商场商住综合大楼</w:t>
            </w:r>
            <w:r>
              <w:rPr>
                <w:rFonts w:hint="eastAsia"/>
                <w:color w:val="000000" w:themeColor="text1"/>
                <w:highlight w:val="none"/>
                <w:lang w:val="en-US" w:eastAsia="zh-CN"/>
                <w14:textFill>
                  <w14:solidFill>
                    <w14:schemeClr w14:val="tx1"/>
                  </w14:solidFill>
                </w14:textFill>
              </w:rPr>
              <w:t>1-3层，4-7层为居民楼，1-2层原为家具商场，3层原为酒店，</w:t>
            </w:r>
            <w:r>
              <w:rPr>
                <w:color w:val="000000" w:themeColor="text1"/>
                <w:highlight w:val="none"/>
                <w14:textFill>
                  <w14:solidFill>
                    <w14:schemeClr w14:val="tx1"/>
                  </w14:solidFill>
                </w14:textFill>
              </w:rPr>
              <w:t>因经营原因已关闭，酒店</w:t>
            </w:r>
            <w:r>
              <w:rPr>
                <w:rFonts w:hint="eastAsia"/>
                <w:color w:val="000000" w:themeColor="text1"/>
                <w:highlight w:val="none"/>
                <w:lang w:eastAsia="zh-CN"/>
                <w14:textFill>
                  <w14:solidFill>
                    <w14:schemeClr w14:val="tx1"/>
                  </w14:solidFill>
                </w14:textFill>
              </w:rPr>
              <w:t>、家具商场</w:t>
            </w:r>
            <w:r>
              <w:rPr>
                <w:color w:val="000000" w:themeColor="text1"/>
                <w:highlight w:val="none"/>
                <w14:textFill>
                  <w14:solidFill>
                    <w14:schemeClr w14:val="tx1"/>
                  </w14:solidFill>
                </w14:textFill>
              </w:rPr>
              <w:t>相关设施</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人员均已搬离，</w:t>
            </w:r>
            <w:r>
              <w:rPr>
                <w:rFonts w:ascii="Times New Roman" w:hAnsi="Times New Roman"/>
                <w:bCs/>
                <w:color w:val="000000" w:themeColor="text1"/>
                <w:highlight w:val="none"/>
                <w14:textFill>
                  <w14:solidFill>
                    <w14:schemeClr w14:val="tx1"/>
                  </w14:solidFill>
                </w14:textFill>
              </w:rPr>
              <w:t>本项目租赁的</w:t>
            </w:r>
            <w:r>
              <w:rPr>
                <w:rFonts w:hint="eastAsia" w:ascii="Times New Roman" w:hAnsi="Times New Roman"/>
                <w:bCs/>
                <w:color w:val="000000" w:themeColor="text1"/>
                <w:highlight w:val="none"/>
                <w14:textFill>
                  <w14:solidFill>
                    <w14:schemeClr w14:val="tx1"/>
                  </w14:solidFill>
                </w14:textFill>
              </w:rPr>
              <w:t>房屋</w:t>
            </w:r>
            <w:r>
              <w:rPr>
                <w:rFonts w:ascii="Times New Roman" w:hAnsi="Times New Roman"/>
                <w:bCs/>
                <w:color w:val="000000" w:themeColor="text1"/>
                <w:highlight w:val="none"/>
                <w14:textFill>
                  <w14:solidFill>
                    <w14:schemeClr w14:val="tx1"/>
                  </w14:solidFill>
                </w14:textFill>
              </w:rPr>
              <w:t>处于空置状态，本项目建设时仅需对各楼层进行适应性改造</w:t>
            </w:r>
            <w:r>
              <w:rPr>
                <w:rFonts w:hint="eastAsia" w:ascii="Times New Roman" w:hAnsi="Times New Roman"/>
                <w:bCs/>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对原有</w:t>
            </w:r>
            <w:r>
              <w:rPr>
                <w:color w:val="000000" w:themeColor="text1"/>
                <w:highlight w:val="none"/>
                <w14:textFill>
                  <w14:solidFill>
                    <w14:schemeClr w14:val="tx1"/>
                  </w14:solidFill>
                </w14:textFill>
              </w:rPr>
              <w:t>排水管网</w:t>
            </w:r>
            <w:r>
              <w:rPr>
                <w:rFonts w:hint="eastAsia"/>
                <w:color w:val="000000" w:themeColor="text1"/>
                <w:highlight w:val="none"/>
                <w14:textFill>
                  <w14:solidFill>
                    <w14:schemeClr w14:val="tx1"/>
                  </w14:solidFill>
                </w14:textFill>
              </w:rPr>
              <w:t>进行</w:t>
            </w:r>
            <w:r>
              <w:rPr>
                <w:color w:val="000000" w:themeColor="text1"/>
                <w:highlight w:val="none"/>
                <w14:textFill>
                  <w14:solidFill>
                    <w14:schemeClr w14:val="tx1"/>
                  </w14:solidFill>
                </w14:textFill>
              </w:rPr>
              <w:t>改建，</w:t>
            </w:r>
            <w:r>
              <w:rPr>
                <w:rFonts w:hint="eastAsia"/>
                <w:color w:val="000000" w:themeColor="text1"/>
                <w:highlight w:val="none"/>
                <w14:textFill>
                  <w14:solidFill>
                    <w14:schemeClr w14:val="tx1"/>
                  </w14:solidFill>
                </w14:textFill>
              </w:rPr>
              <w:t>医院</w:t>
            </w:r>
            <w:r>
              <w:rPr>
                <w:color w:val="000000" w:themeColor="text1"/>
                <w:highlight w:val="none"/>
                <w14:textFill>
                  <w14:solidFill>
                    <w14:schemeClr w14:val="tx1"/>
                  </w14:solidFill>
                </w14:textFill>
              </w:rPr>
              <w:t>废水经收集后全部排入医院单独设置化粪池和一体化污水处理</w:t>
            </w:r>
            <w:r>
              <w:rPr>
                <w:rFonts w:hint="eastAsia"/>
                <w:color w:val="000000" w:themeColor="text1"/>
                <w:highlight w:val="none"/>
                <w14:textFill>
                  <w14:solidFill>
                    <w14:schemeClr w14:val="tx1"/>
                  </w14:solidFill>
                </w14:textFill>
              </w:rPr>
              <w:t>设备进行</w:t>
            </w:r>
            <w:r>
              <w:rPr>
                <w:color w:val="000000" w:themeColor="text1"/>
                <w:highlight w:val="none"/>
                <w14:textFill>
                  <w14:solidFill>
                    <w14:schemeClr w14:val="tx1"/>
                  </w14:solidFill>
                </w14:textFill>
              </w:rPr>
              <w:t>处理，不与周边</w:t>
            </w:r>
            <w:r>
              <w:rPr>
                <w:rFonts w:hint="eastAsia"/>
                <w:color w:val="000000" w:themeColor="text1"/>
                <w:highlight w:val="none"/>
                <w:lang w:eastAsia="zh-CN"/>
                <w14:textFill>
                  <w14:solidFill>
                    <w14:schemeClr w14:val="tx1"/>
                  </w14:solidFill>
                </w14:textFill>
              </w:rPr>
              <w:t>居民</w:t>
            </w:r>
            <w:r>
              <w:rPr>
                <w:rFonts w:hint="eastAsia"/>
                <w:color w:val="000000" w:themeColor="text1"/>
                <w:highlight w:val="none"/>
                <w14:textFill>
                  <w14:solidFill>
                    <w14:schemeClr w14:val="tx1"/>
                  </w14:solidFill>
                </w14:textFill>
              </w:rPr>
              <w:t>共用</w:t>
            </w:r>
            <w:r>
              <w:rPr>
                <w:color w:val="000000" w:themeColor="text1"/>
                <w:highlight w:val="none"/>
                <w14:textFill>
                  <w14:solidFill>
                    <w14:schemeClr w14:val="tx1"/>
                  </w14:solidFill>
                </w14:textFill>
              </w:rPr>
              <w:t>，不</w:t>
            </w:r>
            <w:r>
              <w:rPr>
                <w:rFonts w:hint="eastAsia"/>
                <w:color w:val="000000" w:themeColor="text1"/>
                <w:highlight w:val="none"/>
                <w14:textFill>
                  <w14:solidFill>
                    <w14:schemeClr w14:val="tx1"/>
                  </w14:solidFill>
                </w14:textFill>
              </w:rPr>
              <w:t>依托</w:t>
            </w:r>
            <w:r>
              <w:rPr>
                <w:color w:val="000000" w:themeColor="text1"/>
                <w:highlight w:val="none"/>
                <w14:textFill>
                  <w14:solidFill>
                    <w14:schemeClr w14:val="tx1"/>
                  </w14:solidFill>
                </w14:textFill>
              </w:rPr>
              <w:t>原有化粪池</w:t>
            </w:r>
            <w:r>
              <w:rPr>
                <w:rFonts w:hint="eastAsia"/>
                <w:color w:val="000000" w:themeColor="text1"/>
                <w:highlight w:val="none"/>
                <w14:textFill>
                  <w14:solidFill>
                    <w14:schemeClr w14:val="tx1"/>
                  </w14:solidFill>
                </w14:textFill>
              </w:rPr>
              <w:t>，无与</w:t>
            </w:r>
            <w:r>
              <w:rPr>
                <w:color w:val="000000" w:themeColor="text1"/>
                <w:highlight w:val="none"/>
                <w14:textFill>
                  <w14:solidFill>
                    <w14:schemeClr w14:val="tx1"/>
                  </w14:solidFill>
                </w14:textFill>
              </w:rPr>
              <w:t>本项目有关的原有污染情况及环境问题。</w:t>
            </w:r>
          </w:p>
        </w:tc>
      </w:tr>
    </w:tbl>
    <w:p>
      <w:pPr>
        <w:pStyle w:val="19"/>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9"/>
        <w:jc w:val="center"/>
        <w:outlineLvl w:val="0"/>
        <w:rPr>
          <w:rFonts w:ascii="黑体" w:hAnsi="黑体" w:eastAsia="黑体"/>
          <w:snapToGrid w:val="0"/>
          <w:color w:val="000000" w:themeColor="text1"/>
          <w:sz w:val="30"/>
          <w:szCs w:val="30"/>
          <w14:textFill>
            <w14:solidFill>
              <w14:schemeClr w14:val="tx1"/>
            </w14:solidFill>
          </w14:textFill>
        </w:rPr>
      </w:pPr>
      <w:bookmarkStart w:id="5" w:name="_Toc69219484"/>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bookmarkEnd w:id="5"/>
    </w:p>
    <w:tbl>
      <w:tblPr>
        <w:tblStyle w:val="23"/>
        <w:tblW w:w="900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
        <w:gridCol w:w="457"/>
        <w:gridCol w:w="85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 w:type="dxa"/>
          <w:trHeight w:val="67" w:hRule="atLeast"/>
          <w:jc w:val="center"/>
        </w:trPr>
        <w:tc>
          <w:tcPr>
            <w:tcW w:w="457" w:type="dxa"/>
            <w:vAlign w:val="center"/>
          </w:tcPr>
          <w:p>
            <w:pPr>
              <w:adjustRightInd w:val="0"/>
              <w:snapToGrid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区域环境质量现状</w:t>
            </w:r>
          </w:p>
        </w:tc>
        <w:tc>
          <w:tcPr>
            <w:tcW w:w="8538" w:type="dxa"/>
            <w:vAlign w:val="center"/>
          </w:tcPr>
          <w:p>
            <w:pPr>
              <w:spacing w:line="360" w:lineRule="auto"/>
              <w:outlineLvl w:val="2"/>
              <w:rPr>
                <w:b/>
                <w:color w:val="000000" w:themeColor="text1"/>
                <w:sz w:val="24"/>
                <w14:textFill>
                  <w14:solidFill>
                    <w14:schemeClr w14:val="tx1"/>
                  </w14:solidFill>
                </w14:textFill>
              </w:rPr>
            </w:pPr>
            <w:bookmarkStart w:id="6" w:name="_Toc303667631"/>
            <w:bookmarkStart w:id="7" w:name="_Toc298342608"/>
            <w:bookmarkStart w:id="8" w:name="_Toc199147475"/>
            <w:bookmarkStart w:id="9" w:name="_Toc294108775"/>
            <w:bookmarkStart w:id="10" w:name="_Toc26447"/>
            <w:bookmarkStart w:id="11" w:name="_Toc488753522"/>
            <w:bookmarkStart w:id="12" w:name="_Toc287025558"/>
            <w:bookmarkStart w:id="13" w:name="_Toc244441645"/>
            <w:r>
              <w:rPr>
                <w:rFonts w:hint="eastAsia"/>
                <w:b/>
                <w:color w:val="000000" w:themeColor="text1"/>
                <w:sz w:val="24"/>
                <w14:textFill>
                  <w14:solidFill>
                    <w14:schemeClr w14:val="tx1"/>
                  </w14:solidFill>
                </w14:textFill>
              </w:rPr>
              <w:t>一、</w:t>
            </w:r>
            <w:r>
              <w:rPr>
                <w:rFonts w:hint="eastAsia" w:cs="宋体"/>
                <w:b/>
                <w:color w:val="000000" w:themeColor="text1"/>
                <w:sz w:val="24"/>
                <w14:textFill>
                  <w14:solidFill>
                    <w14:schemeClr w14:val="tx1"/>
                  </w14:solidFill>
                </w14:textFill>
              </w:rPr>
              <w:t>环境空气质量现状监测及评价</w:t>
            </w:r>
            <w:bookmarkEnd w:id="6"/>
            <w:bookmarkEnd w:id="7"/>
            <w:bookmarkEnd w:id="8"/>
            <w:bookmarkEnd w:id="9"/>
            <w:bookmarkEnd w:id="10"/>
            <w:bookmarkEnd w:id="11"/>
            <w:bookmarkEnd w:id="12"/>
            <w:bookmarkEnd w:id="13"/>
          </w:p>
          <w:p>
            <w:pPr>
              <w:pStyle w:val="4"/>
              <w:spacing w:before="0" w:after="0"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1、项目所在区域环境质量达标情况</w:t>
            </w:r>
          </w:p>
          <w:p>
            <w:pPr>
              <w:spacing w:line="360" w:lineRule="auto"/>
              <w:ind w:firstLine="482" w:firstLineChars="200"/>
              <w:rPr>
                <w:b/>
                <w:bCs/>
                <w:sz w:val="24"/>
              </w:rPr>
            </w:pPr>
            <w:r>
              <w:rPr>
                <w:b/>
                <w:bCs/>
                <w:sz w:val="24"/>
              </w:rPr>
              <w:t>（1）环境空气质量达标区判定</w:t>
            </w:r>
          </w:p>
          <w:p>
            <w:pPr>
              <w:spacing w:line="360" w:lineRule="auto"/>
              <w:ind w:firstLine="480" w:firstLineChars="200"/>
              <w:rPr>
                <w:sz w:val="24"/>
              </w:rPr>
            </w:pPr>
            <w:r>
              <w:rPr>
                <w:sz w:val="24"/>
              </w:rPr>
              <w:t>本次评价引用达州市生态环境局2021年6月5日发布的《2020年达州市环境状况公报》，2020年全市空气质量日均值达标率为93.3%，较上年提高2.0个百分点。市城区及各县（市）空气质量达标率为89.3%~97.5%，其中，宣汉县94.3%，万源市97.5%，开江县95.1%，渠县93.4%，大竹县90.2%，市城区89.3%。全市环境空气中主要污染物PM</w:t>
            </w:r>
            <w:r>
              <w:rPr>
                <w:sz w:val="24"/>
                <w:vertAlign w:val="subscript"/>
              </w:rPr>
              <w:t>10</w:t>
            </w:r>
            <w:r>
              <w:rPr>
                <w:sz w:val="24"/>
              </w:rPr>
              <w:t>、PM</w:t>
            </w:r>
            <w:r>
              <w:rPr>
                <w:sz w:val="24"/>
                <w:vertAlign w:val="subscript"/>
              </w:rPr>
              <w:t>2.5</w:t>
            </w:r>
            <w:r>
              <w:rPr>
                <w:sz w:val="24"/>
              </w:rPr>
              <w:t>和O</w:t>
            </w:r>
            <w:r>
              <w:rPr>
                <w:sz w:val="24"/>
                <w:vertAlign w:val="subscript"/>
              </w:rPr>
              <w:t>3</w:t>
            </w:r>
            <w:r>
              <w:rPr>
                <w:sz w:val="24"/>
              </w:rPr>
              <w:t>。市城区SO</w:t>
            </w:r>
            <w:r>
              <w:rPr>
                <w:sz w:val="24"/>
                <w:vertAlign w:val="subscript"/>
              </w:rPr>
              <w:t>2</w:t>
            </w:r>
            <w:r>
              <w:rPr>
                <w:sz w:val="24"/>
              </w:rPr>
              <w:t>、NO</w:t>
            </w:r>
            <w:r>
              <w:rPr>
                <w:sz w:val="24"/>
                <w:vertAlign w:val="subscript"/>
              </w:rPr>
              <w:t>2</w:t>
            </w:r>
            <w:r>
              <w:rPr>
                <w:sz w:val="24"/>
              </w:rPr>
              <w:t>、PM</w:t>
            </w:r>
            <w:r>
              <w:rPr>
                <w:sz w:val="24"/>
                <w:vertAlign w:val="subscript"/>
              </w:rPr>
              <w:t>10</w:t>
            </w:r>
            <w:r>
              <w:rPr>
                <w:sz w:val="24"/>
              </w:rPr>
              <w:t>、CO和O</w:t>
            </w:r>
            <w:r>
              <w:rPr>
                <w:sz w:val="24"/>
                <w:vertAlign w:val="subscript"/>
              </w:rPr>
              <w:t>3</w:t>
            </w:r>
            <w:r>
              <w:rPr>
                <w:sz w:val="24"/>
              </w:rPr>
              <w:t>年评价结果达标，PM</w:t>
            </w:r>
            <w:r>
              <w:rPr>
                <w:sz w:val="24"/>
                <w:vertAlign w:val="subscript"/>
              </w:rPr>
              <w:t>2.5</w:t>
            </w:r>
            <w:r>
              <w:rPr>
                <w:sz w:val="24"/>
              </w:rPr>
              <w:t>年评价结果超标，超标倍数为0.11倍；各县（市）SO</w:t>
            </w:r>
            <w:r>
              <w:rPr>
                <w:sz w:val="24"/>
                <w:vertAlign w:val="subscript"/>
              </w:rPr>
              <w:t>2</w:t>
            </w:r>
            <w:r>
              <w:rPr>
                <w:sz w:val="24"/>
              </w:rPr>
              <w:t>、NO</w:t>
            </w:r>
            <w:r>
              <w:rPr>
                <w:sz w:val="24"/>
                <w:vertAlign w:val="subscript"/>
              </w:rPr>
              <w:t>2</w:t>
            </w:r>
            <w:r>
              <w:rPr>
                <w:sz w:val="24"/>
              </w:rPr>
              <w:t>、PM</w:t>
            </w:r>
            <w:r>
              <w:rPr>
                <w:sz w:val="24"/>
                <w:vertAlign w:val="subscript"/>
              </w:rPr>
              <w:t>10</w:t>
            </w:r>
            <w:r>
              <w:rPr>
                <w:sz w:val="24"/>
              </w:rPr>
              <w:t>、CO、O</w:t>
            </w:r>
            <w:r>
              <w:rPr>
                <w:sz w:val="24"/>
                <w:vertAlign w:val="subscript"/>
              </w:rPr>
              <w:t>3</w:t>
            </w:r>
            <w:r>
              <w:rPr>
                <w:sz w:val="24"/>
              </w:rPr>
              <w:t>和PM</w:t>
            </w:r>
            <w:r>
              <w:rPr>
                <w:sz w:val="24"/>
                <w:vertAlign w:val="subscript"/>
              </w:rPr>
              <w:t>2.5</w:t>
            </w:r>
            <w:r>
              <w:rPr>
                <w:sz w:val="24"/>
              </w:rPr>
              <w:t>年评价结果均达标。</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根据《2020年达州市环境状况公报》可知，项目所在地达州市大竹县属于达标区。</w:t>
            </w:r>
          </w:p>
          <w:p>
            <w:pPr>
              <w:pStyle w:val="34"/>
              <w:ind w:left="0" w:leftChars="0"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2、地表水</w:t>
            </w:r>
          </w:p>
          <w:p>
            <w:pPr>
              <w:keepNext w:val="0"/>
              <w:keepLines w:val="0"/>
              <w:widowControl/>
              <w:suppressLineNumbers w:val="0"/>
              <w:spacing w:line="360" w:lineRule="auto"/>
              <w:ind w:firstLine="240" w:firstLineChars="100"/>
              <w:jc w:val="left"/>
              <w:rPr>
                <w:rFonts w:hint="default" w:ascii="Times New Roman" w:hAnsi="Times New Roman" w:eastAsia="宋体" w:cs="Times New Roman"/>
                <w:color w:val="auto"/>
                <w:kern w:val="0"/>
                <w:sz w:val="24"/>
                <w:szCs w:val="24"/>
                <w:lang w:val="en-US" w:eastAsia="zh-CN" w:bidi="ar"/>
              </w:rPr>
            </w:pPr>
            <w:bookmarkStart w:id="14" w:name="_Toc274914944"/>
            <w:bookmarkStart w:id="15" w:name="_Toc312247476"/>
            <w:bookmarkStart w:id="16" w:name="_Toc327968788"/>
            <w:bookmarkStart w:id="17" w:name="_Toc264887231"/>
            <w:bookmarkStart w:id="18" w:name="_Toc251747832"/>
            <w:bookmarkStart w:id="19" w:name="_Toc216926468"/>
            <w:bookmarkStart w:id="20" w:name="_Toc424718641"/>
            <w:bookmarkStart w:id="21" w:name="_Toc479780972"/>
            <w:r>
              <w:rPr>
                <w:rFonts w:hint="default" w:ascii="Times New Roman" w:hAnsi="Times New Roman" w:eastAsia="宋体" w:cs="Times New Roman"/>
                <w:color w:val="auto"/>
                <w:kern w:val="0"/>
                <w:sz w:val="24"/>
                <w:szCs w:val="24"/>
                <w:lang w:val="en-US" w:eastAsia="zh-CN" w:bidi="ar"/>
              </w:rPr>
              <w:t>根据《环境影响评价技术导则 地表水环境》（HJ2.3-2018）中“应优先采用国务院生态环境保护主管部门统一发布的水</w:t>
            </w:r>
            <w:r>
              <w:rPr>
                <w:rFonts w:hint="eastAsia" w:ascii="Times New Roman" w:hAnsi="Times New Roman" w:cs="Times New Roman"/>
                <w:color w:val="auto"/>
                <w:kern w:val="0"/>
                <w:sz w:val="24"/>
                <w:szCs w:val="24"/>
                <w:lang w:val="en-US" w:eastAsia="zh-CN" w:bidi="ar"/>
              </w:rPr>
              <w:t>11</w:t>
            </w:r>
            <w:r>
              <w:rPr>
                <w:rFonts w:hint="default" w:ascii="Times New Roman" w:hAnsi="Times New Roman" w:eastAsia="宋体" w:cs="Times New Roman"/>
                <w:color w:val="auto"/>
                <w:kern w:val="0"/>
                <w:sz w:val="24"/>
                <w:szCs w:val="24"/>
                <w:lang w:val="en-US" w:eastAsia="zh-CN" w:bidi="ar"/>
              </w:rPr>
              <w:t>月达州市地表水水质月报：2022 年 12 月全市 35 个河流断面中，优（Ⅰ～Ⅱ类）良（Ⅲ类）水质 断面 35 个，占比 100%，其中优（Ⅰ～Ⅱ类）水质断面占比 45.7%。与项目区域地表水有联系的监测断面水质评价结果情况见下表所示。</w:t>
            </w:r>
          </w:p>
          <w:p>
            <w:pPr>
              <w:keepNext w:val="0"/>
              <w:keepLines w:val="0"/>
              <w:widowControl/>
              <w:suppressLineNumbers w:val="0"/>
              <w:spacing w:line="240" w:lineRule="auto"/>
              <w:ind w:firstLine="211" w:firstLineChars="100"/>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表3-</w:t>
            </w:r>
            <w:r>
              <w:rPr>
                <w:rFonts w:hint="eastAsia" w:ascii="Times New Roman" w:hAnsi="Times New Roman" w:cs="Times New Roman"/>
                <w:b/>
                <w:bCs/>
                <w:color w:val="auto"/>
                <w:kern w:val="0"/>
                <w:sz w:val="21"/>
                <w:szCs w:val="21"/>
                <w:lang w:val="en-US" w:eastAsia="zh-CN" w:bidi="ar"/>
              </w:rPr>
              <w:t>3</w:t>
            </w:r>
            <w:r>
              <w:rPr>
                <w:rFonts w:hint="default" w:ascii="Times New Roman" w:hAnsi="Times New Roman" w:eastAsia="宋体" w:cs="Times New Roman"/>
                <w:b/>
                <w:bCs/>
                <w:color w:val="auto"/>
                <w:kern w:val="0"/>
                <w:sz w:val="21"/>
                <w:szCs w:val="21"/>
                <w:lang w:val="en-US" w:eastAsia="zh-CN" w:bidi="ar"/>
              </w:rPr>
              <w:t xml:space="preserve">  202</w:t>
            </w:r>
            <w:r>
              <w:rPr>
                <w:rFonts w:hint="eastAsia" w:ascii="Times New Roman" w:hAnsi="Times New Roman" w:cs="Times New Roman"/>
                <w:b/>
                <w:bCs/>
                <w:color w:val="auto"/>
                <w:kern w:val="0"/>
                <w:sz w:val="21"/>
                <w:szCs w:val="21"/>
                <w:lang w:val="en-US" w:eastAsia="zh-CN" w:bidi="ar"/>
              </w:rPr>
              <w:t>2</w:t>
            </w:r>
            <w:r>
              <w:rPr>
                <w:rFonts w:hint="default" w:ascii="Times New Roman" w:hAnsi="Times New Roman" w:eastAsia="宋体" w:cs="Times New Roman"/>
                <w:b/>
                <w:bCs/>
                <w:color w:val="auto"/>
                <w:kern w:val="0"/>
                <w:sz w:val="21"/>
                <w:szCs w:val="21"/>
                <w:lang w:val="en-US" w:eastAsia="zh-CN" w:bidi="ar"/>
              </w:rPr>
              <w:t>年</w:t>
            </w:r>
            <w:r>
              <w:rPr>
                <w:rFonts w:hint="eastAsia" w:ascii="Times New Roman" w:hAnsi="Times New Roman" w:cs="Times New Roman"/>
                <w:b/>
                <w:bCs/>
                <w:color w:val="auto"/>
                <w:kern w:val="0"/>
                <w:sz w:val="21"/>
                <w:szCs w:val="21"/>
                <w:lang w:val="en-US" w:eastAsia="zh-CN" w:bidi="ar"/>
              </w:rPr>
              <w:t>12</w:t>
            </w:r>
            <w:r>
              <w:rPr>
                <w:rFonts w:hint="default" w:ascii="Times New Roman" w:hAnsi="Times New Roman" w:eastAsia="宋体" w:cs="Times New Roman"/>
                <w:b/>
                <w:bCs/>
                <w:color w:val="auto"/>
                <w:kern w:val="0"/>
                <w:sz w:val="21"/>
                <w:szCs w:val="21"/>
                <w:lang w:val="en-US" w:eastAsia="zh-CN" w:bidi="ar"/>
              </w:rPr>
              <w:t>月达州市河流水质评价结果表</w:t>
            </w:r>
          </w:p>
          <w:tbl>
            <w:tblPr>
              <w:tblStyle w:val="23"/>
              <w:tblW w:w="7974" w:type="dxa"/>
              <w:jc w:val="center"/>
              <w:tblInd w:w="0" w:type="dxa"/>
              <w:tblBorders>
                <w:top w:val="single" w:color="000000" w:sz="6" w:space="0"/>
                <w:left w:val="none" w:color="auto" w:sz="0" w:space="0"/>
                <w:bottom w:val="single" w:color="000000" w:sz="6"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452"/>
              <w:gridCol w:w="1461"/>
              <w:gridCol w:w="1126"/>
              <w:gridCol w:w="1938"/>
              <w:gridCol w:w="997"/>
              <w:gridCol w:w="997"/>
              <w:gridCol w:w="1003"/>
            </w:tblGrid>
            <w:tr>
              <w:tblPrEx>
                <w:tblBorders>
                  <w:top w:val="single" w:color="000000" w:sz="6" w:space="0"/>
                  <w:left w:val="none" w:color="auto" w:sz="0" w:space="0"/>
                  <w:bottom w:val="single" w:color="000000" w:sz="6"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451" w:hRule="atLeast"/>
                <w:jc w:val="center"/>
              </w:trPr>
              <w:tc>
                <w:tcPr>
                  <w:tcW w:w="452"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序号</w:t>
                  </w:r>
                </w:p>
              </w:tc>
              <w:tc>
                <w:tcPr>
                  <w:tcW w:w="1461"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河流</w:t>
                  </w:r>
                </w:p>
              </w:tc>
              <w:tc>
                <w:tcPr>
                  <w:tcW w:w="1126"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断面名称</w:t>
                  </w:r>
                </w:p>
              </w:tc>
              <w:tc>
                <w:tcPr>
                  <w:tcW w:w="1938"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断面属性</w:t>
                  </w:r>
                </w:p>
              </w:tc>
              <w:tc>
                <w:tcPr>
                  <w:tcW w:w="997"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上年</w:t>
                  </w:r>
                </w:p>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同期</w:t>
                  </w:r>
                </w:p>
              </w:tc>
              <w:tc>
                <w:tcPr>
                  <w:tcW w:w="997"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上月</w:t>
                  </w:r>
                </w:p>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类别</w:t>
                  </w:r>
                </w:p>
              </w:tc>
              <w:tc>
                <w:tcPr>
                  <w:tcW w:w="1003"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本月</w:t>
                  </w:r>
                </w:p>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类别</w:t>
                  </w:r>
                </w:p>
              </w:tc>
            </w:tr>
            <w:tr>
              <w:tblPrEx>
                <w:tblBorders>
                  <w:top w:val="single" w:color="000000" w:sz="6" w:space="0"/>
                  <w:left w:val="none" w:color="auto" w:sz="0" w:space="0"/>
                  <w:bottom w:val="single" w:color="000000" w:sz="6"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416" w:hRule="atLeast"/>
                <w:jc w:val="center"/>
              </w:trPr>
              <w:tc>
                <w:tcPr>
                  <w:tcW w:w="452"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w:t>
                  </w:r>
                </w:p>
              </w:tc>
              <w:tc>
                <w:tcPr>
                  <w:tcW w:w="1461"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州河-铜钵河</w:t>
                  </w:r>
                </w:p>
              </w:tc>
              <w:tc>
                <w:tcPr>
                  <w:tcW w:w="1126"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百节镇观 音桥</w:t>
                  </w:r>
                </w:p>
              </w:tc>
              <w:tc>
                <w:tcPr>
                  <w:tcW w:w="1938"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县</w:t>
                  </w:r>
                  <w:r>
                    <w:rPr>
                      <w:rFonts w:hint="default" w:ascii="Times New Roman" w:hAnsi="Times New Roman" w:eastAsia="宋体" w:cs="Times New Roman"/>
                      <w:color w:val="auto"/>
                      <w:kern w:val="0"/>
                      <w:sz w:val="21"/>
                      <w:szCs w:val="21"/>
                      <w:lang w:val="en-US" w:eastAsia="zh-CN" w:bidi="ar"/>
                    </w:rPr>
                    <w:t>界</w:t>
                  </w:r>
                </w:p>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(达川区→</w:t>
                  </w:r>
                  <w:r>
                    <w:rPr>
                      <w:rFonts w:hint="eastAsia" w:ascii="Times New Roman" w:hAnsi="Times New Roman" w:eastAsia="宋体" w:cs="Times New Roman"/>
                      <w:color w:val="auto"/>
                      <w:kern w:val="0"/>
                      <w:sz w:val="21"/>
                      <w:szCs w:val="21"/>
                      <w:lang w:val="en-US" w:eastAsia="zh-CN" w:bidi="ar"/>
                    </w:rPr>
                    <w:t>高新区</w:t>
                  </w:r>
                  <w:r>
                    <w:rPr>
                      <w:rFonts w:hint="default" w:ascii="Times New Roman" w:hAnsi="Times New Roman" w:eastAsia="宋体" w:cs="Times New Roman"/>
                      <w:color w:val="auto"/>
                      <w:kern w:val="0"/>
                      <w:sz w:val="21"/>
                      <w:szCs w:val="21"/>
                      <w:lang w:val="en-US" w:eastAsia="zh-CN" w:bidi="ar"/>
                    </w:rPr>
                    <w:t>)</w:t>
                  </w:r>
                </w:p>
              </w:tc>
              <w:tc>
                <w:tcPr>
                  <w:tcW w:w="997"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w:t>
                  </w:r>
                </w:p>
              </w:tc>
              <w:tc>
                <w:tcPr>
                  <w:tcW w:w="997"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Ⅲ</w:t>
                  </w:r>
                </w:p>
              </w:tc>
              <w:tc>
                <w:tcPr>
                  <w:tcW w:w="1003"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Ⅲ</w:t>
                  </w:r>
                </w:p>
              </w:tc>
            </w:tr>
          </w:tbl>
          <w:p>
            <w:pPr>
              <w:keepNext w:val="0"/>
              <w:keepLines w:val="0"/>
              <w:widowControl/>
              <w:suppressLineNumbers w:val="0"/>
              <w:spacing w:line="360" w:lineRule="auto"/>
              <w:ind w:firstLine="240" w:firstLineChars="1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本项目位于达州市</w:t>
            </w:r>
            <w:r>
              <w:rPr>
                <w:rFonts w:hint="eastAsia" w:ascii="Times New Roman" w:hAnsi="Times New Roman" w:eastAsia="宋体" w:cs="Times New Roman"/>
                <w:color w:val="auto"/>
                <w:kern w:val="0"/>
                <w:sz w:val="24"/>
                <w:szCs w:val="24"/>
                <w:lang w:val="en-US" w:eastAsia="zh-CN" w:bidi="ar"/>
              </w:rPr>
              <w:t>大竹县周家镇</w:t>
            </w:r>
            <w:r>
              <w:rPr>
                <w:rFonts w:hint="default" w:ascii="Times New Roman" w:hAnsi="Times New Roman" w:eastAsia="宋体" w:cs="Times New Roman"/>
                <w:color w:val="auto"/>
                <w:kern w:val="0"/>
                <w:sz w:val="24"/>
                <w:szCs w:val="24"/>
                <w:lang w:val="en-US" w:eastAsia="zh-CN" w:bidi="ar"/>
              </w:rPr>
              <w:t>，参考断面为“百节镇观音桥”，由上表可知，“百节镇观音桥”断面水质可达到《地表水环境质量标准》（GB3838—2002）中的Ⅲ类水域标准。</w:t>
            </w:r>
          </w:p>
          <w:bookmarkEnd w:id="14"/>
          <w:bookmarkEnd w:id="15"/>
          <w:bookmarkEnd w:id="16"/>
          <w:bookmarkEnd w:id="17"/>
          <w:bookmarkEnd w:id="18"/>
          <w:bookmarkEnd w:id="19"/>
          <w:bookmarkEnd w:id="20"/>
          <w:bookmarkEnd w:id="21"/>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声环境</w:t>
            </w:r>
          </w:p>
          <w:p>
            <w:pPr>
              <w:spacing w:line="360" w:lineRule="auto"/>
              <w:ind w:firstLine="480" w:firstLineChars="200"/>
              <w:rPr>
                <w:rFonts w:cs="宋体"/>
                <w:color w:val="000000" w:themeColor="text1"/>
                <w14:textFill>
                  <w14:solidFill>
                    <w14:schemeClr w14:val="tx1"/>
                  </w14:solidFill>
                </w14:textFill>
              </w:rPr>
            </w:pPr>
            <w:r>
              <w:rPr>
                <w:rFonts w:hint="eastAsia"/>
                <w:color w:val="000000" w:themeColor="text1"/>
                <w:sz w:val="24"/>
                <w14:textFill>
                  <w14:solidFill>
                    <w14:schemeClr w14:val="tx1"/>
                  </w14:solidFill>
                </w14:textFill>
              </w:rPr>
              <w:t>为了解所处区域声环境质量现状，本环评委托四川地风</w:t>
            </w:r>
            <w:r>
              <w:rPr>
                <w:color w:val="000000" w:themeColor="text1"/>
                <w:sz w:val="24"/>
                <w14:textFill>
                  <w14:solidFill>
                    <w14:schemeClr w14:val="tx1"/>
                  </w14:solidFill>
                </w14:textFill>
              </w:rPr>
              <w:t>升检测服务</w:t>
            </w:r>
            <w:r>
              <w:rPr>
                <w:rFonts w:hint="eastAsia"/>
                <w:color w:val="000000" w:themeColor="text1"/>
                <w:sz w:val="24"/>
                <w14:textFill>
                  <w14:solidFill>
                    <w14:schemeClr w14:val="tx1"/>
                  </w14:solidFill>
                </w14:textFill>
              </w:rPr>
              <w:t>有限公司于</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14</w:t>
            </w:r>
            <w:r>
              <w:rPr>
                <w:rFonts w:hint="eastAsia"/>
                <w:color w:val="000000" w:themeColor="text1"/>
                <w:sz w:val="24"/>
                <w14:textFill>
                  <w14:solidFill>
                    <w14:schemeClr w14:val="tx1"/>
                  </w14:solidFill>
                </w14:textFill>
              </w:rPr>
              <w:t>日对项目周边敏感点噪声进行了实测。</w:t>
            </w:r>
          </w:p>
          <w:p>
            <w:pPr>
              <w:pStyle w:val="19"/>
              <w:autoSpaceDE w:val="0"/>
              <w:autoSpaceDN w:val="0"/>
              <w:adjustRightInd w:val="0"/>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）监测点位</w:t>
            </w:r>
          </w:p>
          <w:p>
            <w:pPr>
              <w:pStyle w:val="19"/>
              <w:autoSpaceDE w:val="0"/>
              <w:autoSpaceDN w:val="0"/>
              <w:adjustRightInd w:val="0"/>
              <w:spacing w:before="0" w:beforeAutospacing="0" w:after="0" w:afterAutospacing="0" w:line="360" w:lineRule="auto"/>
              <w:ind w:firstLine="480" w:firstLineChars="200"/>
              <w:jc w:val="both"/>
              <w:rPr>
                <w:rFonts w:ascii="Times New Roman" w:hAnsi="Times New Roman"/>
                <w:color w:val="000000" w:themeColor="text1"/>
                <w14:textFill>
                  <w14:solidFill>
                    <w14:schemeClr w14:val="tx1"/>
                  </w14:solidFill>
                </w14:textFill>
              </w:rPr>
            </w:pPr>
            <w:r>
              <w:rPr>
                <w:rFonts w:hint="eastAsia"/>
                <w:color w:val="000000" w:themeColor="text1"/>
                <w:kern w:val="2"/>
                <w14:textFill>
                  <w14:solidFill>
                    <w14:schemeClr w14:val="tx1"/>
                  </w14:solidFill>
                </w14:textFill>
              </w:rPr>
              <w:t>本</w:t>
            </w:r>
            <w:r>
              <w:rPr>
                <w:rFonts w:ascii="Times New Roman" w:hAnsi="Times New Roman"/>
                <w:color w:val="000000" w:themeColor="text1"/>
                <w:kern w:val="2"/>
                <w14:textFill>
                  <w14:solidFill>
                    <w14:schemeClr w14:val="tx1"/>
                  </w14:solidFill>
                </w14:textFill>
              </w:rPr>
              <w:t>次监测共布设5个监测点，噪声监测点位见表3-1。</w:t>
            </w:r>
          </w:p>
          <w:p>
            <w:pPr>
              <w:pStyle w:val="19"/>
              <w:adjustRightInd w:val="0"/>
              <w:snapToGrid w:val="0"/>
              <w:spacing w:before="0" w:beforeAutospacing="0" w:after="0" w:afterAutospacing="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表3-1     噪声监测点位表</w:t>
            </w:r>
          </w:p>
          <w:tbl>
            <w:tblPr>
              <w:tblStyle w:val="23"/>
              <w:tblW w:w="8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897"/>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adjustRightInd w:val="0"/>
                    <w:jc w:val="center"/>
                    <w:rPr>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编号</w:t>
                  </w:r>
                </w:p>
              </w:tc>
              <w:tc>
                <w:tcPr>
                  <w:tcW w:w="4897" w:type="dxa"/>
                  <w:vAlign w:val="center"/>
                </w:tcPr>
                <w:p>
                  <w:pPr>
                    <w:adjustRightInd w:val="0"/>
                    <w:jc w:val="center"/>
                    <w:rPr>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监测点名称</w:t>
                  </w:r>
                </w:p>
              </w:tc>
              <w:tc>
                <w:tcPr>
                  <w:tcW w:w="2521" w:type="dxa"/>
                  <w:vAlign w:val="center"/>
                </w:tcPr>
                <w:p>
                  <w:pPr>
                    <w:adjustRightInd w:val="0"/>
                    <w:jc w:val="center"/>
                    <w:rPr>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spacing w:line="360" w:lineRule="auto"/>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1#</w:t>
                  </w:r>
                </w:p>
              </w:tc>
              <w:tc>
                <w:tcPr>
                  <w:tcW w:w="4897" w:type="dxa"/>
                  <w:vAlign w:val="center"/>
                </w:tcPr>
                <w:p>
                  <w:pPr>
                    <w:spacing w:line="360" w:lineRule="auto"/>
                    <w:ind w:firstLine="480" w:firstLineChars="20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东厂界外1m处</w:t>
                  </w:r>
                </w:p>
              </w:tc>
              <w:tc>
                <w:tcPr>
                  <w:tcW w:w="2521" w:type="dxa"/>
                  <w:vMerge w:val="restart"/>
                  <w:vAlign w:val="center"/>
                </w:tcPr>
                <w:p>
                  <w:pPr>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GB3096-2008中2类标准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spacing w:line="360" w:lineRule="auto"/>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2#</w:t>
                  </w:r>
                </w:p>
              </w:tc>
              <w:tc>
                <w:tcPr>
                  <w:tcW w:w="4897" w:type="dxa"/>
                  <w:vAlign w:val="center"/>
                </w:tcPr>
                <w:p>
                  <w:pPr>
                    <w:spacing w:line="360" w:lineRule="auto"/>
                    <w:ind w:firstLine="480" w:firstLineChars="20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南厂界外1m处</w:t>
                  </w:r>
                </w:p>
              </w:tc>
              <w:tc>
                <w:tcPr>
                  <w:tcW w:w="2521" w:type="dxa"/>
                  <w:vMerge w:val="continue"/>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spacing w:line="360" w:lineRule="auto"/>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3#</w:t>
                  </w:r>
                </w:p>
              </w:tc>
              <w:tc>
                <w:tcPr>
                  <w:tcW w:w="4897" w:type="dxa"/>
                  <w:vAlign w:val="center"/>
                </w:tcPr>
                <w:p>
                  <w:pPr>
                    <w:spacing w:line="360" w:lineRule="auto"/>
                    <w:ind w:firstLine="480" w:firstLineChars="20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西厂界外1m处</w:t>
                  </w:r>
                </w:p>
              </w:tc>
              <w:tc>
                <w:tcPr>
                  <w:tcW w:w="2521" w:type="dxa"/>
                  <w:vMerge w:val="continue"/>
                  <w:vAlign w:val="center"/>
                </w:tcPr>
                <w:p>
                  <w:pPr>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spacing w:line="360" w:lineRule="auto"/>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w:t>
                  </w:r>
                </w:p>
              </w:tc>
              <w:tc>
                <w:tcPr>
                  <w:tcW w:w="4897" w:type="dxa"/>
                  <w:vAlign w:val="center"/>
                </w:tcPr>
                <w:p>
                  <w:pPr>
                    <w:spacing w:line="360" w:lineRule="auto"/>
                    <w:ind w:firstLine="480" w:firstLineChars="20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北厂界外1m处</w:t>
                  </w:r>
                </w:p>
              </w:tc>
              <w:tc>
                <w:tcPr>
                  <w:tcW w:w="2521" w:type="dxa"/>
                  <w:vMerge w:val="continue"/>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spacing w:line="360" w:lineRule="auto"/>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14:textFill>
                        <w14:solidFill>
                          <w14:schemeClr w14:val="tx1"/>
                        </w14:solidFill>
                      </w14:textFill>
                    </w:rPr>
                    <w:t>#</w:t>
                  </w:r>
                </w:p>
              </w:tc>
              <w:tc>
                <w:tcPr>
                  <w:tcW w:w="4897" w:type="dxa"/>
                  <w:vAlign w:val="center"/>
                </w:tcPr>
                <w:p>
                  <w:pPr>
                    <w:spacing w:line="360" w:lineRule="auto"/>
                    <w:ind w:firstLine="480" w:firstLineChars="20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项目最近居民点</w:t>
                  </w:r>
                </w:p>
              </w:tc>
              <w:tc>
                <w:tcPr>
                  <w:tcW w:w="2521" w:type="dxa"/>
                  <w:vMerge w:val="continue"/>
                  <w:vAlign w:val="center"/>
                </w:tcPr>
                <w:p>
                  <w:pPr>
                    <w:rPr>
                      <w:color w:val="000000" w:themeColor="text1"/>
                      <w:szCs w:val="21"/>
                      <w14:textFill>
                        <w14:solidFill>
                          <w14:schemeClr w14:val="tx1"/>
                        </w14:solidFill>
                      </w14:textFill>
                    </w:rPr>
                  </w:pPr>
                </w:p>
              </w:tc>
            </w:tr>
          </w:tbl>
          <w:p>
            <w:pPr>
              <w:pStyle w:val="19"/>
              <w:autoSpaceDE w:val="0"/>
              <w:autoSpaceDN w:val="0"/>
              <w:adjustRightInd w:val="0"/>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）监测项目及监测频次</w:t>
            </w:r>
          </w:p>
          <w:p>
            <w:pPr>
              <w:spacing w:line="360" w:lineRule="auto"/>
              <w:ind w:firstLine="480" w:firstLineChars="200"/>
              <w:rPr>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监测项目：等效连续</w:t>
            </w:r>
            <w:r>
              <w:rPr>
                <w:bCs/>
                <w:color w:val="000000" w:themeColor="text1"/>
                <w:sz w:val="24"/>
                <w14:textFill>
                  <w14:solidFill>
                    <w14:schemeClr w14:val="tx1"/>
                  </w14:solidFill>
                </w14:textFill>
              </w:rPr>
              <w:t>A</w:t>
            </w:r>
            <w:r>
              <w:rPr>
                <w:rFonts w:hint="eastAsia" w:cs="宋体"/>
                <w:bCs/>
                <w:color w:val="000000" w:themeColor="text1"/>
                <w:sz w:val="24"/>
                <w14:textFill>
                  <w14:solidFill>
                    <w14:schemeClr w14:val="tx1"/>
                  </w14:solidFill>
                </w14:textFill>
              </w:rPr>
              <w:t>声级，监测</w:t>
            </w:r>
            <w:r>
              <w:rPr>
                <w:bCs/>
                <w:color w:val="000000" w:themeColor="text1"/>
                <w:sz w:val="24"/>
                <w14:textFill>
                  <w14:solidFill>
                    <w14:schemeClr w14:val="tx1"/>
                  </w14:solidFill>
                </w14:textFill>
              </w:rPr>
              <w:t>1</w:t>
            </w:r>
            <w:r>
              <w:rPr>
                <w:rFonts w:hint="eastAsia" w:cs="宋体"/>
                <w:bCs/>
                <w:color w:val="000000" w:themeColor="text1"/>
                <w:sz w:val="24"/>
                <w14:textFill>
                  <w14:solidFill>
                    <w14:schemeClr w14:val="tx1"/>
                  </w14:solidFill>
                </w14:textFill>
              </w:rPr>
              <w:t>天，昼夜</w:t>
            </w:r>
            <w:r>
              <w:rPr>
                <w:rFonts w:cs="宋体"/>
                <w:bCs/>
                <w:color w:val="000000" w:themeColor="text1"/>
                <w:sz w:val="24"/>
                <w14:textFill>
                  <w14:solidFill>
                    <w14:schemeClr w14:val="tx1"/>
                  </w14:solidFill>
                </w14:textFill>
              </w:rPr>
              <w:t>各</w:t>
            </w:r>
            <w:r>
              <w:rPr>
                <w:rFonts w:hint="eastAsia" w:cs="宋体"/>
                <w:bCs/>
                <w:color w:val="000000" w:themeColor="text1"/>
                <w:sz w:val="24"/>
                <w14:textFill>
                  <w14:solidFill>
                    <w14:schemeClr w14:val="tx1"/>
                  </w14:solidFill>
                </w14:textFill>
              </w:rPr>
              <w:t>1次。</w:t>
            </w:r>
          </w:p>
          <w:p>
            <w:pPr>
              <w:pStyle w:val="19"/>
              <w:autoSpaceDE w:val="0"/>
              <w:autoSpaceDN w:val="0"/>
              <w:adjustRightInd w:val="0"/>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声环境质量现状评价</w:t>
            </w:r>
          </w:p>
          <w:p>
            <w:pPr>
              <w:spacing w:line="360" w:lineRule="auto"/>
              <w:ind w:firstLine="480" w:firstLineChars="200"/>
              <w:rPr>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监测结果见表</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-2</w:t>
            </w:r>
            <w:r>
              <w:rPr>
                <w:rFonts w:hint="eastAsia" w:cs="宋体"/>
                <w:bCs/>
                <w:color w:val="000000" w:themeColor="text1"/>
                <w:sz w:val="24"/>
                <w14:textFill>
                  <w14:solidFill>
                    <w14:schemeClr w14:val="tx1"/>
                  </w14:solidFill>
                </w14:textFill>
              </w:rPr>
              <w:t>。</w:t>
            </w:r>
          </w:p>
          <w:p>
            <w:pPr>
              <w:pStyle w:val="19"/>
              <w:adjustRightInd w:val="0"/>
              <w:snapToGrid w:val="0"/>
              <w:spacing w:before="0" w:beforeAutospacing="0" w:after="0" w:afterAutospacing="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表3-</w:t>
            </w:r>
            <w:r>
              <w:rPr>
                <w:b/>
                <w:color w:val="000000" w:themeColor="text1"/>
                <w:sz w:val="21"/>
                <w:szCs w:val="21"/>
                <w14:textFill>
                  <w14:solidFill>
                    <w14:schemeClr w14:val="tx1"/>
                  </w14:solidFill>
                </w14:textFill>
              </w:rPr>
              <w:t xml:space="preserve">2    </w:t>
            </w:r>
            <w:r>
              <w:rPr>
                <w:rFonts w:hint="eastAsia"/>
                <w:b/>
                <w:color w:val="000000" w:themeColor="text1"/>
                <w:sz w:val="21"/>
                <w:szCs w:val="21"/>
                <w14:textFill>
                  <w14:solidFill>
                    <w14:schemeClr w14:val="tx1"/>
                  </w14:solidFill>
                </w14:textFill>
              </w:rPr>
              <w:t>声环境现状监测结果</w:t>
            </w:r>
            <w:r>
              <w:rPr>
                <w:b/>
                <w:color w:val="000000" w:themeColor="text1"/>
                <w:sz w:val="21"/>
                <w:szCs w:val="21"/>
                <w14:textFill>
                  <w14:solidFill>
                    <w14:schemeClr w14:val="tx1"/>
                  </w14:solidFill>
                </w14:textFill>
              </w:rPr>
              <w:t xml:space="preserve"> </w:t>
            </w:r>
          </w:p>
          <w:tbl>
            <w:tblPr>
              <w:tblStyle w:val="23"/>
              <w:tblW w:w="8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574"/>
              <w:gridCol w:w="1205"/>
              <w:gridCol w:w="1529"/>
              <w:gridCol w:w="1667"/>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106"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检测日期</w:t>
                  </w:r>
                </w:p>
              </w:tc>
              <w:tc>
                <w:tcPr>
                  <w:tcW w:w="1574"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检测点位</w:t>
                  </w:r>
                </w:p>
              </w:tc>
              <w:tc>
                <w:tcPr>
                  <w:tcW w:w="1205"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检测时间</w:t>
                  </w:r>
                </w:p>
              </w:tc>
              <w:tc>
                <w:tcPr>
                  <w:tcW w:w="1529"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检测结果</w:t>
                  </w:r>
                </w:p>
              </w:tc>
              <w:tc>
                <w:tcPr>
                  <w:tcW w:w="1667"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标准限值</w:t>
                  </w:r>
                </w:p>
              </w:tc>
              <w:tc>
                <w:tcPr>
                  <w:tcW w:w="1111" w:type="dxa"/>
                  <w:vAlign w:val="center"/>
                </w:tcPr>
                <w:p>
                  <w:pPr>
                    <w:widowControl/>
                    <w:jc w:val="center"/>
                    <w:rPr>
                      <w:b/>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202</w:t>
                  </w:r>
                  <w:r>
                    <w:rPr>
                      <w:rFonts w:hint="eastAsia"/>
                      <w:color w:val="000000" w:themeColor="text1"/>
                      <w:kern w:val="0"/>
                      <w:szCs w:val="21"/>
                      <w:lang w:val="en-US" w:eastAsia="zh-CN"/>
                      <w14:textFill>
                        <w14:solidFill>
                          <w14:schemeClr w14:val="tx1"/>
                        </w14:solidFill>
                      </w14:textFill>
                    </w:rPr>
                    <w:t>3</w:t>
                  </w:r>
                  <w:r>
                    <w:rPr>
                      <w:color w:val="000000" w:themeColor="text1"/>
                      <w:kern w:val="0"/>
                      <w:szCs w:val="21"/>
                      <w14:textFill>
                        <w14:solidFill>
                          <w14:schemeClr w14:val="tx1"/>
                        </w14:solidFill>
                      </w14:textFill>
                    </w:rPr>
                    <w:t>年</w:t>
                  </w:r>
                </w:p>
                <w:p>
                  <w:pPr>
                    <w:widowControl/>
                    <w:jc w:val="center"/>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w:t>
                  </w:r>
                  <w:r>
                    <w:rPr>
                      <w:color w:val="000000" w:themeColor="text1"/>
                      <w:kern w:val="0"/>
                      <w:szCs w:val="21"/>
                      <w14:textFill>
                        <w14:solidFill>
                          <w14:schemeClr w14:val="tx1"/>
                        </w14:solidFill>
                      </w14:textFill>
                    </w:rPr>
                    <w:t>月</w:t>
                  </w:r>
                  <w:r>
                    <w:rPr>
                      <w:rFonts w:hint="eastAsia"/>
                      <w:color w:val="000000" w:themeColor="text1"/>
                      <w:kern w:val="0"/>
                      <w:szCs w:val="21"/>
                      <w:lang w:val="en-US" w:eastAsia="zh-CN"/>
                      <w14:textFill>
                        <w14:solidFill>
                          <w14:schemeClr w14:val="tx1"/>
                        </w14:solidFill>
                      </w14:textFill>
                    </w:rPr>
                    <w:t>14</w:t>
                  </w:r>
                  <w:r>
                    <w:rPr>
                      <w:color w:val="000000" w:themeColor="text1"/>
                      <w:kern w:val="0"/>
                      <w:szCs w:val="21"/>
                      <w14:textFill>
                        <w14:solidFill>
                          <w14:schemeClr w14:val="tx1"/>
                        </w14:solidFill>
                      </w14:textFill>
                    </w:rPr>
                    <w:t>日</w:t>
                  </w:r>
                </w:p>
              </w:tc>
              <w:tc>
                <w:tcPr>
                  <w:tcW w:w="1574" w:type="dxa"/>
                  <w:vMerge w:val="restart"/>
                  <w:shd w:val="clear" w:color="auto" w:fill="auto"/>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东厂界外1m处</w:t>
                  </w: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1529"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58</w:t>
                  </w:r>
                </w:p>
              </w:tc>
              <w:tc>
                <w:tcPr>
                  <w:tcW w:w="1667"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昼间≤60</w:t>
                  </w:r>
                </w:p>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夜间</w:t>
                  </w:r>
                  <w:r>
                    <w:rPr>
                      <w:color w:val="000000" w:themeColor="text1"/>
                      <w:kern w:val="0"/>
                      <w:szCs w:val="21"/>
                      <w14:textFill>
                        <w14:solidFill>
                          <w14:schemeClr w14:val="tx1"/>
                        </w14:solidFill>
                      </w14:textFill>
                    </w:rPr>
                    <w:t>≤50</w:t>
                  </w: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continue"/>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46</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restart"/>
                  <w:shd w:val="clear" w:color="auto" w:fill="auto"/>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南厂界外1m处</w:t>
                  </w: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52</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continue"/>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43</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restart"/>
                  <w:shd w:val="clear" w:color="auto" w:fill="auto"/>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西厂界外1m处</w:t>
                  </w: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1529"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w:t>
                  </w:r>
                </w:p>
              </w:tc>
              <w:tc>
                <w:tcPr>
                  <w:tcW w:w="1667" w:type="dxa"/>
                  <w:vMerge w:val="continue"/>
                  <w:shd w:val="clear" w:color="auto" w:fill="auto"/>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continue"/>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47</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restart"/>
                  <w:shd w:val="clear" w:color="auto" w:fill="auto"/>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r>
                    <w:rPr>
                      <w:rFonts w:hint="eastAsia" w:ascii="Times New Roman" w:hAnsi="Times New Roman" w:eastAsia="宋体" w:cs="Times New Roman"/>
                      <w:color w:val="000000" w:themeColor="text1"/>
                      <w:szCs w:val="21"/>
                      <w14:textFill>
                        <w14:solidFill>
                          <w14:schemeClr w14:val="tx1"/>
                        </w14:solidFill>
                      </w14:textFill>
                    </w:rPr>
                    <w:t>北厂界外1m处</w:t>
                  </w: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53</w:t>
                  </w:r>
                </w:p>
              </w:tc>
              <w:tc>
                <w:tcPr>
                  <w:tcW w:w="1667" w:type="dxa"/>
                  <w:vMerge w:val="continue"/>
                  <w:shd w:val="clear" w:color="auto" w:fill="auto"/>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continue"/>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44</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106" w:type="dxa"/>
                  <w:vMerge w:val="continue"/>
                  <w:vAlign w:val="center"/>
                </w:tcPr>
                <w:p>
                  <w:pPr>
                    <w:widowControl/>
                    <w:jc w:val="center"/>
                    <w:rPr>
                      <w:color w:val="000000" w:themeColor="text1"/>
                      <w:kern w:val="0"/>
                      <w:szCs w:val="21"/>
                      <w14:textFill>
                        <w14:solidFill>
                          <w14:schemeClr w14:val="tx1"/>
                        </w14:solidFill>
                      </w14:textFill>
                    </w:rPr>
                  </w:pPr>
                </w:p>
              </w:tc>
              <w:tc>
                <w:tcPr>
                  <w:tcW w:w="1574" w:type="dxa"/>
                  <w:vMerge w:val="restart"/>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5#</w:t>
                  </w:r>
                  <w:r>
                    <w:rPr>
                      <w:rFonts w:hint="eastAsia" w:ascii="Times New Roman" w:hAnsi="Times New Roman" w:eastAsia="宋体" w:cs="Times New Roman"/>
                      <w:color w:val="000000" w:themeColor="text1"/>
                      <w:szCs w:val="21"/>
                      <w:lang w:eastAsia="zh-CN"/>
                      <w14:textFill>
                        <w14:solidFill>
                          <w14:schemeClr w14:val="tx1"/>
                        </w14:solidFill>
                      </w14:textFill>
                    </w:rPr>
                    <w:t>项目最近居民点</w:t>
                  </w: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52</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widowControl/>
                    <w:jc w:val="center"/>
                    <w:rPr>
                      <w:color w:val="000000" w:themeColor="text1"/>
                      <w:kern w:val="0"/>
                      <w:szCs w:val="21"/>
                      <w14:textFill>
                        <w14:solidFill>
                          <w14:schemeClr w14:val="tx1"/>
                        </w14:solidFill>
                      </w14:textFill>
                    </w:rPr>
                  </w:pPr>
                </w:p>
              </w:tc>
              <w:tc>
                <w:tcPr>
                  <w:tcW w:w="1574" w:type="dxa"/>
                  <w:vMerge w:val="continue"/>
                  <w:vAlign w:val="center"/>
                </w:tcPr>
                <w:p>
                  <w:pPr>
                    <w:widowControl/>
                    <w:jc w:val="center"/>
                    <w:rPr>
                      <w:color w:val="000000" w:themeColor="text1"/>
                      <w:kern w:val="0"/>
                      <w:szCs w:val="21"/>
                      <w14:textFill>
                        <w14:solidFill>
                          <w14:schemeClr w14:val="tx1"/>
                        </w14:solidFill>
                      </w14:textFill>
                    </w:rPr>
                  </w:pP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48</w:t>
                  </w:r>
                </w:p>
              </w:tc>
              <w:tc>
                <w:tcPr>
                  <w:tcW w:w="1667" w:type="dxa"/>
                  <w:vMerge w:val="continue"/>
                  <w:vAlign w:val="center"/>
                </w:tcPr>
                <w:p>
                  <w:pPr>
                    <w:widowControl/>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bl>
          <w:p>
            <w:pPr>
              <w:pStyle w:val="34"/>
              <w:ind w:firstLine="480"/>
              <w:jc w:val="both"/>
              <w:rPr>
                <w:color w:val="000000" w:themeColor="text1"/>
                <w14:textFill>
                  <w14:solidFill>
                    <w14:schemeClr w14:val="tx1"/>
                  </w14:solidFill>
                </w14:textFill>
              </w:rPr>
            </w:pPr>
            <w:r>
              <w:rPr>
                <w:rFonts w:hint="eastAsia" w:cs="宋体"/>
                <w:bCs/>
                <w:color w:val="000000" w:themeColor="text1"/>
                <w14:textFill>
                  <w14:solidFill>
                    <w14:schemeClr w14:val="tx1"/>
                  </w14:solidFill>
                </w14:textFill>
              </w:rPr>
              <w:t>根据上表可知，</w:t>
            </w:r>
            <w:r>
              <w:rPr>
                <w:rFonts w:hint="eastAsia"/>
                <w:color w:val="000000" w:themeColor="text1"/>
                <w14:textFill>
                  <w14:solidFill>
                    <w14:schemeClr w14:val="tx1"/>
                  </w14:solidFill>
                </w14:textFill>
              </w:rPr>
              <w:t>项目</w:t>
            </w:r>
            <w:r>
              <w:rPr>
                <w:rFonts w:hint="eastAsia"/>
                <w:bCs/>
                <w:color w:val="000000" w:themeColor="text1"/>
                <w14:textFill>
                  <w14:solidFill>
                    <w14:schemeClr w14:val="tx1"/>
                  </w14:solidFill>
                </w14:textFill>
              </w:rPr>
              <w:t>周边敏感</w:t>
            </w:r>
            <w:r>
              <w:rPr>
                <w:bCs/>
                <w:color w:val="000000" w:themeColor="text1"/>
                <w14:textFill>
                  <w14:solidFill>
                    <w14:schemeClr w14:val="tx1"/>
                  </w14:solidFill>
                </w14:textFill>
              </w:rPr>
              <w:t>点昼间、</w:t>
            </w:r>
            <w:r>
              <w:rPr>
                <w:color w:val="000000" w:themeColor="text1"/>
                <w14:textFill>
                  <w14:solidFill>
                    <w14:schemeClr w14:val="tx1"/>
                  </w14:solidFill>
                </w14:textFill>
              </w:rPr>
              <w:t>夜间</w:t>
            </w:r>
            <w:r>
              <w:rPr>
                <w:rFonts w:hint="eastAsia"/>
                <w:bCs/>
                <w:color w:val="000000" w:themeColor="text1"/>
                <w14:textFill>
                  <w14:solidFill>
                    <w14:schemeClr w14:val="tx1"/>
                  </w14:solidFill>
                </w14:textFill>
              </w:rPr>
              <w:t>噪声均能满足</w:t>
            </w:r>
            <w:r>
              <w:rPr>
                <w:rFonts w:hint="eastAsia" w:cs="宋体"/>
                <w:bCs/>
                <w:color w:val="000000" w:themeColor="text1"/>
                <w14:textFill>
                  <w14:solidFill>
                    <w14:schemeClr w14:val="tx1"/>
                  </w14:solidFill>
                </w14:textFill>
              </w:rPr>
              <w:t>《声环境质量标准》（</w:t>
            </w:r>
            <w:r>
              <w:rPr>
                <w:bCs/>
                <w:color w:val="000000" w:themeColor="text1"/>
                <w14:textFill>
                  <w14:solidFill>
                    <w14:schemeClr w14:val="tx1"/>
                  </w14:solidFill>
                </w14:textFill>
              </w:rPr>
              <w:t>GB3096-2008</w:t>
            </w:r>
            <w:r>
              <w:rPr>
                <w:rFonts w:hint="eastAsia" w:cs="宋体"/>
                <w:bCs/>
                <w:color w:val="000000" w:themeColor="text1"/>
                <w14:textFill>
                  <w14:solidFill>
                    <w14:schemeClr w14:val="tx1"/>
                  </w14:solidFill>
                </w14:textFill>
              </w:rPr>
              <w:t>）中</w:t>
            </w:r>
            <w:r>
              <w:rPr>
                <w:rFonts w:cs="宋体"/>
                <w:bCs/>
                <w:color w:val="000000" w:themeColor="text1"/>
                <w14:textFill>
                  <w14:solidFill>
                    <w14:schemeClr w14:val="tx1"/>
                  </w14:solidFill>
                </w14:textFill>
              </w:rPr>
              <w:t>相应标准限值要求。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 w:type="dxa"/>
          <w:trHeight w:val="1124" w:hRule="atLeast"/>
          <w:jc w:val="center"/>
        </w:trPr>
        <w:tc>
          <w:tcPr>
            <w:tcW w:w="457" w:type="dxa"/>
            <w:vAlign w:val="center"/>
          </w:tcPr>
          <w:p>
            <w:pPr>
              <w:adjustRightInd w:val="0"/>
              <w:snapToGrid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环境保护目标</w:t>
            </w:r>
          </w:p>
        </w:tc>
        <w:tc>
          <w:tcPr>
            <w:tcW w:w="8538" w:type="dxa"/>
            <w:vAlign w:val="center"/>
          </w:tcPr>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1、环境保护目标</w:t>
            </w:r>
          </w:p>
          <w:p>
            <w:pPr>
              <w:pStyle w:val="34"/>
              <w:ind w:firstLine="480"/>
              <w:jc w:val="both"/>
              <w:rPr>
                <w:color w:val="000000" w:themeColor="text1"/>
                <w14:textFill>
                  <w14:solidFill>
                    <w14:schemeClr w14:val="tx1"/>
                  </w14:solidFill>
                </w14:textFill>
              </w:rPr>
            </w:pPr>
            <w:r>
              <w:rPr>
                <w:color w:val="000000" w:themeColor="text1"/>
                <w14:textFill>
                  <w14:solidFill>
                    <w14:schemeClr w14:val="tx1"/>
                  </w14:solidFill>
                </w14:textFill>
              </w:rPr>
              <w:t>本项目位于</w:t>
            </w:r>
            <w:r>
              <w:rPr>
                <w:rFonts w:hint="eastAsia"/>
                <w:color w:val="000000" w:themeColor="text1"/>
                <w14:textFill>
                  <w14:solidFill>
                    <w14:schemeClr w14:val="tx1"/>
                  </w14:solidFill>
                </w14:textFill>
              </w:rPr>
              <w:t>达州</w:t>
            </w:r>
            <w:r>
              <w:rPr>
                <w:color w:val="000000" w:themeColor="text1"/>
                <w14:textFill>
                  <w14:solidFill>
                    <w14:schemeClr w14:val="tx1"/>
                  </w14:solidFill>
                </w14:textFill>
              </w:rPr>
              <w:t>市</w:t>
            </w:r>
            <w:r>
              <w:rPr>
                <w:rFonts w:hint="eastAsia"/>
                <w:color w:val="000000" w:themeColor="text1"/>
                <w:lang w:eastAsia="zh-CN"/>
                <w14:textFill>
                  <w14:solidFill>
                    <w14:schemeClr w14:val="tx1"/>
                  </w14:solidFill>
                </w14:textFill>
              </w:rPr>
              <w:t>大竹县周家镇同心社区飞马商场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位于</w:t>
            </w:r>
            <w:r>
              <w:rPr>
                <w:rFonts w:hint="eastAsia"/>
                <w:color w:val="000000" w:themeColor="text1"/>
                <w:lang w:eastAsia="zh-CN"/>
                <w14:textFill>
                  <w14:solidFill>
                    <w14:schemeClr w14:val="tx1"/>
                  </w14:solidFill>
                </w14:textFill>
              </w:rPr>
              <w:t>乡镇</w:t>
            </w:r>
            <w:r>
              <w:rPr>
                <w:color w:val="000000" w:themeColor="text1"/>
                <w14:textFill>
                  <w14:solidFill>
                    <w14:schemeClr w14:val="tx1"/>
                  </w14:solidFill>
                </w14:textFill>
              </w:rPr>
              <w:t>建成区，</w:t>
            </w:r>
            <w:r>
              <w:rPr>
                <w:rFonts w:hint="eastAsia"/>
                <w:color w:val="000000" w:themeColor="text1"/>
                <w14:textFill>
                  <w14:solidFill>
                    <w14:schemeClr w14:val="tx1"/>
                  </w14:solidFill>
                </w14:textFill>
              </w:rPr>
              <w:t>根据现场勘查可知，</w:t>
            </w:r>
            <w:r>
              <w:rPr>
                <w:rFonts w:hint="eastAsia" w:hAnsi="宋体"/>
                <w:color w:val="000000" w:themeColor="text1"/>
                <w14:textFill>
                  <w14:solidFill>
                    <w14:schemeClr w14:val="tx1"/>
                  </w14:solidFill>
                </w14:textFill>
              </w:rPr>
              <w:t>项目周边外环境主要以居民小区、商铺以及道路为主，项目</w:t>
            </w:r>
            <w:r>
              <w:rPr>
                <w:rFonts w:hAnsi="宋体"/>
                <w:color w:val="000000" w:themeColor="text1"/>
                <w14:textFill>
                  <w14:solidFill>
                    <w14:schemeClr w14:val="tx1"/>
                  </w14:solidFill>
                </w14:textFill>
              </w:rPr>
              <w:t>评价范围内无大型工厂及废气排放源，</w:t>
            </w:r>
            <w:r>
              <w:rPr>
                <w:rFonts w:hint="eastAsia"/>
                <w:color w:val="000000" w:themeColor="text1"/>
                <w14:textFill>
                  <w14:solidFill>
                    <w14:schemeClr w14:val="tx1"/>
                  </w14:solidFill>
                </w14:textFill>
              </w:rPr>
              <w:t>项目东南侧距离</w:t>
            </w:r>
            <w:r>
              <w:rPr>
                <w:rFonts w:hint="eastAsia"/>
                <w:color w:val="000000" w:themeColor="text1"/>
                <w:lang w:eastAsia="zh-CN"/>
                <w14:textFill>
                  <w14:solidFill>
                    <w14:schemeClr w14:val="tx1"/>
                  </w14:solidFill>
                </w14:textFill>
              </w:rPr>
              <w:t>观文</w:t>
            </w:r>
            <w:r>
              <w:rPr>
                <w:rFonts w:hint="eastAsia"/>
                <w:color w:val="000000" w:themeColor="text1"/>
                <w14:textFill>
                  <w14:solidFill>
                    <w14:schemeClr w14:val="tx1"/>
                  </w14:solidFill>
                </w14:textFill>
              </w:rPr>
              <w:t>路约</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m，</w:t>
            </w:r>
            <w:r>
              <w:rPr>
                <w:color w:val="000000" w:themeColor="text1"/>
                <w14:textFill>
                  <w14:solidFill>
                    <w14:schemeClr w14:val="tx1"/>
                  </w14:solidFill>
                </w14:textFill>
              </w:rPr>
              <w:t>本项目主要环境保护目标</w:t>
            </w:r>
            <w:r>
              <w:rPr>
                <w:rFonts w:hint="eastAsia"/>
                <w:color w:val="000000" w:themeColor="text1"/>
                <w:lang w:eastAsia="zh-CN"/>
                <w14:textFill>
                  <w14:solidFill>
                    <w14:schemeClr w14:val="tx1"/>
                  </w14:solidFill>
                </w14:textFill>
              </w:rPr>
              <w:t>为楼上、以及周边居民楼、学校等</w:t>
            </w:r>
            <w:r>
              <w:rPr>
                <w:rFonts w:hint="eastAsia"/>
                <w:color w:val="000000" w:themeColor="text1"/>
                <w14:textFill>
                  <w14:solidFill>
                    <w14:schemeClr w14:val="tx1"/>
                  </w14:solidFill>
                </w14:textFill>
              </w:rPr>
              <w:t>：</w:t>
            </w:r>
          </w:p>
          <w:p>
            <w:pPr>
              <w:pStyle w:val="61"/>
              <w:ind w:firstLine="480"/>
              <w:rPr>
                <w:color w:val="000000" w:themeColor="text1"/>
                <w14:textFill>
                  <w14:solidFill>
                    <w14:schemeClr w14:val="tx1"/>
                  </w14:solidFill>
                </w14:textFill>
              </w:rPr>
            </w:pPr>
            <w:r>
              <w:rPr>
                <w:color w:val="000000" w:themeColor="text1"/>
                <w14:textFill>
                  <w14:solidFill>
                    <w14:schemeClr w14:val="tx1"/>
                  </w14:solidFill>
                </w14:textFill>
              </w:rPr>
              <w:t>表3-3    环境保护目标</w:t>
            </w:r>
          </w:p>
          <w:tbl>
            <w:tblPr>
              <w:tblStyle w:val="23"/>
              <w:tblW w:w="82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253"/>
              <w:gridCol w:w="2000"/>
              <w:gridCol w:w="209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865"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环境要素</w:t>
                  </w:r>
                </w:p>
              </w:tc>
              <w:tc>
                <w:tcPr>
                  <w:tcW w:w="1253"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保护目标</w:t>
                  </w:r>
                </w:p>
              </w:tc>
              <w:tc>
                <w:tcPr>
                  <w:tcW w:w="2000" w:type="dxa"/>
                  <w:shd w:val="clear" w:color="auto" w:fill="auto"/>
                  <w:vAlign w:val="center"/>
                </w:tcPr>
                <w:p>
                  <w:pPr>
                    <w:adjustRightInd w:val="0"/>
                    <w:ind w:right="-63" w:rightChars="-3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方位</w:t>
                  </w:r>
                  <w:r>
                    <w:rPr>
                      <w:rFonts w:hint="eastAsia"/>
                      <w:b/>
                      <w:color w:val="000000" w:themeColor="text1"/>
                      <w:szCs w:val="21"/>
                      <w14:textFill>
                        <w14:solidFill>
                          <w14:schemeClr w14:val="tx1"/>
                        </w14:solidFill>
                      </w14:textFill>
                    </w:rPr>
                    <w:t>与距离</w:t>
                  </w:r>
                </w:p>
              </w:tc>
              <w:tc>
                <w:tcPr>
                  <w:tcW w:w="2091" w:type="dxa"/>
                  <w:shd w:val="clear" w:color="auto" w:fill="auto"/>
                  <w:vAlign w:val="center"/>
                </w:tcPr>
                <w:p>
                  <w:pPr>
                    <w:adjustRightInd w:val="0"/>
                    <w:ind w:right="-63" w:rightChars="-3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规模</w:t>
                  </w:r>
                  <w:r>
                    <w:rPr>
                      <w:rFonts w:hint="eastAsia"/>
                      <w:b/>
                      <w:color w:val="000000" w:themeColor="text1"/>
                      <w:szCs w:val="21"/>
                      <w14:textFill>
                        <w14:solidFill>
                          <w14:schemeClr w14:val="tx1"/>
                        </w14:solidFill>
                      </w14:textFill>
                    </w:rPr>
                    <w:t>/性质</w:t>
                  </w:r>
                </w:p>
              </w:tc>
              <w:tc>
                <w:tcPr>
                  <w:tcW w:w="2059"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5"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大气环境</w:t>
                  </w:r>
                </w:p>
              </w:tc>
              <w:tc>
                <w:tcPr>
                  <w:tcW w:w="1253" w:type="dxa"/>
                  <w:shd w:val="clear" w:color="auto" w:fill="auto"/>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同</w:t>
                  </w:r>
                  <w:r>
                    <w:rPr>
                      <w:rFonts w:hint="eastAsia"/>
                      <w:color w:val="000000" w:themeColor="text1"/>
                      <w:lang w:val="en-US" w:eastAsia="zh-CN"/>
                      <w14:textFill>
                        <w14:solidFill>
                          <w14:schemeClr w14:val="tx1"/>
                        </w14:solidFill>
                      </w14:textFill>
                    </w:rPr>
                    <w:t>心</w:t>
                  </w:r>
                  <w:r>
                    <w:rPr>
                      <w:rFonts w:hint="eastAsia"/>
                      <w:color w:val="000000" w:themeColor="text1"/>
                      <w:lang w:eastAsia="zh-CN"/>
                      <w14:textFill>
                        <w14:solidFill>
                          <w14:schemeClr w14:val="tx1"/>
                        </w14:solidFill>
                      </w14:textFill>
                    </w:rPr>
                    <w:t>社区</w:t>
                  </w:r>
                </w:p>
              </w:tc>
              <w:tc>
                <w:tcPr>
                  <w:tcW w:w="2000" w:type="dxa"/>
                  <w:shd w:val="clear" w:color="auto" w:fill="auto"/>
                  <w:vAlign w:val="center"/>
                </w:tcPr>
                <w:p>
                  <w:pPr>
                    <w:adjustRightIn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楼上、紧邻</w:t>
                  </w:r>
                </w:p>
              </w:tc>
              <w:tc>
                <w:tcPr>
                  <w:tcW w:w="2091" w:type="dxa"/>
                  <w:shd w:val="clear" w:color="auto" w:fill="auto"/>
                  <w:vAlign w:val="center"/>
                </w:tcPr>
                <w:p>
                  <w:pPr>
                    <w:adjustRightIn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180</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居住区</w:t>
                  </w:r>
                </w:p>
              </w:tc>
              <w:tc>
                <w:tcPr>
                  <w:tcW w:w="2059"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环境空气质量标准（GB3095-2012）</w:t>
                  </w:r>
                  <w:r>
                    <w:rPr>
                      <w:color w:val="000000" w:themeColor="text1"/>
                      <w:kern w:val="0"/>
                      <w:szCs w:val="21"/>
                      <w14:textFill>
                        <w14:solidFill>
                          <w14:schemeClr w14:val="tx1"/>
                        </w14:solidFill>
                      </w14:textFill>
                    </w:rPr>
                    <w:t>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5"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1253" w:type="dxa"/>
                  <w:shd w:val="clear" w:color="auto" w:fill="auto"/>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周家镇中心小学</w:t>
                  </w:r>
                </w:p>
              </w:tc>
              <w:tc>
                <w:tcPr>
                  <w:tcW w:w="2000" w:type="dxa"/>
                  <w:shd w:val="clear" w:color="auto" w:fill="auto"/>
                  <w:vAlign w:val="center"/>
                </w:tcPr>
                <w:p>
                  <w:pPr>
                    <w:adjustRightIn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北</w:t>
                  </w:r>
                  <w:r>
                    <w:rPr>
                      <w:rFonts w:hint="eastAsia"/>
                      <w:color w:val="000000" w:themeColor="text1"/>
                      <w14:textFill>
                        <w14:solidFill>
                          <w14:schemeClr w14:val="tx1"/>
                        </w14:solidFill>
                      </w14:textFill>
                    </w:rPr>
                    <w:t>侧、</w:t>
                  </w:r>
                  <w:r>
                    <w:rPr>
                      <w:rFonts w:hint="eastAsia"/>
                      <w:color w:val="000000" w:themeColor="text1"/>
                      <w:lang w:val="en-US" w:eastAsia="zh-CN"/>
                      <w14:textFill>
                        <w14:solidFill>
                          <w14:schemeClr w14:val="tx1"/>
                        </w14:solidFill>
                      </w14:textFill>
                    </w:rPr>
                    <w:t>280m</w:t>
                  </w:r>
                </w:p>
              </w:tc>
              <w:tc>
                <w:tcPr>
                  <w:tcW w:w="2091" w:type="dxa"/>
                  <w:shd w:val="clear" w:color="auto" w:fill="auto"/>
                  <w:vAlign w:val="center"/>
                </w:tcPr>
                <w:p>
                  <w:pPr>
                    <w:adjustRightIn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120</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学校</w:t>
                  </w:r>
                </w:p>
              </w:tc>
              <w:tc>
                <w:tcPr>
                  <w:tcW w:w="2059" w:type="dxa"/>
                  <w:vMerge w:val="continue"/>
                  <w:shd w:val="clear" w:color="auto" w:fill="auto"/>
                  <w:vAlign w:val="center"/>
                </w:tcPr>
                <w:p>
                  <w:pPr>
                    <w:widowControl/>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5"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1253" w:type="dxa"/>
                  <w:shd w:val="clear" w:color="auto" w:fill="auto"/>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大竹县周家中学</w:t>
                  </w:r>
                </w:p>
              </w:tc>
              <w:tc>
                <w:tcPr>
                  <w:tcW w:w="2000" w:type="dxa"/>
                  <w:shd w:val="clear" w:color="auto" w:fill="auto"/>
                  <w:vAlign w:val="center"/>
                </w:tcPr>
                <w:p>
                  <w:pPr>
                    <w:adjustRightInd w:val="0"/>
                    <w:jc w:val="center"/>
                    <w:rPr>
                      <w:rFonts w:hint="eastAsia"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东北侧</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315m</w:t>
                  </w:r>
                </w:p>
              </w:tc>
              <w:tc>
                <w:tcPr>
                  <w:tcW w:w="2091" w:type="dxa"/>
                  <w:shd w:val="clear" w:color="auto" w:fill="auto"/>
                  <w:vAlign w:val="center"/>
                </w:tcPr>
                <w:p>
                  <w:pPr>
                    <w:adjustRightIn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200</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学校</w:t>
                  </w:r>
                </w:p>
              </w:tc>
              <w:tc>
                <w:tcPr>
                  <w:tcW w:w="2059" w:type="dxa"/>
                  <w:vMerge w:val="continue"/>
                  <w:shd w:val="clear" w:color="auto" w:fill="auto"/>
                  <w:vAlign w:val="center"/>
                </w:tcPr>
                <w:p>
                  <w:pPr>
                    <w:widowControl/>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865"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声环境</w:t>
                  </w:r>
                </w:p>
              </w:tc>
              <w:tc>
                <w:tcPr>
                  <w:tcW w:w="1253"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同</w:t>
                  </w:r>
                  <w:r>
                    <w:rPr>
                      <w:rFonts w:hint="eastAsia"/>
                      <w:color w:val="000000" w:themeColor="text1"/>
                      <w:lang w:val="en-US" w:eastAsia="zh-CN"/>
                      <w14:textFill>
                        <w14:solidFill>
                          <w14:schemeClr w14:val="tx1"/>
                        </w14:solidFill>
                      </w14:textFill>
                    </w:rPr>
                    <w:t>心</w:t>
                  </w:r>
                  <w:r>
                    <w:rPr>
                      <w:rFonts w:hint="eastAsia"/>
                      <w:color w:val="000000" w:themeColor="text1"/>
                      <w:lang w:eastAsia="zh-CN"/>
                      <w14:textFill>
                        <w14:solidFill>
                          <w14:schemeClr w14:val="tx1"/>
                        </w14:solidFill>
                      </w14:textFill>
                    </w:rPr>
                    <w:t>社区</w:t>
                  </w:r>
                </w:p>
              </w:tc>
              <w:tc>
                <w:tcPr>
                  <w:tcW w:w="2000" w:type="dxa"/>
                  <w:shd w:val="clear" w:color="auto" w:fill="auto"/>
                  <w:vAlign w:val="center"/>
                </w:tcPr>
                <w:p>
                  <w:pPr>
                    <w:adjustRightInd w:val="0"/>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楼上、紧邻</w:t>
                  </w:r>
                </w:p>
              </w:tc>
              <w:tc>
                <w:tcPr>
                  <w:tcW w:w="2091" w:type="dxa"/>
                  <w:shd w:val="clear" w:color="auto" w:fill="auto"/>
                  <w:vAlign w:val="center"/>
                </w:tcPr>
                <w:p>
                  <w:pPr>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180</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居住区</w:t>
                  </w:r>
                </w:p>
              </w:tc>
              <w:tc>
                <w:tcPr>
                  <w:tcW w:w="2059" w:type="dxa"/>
                  <w:shd w:val="clear" w:color="auto" w:fill="auto"/>
                  <w:vAlign w:val="center"/>
                </w:tcPr>
                <w:p>
                  <w:pPr>
                    <w:widowControl/>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865"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地下水</w:t>
                  </w:r>
                  <w:r>
                    <w:rPr>
                      <w:color w:val="000000" w:themeColor="text1"/>
                      <w:kern w:val="0"/>
                      <w:szCs w:val="21"/>
                      <w14:textFill>
                        <w14:solidFill>
                          <w14:schemeClr w14:val="tx1"/>
                        </w14:solidFill>
                      </w14:textFill>
                    </w:rPr>
                    <w:t>环境</w:t>
                  </w:r>
                </w:p>
              </w:tc>
              <w:tc>
                <w:tcPr>
                  <w:tcW w:w="1253"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2000"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2091"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2059" w:type="dxa"/>
                  <w:shd w:val="clear" w:color="auto" w:fill="auto"/>
                  <w:vAlign w:val="center"/>
                </w:tcPr>
                <w:p>
                  <w:pPr>
                    <w:widowControl/>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bl>
          <w:p>
            <w:pP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 w:type="dxa"/>
          <w:trHeight w:val="1408" w:hRule="atLeast"/>
          <w:jc w:val="center"/>
        </w:trPr>
        <w:tc>
          <w:tcPr>
            <w:tcW w:w="457" w:type="dxa"/>
            <w:tcMar>
              <w:left w:w="28" w:type="dxa"/>
              <w:right w:w="28" w:type="dxa"/>
            </w:tcMar>
            <w:vAlign w:val="center"/>
          </w:tcPr>
          <w:p>
            <w:pPr>
              <w:adjustRightInd w:val="0"/>
              <w:snapToGrid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污染物排放控制标准</w:t>
            </w:r>
          </w:p>
        </w:tc>
        <w:tc>
          <w:tcPr>
            <w:tcW w:w="8538" w:type="dxa"/>
            <w:vAlign w:val="center"/>
          </w:tcPr>
          <w:p>
            <w:pPr>
              <w:widowControl/>
              <w:autoSpaceDE w:val="0"/>
              <w:autoSpaceDN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大气污染物</w:t>
            </w:r>
            <w:r>
              <w:rPr>
                <w:rFonts w:hint="eastAsia"/>
                <w:color w:val="000000" w:themeColor="text1"/>
                <w:sz w:val="24"/>
                <w14:textFill>
                  <w14:solidFill>
                    <w14:schemeClr w14:val="tx1"/>
                  </w14:solidFill>
                </w14:textFill>
              </w:rPr>
              <w:t>：</w:t>
            </w:r>
            <w:r>
              <w:rPr>
                <w:rFonts w:hint="eastAsia"/>
                <w:color w:val="000000" w:themeColor="text1"/>
                <w:kern w:val="0"/>
                <w:sz w:val="24"/>
                <w14:textFill>
                  <w14:solidFill>
                    <w14:schemeClr w14:val="tx1"/>
                  </w14:solidFill>
                </w14:textFill>
              </w:rPr>
              <w:t>项目</w:t>
            </w:r>
            <w:r>
              <w:rPr>
                <w:rFonts w:hAnsi="宋体"/>
                <w:color w:val="000000" w:themeColor="text1"/>
                <w:sz w:val="24"/>
                <w14:textFill>
                  <w14:solidFill>
                    <w14:schemeClr w14:val="tx1"/>
                  </w14:solidFill>
                </w14:textFill>
              </w:rPr>
              <w:t>运营期</w:t>
            </w:r>
            <w:r>
              <w:rPr>
                <w:rFonts w:hint="eastAsia" w:hAnsi="宋体"/>
                <w:color w:val="000000" w:themeColor="text1"/>
                <w:sz w:val="24"/>
                <w14:textFill>
                  <w14:solidFill>
                    <w14:schemeClr w14:val="tx1"/>
                  </w14:solidFill>
                </w14:textFill>
              </w:rPr>
              <w:t>废气</w:t>
            </w:r>
            <w:r>
              <w:rPr>
                <w:rFonts w:hAnsi="宋体"/>
                <w:color w:val="000000" w:themeColor="text1"/>
                <w:sz w:val="24"/>
                <w14:textFill>
                  <w14:solidFill>
                    <w14:schemeClr w14:val="tx1"/>
                  </w14:solidFill>
                </w14:textFill>
              </w:rPr>
              <w:t>执</w:t>
            </w:r>
            <w:r>
              <w:rPr>
                <w:rFonts w:hAnsi="宋体"/>
                <w:color w:val="auto"/>
                <w:sz w:val="24"/>
              </w:rPr>
              <w:t>行《</w:t>
            </w:r>
            <w:r>
              <w:rPr>
                <w:rFonts w:hint="eastAsia" w:hAnsi="宋体"/>
                <w:color w:val="auto"/>
                <w:sz w:val="24"/>
              </w:rPr>
              <w:t>医疗机构水污染物排放标准</w:t>
            </w:r>
            <w:r>
              <w:rPr>
                <w:rFonts w:hAnsi="宋体"/>
                <w:color w:val="auto"/>
                <w:sz w:val="24"/>
              </w:rPr>
              <w:t>》（</w:t>
            </w:r>
            <w:r>
              <w:rPr>
                <w:color w:val="auto"/>
                <w:sz w:val="24"/>
              </w:rPr>
              <w:t>GB</w:t>
            </w:r>
            <w:r>
              <w:rPr>
                <w:rFonts w:hint="eastAsia"/>
                <w:color w:val="auto"/>
                <w:sz w:val="24"/>
              </w:rPr>
              <w:t>18466-2005</w:t>
            </w:r>
            <w:r>
              <w:rPr>
                <w:rFonts w:hAnsi="宋体"/>
                <w:color w:val="auto"/>
                <w:sz w:val="24"/>
              </w:rPr>
              <w:t>）</w:t>
            </w:r>
            <w:r>
              <w:rPr>
                <w:rFonts w:hint="eastAsia" w:hAnsi="宋体"/>
                <w:color w:val="auto"/>
                <w:sz w:val="24"/>
              </w:rPr>
              <w:t>表3标准</w:t>
            </w:r>
            <w:r>
              <w:rPr>
                <w:rFonts w:hAnsi="宋体"/>
                <w:color w:val="auto"/>
                <w:sz w:val="24"/>
              </w:rPr>
              <w:t>，</w:t>
            </w:r>
            <w:r>
              <w:rPr>
                <w:color w:val="auto"/>
                <w:kern w:val="0"/>
                <w:sz w:val="24"/>
              </w:rPr>
              <w:t>具体见下表：</w:t>
            </w:r>
          </w:p>
          <w:p>
            <w:pPr>
              <w:adjustRightInd w:val="0"/>
              <w:snapToGrid w:val="0"/>
              <w:ind w:firstLine="422" w:firstLineChars="200"/>
              <w:jc w:val="center"/>
              <w:rPr>
                <w:rFonts w:hAnsi="宋体"/>
                <w:b/>
                <w:color w:val="000000" w:themeColor="text1"/>
                <w:szCs w:val="21"/>
                <w:vertAlign w:val="superscript"/>
                <w14:textFill>
                  <w14:solidFill>
                    <w14:schemeClr w14:val="tx1"/>
                  </w14:solidFill>
                </w14:textFill>
              </w:rPr>
            </w:pPr>
            <w:r>
              <w:rPr>
                <w:rFonts w:hint="eastAsia" w:hAnsi="宋体"/>
                <w:b/>
                <w:color w:val="000000" w:themeColor="text1"/>
                <w:szCs w:val="21"/>
                <w14:textFill>
                  <w14:solidFill>
                    <w14:schemeClr w14:val="tx1"/>
                  </w14:solidFill>
                </w14:textFill>
              </w:rPr>
              <w:t>表</w:t>
            </w:r>
            <w:r>
              <w:rPr>
                <w:rFonts w:hAnsi="宋体"/>
                <w:b/>
                <w:color w:val="000000" w:themeColor="text1"/>
                <w:szCs w:val="21"/>
                <w14:textFill>
                  <w14:solidFill>
                    <w14:schemeClr w14:val="tx1"/>
                  </w14:solidFill>
                </w14:textFill>
              </w:rPr>
              <w:t>3-4</w:t>
            </w:r>
            <w:r>
              <w:rPr>
                <w:rFonts w:hint="eastAsia" w:hAnsi="宋体"/>
                <w:b/>
                <w:color w:val="000000" w:themeColor="text1"/>
                <w:szCs w:val="21"/>
                <w14:textFill>
                  <w14:solidFill>
                    <w14:schemeClr w14:val="tx1"/>
                  </w14:solidFill>
                </w14:textFill>
              </w:rPr>
              <w:t xml:space="preserve"> 污水处理站周边大气污染物最高允许浓度   mg/m</w:t>
            </w:r>
            <w:r>
              <w:rPr>
                <w:rFonts w:hint="eastAsia" w:hAnsi="宋体"/>
                <w:b/>
                <w:color w:val="000000" w:themeColor="text1"/>
                <w:szCs w:val="21"/>
                <w:vertAlign w:val="superscript"/>
                <w14:textFill>
                  <w14:solidFill>
                    <w14:schemeClr w14:val="tx1"/>
                  </w14:solidFill>
                </w14:textFill>
              </w:rPr>
              <w:t>3</w:t>
            </w:r>
          </w:p>
          <w:tbl>
            <w:tblPr>
              <w:tblStyle w:val="23"/>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297"/>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序号</w:t>
                  </w:r>
                </w:p>
              </w:tc>
              <w:tc>
                <w:tcPr>
                  <w:tcW w:w="4297"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控制项目</w:t>
                  </w:r>
                </w:p>
              </w:tc>
              <w:tc>
                <w:tcPr>
                  <w:tcW w:w="2772"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无组织标准值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氨（mg/m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硫化氢（mg/m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3</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恶臭浓度（无量纲）</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10（无量纲）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序号</w:t>
                  </w:r>
                </w:p>
              </w:tc>
              <w:tc>
                <w:tcPr>
                  <w:tcW w:w="4297"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控制项目</w:t>
                  </w:r>
                </w:p>
              </w:tc>
              <w:tc>
                <w:tcPr>
                  <w:tcW w:w="2772"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有组织标准值（15m）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氨（kg/h）</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硫化氢（kg/h）</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3</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恶臭浓度（无量纲）</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2000（无量纲）</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废水</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本项目</w:t>
            </w:r>
            <w:r>
              <w:rPr>
                <w:rFonts w:hAnsi="宋体"/>
                <w:color w:val="000000" w:themeColor="text1"/>
                <w:sz w:val="24"/>
                <w14:textFill>
                  <w14:solidFill>
                    <w14:schemeClr w14:val="tx1"/>
                  </w14:solidFill>
                </w14:textFill>
              </w:rPr>
              <w:t>废水</w:t>
            </w:r>
            <w:r>
              <w:rPr>
                <w:rFonts w:hint="eastAsia" w:hAnsi="宋体"/>
                <w:color w:val="000000" w:themeColor="text1"/>
                <w:sz w:val="24"/>
                <w14:textFill>
                  <w14:solidFill>
                    <w14:schemeClr w14:val="tx1"/>
                  </w14:solidFill>
                </w14:textFill>
              </w:rPr>
              <w:t>进入污水处理站处理后</w:t>
            </w:r>
            <w:r>
              <w:rPr>
                <w:rFonts w:hAnsi="宋体"/>
                <w:color w:val="000000" w:themeColor="text1"/>
                <w:sz w:val="24"/>
                <w14:textFill>
                  <w14:solidFill>
                    <w14:schemeClr w14:val="tx1"/>
                  </w14:solidFill>
                </w14:textFill>
              </w:rPr>
              <w:t>执行《医疗机构水污染物排放标准》（</w:t>
            </w:r>
            <w:r>
              <w:rPr>
                <w:color w:val="000000" w:themeColor="text1"/>
                <w:sz w:val="24"/>
                <w14:textFill>
                  <w14:solidFill>
                    <w14:schemeClr w14:val="tx1"/>
                  </w14:solidFill>
                </w14:textFill>
              </w:rPr>
              <w:t>GB18466-2005</w:t>
            </w:r>
            <w:r>
              <w:rPr>
                <w:rFonts w:hAnsi="宋体"/>
                <w:color w:val="000000" w:themeColor="text1"/>
                <w:sz w:val="24"/>
                <w14:textFill>
                  <w14:solidFill>
                    <w14:schemeClr w14:val="tx1"/>
                  </w14:solidFill>
                </w14:textFill>
              </w:rPr>
              <w:t>）中表</w:t>
            </w: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预处理标准</w:t>
            </w:r>
            <w:r>
              <w:rPr>
                <w:rFonts w:hint="eastAsia" w:hAnsi="宋体"/>
                <w:color w:val="000000" w:themeColor="text1"/>
                <w:sz w:val="24"/>
                <w14:textFill>
                  <w14:solidFill>
                    <w14:schemeClr w14:val="tx1"/>
                  </w14:solidFill>
                </w14:textFill>
              </w:rPr>
              <w:t>后排放至</w:t>
            </w:r>
            <w:r>
              <w:rPr>
                <w:rFonts w:hint="eastAsia"/>
                <w:color w:val="000000" w:themeColor="text1"/>
                <w:sz w:val="24"/>
                <w:lang w:eastAsia="zh-CN"/>
                <w14:textFill>
                  <w14:solidFill>
                    <w14:schemeClr w14:val="tx1"/>
                  </w14:solidFill>
                </w14:textFill>
              </w:rPr>
              <w:t>大竹县周家镇污水处理厂</w:t>
            </w:r>
            <w:r>
              <w:rPr>
                <w:rFonts w:hint="eastAsia" w:hAnsi="宋体"/>
                <w:color w:val="000000" w:themeColor="text1"/>
                <w:sz w:val="24"/>
                <w14:textFill>
                  <w14:solidFill>
                    <w14:schemeClr w14:val="tx1"/>
                  </w14:solidFill>
                </w14:textFill>
              </w:rPr>
              <w:t>统一处理</w:t>
            </w:r>
            <w:r>
              <w:rPr>
                <w:rFonts w:hAnsi="宋体"/>
                <w:color w:val="000000" w:themeColor="text1"/>
                <w:sz w:val="24"/>
                <w14:textFill>
                  <w14:solidFill>
                    <w14:schemeClr w14:val="tx1"/>
                  </w14:solidFill>
                </w14:textFill>
              </w:rPr>
              <w:t>，具体见</w:t>
            </w:r>
            <w:r>
              <w:rPr>
                <w:rFonts w:hint="eastAsia" w:hAnsi="宋体"/>
                <w:color w:val="000000" w:themeColor="text1"/>
                <w:sz w:val="24"/>
                <w14:textFill>
                  <w14:solidFill>
                    <w14:schemeClr w14:val="tx1"/>
                  </w14:solidFill>
                </w14:textFill>
              </w:rPr>
              <w:t>下表</w:t>
            </w:r>
            <w:r>
              <w:rPr>
                <w:rFonts w:hAnsi="宋体"/>
                <w:color w:val="000000" w:themeColor="text1"/>
                <w:sz w:val="24"/>
                <w14:textFill>
                  <w14:solidFill>
                    <w14:schemeClr w14:val="tx1"/>
                  </w14:solidFill>
                </w14:textFill>
              </w:rPr>
              <w:t>。</w:t>
            </w:r>
          </w:p>
          <w:p>
            <w:pPr>
              <w:pStyle w:val="92"/>
              <w:adjustRightInd w:val="0"/>
              <w:snapToGrid w:val="0"/>
              <w:spacing w:line="240" w:lineRule="auto"/>
              <w:ind w:firstLine="0" w:firstLineChars="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b/>
                <w:color w:val="000000" w:themeColor="text1"/>
                <w:szCs w:val="21"/>
                <w14:textFill>
                  <w14:solidFill>
                    <w14:schemeClr w14:val="tx1"/>
                  </w14:solidFill>
                </w14:textFill>
              </w:rPr>
              <w:t xml:space="preserve">3-5 </w:t>
            </w:r>
            <w:r>
              <w:rPr>
                <w:rFonts w:hAnsi="宋体"/>
                <w:b/>
                <w:color w:val="000000" w:themeColor="text1"/>
                <w:szCs w:val="21"/>
                <w14:textFill>
                  <w14:solidFill>
                    <w14:schemeClr w14:val="tx1"/>
                  </w14:solidFill>
                </w14:textFill>
              </w:rPr>
              <w:t>《医疗机构水污染物排放标准》排放标准值</w:t>
            </w:r>
          </w:p>
          <w:tbl>
            <w:tblPr>
              <w:tblStyle w:val="23"/>
              <w:tblW w:w="8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444"/>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35" w:type="dxa"/>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序号</w:t>
                  </w:r>
                </w:p>
              </w:tc>
              <w:tc>
                <w:tcPr>
                  <w:tcW w:w="5444" w:type="dxa"/>
                  <w:vAlign w:val="center"/>
                </w:tcPr>
                <w:p>
                  <w:pPr>
                    <w:adjustRightInd w:val="0"/>
                    <w:snapToGrid w:val="0"/>
                    <w:ind w:left="48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控制项目</w:t>
                  </w:r>
                </w:p>
              </w:tc>
              <w:tc>
                <w:tcPr>
                  <w:tcW w:w="2033" w:type="dxa"/>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粪大肠菌群数（</w:t>
                  </w:r>
                  <w:r>
                    <w:rPr>
                      <w:color w:val="000000" w:themeColor="text1"/>
                      <w:szCs w:val="21"/>
                      <w14:textFill>
                        <w14:solidFill>
                          <w14:schemeClr w14:val="tx1"/>
                        </w14:solidFill>
                      </w14:textFill>
                    </w:rPr>
                    <w:t>MPN/L</w:t>
                  </w:r>
                  <w:r>
                    <w:rPr>
                      <w:rFonts w:hAnsi="宋体"/>
                      <w:color w:val="000000" w:themeColor="text1"/>
                      <w:szCs w:val="21"/>
                      <w14:textFill>
                        <w14:solidFill>
                          <w14:schemeClr w14:val="tx1"/>
                        </w14:solidFill>
                      </w14:textFill>
                    </w:rPr>
                    <w:t>）</w:t>
                  </w:r>
                </w:p>
              </w:tc>
              <w:tc>
                <w:tcPr>
                  <w:tcW w:w="2033"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544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w:t>
                  </w:r>
                </w:p>
              </w:tc>
              <w:tc>
                <w:tcPr>
                  <w:tcW w:w="2033"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化学需氧量（</w:t>
                  </w:r>
                  <w:r>
                    <w:rPr>
                      <w:color w:val="000000" w:themeColor="text1"/>
                      <w:szCs w:val="21"/>
                      <w14:textFill>
                        <w14:solidFill>
                          <w14:schemeClr w14:val="tx1"/>
                        </w14:solidFill>
                      </w14:textFill>
                    </w:rPr>
                    <w:t>COD</w:t>
                  </w:r>
                  <w:r>
                    <w:rPr>
                      <w:rFonts w:hAnsi="宋体"/>
                      <w:color w:val="000000" w:themeColor="text1"/>
                      <w:szCs w:val="21"/>
                      <w14:textFill>
                        <w14:solidFill>
                          <w14:schemeClr w14:val="tx1"/>
                        </w14:solidFill>
                      </w14:textFill>
                    </w:rPr>
                    <w:t>）浓度</w:t>
                  </w:r>
                  <w:r>
                    <w:rPr>
                      <w:color w:val="000000" w:themeColor="text1"/>
                      <w:szCs w:val="21"/>
                      <w14:textFill>
                        <w14:solidFill>
                          <w14:schemeClr w14:val="tx1"/>
                        </w14:solidFill>
                      </w14:textFill>
                    </w:rPr>
                    <w:t>(mg/L)</w:t>
                  </w:r>
                </w:p>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最高允许排放负荷</w:t>
                  </w:r>
                  <w:r>
                    <w:rPr>
                      <w:color w:val="000000" w:themeColor="text1"/>
                      <w:szCs w:val="21"/>
                      <w14:textFill>
                        <w14:solidFill>
                          <w14:schemeClr w14:val="tx1"/>
                        </w14:solidFill>
                      </w14:textFill>
                    </w:rPr>
                    <w:t>g/(</w:t>
                  </w:r>
                  <w:r>
                    <w:rPr>
                      <w:rFonts w:hAnsi="宋体"/>
                      <w:color w:val="000000" w:themeColor="text1"/>
                      <w:szCs w:val="21"/>
                      <w14:textFill>
                        <w14:solidFill>
                          <w14:schemeClr w14:val="tx1"/>
                        </w14:solidFill>
                      </w14:textFill>
                    </w:rPr>
                    <w:t>床位</w:t>
                  </w:r>
                  <w:r>
                    <w:rPr>
                      <w:color w:val="000000" w:themeColor="text1"/>
                      <w:szCs w:val="21"/>
                      <w14:textFill>
                        <w14:solidFill>
                          <w14:schemeClr w14:val="tx1"/>
                        </w14:solidFill>
                      </w14:textFill>
                    </w:rPr>
                    <w:t>.d)</w:t>
                  </w:r>
                </w:p>
              </w:tc>
              <w:tc>
                <w:tcPr>
                  <w:tcW w:w="2033"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生化需氧量（</w:t>
                  </w:r>
                  <w:r>
                    <w:rPr>
                      <w:color w:val="000000" w:themeColor="text1"/>
                      <w:szCs w:val="21"/>
                      <w14:textFill>
                        <w14:solidFill>
                          <w14:schemeClr w14:val="tx1"/>
                        </w14:solidFill>
                      </w14:textFill>
                    </w:rPr>
                    <w:t>BOD</w:t>
                  </w:r>
                  <w:r>
                    <w:rPr>
                      <w:rFonts w:hAnsi="宋体"/>
                      <w:color w:val="000000" w:themeColor="text1"/>
                      <w:szCs w:val="21"/>
                      <w14:textFill>
                        <w14:solidFill>
                          <w14:schemeClr w14:val="tx1"/>
                        </w14:solidFill>
                      </w14:textFill>
                    </w:rPr>
                    <w:t>）浓度</w:t>
                  </w:r>
                  <w:r>
                    <w:rPr>
                      <w:color w:val="000000" w:themeColor="text1"/>
                      <w:szCs w:val="21"/>
                      <w14:textFill>
                        <w14:solidFill>
                          <w14:schemeClr w14:val="tx1"/>
                        </w14:solidFill>
                      </w14:textFill>
                    </w:rPr>
                    <w:t>(mg/L)</w:t>
                  </w:r>
                </w:p>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最高允许排放负荷</w:t>
                  </w:r>
                  <w:r>
                    <w:rPr>
                      <w:color w:val="000000" w:themeColor="text1"/>
                      <w:szCs w:val="21"/>
                      <w14:textFill>
                        <w14:solidFill>
                          <w14:schemeClr w14:val="tx1"/>
                        </w14:solidFill>
                      </w14:textFill>
                    </w:rPr>
                    <w:t>g/(</w:t>
                  </w:r>
                  <w:r>
                    <w:rPr>
                      <w:rFonts w:hAnsi="宋体"/>
                      <w:color w:val="000000" w:themeColor="text1"/>
                      <w:szCs w:val="21"/>
                      <w14:textFill>
                        <w14:solidFill>
                          <w14:schemeClr w14:val="tx1"/>
                        </w14:solidFill>
                      </w14:textFill>
                    </w:rPr>
                    <w:t>床位</w:t>
                  </w:r>
                  <w:r>
                    <w:rPr>
                      <w:color w:val="000000" w:themeColor="text1"/>
                      <w:szCs w:val="21"/>
                      <w14:textFill>
                        <w14:solidFill>
                          <w14:schemeClr w14:val="tx1"/>
                        </w14:solidFill>
                      </w14:textFill>
                    </w:rPr>
                    <w:t>.d)</w:t>
                  </w:r>
                </w:p>
              </w:tc>
              <w:tc>
                <w:tcPr>
                  <w:tcW w:w="2033"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悬浮物（</w:t>
                  </w:r>
                  <w:r>
                    <w:rPr>
                      <w:color w:val="000000" w:themeColor="text1"/>
                      <w:szCs w:val="21"/>
                      <w14:textFill>
                        <w14:solidFill>
                          <w14:schemeClr w14:val="tx1"/>
                        </w14:solidFill>
                      </w14:textFill>
                    </w:rPr>
                    <w:t>SS</w:t>
                  </w:r>
                  <w:r>
                    <w:rPr>
                      <w:rFonts w:hAnsi="宋体"/>
                      <w:color w:val="000000" w:themeColor="text1"/>
                      <w:szCs w:val="21"/>
                      <w14:textFill>
                        <w14:solidFill>
                          <w14:schemeClr w14:val="tx1"/>
                        </w14:solidFill>
                      </w14:textFill>
                    </w:rPr>
                    <w:t>）浓度</w:t>
                  </w:r>
                  <w:r>
                    <w:rPr>
                      <w:color w:val="000000" w:themeColor="text1"/>
                      <w:szCs w:val="21"/>
                      <w14:textFill>
                        <w14:solidFill>
                          <w14:schemeClr w14:val="tx1"/>
                        </w14:solidFill>
                      </w14:textFill>
                    </w:rPr>
                    <w:t>(mg/L)</w:t>
                  </w:r>
                </w:p>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最高允许排放负荷</w:t>
                  </w:r>
                  <w:r>
                    <w:rPr>
                      <w:color w:val="000000" w:themeColor="text1"/>
                      <w:szCs w:val="21"/>
                      <w14:textFill>
                        <w14:solidFill>
                          <w14:schemeClr w14:val="tx1"/>
                        </w14:solidFill>
                      </w14:textFill>
                    </w:rPr>
                    <w:t>g/(</w:t>
                  </w:r>
                  <w:r>
                    <w:rPr>
                      <w:rFonts w:hAnsi="宋体"/>
                      <w:color w:val="000000" w:themeColor="text1"/>
                      <w:szCs w:val="21"/>
                      <w14:textFill>
                        <w14:solidFill>
                          <w14:schemeClr w14:val="tx1"/>
                        </w14:solidFill>
                      </w14:textFill>
                    </w:rPr>
                    <w:t>床位</w:t>
                  </w:r>
                  <w:r>
                    <w:rPr>
                      <w:color w:val="000000" w:themeColor="text1"/>
                      <w:szCs w:val="21"/>
                      <w14:textFill>
                        <w14:solidFill>
                          <w14:schemeClr w14:val="tx1"/>
                        </w14:solidFill>
                      </w14:textFill>
                    </w:rPr>
                    <w:t>.d)</w:t>
                  </w:r>
                </w:p>
              </w:tc>
              <w:tc>
                <w:tcPr>
                  <w:tcW w:w="2033"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exac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氨氮</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mg/L</w:t>
                  </w:r>
                  <w:r>
                    <w:rPr>
                      <w:rFonts w:hAnsi="宋体"/>
                      <w:color w:val="000000" w:themeColor="text1"/>
                      <w:szCs w:val="21"/>
                      <w14:textFill>
                        <w14:solidFill>
                          <w14:schemeClr w14:val="tx1"/>
                        </w14:solidFill>
                      </w14:textFill>
                    </w:rPr>
                    <w:t>）</w:t>
                  </w:r>
                </w:p>
              </w:tc>
              <w:tc>
                <w:tcPr>
                  <w:tcW w:w="2033"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exac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阴离子表面活性剂（</w:t>
                  </w:r>
                  <w:r>
                    <w:rPr>
                      <w:color w:val="000000" w:themeColor="text1"/>
                      <w:szCs w:val="21"/>
                      <w14:textFill>
                        <w14:solidFill>
                          <w14:schemeClr w14:val="tx1"/>
                        </w14:solidFill>
                      </w14:textFill>
                    </w:rPr>
                    <w:t>mg/L</w:t>
                  </w:r>
                  <w:r>
                    <w:rPr>
                      <w:rFonts w:hAnsi="宋体"/>
                      <w:color w:val="000000" w:themeColor="text1"/>
                      <w:szCs w:val="21"/>
                      <w14:textFill>
                        <w14:solidFill>
                          <w14:schemeClr w14:val="tx1"/>
                        </w14:solidFill>
                      </w14:textFill>
                    </w:rPr>
                    <w:t>）</w:t>
                  </w:r>
                </w:p>
              </w:tc>
              <w:tc>
                <w:tcPr>
                  <w:tcW w:w="2033"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5444" w:type="dxa"/>
                  <w:vAlign w:val="center"/>
                </w:tcPr>
                <w:p>
                  <w:pPr>
                    <w:adjustRightInd w:val="0"/>
                    <w:snapToGrid w:val="0"/>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动植物油</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mg/L</w:t>
                  </w:r>
                  <w:r>
                    <w:rPr>
                      <w:rFonts w:hAnsi="宋体"/>
                      <w:color w:val="000000" w:themeColor="text1"/>
                      <w:szCs w:val="21"/>
                      <w14:textFill>
                        <w14:solidFill>
                          <w14:schemeClr w14:val="tx1"/>
                        </w14:solidFill>
                      </w14:textFill>
                    </w:rPr>
                    <w:t>）</w:t>
                  </w:r>
                </w:p>
              </w:tc>
              <w:tc>
                <w:tcPr>
                  <w:tcW w:w="2033" w:type="dxa"/>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5444" w:type="dxa"/>
                  <w:vAlign w:val="center"/>
                </w:tcPr>
                <w:p>
                  <w:pPr>
                    <w:adjustRightInd w:val="0"/>
                    <w:snapToGrid w:val="0"/>
                    <w:jc w:val="center"/>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石油类（</w:t>
                  </w:r>
                  <w:r>
                    <w:rPr>
                      <w:color w:val="000000" w:themeColor="text1"/>
                      <w:szCs w:val="21"/>
                      <w14:textFill>
                        <w14:solidFill>
                          <w14:schemeClr w14:val="tx1"/>
                        </w14:solidFill>
                      </w14:textFill>
                    </w:rPr>
                    <w:t>mg/L</w:t>
                  </w:r>
                  <w:r>
                    <w:rPr>
                      <w:rFonts w:hint="eastAsia" w:hAnsi="宋体"/>
                      <w:color w:val="000000" w:themeColor="text1"/>
                      <w:kern w:val="0"/>
                      <w:szCs w:val="21"/>
                      <w14:textFill>
                        <w14:solidFill>
                          <w14:schemeClr w14:val="tx1"/>
                        </w14:solidFill>
                      </w14:textFill>
                    </w:rPr>
                    <w:t>）</w:t>
                  </w:r>
                </w:p>
              </w:tc>
              <w:tc>
                <w:tcPr>
                  <w:tcW w:w="2033"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噪声</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）施工期噪声执行《建筑施工场界环境噪声排放标准》（</w:t>
            </w:r>
            <w:r>
              <w:rPr>
                <w:color w:val="000000" w:themeColor="text1"/>
                <w:sz w:val="24"/>
                <w14:textFill>
                  <w14:solidFill>
                    <w14:schemeClr w14:val="tx1"/>
                  </w14:solidFill>
                </w14:textFill>
              </w:rPr>
              <w:t>GB12523-2011</w:t>
            </w:r>
            <w:r>
              <w:rPr>
                <w:rFonts w:hAnsi="宋体"/>
                <w:color w:val="000000" w:themeColor="text1"/>
                <w:sz w:val="24"/>
                <w14:textFill>
                  <w14:solidFill>
                    <w14:schemeClr w14:val="tx1"/>
                  </w14:solidFill>
                </w14:textFill>
              </w:rPr>
              <w:t>），具体标准见</w:t>
            </w:r>
            <w:r>
              <w:rPr>
                <w:rFonts w:hint="eastAsia" w:hAnsi="宋体"/>
                <w:color w:val="000000" w:themeColor="text1"/>
                <w:sz w:val="24"/>
                <w14:textFill>
                  <w14:solidFill>
                    <w14:schemeClr w14:val="tx1"/>
                  </w14:solidFill>
                </w14:textFill>
              </w:rPr>
              <w:t>下表</w:t>
            </w:r>
            <w:r>
              <w:rPr>
                <w:rFonts w:hAnsi="宋体"/>
                <w:color w:val="000000" w:themeColor="text1"/>
                <w:sz w:val="24"/>
                <w14:textFill>
                  <w14:solidFill>
                    <w14:schemeClr w14:val="tx1"/>
                  </w14:solidFill>
                </w14:textFill>
              </w:rPr>
              <w:t>。</w:t>
            </w:r>
          </w:p>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b/>
                <w:color w:val="000000" w:themeColor="text1"/>
                <w:szCs w:val="21"/>
                <w14:textFill>
                  <w14:solidFill>
                    <w14:schemeClr w14:val="tx1"/>
                  </w14:solidFill>
                </w14:textFill>
              </w:rPr>
              <w:t xml:space="preserve">3-6    </w:t>
            </w:r>
            <w:r>
              <w:rPr>
                <w:rFonts w:hAnsi="宋体"/>
                <w:b/>
                <w:color w:val="000000" w:themeColor="text1"/>
                <w:szCs w:val="21"/>
                <w14:textFill>
                  <w14:solidFill>
                    <w14:schemeClr w14:val="tx1"/>
                  </w14:solidFill>
                </w14:textFill>
              </w:rPr>
              <w:t>建筑施工场界环境噪声排放限值</w:t>
            </w:r>
            <w:r>
              <w:rPr>
                <w:b/>
                <w:color w:val="000000" w:themeColor="text1"/>
                <w:szCs w:val="21"/>
                <w14:textFill>
                  <w14:solidFill>
                    <w14:schemeClr w14:val="tx1"/>
                  </w14:solidFill>
                </w14:textFill>
              </w:rPr>
              <w:t xml:space="preserve">  </w:t>
            </w:r>
            <w:r>
              <w:rPr>
                <w:rFonts w:hAnsi="宋体"/>
                <w:b/>
                <w:color w:val="000000" w:themeColor="text1"/>
                <w:szCs w:val="21"/>
                <w14:textFill>
                  <w14:solidFill>
                    <w14:schemeClr w14:val="tx1"/>
                  </w14:solidFill>
                </w14:textFill>
              </w:rPr>
              <w:t>单位：</w:t>
            </w:r>
            <w:r>
              <w:rPr>
                <w:b/>
                <w:color w:val="000000" w:themeColor="text1"/>
                <w:szCs w:val="21"/>
                <w14:textFill>
                  <w14:solidFill>
                    <w14:schemeClr w14:val="tx1"/>
                  </w14:solidFill>
                </w14:textFill>
              </w:rPr>
              <w:t>dB(A)</w:t>
            </w:r>
          </w:p>
          <w:tbl>
            <w:tblPr>
              <w:tblStyle w:val="23"/>
              <w:tblW w:w="8307" w:type="dxa"/>
              <w:jc w:val="center"/>
              <w:tblInd w:w="0" w:type="dxa"/>
              <w:tblLayout w:type="fixed"/>
              <w:tblCellMar>
                <w:top w:w="0" w:type="dxa"/>
                <w:left w:w="108" w:type="dxa"/>
                <w:bottom w:w="0" w:type="dxa"/>
                <w:right w:w="108" w:type="dxa"/>
              </w:tblCellMar>
            </w:tblPr>
            <w:tblGrid>
              <w:gridCol w:w="4119"/>
              <w:gridCol w:w="4188"/>
            </w:tblGrid>
            <w:tr>
              <w:tblPrEx>
                <w:tblLayout w:type="fixed"/>
                <w:tblCellMar>
                  <w:top w:w="0" w:type="dxa"/>
                  <w:left w:w="108" w:type="dxa"/>
                  <w:bottom w:w="0" w:type="dxa"/>
                  <w:right w:w="108" w:type="dxa"/>
                </w:tblCellMar>
              </w:tblPrEx>
              <w:trPr>
                <w:cantSplit/>
                <w:trHeight w:val="118" w:hRule="atLeast"/>
                <w:jc w:val="center"/>
              </w:trPr>
              <w:tc>
                <w:tcPr>
                  <w:tcW w:w="411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22" w:firstLineChars="20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昼间</w:t>
                  </w:r>
                </w:p>
              </w:tc>
              <w:tc>
                <w:tcPr>
                  <w:tcW w:w="418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22" w:firstLineChars="20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夜间</w:t>
                  </w:r>
                </w:p>
              </w:tc>
            </w:tr>
            <w:tr>
              <w:tblPrEx>
                <w:tblLayout w:type="fixed"/>
                <w:tblCellMar>
                  <w:top w:w="0" w:type="dxa"/>
                  <w:left w:w="108" w:type="dxa"/>
                  <w:bottom w:w="0" w:type="dxa"/>
                  <w:right w:w="108" w:type="dxa"/>
                </w:tblCellMar>
              </w:tblPrEx>
              <w:trPr>
                <w:trHeight w:val="211" w:hRule="atLeast"/>
                <w:jc w:val="center"/>
              </w:trPr>
              <w:tc>
                <w:tcPr>
                  <w:tcW w:w="411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418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）运营期噪声</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执行《</w:t>
            </w:r>
            <w:r>
              <w:rPr>
                <w:rFonts w:hint="eastAsia" w:hAnsi="宋体"/>
                <w:color w:val="000000" w:themeColor="text1"/>
                <w:sz w:val="24"/>
                <w14:textFill>
                  <w14:solidFill>
                    <w14:schemeClr w14:val="tx1"/>
                  </w14:solidFill>
                </w14:textFill>
              </w:rPr>
              <w:t>工业企业厂界</w:t>
            </w:r>
            <w:r>
              <w:rPr>
                <w:rFonts w:hAnsi="宋体"/>
                <w:color w:val="000000" w:themeColor="text1"/>
                <w:sz w:val="24"/>
                <w14:textFill>
                  <w14:solidFill>
                    <w14:schemeClr w14:val="tx1"/>
                  </w14:solidFill>
                </w14:textFill>
              </w:rPr>
              <w:t>环境噪声排放标准》（</w:t>
            </w:r>
            <w:r>
              <w:rPr>
                <w:color w:val="000000" w:themeColor="text1"/>
                <w:sz w:val="24"/>
                <w14:textFill>
                  <w14:solidFill>
                    <w14:schemeClr w14:val="tx1"/>
                  </w14:solidFill>
                </w14:textFill>
              </w:rPr>
              <w:t>GB</w:t>
            </w:r>
            <w:r>
              <w:rPr>
                <w:rFonts w:hint="eastAsia"/>
                <w:color w:val="000000" w:themeColor="text1"/>
                <w:sz w:val="24"/>
                <w14:textFill>
                  <w14:solidFill>
                    <w14:schemeClr w14:val="tx1"/>
                  </w14:solidFill>
                </w14:textFill>
              </w:rPr>
              <w:t>12348</w:t>
            </w:r>
            <w:r>
              <w:rPr>
                <w:color w:val="000000" w:themeColor="text1"/>
                <w:sz w:val="24"/>
                <w14:textFill>
                  <w14:solidFill>
                    <w14:schemeClr w14:val="tx1"/>
                  </w14:solidFill>
                </w14:textFill>
              </w:rPr>
              <w:t>-2008</w:t>
            </w:r>
            <w:r>
              <w:rPr>
                <w:rFonts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类标准</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具体限值见</w:t>
            </w:r>
            <w:r>
              <w:rPr>
                <w:rFonts w:hint="eastAsia" w:hAnsi="宋体"/>
                <w:color w:val="000000" w:themeColor="text1"/>
                <w:sz w:val="24"/>
                <w14:textFill>
                  <w14:solidFill>
                    <w14:schemeClr w14:val="tx1"/>
                  </w14:solidFill>
                </w14:textFill>
              </w:rPr>
              <w:t>下表</w:t>
            </w:r>
            <w:r>
              <w:rPr>
                <w:rFonts w:hAnsi="宋体"/>
                <w:color w:val="000000" w:themeColor="text1"/>
                <w:sz w:val="24"/>
                <w14:textFill>
                  <w14:solidFill>
                    <w14:schemeClr w14:val="tx1"/>
                  </w14:solidFill>
                </w14:textFill>
              </w:rPr>
              <w:t>。</w:t>
            </w:r>
          </w:p>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b/>
                <w:color w:val="000000" w:themeColor="text1"/>
                <w:szCs w:val="21"/>
                <w14:textFill>
                  <w14:solidFill>
                    <w14:schemeClr w14:val="tx1"/>
                  </w14:solidFill>
                </w14:textFill>
              </w:rPr>
              <w:t xml:space="preserve">3-7   </w:t>
            </w:r>
            <w:r>
              <w:rPr>
                <w:rFonts w:hint="eastAsia" w:hAnsi="宋体"/>
                <w:b/>
                <w:color w:val="000000" w:themeColor="text1"/>
                <w:szCs w:val="21"/>
                <w14:textFill>
                  <w14:solidFill>
                    <w14:schemeClr w14:val="tx1"/>
                  </w14:solidFill>
                </w14:textFill>
              </w:rPr>
              <w:t>工业企业厂界</w:t>
            </w:r>
            <w:r>
              <w:rPr>
                <w:rFonts w:hAnsi="宋体"/>
                <w:b/>
                <w:color w:val="000000" w:themeColor="text1"/>
                <w:szCs w:val="21"/>
                <w14:textFill>
                  <w14:solidFill>
                    <w14:schemeClr w14:val="tx1"/>
                  </w14:solidFill>
                </w14:textFill>
              </w:rPr>
              <w:t>噪声排放限值</w:t>
            </w:r>
            <w:r>
              <w:rPr>
                <w:b/>
                <w:color w:val="000000" w:themeColor="text1"/>
                <w:szCs w:val="21"/>
                <w14:textFill>
                  <w14:solidFill>
                    <w14:schemeClr w14:val="tx1"/>
                  </w14:solidFill>
                </w14:textFill>
              </w:rPr>
              <w:t xml:space="preserve">   dB(A)</w:t>
            </w:r>
          </w:p>
          <w:tbl>
            <w:tblPr>
              <w:tblStyle w:val="23"/>
              <w:tblW w:w="8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0"/>
              <w:gridCol w:w="993"/>
              <w:gridCol w:w="1134"/>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3330" w:type="dxa"/>
                  <w:tcBorders>
                    <w:top w:val="single" w:color="auto" w:sz="4" w:space="0"/>
                    <w:left w:val="single" w:color="auto" w:sz="4" w:space="0"/>
                    <w:tl2br w:val="single" w:color="auto" w:sz="4" w:space="0"/>
                  </w:tcBorders>
                  <w:vAlign w:val="center"/>
                </w:tcPr>
                <w:p>
                  <w:pPr>
                    <w:adjustRightInd w:val="0"/>
                    <w:snapToGrid w:val="0"/>
                    <w:ind w:firstLine="422" w:firstLineChars="20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                 </w:t>
                  </w:r>
                  <w:r>
                    <w:rPr>
                      <w:rFonts w:hAnsi="宋体"/>
                      <w:b/>
                      <w:color w:val="000000" w:themeColor="text1"/>
                      <w:szCs w:val="21"/>
                      <w14:textFill>
                        <w14:solidFill>
                          <w14:schemeClr w14:val="tx1"/>
                        </w14:solidFill>
                      </w14:textFill>
                    </w:rPr>
                    <w:t>时段</w:t>
                  </w:r>
                  <w:r>
                    <w:rPr>
                      <w:b/>
                      <w:color w:val="000000" w:themeColor="text1"/>
                      <w:szCs w:val="21"/>
                      <w14:textFill>
                        <w14:solidFill>
                          <w14:schemeClr w14:val="tx1"/>
                        </w14:solidFill>
                      </w14:textFill>
                    </w:rPr>
                    <w:t xml:space="preserve">                    </w:t>
                  </w:r>
                </w:p>
                <w:p>
                  <w:pPr>
                    <w:adjustRightInd w:val="0"/>
                    <w:snapToGrid w:val="0"/>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边界外声环境功能区类别</w:t>
                  </w:r>
                </w:p>
              </w:tc>
              <w:tc>
                <w:tcPr>
                  <w:tcW w:w="993" w:type="dxa"/>
                  <w:tcBorders>
                    <w:top w:val="single" w:color="auto" w:sz="4" w:space="0"/>
                  </w:tcBorders>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昼间</w:t>
                  </w:r>
                </w:p>
              </w:tc>
              <w:tc>
                <w:tcPr>
                  <w:tcW w:w="1134" w:type="dxa"/>
                  <w:tcBorders>
                    <w:top w:val="single" w:color="auto" w:sz="4" w:space="0"/>
                    <w:right w:val="single" w:color="auto" w:sz="4" w:space="0"/>
                  </w:tcBorders>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夜间</w:t>
                  </w:r>
                </w:p>
              </w:tc>
              <w:tc>
                <w:tcPr>
                  <w:tcW w:w="2575" w:type="dxa"/>
                  <w:tcBorders>
                    <w:top w:val="single" w:color="auto" w:sz="4" w:space="0"/>
                    <w:right w:val="single" w:color="auto" w:sz="4" w:space="0"/>
                  </w:tcBorders>
                  <w:vAlign w:val="center"/>
                </w:tcPr>
                <w:p>
                  <w:pPr>
                    <w:adjustRightInd w:val="0"/>
                    <w:snapToGrid w:val="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3330" w:type="dxa"/>
                  <w:tcBorders>
                    <w:left w:val="single" w:color="auto" w:sz="4" w:space="0"/>
                  </w:tcBorders>
                  <w:vAlign w:val="center"/>
                </w:tcPr>
                <w:p>
                  <w:pPr>
                    <w:adjustRightInd w:val="0"/>
                    <w:snapToGrid w:val="0"/>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类</w:t>
                  </w:r>
                </w:p>
              </w:tc>
              <w:tc>
                <w:tcPr>
                  <w:tcW w:w="993"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2575" w:type="dxa"/>
                  <w:tcBorders>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北侧</w:t>
                  </w:r>
                </w:p>
              </w:tc>
            </w:tr>
          </w:tbl>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固体废物</w:t>
            </w:r>
            <w:r>
              <w:rPr>
                <w:rFonts w:hint="eastAsia"/>
                <w:color w:val="000000" w:themeColor="text1"/>
                <w14:textFill>
                  <w14:solidFill>
                    <w14:schemeClr w14:val="tx1"/>
                  </w14:solidFill>
                </w14:textFill>
              </w:rPr>
              <w:t>：一般固体废弃物贮存处置执行《一般工业固体废物贮存和填埋污染控制标准》(GB18599 -2020)；危险固体废弃物贮存处置执行《危险废物贮存污染控制标准》（GB18597-2001）及修改单标准。</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根据《医疗机构水污染物排放标准》（GB18466-2005）中4.3 污泥控制与处置，栅渣、污泥属危险废物，应按危险废物进行处理和处置。污泥清淘前应进行监测，达到医疗机构污泥控制要求。具体标准值见下表。</w:t>
            </w:r>
          </w:p>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b/>
                <w:color w:val="000000" w:themeColor="text1"/>
                <w:szCs w:val="21"/>
                <w14:textFill>
                  <w14:solidFill>
                    <w14:schemeClr w14:val="tx1"/>
                  </w14:solidFill>
                </w14:textFill>
              </w:rPr>
              <w:t xml:space="preserve">3-8  </w:t>
            </w:r>
            <w:r>
              <w:rPr>
                <w:rFonts w:hAnsi="宋体"/>
                <w:b/>
                <w:color w:val="000000" w:themeColor="text1"/>
                <w:szCs w:val="21"/>
                <w14:textFill>
                  <w14:solidFill>
                    <w14:schemeClr w14:val="tx1"/>
                  </w14:solidFill>
                </w14:textFill>
              </w:rPr>
              <w:t>医疗机构污泥控制标准</w:t>
            </w:r>
          </w:p>
          <w:tbl>
            <w:tblPr>
              <w:tblStyle w:val="23"/>
              <w:tblW w:w="8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3039"/>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3087" w:type="dxa"/>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医疗机构类别</w:t>
                  </w:r>
                </w:p>
              </w:tc>
              <w:tc>
                <w:tcPr>
                  <w:tcW w:w="3039" w:type="dxa"/>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粪大肠菌群数（</w:t>
                  </w:r>
                  <w:r>
                    <w:rPr>
                      <w:b/>
                      <w:color w:val="000000" w:themeColor="text1"/>
                      <w:szCs w:val="21"/>
                      <w14:textFill>
                        <w14:solidFill>
                          <w14:schemeClr w14:val="tx1"/>
                        </w14:solidFill>
                      </w14:textFill>
                    </w:rPr>
                    <w:t>MPN/g</w:t>
                  </w:r>
                  <w:r>
                    <w:rPr>
                      <w:rFonts w:hAnsi="宋体"/>
                      <w:b/>
                      <w:color w:val="000000" w:themeColor="text1"/>
                      <w:szCs w:val="21"/>
                      <w14:textFill>
                        <w14:solidFill>
                          <w14:schemeClr w14:val="tx1"/>
                        </w14:solidFill>
                      </w14:textFill>
                    </w:rPr>
                    <w:t>）</w:t>
                  </w:r>
                </w:p>
              </w:tc>
              <w:tc>
                <w:tcPr>
                  <w:tcW w:w="1923" w:type="dxa"/>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蛔虫卵死亡率</w:t>
                  </w:r>
                  <w:r>
                    <w:rPr>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3087" w:type="dxa"/>
                  <w:vAlign w:val="center"/>
                </w:tcPr>
                <w:p>
                  <w:pPr>
                    <w:adjustRightInd w:val="0"/>
                    <w:snapToGrid w:val="0"/>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综合医疗机构和其他医疗机构</w:t>
                  </w:r>
                </w:p>
              </w:tc>
              <w:tc>
                <w:tcPr>
                  <w:tcW w:w="303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923"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&gt;95</w:t>
                  </w:r>
                </w:p>
              </w:tc>
            </w:tr>
          </w:tbl>
          <w:p>
            <w:pPr>
              <w:pStyle w:val="34"/>
              <w:ind w:firstLine="480"/>
              <w:rPr>
                <w:rFonts w:ascii="宋体" w:hAnsi="宋体"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jc w:val="center"/>
        </w:trPr>
        <w:tc>
          <w:tcPr>
            <w:tcW w:w="469" w:type="dxa"/>
            <w:gridSpan w:val="2"/>
            <w:vAlign w:val="center"/>
          </w:tcPr>
          <w:p>
            <w:pPr>
              <w:adjustRightInd w:val="0"/>
              <w:snapToGrid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总量控制指标</w:t>
            </w:r>
          </w:p>
        </w:tc>
        <w:tc>
          <w:tcPr>
            <w:tcW w:w="8538" w:type="dxa"/>
            <w:vAlign w:val="center"/>
          </w:tcPr>
          <w:p>
            <w:pPr>
              <w:spacing w:line="360" w:lineRule="auto"/>
              <w:ind w:firstLine="480" w:firstLineChars="200"/>
              <w:rPr>
                <w:sz w:val="24"/>
                <w:szCs w:val="24"/>
              </w:rPr>
            </w:pPr>
            <w:r>
              <w:rPr>
                <w:rFonts w:hint="eastAsia"/>
                <w:sz w:val="24"/>
                <w:szCs w:val="24"/>
              </w:rPr>
              <w:t>本项目废水排放总量为</w:t>
            </w:r>
            <w:r>
              <w:rPr>
                <w:rFonts w:hint="eastAsia"/>
                <w:sz w:val="24"/>
                <w:szCs w:val="24"/>
                <w:lang w:val="en-US" w:eastAsia="zh-CN"/>
              </w:rPr>
              <w:t>9855</w:t>
            </w:r>
            <w:r>
              <w:rPr>
                <w:sz w:val="24"/>
                <w:szCs w:val="24"/>
              </w:rPr>
              <w:t>m</w:t>
            </w:r>
            <w:r>
              <w:rPr>
                <w:sz w:val="24"/>
                <w:szCs w:val="24"/>
                <w:vertAlign w:val="superscript"/>
              </w:rPr>
              <w:t>3</w:t>
            </w:r>
            <w:r>
              <w:rPr>
                <w:sz w:val="24"/>
                <w:szCs w:val="24"/>
              </w:rPr>
              <w:t>/a</w:t>
            </w:r>
            <w:r>
              <w:rPr>
                <w:rFonts w:hint="eastAsia"/>
                <w:sz w:val="24"/>
                <w:szCs w:val="24"/>
              </w:rPr>
              <w:t>，</w:t>
            </w:r>
            <w:r>
              <w:rPr>
                <w:sz w:val="24"/>
                <w:szCs w:val="24"/>
              </w:rPr>
              <w:t>项目产生的</w:t>
            </w:r>
            <w:r>
              <w:rPr>
                <w:rFonts w:hint="eastAsia"/>
                <w:sz w:val="24"/>
                <w:szCs w:val="24"/>
              </w:rPr>
              <w:t>废水</w:t>
            </w:r>
            <w:r>
              <w:rPr>
                <w:sz w:val="24"/>
                <w:szCs w:val="24"/>
              </w:rPr>
              <w:t>经</w:t>
            </w:r>
            <w:r>
              <w:rPr>
                <w:rFonts w:hint="eastAsia"/>
                <w:sz w:val="24"/>
                <w:szCs w:val="24"/>
              </w:rPr>
              <w:t>医院自建的化粪池和污水处理站处理达《医疗机构水污染物排放标准》(GB18466-2005)中的表2预处理标准后，纳入市政污水管网，最终经</w:t>
            </w:r>
            <w:r>
              <w:rPr>
                <w:rFonts w:hint="eastAsia"/>
                <w:sz w:val="24"/>
                <w:szCs w:val="24"/>
                <w:lang w:eastAsia="zh-CN"/>
              </w:rPr>
              <w:t>大竹县周家镇污水处理厂</w:t>
            </w:r>
            <w:r>
              <w:rPr>
                <w:rFonts w:hint="eastAsia"/>
                <w:sz w:val="24"/>
                <w:szCs w:val="24"/>
              </w:rPr>
              <w:t>处理后达《城镇污水处理厂污染物排放标准》（GB18918-2002）的一级A标后，排入州河。本项目水污染物总量控制指标纳入</w:t>
            </w:r>
            <w:r>
              <w:rPr>
                <w:rFonts w:hint="eastAsia"/>
                <w:sz w:val="24"/>
                <w:szCs w:val="24"/>
                <w:lang w:eastAsia="zh-CN"/>
              </w:rPr>
              <w:t>周家镇</w:t>
            </w:r>
            <w:r>
              <w:rPr>
                <w:rFonts w:hint="eastAsia"/>
                <w:sz w:val="24"/>
                <w:szCs w:val="24"/>
              </w:rPr>
              <w:t>水污染物总量控制指标内，不单独设置水污染物总量控制指标，本次评价仅给出本项目水污染物排放量，排放量如下：</w:t>
            </w:r>
          </w:p>
          <w:p>
            <w:pPr>
              <w:spacing w:line="360" w:lineRule="auto"/>
              <w:ind w:firstLine="480" w:firstLineChars="200"/>
              <w:rPr>
                <w:sz w:val="24"/>
                <w:szCs w:val="24"/>
              </w:rPr>
            </w:pPr>
            <w:r>
              <w:rPr>
                <w:rFonts w:hint="eastAsia"/>
                <w:sz w:val="24"/>
                <w:szCs w:val="24"/>
              </w:rPr>
              <w:t>厂区总排口（排入市政污水管网）：</w:t>
            </w:r>
          </w:p>
          <w:p>
            <w:pPr>
              <w:spacing w:line="360" w:lineRule="auto"/>
              <w:ind w:firstLine="480" w:firstLineChars="200"/>
              <w:rPr>
                <w:sz w:val="24"/>
                <w:szCs w:val="24"/>
                <w:highlight w:val="none"/>
              </w:rPr>
            </w:pPr>
            <w:r>
              <w:rPr>
                <w:sz w:val="24"/>
                <w:szCs w:val="24"/>
                <w:highlight w:val="none"/>
              </w:rPr>
              <w:t>COD</w:t>
            </w:r>
            <w:r>
              <w:rPr>
                <w:rFonts w:hint="eastAsia"/>
                <w:sz w:val="24"/>
                <w:szCs w:val="24"/>
                <w:highlight w:val="none"/>
              </w:rPr>
              <w:t>：</w:t>
            </w:r>
            <w:r>
              <w:rPr>
                <w:rFonts w:hint="eastAsia"/>
                <w:sz w:val="24"/>
                <w:szCs w:val="24"/>
                <w:highlight w:val="none"/>
                <w:lang w:val="en-US" w:eastAsia="zh-CN"/>
              </w:rPr>
              <w:t>10682.82</w:t>
            </w:r>
            <w:r>
              <w:rPr>
                <w:rFonts w:hint="eastAsia"/>
                <w:sz w:val="24"/>
                <w:szCs w:val="24"/>
                <w:highlight w:val="none"/>
              </w:rPr>
              <w:t>（</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r>
              <w:rPr>
                <w:rFonts w:hint="eastAsia"/>
                <w:sz w:val="24"/>
                <w:szCs w:val="24"/>
                <w:highlight w:val="none"/>
              </w:rPr>
              <w:t>）×2</w:t>
            </w:r>
            <w:r>
              <w:rPr>
                <w:rFonts w:hint="eastAsia"/>
                <w:sz w:val="24"/>
                <w:szCs w:val="24"/>
                <w:highlight w:val="none"/>
                <w:lang w:val="en-US" w:eastAsia="zh-CN"/>
              </w:rPr>
              <w:t>0</w:t>
            </w:r>
            <w:r>
              <w:rPr>
                <w:rFonts w:hint="eastAsia"/>
                <w:sz w:val="24"/>
                <w:szCs w:val="24"/>
                <w:highlight w:val="none"/>
              </w:rPr>
              <w:t>0（mg/L）/1000000=</w:t>
            </w:r>
            <w:r>
              <w:rPr>
                <w:rFonts w:hint="eastAsia"/>
                <w:sz w:val="24"/>
                <w:szCs w:val="24"/>
                <w:highlight w:val="none"/>
                <w:lang w:val="en-US" w:eastAsia="zh-CN"/>
              </w:rPr>
              <w:t>2.14</w:t>
            </w:r>
            <w:r>
              <w:rPr>
                <w:rFonts w:hint="eastAsia"/>
                <w:sz w:val="24"/>
                <w:szCs w:val="24"/>
                <w:highlight w:val="none"/>
              </w:rPr>
              <w:t>（t/a）</w:t>
            </w:r>
          </w:p>
          <w:p>
            <w:pPr>
              <w:spacing w:line="360" w:lineRule="auto"/>
              <w:ind w:firstLine="480" w:firstLineChars="200"/>
              <w:rPr>
                <w:sz w:val="24"/>
                <w:szCs w:val="24"/>
                <w:highlight w:val="none"/>
              </w:rPr>
            </w:pPr>
            <w:r>
              <w:rPr>
                <w:sz w:val="24"/>
                <w:szCs w:val="24"/>
                <w:highlight w:val="none"/>
              </w:rPr>
              <w:t>NH</w:t>
            </w:r>
            <w:r>
              <w:rPr>
                <w:sz w:val="24"/>
                <w:szCs w:val="24"/>
                <w:highlight w:val="none"/>
                <w:vertAlign w:val="subscript"/>
              </w:rPr>
              <w:t>3</w:t>
            </w:r>
            <w:r>
              <w:rPr>
                <w:sz w:val="24"/>
                <w:szCs w:val="24"/>
                <w:highlight w:val="none"/>
              </w:rPr>
              <w:t>-N</w:t>
            </w:r>
            <w:r>
              <w:rPr>
                <w:rFonts w:hint="eastAsia"/>
                <w:sz w:val="24"/>
                <w:szCs w:val="24"/>
                <w:highlight w:val="none"/>
              </w:rPr>
              <w:t>：</w:t>
            </w:r>
            <w:r>
              <w:rPr>
                <w:rFonts w:hint="eastAsia"/>
                <w:sz w:val="24"/>
                <w:szCs w:val="24"/>
                <w:highlight w:val="none"/>
                <w:lang w:val="en-US" w:eastAsia="zh-CN"/>
              </w:rPr>
              <w:t>10682.82</w:t>
            </w:r>
            <w:r>
              <w:rPr>
                <w:rFonts w:hint="eastAsia"/>
                <w:sz w:val="24"/>
                <w:szCs w:val="24"/>
                <w:highlight w:val="none"/>
              </w:rPr>
              <w:t>（</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r>
              <w:rPr>
                <w:rFonts w:hint="eastAsia"/>
                <w:sz w:val="24"/>
                <w:szCs w:val="24"/>
                <w:highlight w:val="none"/>
              </w:rPr>
              <w:t>）×30（mg/L）/1000000=</w:t>
            </w:r>
            <w:r>
              <w:rPr>
                <w:rFonts w:hint="eastAsia"/>
                <w:sz w:val="24"/>
                <w:szCs w:val="24"/>
                <w:highlight w:val="none"/>
                <w:lang w:val="en-US" w:eastAsia="zh-CN"/>
              </w:rPr>
              <w:t>0.32</w:t>
            </w:r>
            <w:r>
              <w:rPr>
                <w:rFonts w:hint="eastAsia"/>
                <w:sz w:val="24"/>
                <w:szCs w:val="24"/>
                <w:highlight w:val="none"/>
              </w:rPr>
              <w:t>（t/a）</w:t>
            </w:r>
          </w:p>
          <w:p>
            <w:pPr>
              <w:spacing w:line="360" w:lineRule="auto"/>
              <w:ind w:firstLine="480" w:firstLineChars="200"/>
              <w:rPr>
                <w:sz w:val="24"/>
                <w:szCs w:val="24"/>
                <w:highlight w:val="none"/>
              </w:rPr>
            </w:pPr>
            <w:r>
              <w:rPr>
                <w:rFonts w:hint="eastAsia"/>
                <w:sz w:val="24"/>
                <w:szCs w:val="24"/>
                <w:highlight w:val="none"/>
                <w:lang w:eastAsia="zh-CN"/>
              </w:rPr>
              <w:t>大竹县周家镇污水处理厂</w:t>
            </w:r>
            <w:r>
              <w:rPr>
                <w:rFonts w:hint="eastAsia"/>
                <w:sz w:val="24"/>
                <w:szCs w:val="24"/>
                <w:highlight w:val="none"/>
              </w:rPr>
              <w:t>排口</w:t>
            </w:r>
            <w:r>
              <w:rPr>
                <w:rFonts w:hint="eastAsia"/>
                <w:sz w:val="24"/>
                <w:szCs w:val="24"/>
                <w:highlight w:val="none"/>
                <w:lang w:eastAsia="zh-CN"/>
              </w:rPr>
              <w:t>（排入州河）</w:t>
            </w:r>
            <w:r>
              <w:rPr>
                <w:rFonts w:hint="eastAsia"/>
                <w:sz w:val="24"/>
                <w:szCs w:val="24"/>
                <w:highlight w:val="none"/>
              </w:rPr>
              <w:t>：</w:t>
            </w:r>
          </w:p>
          <w:p>
            <w:pPr>
              <w:spacing w:line="360" w:lineRule="auto"/>
              <w:ind w:firstLine="480" w:firstLineChars="200"/>
              <w:rPr>
                <w:sz w:val="24"/>
                <w:szCs w:val="24"/>
                <w:highlight w:val="none"/>
              </w:rPr>
            </w:pPr>
            <w:r>
              <w:rPr>
                <w:sz w:val="24"/>
                <w:szCs w:val="24"/>
                <w:highlight w:val="none"/>
              </w:rPr>
              <w:t>COD</w:t>
            </w:r>
            <w:r>
              <w:rPr>
                <w:rFonts w:hint="eastAsia"/>
                <w:sz w:val="24"/>
                <w:szCs w:val="24"/>
                <w:highlight w:val="none"/>
              </w:rPr>
              <w:t>：</w:t>
            </w:r>
            <w:r>
              <w:rPr>
                <w:rFonts w:hint="eastAsia"/>
                <w:sz w:val="24"/>
                <w:szCs w:val="24"/>
                <w:highlight w:val="none"/>
                <w:lang w:val="en-US" w:eastAsia="zh-CN"/>
              </w:rPr>
              <w:t>10682.82</w:t>
            </w:r>
            <w:r>
              <w:rPr>
                <w:rFonts w:hint="eastAsia"/>
                <w:sz w:val="24"/>
                <w:szCs w:val="24"/>
                <w:highlight w:val="none"/>
              </w:rPr>
              <w:t>（</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r>
              <w:rPr>
                <w:rFonts w:hint="eastAsia"/>
                <w:sz w:val="24"/>
                <w:szCs w:val="24"/>
                <w:highlight w:val="none"/>
              </w:rPr>
              <w:t>）×50（mg/L）/1000000=</w:t>
            </w:r>
            <w:r>
              <w:rPr>
                <w:rFonts w:hint="eastAsia"/>
                <w:sz w:val="24"/>
                <w:szCs w:val="24"/>
                <w:highlight w:val="none"/>
                <w:lang w:val="en-US" w:eastAsia="zh-CN"/>
              </w:rPr>
              <w:t>0.53</w:t>
            </w:r>
            <w:r>
              <w:rPr>
                <w:rFonts w:hint="eastAsia"/>
                <w:sz w:val="24"/>
                <w:szCs w:val="24"/>
                <w:highlight w:val="none"/>
              </w:rPr>
              <w:t>（t/a）</w:t>
            </w:r>
          </w:p>
          <w:p>
            <w:pPr>
              <w:spacing w:line="360" w:lineRule="auto"/>
              <w:ind w:firstLine="480" w:firstLineChars="200"/>
              <w:rPr>
                <w:rFonts w:hint="eastAsia"/>
                <w:sz w:val="24"/>
                <w:szCs w:val="24"/>
                <w:highlight w:val="none"/>
              </w:rPr>
            </w:pPr>
            <w:r>
              <w:rPr>
                <w:sz w:val="24"/>
                <w:szCs w:val="24"/>
                <w:highlight w:val="none"/>
              </w:rPr>
              <w:t>NH</w:t>
            </w:r>
            <w:r>
              <w:rPr>
                <w:sz w:val="24"/>
                <w:szCs w:val="24"/>
                <w:highlight w:val="none"/>
                <w:vertAlign w:val="subscript"/>
              </w:rPr>
              <w:t>3</w:t>
            </w:r>
            <w:r>
              <w:rPr>
                <w:sz w:val="24"/>
                <w:szCs w:val="24"/>
                <w:highlight w:val="none"/>
              </w:rPr>
              <w:t>-N</w:t>
            </w:r>
            <w:r>
              <w:rPr>
                <w:rFonts w:hint="eastAsia"/>
                <w:sz w:val="24"/>
                <w:szCs w:val="24"/>
                <w:highlight w:val="none"/>
              </w:rPr>
              <w:t>：</w:t>
            </w:r>
            <w:r>
              <w:rPr>
                <w:rFonts w:hint="eastAsia"/>
                <w:sz w:val="24"/>
                <w:szCs w:val="24"/>
                <w:highlight w:val="none"/>
                <w:lang w:val="en-US" w:eastAsia="zh-CN"/>
              </w:rPr>
              <w:t>10682.82</w:t>
            </w:r>
            <w:r>
              <w:rPr>
                <w:rFonts w:hint="eastAsia"/>
                <w:sz w:val="24"/>
                <w:szCs w:val="24"/>
                <w:highlight w:val="none"/>
              </w:rPr>
              <w:t>（</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r>
              <w:rPr>
                <w:rFonts w:hint="eastAsia"/>
                <w:sz w:val="24"/>
                <w:szCs w:val="24"/>
                <w:highlight w:val="none"/>
              </w:rPr>
              <w:t>）×5（mg/L）/1000000=</w:t>
            </w:r>
            <w:r>
              <w:rPr>
                <w:rFonts w:hint="eastAsia"/>
                <w:sz w:val="24"/>
                <w:szCs w:val="24"/>
                <w:highlight w:val="none"/>
                <w:lang w:val="en-US" w:eastAsia="zh-CN"/>
              </w:rPr>
              <w:t>0.05</w:t>
            </w:r>
            <w:r>
              <w:rPr>
                <w:rFonts w:hint="eastAsia"/>
                <w:sz w:val="24"/>
                <w:szCs w:val="24"/>
                <w:highlight w:val="none"/>
              </w:rPr>
              <w:t>（t/a）</w:t>
            </w: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rPr>
            </w:pP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rPr>
            </w:pPr>
          </w:p>
          <w:p>
            <w:pPr>
              <w:pStyle w:val="8"/>
            </w:pPr>
          </w:p>
        </w:tc>
      </w:tr>
    </w:tbl>
    <w:p>
      <w:pPr>
        <w:pStyle w:val="19"/>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bookmarkStart w:id="22" w:name="_Toc69219485"/>
      <w:r>
        <w:rPr>
          <w:rFonts w:hint="eastAsia" w:ascii="黑体" w:hAnsi="黑体" w:eastAsia="黑体"/>
          <w:snapToGrid w:val="0"/>
          <w:color w:val="000000" w:themeColor="text1"/>
          <w:sz w:val="30"/>
          <w:szCs w:val="30"/>
          <w14:textFill>
            <w14:solidFill>
              <w14:schemeClr w14:val="tx1"/>
            </w14:solidFill>
          </w14:textFill>
        </w:rPr>
        <w:t>四、主要环境影响和保护措施</w:t>
      </w:r>
      <w:bookmarkEnd w:id="22"/>
    </w:p>
    <w:tbl>
      <w:tblPr>
        <w:tblStyle w:val="23"/>
        <w:tblW w:w="97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2"/>
        <w:gridCol w:w="9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42" w:type="dxa"/>
            <w:tcMar>
              <w:left w:w="28" w:type="dxa"/>
              <w:right w:w="28" w:type="dxa"/>
            </w:tcMar>
            <w:vAlign w:val="center"/>
          </w:tcPr>
          <w:p>
            <w:pPr>
              <w:pStyle w:val="19"/>
              <w:adjustRightInd w:val="0"/>
              <w:snapToGrid w:val="0"/>
              <w:spacing w:before="0" w:beforeAutospacing="0" w:after="0" w:afterAutospacing="0"/>
              <w:jc w:val="center"/>
              <w:rPr>
                <w:rFonts w:cs="宋体"/>
                <w:b/>
                <w:bCs/>
                <w:color w:val="000000" w:themeColor="text1"/>
                <w:kern w:val="2"/>
                <w:sz w:val="21"/>
                <w:szCs w:val="21"/>
                <w14:textFill>
                  <w14:solidFill>
                    <w14:schemeClr w14:val="tx1"/>
                  </w14:solidFill>
                </w14:textFill>
              </w:rPr>
            </w:pPr>
            <w:r>
              <w:rPr>
                <w:rFonts w:hint="eastAsia" w:cs="宋体"/>
                <w:b/>
                <w:bCs/>
                <w:color w:val="000000" w:themeColor="text1"/>
                <w:kern w:val="2"/>
                <w:szCs w:val="24"/>
                <w14:textFill>
                  <w14:solidFill>
                    <w14:schemeClr w14:val="tx1"/>
                  </w14:solidFill>
                </w14:textFill>
              </w:rPr>
              <w:t>施工期环境保护措施</w:t>
            </w:r>
          </w:p>
        </w:tc>
        <w:tc>
          <w:tcPr>
            <w:tcW w:w="9301" w:type="dxa"/>
            <w:vAlign w:val="center"/>
          </w:tcPr>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拟建项目为租用的</w:t>
            </w:r>
            <w:r>
              <w:rPr>
                <w:rFonts w:hint="eastAsia"/>
                <w:color w:val="000000" w:themeColor="text1"/>
                <w:kern w:val="0"/>
                <w:sz w:val="24"/>
                <w14:textFill>
                  <w14:solidFill>
                    <w14:schemeClr w14:val="tx1"/>
                  </w14:solidFill>
                </w14:textFill>
              </w:rPr>
              <w:t>已建</w:t>
            </w:r>
            <w:r>
              <w:rPr>
                <w:color w:val="000000" w:themeColor="text1"/>
                <w:kern w:val="0"/>
                <w:sz w:val="24"/>
                <w14:textFill>
                  <w14:solidFill>
                    <w14:schemeClr w14:val="tx1"/>
                  </w14:solidFill>
                </w14:textFill>
              </w:rPr>
              <w:t>房屋，</w:t>
            </w:r>
            <w:r>
              <w:rPr>
                <w:rFonts w:hint="eastAsia"/>
                <w:color w:val="000000" w:themeColor="text1"/>
                <w:kern w:val="0"/>
                <w:sz w:val="24"/>
                <w14:textFill>
                  <w14:solidFill>
                    <w14:schemeClr w14:val="tx1"/>
                  </w14:solidFill>
                </w14:textFill>
              </w:rPr>
              <w:t>医院</w:t>
            </w:r>
            <w:r>
              <w:rPr>
                <w:color w:val="000000" w:themeColor="text1"/>
                <w:kern w:val="0"/>
                <w:sz w:val="24"/>
                <w14:textFill>
                  <w14:solidFill>
                    <w14:schemeClr w14:val="tx1"/>
                  </w14:solidFill>
                </w14:textFill>
              </w:rPr>
              <w:t>主体建筑已经建成，主要建设内容为根据相关需求的装修改造，施工期污染产物较为简单。</w:t>
            </w:r>
            <w:r>
              <w:rPr>
                <w:rFonts w:hint="eastAsia"/>
                <w:color w:val="000000" w:themeColor="text1"/>
                <w:kern w:val="0"/>
                <w:sz w:val="24"/>
                <w14:textFill>
                  <w14:solidFill>
                    <w14:schemeClr w14:val="tx1"/>
                  </w14:solidFill>
                </w14:textFill>
              </w:rPr>
              <w:t>施工期环境保护措施</w:t>
            </w:r>
            <w:r>
              <w:rPr>
                <w:color w:val="000000" w:themeColor="text1"/>
                <w:kern w:val="0"/>
                <w:sz w:val="24"/>
                <w14:textFill>
                  <w14:solidFill>
                    <w14:schemeClr w14:val="tx1"/>
                  </w14:solidFill>
                </w14:textFill>
              </w:rPr>
              <w:t>如下所述：</w:t>
            </w:r>
          </w:p>
          <w:p>
            <w:pPr>
              <w:spacing w:line="360" w:lineRule="auto"/>
              <w:ind w:firstLine="482"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w:t>
            </w:r>
            <w:r>
              <w:rPr>
                <w:b/>
                <w:bCs/>
                <w:color w:val="000000" w:themeColor="text1"/>
                <w:kern w:val="0"/>
                <w:sz w:val="24"/>
                <w14:textFill>
                  <w14:solidFill>
                    <w14:schemeClr w14:val="tx1"/>
                  </w14:solidFill>
                </w14:textFill>
              </w:rPr>
              <w:t>1</w:t>
            </w:r>
            <w:r>
              <w:rPr>
                <w:b/>
                <w:color w:val="000000" w:themeColor="text1"/>
                <w:kern w:val="0"/>
                <w:sz w:val="24"/>
                <w14:textFill>
                  <w14:solidFill>
                    <w14:schemeClr w14:val="tx1"/>
                  </w14:solidFill>
                </w14:textFill>
              </w:rPr>
              <w:t>）大气污染</w:t>
            </w:r>
            <w:r>
              <w:rPr>
                <w:rFonts w:hint="eastAsia"/>
                <w:b/>
                <w:color w:val="000000" w:themeColor="text1"/>
                <w:kern w:val="0"/>
                <w:sz w:val="24"/>
                <w14:textFill>
                  <w14:solidFill>
                    <w14:schemeClr w14:val="tx1"/>
                  </w14:solidFill>
                </w14:textFill>
              </w:rPr>
              <w:t>治理措施</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施工扬尘</w:t>
            </w:r>
            <w:r>
              <w:rPr>
                <w:color w:val="000000" w:themeColor="text1"/>
                <w:kern w:val="0"/>
                <w:sz w:val="24"/>
                <w14:textFill>
                  <w14:solidFill>
                    <w14:schemeClr w14:val="tx1"/>
                  </w14:solidFill>
                </w14:textFill>
              </w:rPr>
              <w:t>：通过实施加强管理、轻拿轻放、定期洒水等措施，施工扬尘可达标排放。</w:t>
            </w:r>
          </w:p>
          <w:p>
            <w:pPr>
              <w:spacing w:line="360" w:lineRule="auto"/>
              <w:ind w:firstLine="480" w:firstLineChars="200"/>
              <w:rPr>
                <w:color w:val="000000" w:themeColor="text1"/>
                <w:kern w:val="0"/>
                <w:sz w:val="24"/>
                <w14:textFill>
                  <w14:solidFill>
                    <w14:schemeClr w14:val="tx1"/>
                  </w14:solidFill>
                </w14:textFill>
              </w:rPr>
            </w:pPr>
            <w:r>
              <w:rPr>
                <w:bCs/>
                <w:color w:val="000000" w:themeColor="text1"/>
                <w:sz w:val="24"/>
                <w14:textFill>
                  <w14:solidFill>
                    <w14:schemeClr w14:val="tx1"/>
                  </w14:solidFill>
                </w14:textFill>
              </w:rPr>
              <w:t>装修废气</w:t>
            </w:r>
            <w:r>
              <w:rPr>
                <w:color w:val="000000" w:themeColor="text1"/>
                <w:kern w:val="0"/>
                <w:sz w:val="24"/>
                <w14:textFill>
                  <w14:solidFill>
                    <w14:schemeClr w14:val="tx1"/>
                  </w14:solidFill>
                </w14:textFill>
              </w:rPr>
              <w:t>：</w:t>
            </w:r>
            <w:r>
              <w:rPr>
                <w:color w:val="000000" w:themeColor="text1"/>
                <w:sz w:val="24"/>
                <w14:textFill>
                  <w14:solidFill>
                    <w14:schemeClr w14:val="tx1"/>
                  </w14:solidFill>
                </w14:textFill>
              </w:rPr>
              <w:t>装修期间应采用优质环保装修材料，减少有害物质的排放</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加强通风换气。</w:t>
            </w:r>
          </w:p>
          <w:p>
            <w:pPr>
              <w:spacing w:line="360" w:lineRule="auto"/>
              <w:ind w:firstLine="482"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w:t>
            </w:r>
            <w:r>
              <w:rPr>
                <w:b/>
                <w:bCs/>
                <w:color w:val="000000" w:themeColor="text1"/>
                <w:kern w:val="0"/>
                <w:sz w:val="24"/>
                <w14:textFill>
                  <w14:solidFill>
                    <w14:schemeClr w14:val="tx1"/>
                  </w14:solidFill>
                </w14:textFill>
              </w:rPr>
              <w:t>2</w:t>
            </w:r>
            <w:r>
              <w:rPr>
                <w:b/>
                <w:color w:val="000000" w:themeColor="text1"/>
                <w:kern w:val="0"/>
                <w:sz w:val="24"/>
                <w14:textFill>
                  <w14:solidFill>
                    <w14:schemeClr w14:val="tx1"/>
                  </w14:solidFill>
                </w14:textFill>
              </w:rPr>
              <w:t>）水污染治理措施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施工</w:t>
            </w:r>
            <w:r>
              <w:rPr>
                <w:color w:val="000000" w:themeColor="text1"/>
                <w:kern w:val="0"/>
                <w:sz w:val="24"/>
                <w14:textFill>
                  <w14:solidFill>
                    <w14:schemeClr w14:val="tx1"/>
                  </w14:solidFill>
                </w14:textFill>
              </w:rPr>
              <w:t>人员生活污水：依托</w:t>
            </w:r>
            <w:r>
              <w:rPr>
                <w:rFonts w:hint="eastAsia"/>
                <w:color w:val="000000" w:themeColor="text1"/>
                <w:kern w:val="0"/>
                <w:sz w:val="24"/>
                <w14:textFill>
                  <w14:solidFill>
                    <w14:schemeClr w14:val="tx1"/>
                  </w14:solidFill>
                </w14:textFill>
              </w:rPr>
              <w:t>现有环卫设施处理</w:t>
            </w:r>
            <w:r>
              <w:rPr>
                <w:color w:val="000000" w:themeColor="text1"/>
                <w:sz w:val="24"/>
                <w14:textFill>
                  <w14:solidFill>
                    <w14:schemeClr w14:val="tx1"/>
                  </w14:solidFill>
                </w14:textFill>
              </w:rPr>
              <w:t>。</w:t>
            </w:r>
          </w:p>
          <w:p>
            <w:pPr>
              <w:spacing w:line="360" w:lineRule="auto"/>
              <w:ind w:firstLine="472" w:firstLineChars="196"/>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）噪声治理措施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施工噪声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1）通过合理安排施工时间及施工布局，</w:t>
            </w:r>
            <w:r>
              <w:rPr>
                <w:rFonts w:hint="eastAsia"/>
                <w:color w:val="000000" w:themeColor="text1"/>
                <w:sz w:val="24"/>
                <w14:textFill>
                  <w14:solidFill>
                    <w14:schemeClr w14:val="tx1"/>
                  </w14:solidFill>
                </w14:textFill>
              </w:rPr>
              <w:t>夜间</w:t>
            </w:r>
            <w:r>
              <w:rPr>
                <w:color w:val="000000" w:themeColor="text1"/>
                <w:sz w:val="24"/>
                <w14:textFill>
                  <w14:solidFill>
                    <w14:schemeClr w14:val="tx1"/>
                  </w14:solidFill>
                </w14:textFill>
              </w:rPr>
              <w:t>禁止施工，选用低噪设备，加强设备检修等措施降低项目施工期噪声对外环境的影响；2）文明施工，设备安装期间做到轻拿轻放，禁止大声喧哗；3）建设单位应要求施工单位在现场张贴通告和投诉电话，建设单位在接到投诉电话后及时与当地环保部门联系，以便及时处理各种环境纠纷。</w:t>
            </w:r>
            <w:r>
              <w:rPr>
                <w:color w:val="000000" w:themeColor="text1"/>
                <w:kern w:val="0"/>
                <w:sz w:val="24"/>
                <w14:textFill>
                  <w14:solidFill>
                    <w14:schemeClr w14:val="tx1"/>
                  </w14:solidFill>
                </w14:textFill>
              </w:rPr>
              <w:t>在进行以上防治措施后，本项目噪声可实现达标排放。</w:t>
            </w:r>
          </w:p>
          <w:p>
            <w:pPr>
              <w:spacing w:line="360" w:lineRule="auto"/>
              <w:ind w:firstLine="472" w:firstLineChars="196"/>
              <w:rPr>
                <w:b/>
                <w:color w:val="000000" w:themeColor="text1"/>
                <w:sz w:val="24"/>
                <w14:textFill>
                  <w14:solidFill>
                    <w14:schemeClr w14:val="tx1"/>
                  </w14:solidFill>
                </w14:textFill>
              </w:rPr>
            </w:pPr>
            <w:r>
              <w:rPr>
                <w:b/>
                <w:color w:val="000000" w:themeColor="text1"/>
                <w:sz w:val="24"/>
                <w14:textFill>
                  <w14:solidFill>
                    <w14:schemeClr w14:val="tx1"/>
                  </w14:solidFill>
                </w14:textFill>
              </w:rPr>
              <w:t>（3）固体废物治理措施</w:t>
            </w:r>
          </w:p>
          <w:p>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color w:val="000000" w:themeColor="text1"/>
                <w:kern w:val="0"/>
                <w:sz w:val="24"/>
                <w14:textFill>
                  <w14:solidFill>
                    <w14:schemeClr w14:val="tx1"/>
                  </w14:solidFill>
                </w14:textFill>
              </w:rPr>
              <w:t>装修垃圾</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装修垃圾主要包括装修时的水泥、沙石、包装袋、金属材料等，采用分类收集，可回用的回收利用，不能回用的垃圾收集后堆放于指定地点，由环卫部门统一收集处理。</w:t>
            </w:r>
          </w:p>
          <w:p>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color w:val="000000" w:themeColor="text1"/>
                <w:kern w:val="0"/>
                <w:sz w:val="24"/>
                <w14:textFill>
                  <w14:solidFill>
                    <w14:schemeClr w14:val="tx1"/>
                  </w14:solidFill>
                </w14:textFill>
              </w:rPr>
              <w:t>生活垃圾</w:t>
            </w:r>
            <w:r>
              <w:rPr>
                <w:rFonts w:hint="eastAsia"/>
                <w:color w:val="000000" w:themeColor="text1"/>
                <w:kern w:val="0"/>
                <w:sz w:val="24"/>
                <w14:textFill>
                  <w14:solidFill>
                    <w14:schemeClr w14:val="tx1"/>
                  </w14:solidFill>
                </w14:textFill>
              </w:rPr>
              <w:t>：施工</w:t>
            </w:r>
            <w:r>
              <w:rPr>
                <w:color w:val="000000" w:themeColor="text1"/>
                <w:kern w:val="0"/>
                <w:sz w:val="24"/>
                <w14:textFill>
                  <w14:solidFill>
                    <w14:schemeClr w14:val="tx1"/>
                  </w14:solidFill>
                </w14:textFill>
              </w:rPr>
              <w:t>人员生活垃圾袋装收集后由环卫部门统一运送到垃圾处理场集中处理，可做到清洁处置。</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综上所述，项目施工期在严格落实了本环评提出的上述措施后，对环境影响很小，并可随施工期的结束而结束。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42" w:type="dxa"/>
            <w:tcMar>
              <w:left w:w="28" w:type="dxa"/>
              <w:right w:w="28" w:type="dxa"/>
            </w:tcMar>
            <w:vAlign w:val="center"/>
          </w:tcPr>
          <w:p>
            <w:pPr>
              <w:adjustRightInd w:val="0"/>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运营期环境影</w:t>
            </w:r>
          </w:p>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响和保护措施</w:t>
            </w:r>
          </w:p>
        </w:tc>
        <w:tc>
          <w:tcPr>
            <w:tcW w:w="9301" w:type="dxa"/>
            <w:vAlign w:val="center"/>
          </w:tcPr>
          <w:p>
            <w:pPr>
              <w:pStyle w:val="34"/>
              <w:ind w:firstLine="198" w:firstLineChars="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1、废气</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1.1废气</w:t>
            </w:r>
            <w:r>
              <w:rPr>
                <w:b/>
                <w:bCs/>
                <w:color w:val="000000" w:themeColor="text1"/>
                <w14:textFill>
                  <w14:solidFill>
                    <w14:schemeClr w14:val="tx1"/>
                  </w14:solidFill>
                </w14:textFill>
              </w:rPr>
              <w:t>污染物</w:t>
            </w:r>
            <w:r>
              <w:rPr>
                <w:rFonts w:hint="eastAsia"/>
                <w:b/>
                <w:bCs/>
                <w:color w:val="000000" w:themeColor="text1"/>
                <w14:textFill>
                  <w14:solidFill>
                    <w14:schemeClr w14:val="tx1"/>
                  </w14:solidFill>
                </w14:textFill>
              </w:rPr>
              <w:t>产排</w:t>
            </w:r>
            <w:r>
              <w:rPr>
                <w:b/>
                <w:bCs/>
                <w:color w:val="000000" w:themeColor="text1"/>
                <w14:textFill>
                  <w14:solidFill>
                    <w14:schemeClr w14:val="tx1"/>
                  </w14:solidFill>
                </w14:textFill>
              </w:rPr>
              <w:t>情况</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（1）废气</w:t>
            </w:r>
            <w:r>
              <w:rPr>
                <w:b/>
                <w:bCs/>
                <w:color w:val="000000" w:themeColor="text1"/>
                <w14:textFill>
                  <w14:solidFill>
                    <w14:schemeClr w14:val="tx1"/>
                  </w14:solidFill>
                </w14:textFill>
              </w:rPr>
              <w:t>污染物产排情况</w:t>
            </w:r>
          </w:p>
          <w:p>
            <w:pPr>
              <w:autoSpaceDE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本项目供水采用电热水器，门诊区、住院区均安装家庭式的单体空调机进行夏季制冷、冬季取暖。大气污染物主要是备用</w:t>
            </w:r>
            <w:r>
              <w:rPr>
                <w:rFonts w:hint="eastAsia" w:ascii="宋体" w:hAnsi="宋体" w:cs="宋体"/>
                <w:color w:val="000000" w:themeColor="text1"/>
                <w:spacing w:val="4"/>
                <w:sz w:val="24"/>
                <w14:textFill>
                  <w14:solidFill>
                    <w14:schemeClr w14:val="tx1"/>
                  </w14:solidFill>
                </w14:textFill>
              </w:rPr>
              <w:t>柴油发电机废气、</w:t>
            </w:r>
            <w:r>
              <w:rPr>
                <w:rFonts w:hint="eastAsia" w:ascii="宋体" w:hAnsi="宋体" w:cs="宋体"/>
                <w:color w:val="000000" w:themeColor="text1"/>
                <w:sz w:val="24"/>
                <w14:textFill>
                  <w14:solidFill>
                    <w14:schemeClr w14:val="tx1"/>
                  </w14:solidFill>
                </w14:textFill>
              </w:rPr>
              <w:t>医院污水处理站产生的恶臭气体、</w:t>
            </w:r>
            <w:r>
              <w:rPr>
                <w:rFonts w:hint="eastAsia" w:ascii="宋体" w:hAnsi="宋体" w:cs="宋体"/>
                <w:color w:val="000000" w:themeColor="text1"/>
                <w:sz w:val="24"/>
                <w:lang w:eastAsia="zh-CN"/>
                <w14:textFill>
                  <w14:solidFill>
                    <w14:schemeClr w14:val="tx1"/>
                  </w14:solidFill>
                </w14:textFill>
              </w:rPr>
              <w:t>中药熬制废气、</w:t>
            </w:r>
            <w:r>
              <w:rPr>
                <w:rFonts w:hint="eastAsia" w:ascii="宋体" w:hAnsi="宋体" w:cs="宋体"/>
                <w:color w:val="000000" w:themeColor="text1"/>
                <w:sz w:val="24"/>
                <w14:textFill>
                  <w14:solidFill>
                    <w14:schemeClr w14:val="tx1"/>
                  </w14:solidFill>
                </w14:textFill>
              </w:rPr>
              <w:t>医院浑浊</w:t>
            </w:r>
            <w:r>
              <w:rPr>
                <w:rFonts w:ascii="宋体" w:hAnsi="宋体" w:cs="宋体"/>
                <w:color w:val="000000" w:themeColor="text1"/>
                <w:sz w:val="24"/>
                <w14:textFill>
                  <w14:solidFill>
                    <w14:schemeClr w14:val="tx1"/>
                  </w14:solidFill>
                </w14:textFill>
              </w:rPr>
              <w:t>空气。</w:t>
            </w:r>
          </w:p>
          <w:p>
            <w:pPr>
              <w:pStyle w:val="34"/>
              <w:ind w:firstLine="436" w:firstLineChars="182"/>
              <w:jc w:val="both"/>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本项目</w:t>
            </w:r>
            <w:r>
              <w:rPr>
                <w:bCs/>
                <w:color w:val="000000" w:themeColor="text1"/>
                <w14:textFill>
                  <w14:solidFill>
                    <w14:schemeClr w14:val="tx1"/>
                  </w14:solidFill>
                </w14:textFill>
              </w:rPr>
              <w:t>废气</w:t>
            </w:r>
            <w:r>
              <w:rPr>
                <w:rFonts w:hint="eastAsia"/>
                <w:bCs/>
                <w:color w:val="000000" w:themeColor="text1"/>
                <w14:textFill>
                  <w14:solidFill>
                    <w14:schemeClr w14:val="tx1"/>
                  </w14:solidFill>
                </w14:textFill>
              </w:rPr>
              <w:t>污染物</w:t>
            </w:r>
            <w:r>
              <w:rPr>
                <w:bCs/>
                <w:color w:val="000000" w:themeColor="text1"/>
                <w14:textFill>
                  <w14:solidFill>
                    <w14:schemeClr w14:val="tx1"/>
                  </w14:solidFill>
                </w14:textFill>
              </w:rPr>
              <w:t>产排情况见下表：</w:t>
            </w:r>
          </w:p>
          <w:p>
            <w:pPr>
              <w:pStyle w:val="49"/>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废气污染物</w:t>
            </w:r>
            <w:r>
              <w:rPr>
                <w:color w:val="000000" w:themeColor="text1"/>
                <w14:textFill>
                  <w14:solidFill>
                    <w14:schemeClr w14:val="tx1"/>
                  </w14:solidFill>
                </w14:textFill>
              </w:rPr>
              <w:t>产排情况</w:t>
            </w:r>
            <w:r>
              <w:rPr>
                <w:rFonts w:hint="eastAsia"/>
                <w:color w:val="000000" w:themeColor="text1"/>
                <w14:textFill>
                  <w14:solidFill>
                    <w14:schemeClr w14:val="tx1"/>
                  </w14:solidFill>
                </w14:textFill>
              </w:rPr>
              <w:t>一览表</w:t>
            </w:r>
          </w:p>
          <w:tbl>
            <w:tblPr>
              <w:tblStyle w:val="23"/>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2"/>
              <w:gridCol w:w="971"/>
              <w:gridCol w:w="1729"/>
              <w:gridCol w:w="1882"/>
              <w:gridCol w:w="481"/>
              <w:gridCol w:w="1901"/>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9" w:hRule="atLeast"/>
              </w:trPr>
              <w:tc>
                <w:tcPr>
                  <w:tcW w:w="852"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产排污环节</w:t>
                  </w:r>
                </w:p>
              </w:tc>
              <w:tc>
                <w:tcPr>
                  <w:tcW w:w="971"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污染物种类</w:t>
                  </w:r>
                </w:p>
              </w:tc>
              <w:tc>
                <w:tcPr>
                  <w:tcW w:w="1729"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产生情况</w:t>
                  </w:r>
                </w:p>
              </w:tc>
              <w:tc>
                <w:tcPr>
                  <w:tcW w:w="1882"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治理措施</w:t>
                  </w:r>
                </w:p>
              </w:tc>
              <w:tc>
                <w:tcPr>
                  <w:tcW w:w="481" w:type="dxa"/>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排放</w:t>
                  </w:r>
                  <w:r>
                    <w:rPr>
                      <w:rFonts w:ascii="宋体" w:hAnsi="宋体" w:cs="宋体"/>
                      <w:b/>
                      <w:color w:val="000000" w:themeColor="text1"/>
                      <w:kern w:val="0"/>
                      <w:szCs w:val="21"/>
                      <w14:textFill>
                        <w14:solidFill>
                          <w14:schemeClr w14:val="tx1"/>
                        </w14:solidFill>
                      </w14:textFill>
                    </w:rPr>
                    <w:t>形式</w:t>
                  </w:r>
                </w:p>
              </w:tc>
              <w:tc>
                <w:tcPr>
                  <w:tcW w:w="1901"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排放情况</w:t>
                  </w:r>
                </w:p>
              </w:tc>
              <w:tc>
                <w:tcPr>
                  <w:tcW w:w="1399"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852" w:type="dxa"/>
                  <w:vMerge w:val="restart"/>
                  <w:shd w:val="clear" w:color="auto" w:fill="auto"/>
                  <w:vAlign w:val="center"/>
                </w:tcPr>
                <w:p>
                  <w:pPr>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污水处理站</w:t>
                  </w:r>
                </w:p>
              </w:tc>
              <w:tc>
                <w:tcPr>
                  <w:tcW w:w="971"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NH</w:t>
                  </w:r>
                  <w:r>
                    <w:rPr>
                      <w:color w:val="000000" w:themeColor="text1"/>
                      <w:kern w:val="0"/>
                      <w:szCs w:val="21"/>
                      <w:vertAlign w:val="subscript"/>
                      <w14:textFill>
                        <w14:solidFill>
                          <w14:schemeClr w14:val="tx1"/>
                        </w14:solidFill>
                      </w14:textFill>
                    </w:rPr>
                    <w:t>3</w:t>
                  </w:r>
                </w:p>
              </w:tc>
              <w:tc>
                <w:tcPr>
                  <w:tcW w:w="1729"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lang w:eastAsia="zh-CN"/>
                      <w14:textFill>
                        <w14:solidFill>
                          <w14:schemeClr w14:val="tx1"/>
                        </w14:solidFill>
                      </w14:textFill>
                    </w:rPr>
                    <w:t>0.0000</w:t>
                  </w:r>
                  <w:r>
                    <w:rPr>
                      <w:rFonts w:hint="eastAsia"/>
                      <w:color w:val="000000" w:themeColor="text1"/>
                      <w:kern w:val="0"/>
                      <w:szCs w:val="21"/>
                      <w:lang w:val="en-US" w:eastAsia="zh-CN"/>
                      <w14:textFill>
                        <w14:solidFill>
                          <w14:schemeClr w14:val="tx1"/>
                        </w14:solidFill>
                      </w14:textFill>
                    </w:rPr>
                    <w:t>558</w:t>
                  </w:r>
                  <w:r>
                    <w:rPr>
                      <w:color w:val="000000" w:themeColor="text1"/>
                      <w:kern w:val="0"/>
                      <w:szCs w:val="21"/>
                      <w14:textFill>
                        <w14:solidFill>
                          <w14:schemeClr w14:val="tx1"/>
                        </w14:solidFill>
                      </w14:textFill>
                    </w:rPr>
                    <w:t>t/a</w:t>
                  </w:r>
                  <w:r>
                    <w:rPr>
                      <w:rFonts w:hint="eastAsia"/>
                      <w:color w:val="000000" w:themeColor="text1"/>
                      <w:kern w:val="0"/>
                      <w:szCs w:val="21"/>
                      <w14:textFill>
                        <w14:solidFill>
                          <w14:schemeClr w14:val="tx1"/>
                        </w14:solidFill>
                      </w14:textFill>
                    </w:rPr>
                    <w:t>（</w:t>
                  </w:r>
                  <w:r>
                    <w:rPr>
                      <w:rFonts w:hint="eastAsia"/>
                      <w:color w:val="000000" w:themeColor="text1"/>
                      <w:kern w:val="0"/>
                      <w:szCs w:val="21"/>
                      <w:lang w:eastAsia="zh-CN"/>
                      <w14:textFill>
                        <w14:solidFill>
                          <w14:schemeClr w14:val="tx1"/>
                        </w14:solidFill>
                      </w14:textFill>
                    </w:rPr>
                    <w:t>0.00000</w:t>
                  </w:r>
                  <w:r>
                    <w:rPr>
                      <w:rFonts w:hint="eastAsia"/>
                      <w:color w:val="000000" w:themeColor="text1"/>
                      <w:kern w:val="0"/>
                      <w:szCs w:val="21"/>
                      <w:lang w:val="en-US" w:eastAsia="zh-CN"/>
                      <w14:textFill>
                        <w14:solidFill>
                          <w14:schemeClr w14:val="tx1"/>
                        </w14:solidFill>
                      </w14:textFill>
                    </w:rPr>
                    <w:t>64</w:t>
                  </w:r>
                  <w:r>
                    <w:rPr>
                      <w:color w:val="000000" w:themeColor="text1"/>
                      <w:kern w:val="0"/>
                      <w:szCs w:val="21"/>
                      <w14:textFill>
                        <w14:solidFill>
                          <w14:schemeClr w14:val="tx1"/>
                        </w14:solidFill>
                      </w14:textFill>
                    </w:rPr>
                    <w:t>kg/h</w:t>
                  </w:r>
                  <w:r>
                    <w:rPr>
                      <w:rFonts w:hint="eastAsia"/>
                      <w:color w:val="000000" w:themeColor="text1"/>
                      <w:kern w:val="0"/>
                      <w:szCs w:val="21"/>
                      <w14:textFill>
                        <w14:solidFill>
                          <w14:schemeClr w14:val="tx1"/>
                        </w14:solidFill>
                      </w14:textFill>
                    </w:rPr>
                    <w:t>）</w:t>
                  </w:r>
                </w:p>
              </w:tc>
              <w:tc>
                <w:tcPr>
                  <w:tcW w:w="1882" w:type="dxa"/>
                  <w:vMerge w:val="restart"/>
                  <w:shd w:val="clear" w:color="auto" w:fill="auto"/>
                  <w:vAlign w:val="center"/>
                </w:tcPr>
                <w:p>
                  <w:pPr>
                    <w:adjustRightInd w:val="0"/>
                    <w:snapToGrid w:val="0"/>
                    <w:rPr>
                      <w:color w:val="000000" w:themeColor="text1"/>
                      <w:szCs w:val="21"/>
                      <w14:textFill>
                        <w14:solidFill>
                          <w14:schemeClr w14:val="tx1"/>
                        </w14:solidFill>
                      </w14:textFill>
                    </w:rPr>
                  </w:pPr>
                  <w:r>
                    <w:rPr>
                      <w:rFonts w:hint="eastAsia"/>
                      <w:b/>
                      <w:color w:val="000000" w:themeColor="text1"/>
                      <w:kern w:val="0"/>
                      <w:szCs w:val="21"/>
                      <w14:textFill>
                        <w14:solidFill>
                          <w14:schemeClr w14:val="tx1"/>
                        </w14:solidFill>
                      </w14:textFill>
                    </w:rPr>
                    <w:t>措施</w:t>
                  </w:r>
                  <w:r>
                    <w:rPr>
                      <w:b/>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化粪池采用地埋封闭式、一体化污水设备采用密闭设计</w:t>
                  </w:r>
                  <w:r>
                    <w:rPr>
                      <w:rFonts w:hint="eastAsia"/>
                      <w:color w:val="000000" w:themeColor="text1"/>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喷洒生物除臭剂</w:t>
                  </w:r>
                  <w:r>
                    <w:rPr>
                      <w:rFonts w:hint="eastAsia" w:ascii="宋体" w:cs="宋体"/>
                      <w:color w:val="000000" w:themeColor="text1"/>
                      <w:kern w:val="0"/>
                      <w:szCs w:val="21"/>
                      <w:lang w:eastAsia="zh-CN"/>
                      <w14:textFill>
                        <w14:solidFill>
                          <w14:schemeClr w14:val="tx1"/>
                        </w14:solidFill>
                      </w14:textFill>
                    </w:rPr>
                    <w:t>，无组织排放</w:t>
                  </w:r>
                  <w:r>
                    <w:rPr>
                      <w:color w:val="000000" w:themeColor="text1"/>
                      <w:kern w:val="0"/>
                      <w:szCs w:val="21"/>
                      <w14:textFill>
                        <w14:solidFill>
                          <w14:schemeClr w14:val="tx1"/>
                        </w14:solidFill>
                      </w14:textFill>
                    </w:rPr>
                    <w:t>。</w:t>
                  </w:r>
                </w:p>
                <w:p>
                  <w:pPr>
                    <w:adjustRightInd w:val="0"/>
                    <w:snapToGrid w:val="0"/>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去除率：</w:t>
                  </w:r>
                  <w:r>
                    <w:rPr>
                      <w:color w:val="000000" w:themeColor="text1"/>
                      <w:kern w:val="0"/>
                      <w:szCs w:val="21"/>
                      <w14:textFill>
                        <w14:solidFill>
                          <w14:schemeClr w14:val="tx1"/>
                        </w14:solidFill>
                      </w14:textFill>
                    </w:rPr>
                    <w:t>60%</w:t>
                  </w:r>
                </w:p>
                <w:p>
                  <w:pPr>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是否为可行技术：</w:t>
                  </w:r>
                  <w:r>
                    <w:rPr>
                      <w:color w:val="000000" w:themeColor="text1"/>
                      <w:kern w:val="0"/>
                      <w:szCs w:val="21"/>
                      <w14:textFill>
                        <w14:solidFill>
                          <w14:schemeClr w14:val="tx1"/>
                        </w14:solidFill>
                      </w14:textFill>
                    </w:rPr>
                    <w:t>是</w:t>
                  </w:r>
                </w:p>
              </w:tc>
              <w:tc>
                <w:tcPr>
                  <w:tcW w:w="481" w:type="dxa"/>
                  <w:vMerge w:val="restart"/>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无</w:t>
                  </w:r>
                  <w:r>
                    <w:rPr>
                      <w:rFonts w:hint="eastAsia" w:ascii="宋体" w:hAnsi="宋体" w:cs="宋体"/>
                      <w:color w:val="000000" w:themeColor="text1"/>
                      <w:kern w:val="0"/>
                      <w:szCs w:val="21"/>
                      <w14:textFill>
                        <w14:solidFill>
                          <w14:schemeClr w14:val="tx1"/>
                        </w14:solidFill>
                      </w14:textFill>
                    </w:rPr>
                    <w:t>组织</w:t>
                  </w:r>
                </w:p>
              </w:tc>
              <w:tc>
                <w:tcPr>
                  <w:tcW w:w="1901" w:type="dxa"/>
                  <w:shd w:val="clear" w:color="auto" w:fill="auto"/>
                  <w:vAlign w:val="center"/>
                </w:tcPr>
                <w:p>
                  <w:pPr>
                    <w:widowControl/>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w:t>
                  </w:r>
                  <w:r>
                    <w:rPr>
                      <w:rFonts w:hint="eastAsia"/>
                      <w:color w:val="000000" w:themeColor="text1"/>
                      <w:kern w:val="0"/>
                      <w:szCs w:val="21"/>
                      <w:lang w:val="en-US" w:eastAsia="zh-CN"/>
                      <w14:textFill>
                        <w14:solidFill>
                          <w14:schemeClr w14:val="tx1"/>
                        </w14:solidFill>
                      </w14:textFill>
                    </w:rPr>
                    <w:t>22</w:t>
                  </w:r>
                  <w:r>
                    <w:rPr>
                      <w:rFonts w:hint="eastAsia"/>
                      <w:color w:val="000000" w:themeColor="text1"/>
                      <w:kern w:val="0"/>
                      <w:szCs w:val="21"/>
                      <w14:textFill>
                        <w14:solidFill>
                          <w14:schemeClr w14:val="tx1"/>
                        </w14:solidFill>
                      </w14:textFill>
                    </w:rPr>
                    <w:t>t/a，0.00000</w:t>
                  </w:r>
                  <w:r>
                    <w:rPr>
                      <w:rFonts w:hint="eastAsia"/>
                      <w:color w:val="000000" w:themeColor="text1"/>
                      <w:kern w:val="0"/>
                      <w:szCs w:val="21"/>
                      <w:lang w:val="en-US" w:eastAsia="zh-CN"/>
                      <w14:textFill>
                        <w14:solidFill>
                          <w14:schemeClr w14:val="tx1"/>
                        </w14:solidFill>
                      </w14:textFill>
                    </w:rPr>
                    <w:t>25</w:t>
                  </w:r>
                  <w:r>
                    <w:rPr>
                      <w:rFonts w:hint="eastAsia"/>
                      <w:color w:val="000000" w:themeColor="text1"/>
                      <w:kern w:val="0"/>
                      <w:szCs w:val="21"/>
                      <w14:textFill>
                        <w14:solidFill>
                          <w14:schemeClr w14:val="tx1"/>
                        </w14:solidFill>
                      </w14:textFill>
                    </w:rPr>
                    <w:t>kg/h</w:t>
                  </w:r>
                </w:p>
              </w:tc>
              <w:tc>
                <w:tcPr>
                  <w:tcW w:w="1399" w:type="dxa"/>
                  <w:vMerge w:val="restart"/>
                  <w:shd w:val="clear" w:color="auto" w:fill="auto"/>
                  <w:vAlign w:val="center"/>
                </w:tcPr>
                <w:p>
                  <w:pPr>
                    <w:widowControl/>
                    <w:rPr>
                      <w:rFonts w:ascii="宋体" w:hAnsi="宋体" w:cs="宋体"/>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《医疗机构水污染排放标准》（GB18466-2005）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852" w:type="dxa"/>
                  <w:vMerge w:val="continue"/>
                  <w:shd w:val="clear" w:color="auto" w:fill="auto"/>
                  <w:vAlign w:val="center"/>
                </w:tcPr>
                <w:p>
                  <w:pPr>
                    <w:jc w:val="center"/>
                    <w:rPr>
                      <w:color w:val="000000" w:themeColor="text1"/>
                      <w:szCs w:val="21"/>
                      <w14:textFill>
                        <w14:solidFill>
                          <w14:schemeClr w14:val="tx1"/>
                        </w14:solidFill>
                      </w14:textFill>
                    </w:rPr>
                  </w:pPr>
                </w:p>
              </w:tc>
              <w:tc>
                <w:tcPr>
                  <w:tcW w:w="971"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S</w:t>
                  </w:r>
                </w:p>
              </w:tc>
              <w:tc>
                <w:tcPr>
                  <w:tcW w:w="1729"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w:t>
                  </w:r>
                  <w:r>
                    <w:rPr>
                      <w:rFonts w:hint="eastAsia"/>
                      <w:color w:val="000000" w:themeColor="text1"/>
                      <w:kern w:val="0"/>
                      <w:szCs w:val="21"/>
                      <w:lang w:val="en-US" w:eastAsia="zh-CN"/>
                      <w14:textFill>
                        <w14:solidFill>
                          <w14:schemeClr w14:val="tx1"/>
                        </w14:solidFill>
                      </w14:textFill>
                    </w:rPr>
                    <w:t>2376</w:t>
                  </w:r>
                  <w:r>
                    <w:rPr>
                      <w:rFonts w:hint="eastAsia"/>
                      <w:color w:val="000000" w:themeColor="text1"/>
                      <w:kern w:val="0"/>
                      <w:szCs w:val="21"/>
                      <w14:textFill>
                        <w14:solidFill>
                          <w14:schemeClr w14:val="tx1"/>
                        </w14:solidFill>
                      </w14:textFill>
                    </w:rPr>
                    <w:t>t/a（0.00000</w:t>
                  </w:r>
                  <w:r>
                    <w:rPr>
                      <w:rFonts w:hint="eastAsia"/>
                      <w:color w:val="000000" w:themeColor="text1"/>
                      <w:kern w:val="0"/>
                      <w:szCs w:val="21"/>
                      <w:lang w:val="en-US" w:eastAsia="zh-CN"/>
                      <w14:textFill>
                        <w14:solidFill>
                          <w14:schemeClr w14:val="tx1"/>
                        </w14:solidFill>
                      </w14:textFill>
                    </w:rPr>
                    <w:t>27</w:t>
                  </w:r>
                  <w:r>
                    <w:rPr>
                      <w:rFonts w:hint="eastAsia"/>
                      <w:color w:val="000000" w:themeColor="text1"/>
                      <w:kern w:val="0"/>
                      <w:szCs w:val="21"/>
                      <w14:textFill>
                        <w14:solidFill>
                          <w14:schemeClr w14:val="tx1"/>
                        </w14:solidFill>
                      </w14:textFill>
                    </w:rPr>
                    <w:t>kg/h）</w:t>
                  </w:r>
                </w:p>
              </w:tc>
              <w:tc>
                <w:tcPr>
                  <w:tcW w:w="1882" w:type="dxa"/>
                  <w:vMerge w:val="continue"/>
                  <w:shd w:val="clear" w:color="auto" w:fill="auto"/>
                  <w:vAlign w:val="center"/>
                </w:tcPr>
                <w:p>
                  <w:pPr>
                    <w:adjustRightInd w:val="0"/>
                    <w:snapToGrid w:val="0"/>
                    <w:rPr>
                      <w:b/>
                      <w:color w:val="000000" w:themeColor="text1"/>
                      <w:kern w:val="0"/>
                      <w:szCs w:val="21"/>
                      <w14:textFill>
                        <w14:solidFill>
                          <w14:schemeClr w14:val="tx1"/>
                        </w14:solidFill>
                      </w14:textFill>
                    </w:rPr>
                  </w:pPr>
                </w:p>
              </w:tc>
              <w:tc>
                <w:tcPr>
                  <w:tcW w:w="481" w:type="dxa"/>
                  <w:vMerge w:val="continue"/>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901" w:type="dxa"/>
                  <w:shd w:val="clear" w:color="auto" w:fill="auto"/>
                  <w:vAlign w:val="center"/>
                </w:tcPr>
                <w:p>
                  <w:pPr>
                    <w:widowControl/>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0.00000</w:t>
                  </w:r>
                  <w:r>
                    <w:rPr>
                      <w:rFonts w:hint="eastAsia"/>
                      <w:color w:val="000000" w:themeColor="text1"/>
                      <w:kern w:val="0"/>
                      <w:szCs w:val="21"/>
                      <w:lang w:val="en-US" w:eastAsia="zh-CN"/>
                      <w14:textFill>
                        <w14:solidFill>
                          <w14:schemeClr w14:val="tx1"/>
                        </w14:solidFill>
                      </w14:textFill>
                    </w:rPr>
                    <w:t>95</w:t>
                  </w:r>
                  <w:r>
                    <w:rPr>
                      <w:rFonts w:hint="eastAsia"/>
                      <w:color w:val="000000" w:themeColor="text1"/>
                      <w:kern w:val="0"/>
                      <w:szCs w:val="21"/>
                      <w14:textFill>
                        <w14:solidFill>
                          <w14:schemeClr w14:val="tx1"/>
                        </w14:solidFill>
                      </w14:textFill>
                    </w:rPr>
                    <w:t>t/a，0.00000</w:t>
                  </w:r>
                  <w:r>
                    <w:rPr>
                      <w:rFonts w:hint="eastAsia"/>
                      <w:color w:val="000000" w:themeColor="text1"/>
                      <w:kern w:val="0"/>
                      <w:szCs w:val="21"/>
                      <w:lang w:val="en-US" w:eastAsia="zh-CN"/>
                      <w14:textFill>
                        <w14:solidFill>
                          <w14:schemeClr w14:val="tx1"/>
                        </w14:solidFill>
                      </w14:textFill>
                    </w:rPr>
                    <w:t>11</w:t>
                  </w:r>
                  <w:r>
                    <w:rPr>
                      <w:rFonts w:hint="eastAsia"/>
                      <w:color w:val="000000" w:themeColor="text1"/>
                      <w:kern w:val="0"/>
                      <w:szCs w:val="21"/>
                      <w14:textFill>
                        <w14:solidFill>
                          <w14:schemeClr w14:val="tx1"/>
                        </w14:solidFill>
                      </w14:textFill>
                    </w:rPr>
                    <w:t>kg/h</w:t>
                  </w:r>
                </w:p>
              </w:tc>
              <w:tc>
                <w:tcPr>
                  <w:tcW w:w="1399"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85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备用</w:t>
                  </w:r>
                  <w:r>
                    <w:rPr>
                      <w:color w:val="000000" w:themeColor="text1"/>
                      <w:szCs w:val="21"/>
                      <w14:textFill>
                        <w14:solidFill>
                          <w14:schemeClr w14:val="tx1"/>
                        </w14:solidFill>
                      </w14:textFill>
                    </w:rPr>
                    <w:t>柴油发电机</w:t>
                  </w:r>
                </w:p>
              </w:tc>
              <w:tc>
                <w:tcPr>
                  <w:tcW w:w="971"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szCs w:val="21"/>
                      <w:lang w:bidi="ar"/>
                      <w14:textFill>
                        <w14:solidFill>
                          <w14:schemeClr w14:val="tx1"/>
                        </w14:solidFill>
                      </w14:textFill>
                    </w:rPr>
                    <w:t>NO</w:t>
                  </w:r>
                  <w:r>
                    <w:rPr>
                      <w:color w:val="000000" w:themeColor="text1"/>
                      <w:szCs w:val="21"/>
                      <w:vertAlign w:val="subscript"/>
                      <w:lang w:bidi="ar"/>
                      <w14:textFill>
                        <w14:solidFill>
                          <w14:schemeClr w14:val="tx1"/>
                        </w14:solidFill>
                      </w14:textFill>
                    </w:rPr>
                    <w:t>X</w:t>
                  </w:r>
                  <w:r>
                    <w:rPr>
                      <w:color w:val="000000" w:themeColor="text1"/>
                      <w:szCs w:val="21"/>
                      <w:lang w:bidi="ar"/>
                      <w14:textFill>
                        <w14:solidFill>
                          <w14:schemeClr w14:val="tx1"/>
                        </w14:solidFill>
                      </w14:textFill>
                    </w:rPr>
                    <w:t>、CO、HC</w:t>
                  </w:r>
                </w:p>
              </w:tc>
              <w:tc>
                <w:tcPr>
                  <w:tcW w:w="1729"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少量</w:t>
                  </w:r>
                </w:p>
              </w:tc>
              <w:tc>
                <w:tcPr>
                  <w:tcW w:w="1882" w:type="dxa"/>
                  <w:shd w:val="clear" w:color="auto" w:fill="auto"/>
                  <w:vAlign w:val="center"/>
                </w:tcPr>
                <w:p>
                  <w:pPr>
                    <w:adjustRightInd w:val="0"/>
                    <w:snapToGrid w:val="0"/>
                    <w:rPr>
                      <w:color w:val="000000" w:themeColor="text1"/>
                      <w:kern w:val="0"/>
                      <w:szCs w:val="21"/>
                      <w14:textFill>
                        <w14:solidFill>
                          <w14:schemeClr w14:val="tx1"/>
                        </w14:solidFill>
                      </w14:textFill>
                    </w:rPr>
                  </w:pPr>
                  <w:r>
                    <w:rPr>
                      <w:rFonts w:hint="eastAsia"/>
                      <w:bCs/>
                      <w:color w:val="000000" w:themeColor="text1"/>
                      <w:szCs w:val="21"/>
                      <w14:textFill>
                        <w14:solidFill>
                          <w14:schemeClr w14:val="tx1"/>
                        </w14:solidFill>
                      </w14:textFill>
                    </w:rPr>
                    <w:t>仅</w:t>
                  </w:r>
                  <w:r>
                    <w:rPr>
                      <w:bCs/>
                      <w:color w:val="000000" w:themeColor="text1"/>
                      <w:szCs w:val="21"/>
                      <w14:textFill>
                        <w14:solidFill>
                          <w14:schemeClr w14:val="tx1"/>
                        </w14:solidFill>
                      </w14:textFill>
                    </w:rPr>
                    <w:t>停电时使用，采用</w:t>
                  </w: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#柴油作为燃料，尾气经自带的消烟</w:t>
                  </w:r>
                  <w:r>
                    <w:rPr>
                      <w:rFonts w:hint="eastAsia"/>
                      <w:bCs/>
                      <w:color w:val="000000" w:themeColor="text1"/>
                      <w:szCs w:val="21"/>
                      <w14:textFill>
                        <w14:solidFill>
                          <w14:schemeClr w14:val="tx1"/>
                        </w14:solidFill>
                      </w14:textFill>
                    </w:rPr>
                    <w:t>除尘</w:t>
                  </w:r>
                  <w:r>
                    <w:rPr>
                      <w:bCs/>
                      <w:color w:val="000000" w:themeColor="text1"/>
                      <w:szCs w:val="21"/>
                      <w14:textFill>
                        <w14:solidFill>
                          <w14:schemeClr w14:val="tx1"/>
                        </w14:solidFill>
                      </w14:textFill>
                    </w:rPr>
                    <w:t>装置处理后排放</w:t>
                  </w:r>
                </w:p>
              </w:tc>
              <w:tc>
                <w:tcPr>
                  <w:tcW w:w="481"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无组织</w:t>
                  </w:r>
                </w:p>
              </w:tc>
              <w:tc>
                <w:tcPr>
                  <w:tcW w:w="19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少量</w:t>
                  </w:r>
                </w:p>
              </w:tc>
              <w:tc>
                <w:tcPr>
                  <w:tcW w:w="1399"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852" w:type="dxa"/>
                  <w:shd w:val="clear" w:color="auto" w:fill="auto"/>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中药熬制房</w:t>
                  </w:r>
                </w:p>
              </w:tc>
              <w:tc>
                <w:tcPr>
                  <w:tcW w:w="971" w:type="dxa"/>
                  <w:shd w:val="clear" w:color="auto" w:fill="auto"/>
                  <w:vAlign w:val="center"/>
                </w:tcPr>
                <w:p>
                  <w:pPr>
                    <w:widowControl/>
                    <w:jc w:val="center"/>
                    <w:rPr>
                      <w:color w:val="000000" w:themeColor="text1"/>
                      <w:szCs w:val="21"/>
                      <w:lang w:bidi="ar"/>
                      <w14:textFill>
                        <w14:solidFill>
                          <w14:schemeClr w14:val="tx1"/>
                        </w14:solidFill>
                      </w14:textFill>
                    </w:rPr>
                  </w:pPr>
                  <w:r>
                    <w:rPr>
                      <w:rFonts w:hint="eastAsia"/>
                      <w:color w:val="000000" w:themeColor="text1"/>
                      <w:szCs w:val="21"/>
                      <w:lang w:eastAsia="zh-CN" w:bidi="ar"/>
                      <w14:textFill>
                        <w14:solidFill>
                          <w14:schemeClr w14:val="tx1"/>
                        </w14:solidFill>
                      </w14:textFill>
                    </w:rPr>
                    <w:t>中药熬制废气</w:t>
                  </w:r>
                </w:p>
              </w:tc>
              <w:tc>
                <w:tcPr>
                  <w:tcW w:w="1729" w:type="dxa"/>
                  <w:shd w:val="clear" w:color="auto" w:fill="auto"/>
                  <w:vAlign w:val="center"/>
                </w:tcPr>
                <w:p>
                  <w:pPr>
                    <w:widowControl/>
                    <w:jc w:val="center"/>
                    <w:rPr>
                      <w:rFonts w:hint="eastAsia"/>
                      <w:color w:val="000000" w:themeColor="text1"/>
                      <w:kern w:val="0"/>
                      <w:szCs w:val="21"/>
                      <w14:textFill>
                        <w14:solidFill>
                          <w14:schemeClr w14:val="tx1"/>
                        </w14:solidFill>
                      </w14:textFill>
                    </w:rPr>
                  </w:pPr>
                  <w:r>
                    <w:rPr>
                      <w:rFonts w:hint="eastAsia"/>
                      <w:color w:val="000000" w:themeColor="text1"/>
                      <w:kern w:val="0"/>
                      <w:szCs w:val="21"/>
                      <w:lang w:eastAsia="zh-CN"/>
                      <w14:textFill>
                        <w14:solidFill>
                          <w14:schemeClr w14:val="tx1"/>
                        </w14:solidFill>
                      </w14:textFill>
                    </w:rPr>
                    <w:t>少量</w:t>
                  </w:r>
                </w:p>
              </w:tc>
              <w:tc>
                <w:tcPr>
                  <w:tcW w:w="1882" w:type="dxa"/>
                  <w:shd w:val="clear" w:color="auto" w:fill="auto"/>
                  <w:vAlign w:val="center"/>
                </w:tcPr>
                <w:p>
                  <w:pPr>
                    <w:rPr>
                      <w:rFonts w:hint="eastAsia"/>
                      <w:bCs/>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设置单独的中药熬制房，采用封闭式，设置通风排气扇；</w:t>
                  </w:r>
                </w:p>
              </w:tc>
              <w:tc>
                <w:tcPr>
                  <w:tcW w:w="481" w:type="dxa"/>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无组织</w:t>
                  </w:r>
                </w:p>
              </w:tc>
              <w:tc>
                <w:tcPr>
                  <w:tcW w:w="1901" w:type="dxa"/>
                  <w:shd w:val="clear" w:color="auto" w:fill="auto"/>
                  <w:vAlign w:val="center"/>
                </w:tcPr>
                <w:p>
                  <w:pPr>
                    <w:widowControl/>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少量</w:t>
                  </w:r>
                </w:p>
              </w:tc>
              <w:tc>
                <w:tcPr>
                  <w:tcW w:w="1399" w:type="dxa"/>
                  <w:shd w:val="clear" w:color="auto" w:fill="auto"/>
                  <w:vAlign w:val="center"/>
                </w:tcPr>
                <w:p>
                  <w:pPr>
                    <w:widowControl/>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85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医院</w:t>
                  </w:r>
                </w:p>
              </w:tc>
              <w:tc>
                <w:tcPr>
                  <w:tcW w:w="971" w:type="dxa"/>
                  <w:shd w:val="clear" w:color="auto" w:fill="auto"/>
                  <w:vAlign w:val="center"/>
                </w:tcPr>
                <w:p>
                  <w:pPr>
                    <w:widowControl/>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医院浑浊</w:t>
                  </w:r>
                  <w:r>
                    <w:rPr>
                      <w:color w:val="000000" w:themeColor="text1"/>
                      <w:szCs w:val="21"/>
                      <w:lang w:bidi="ar"/>
                      <w14:textFill>
                        <w14:solidFill>
                          <w14:schemeClr w14:val="tx1"/>
                        </w14:solidFill>
                      </w14:textFill>
                    </w:rPr>
                    <w:t>空气</w:t>
                  </w:r>
                </w:p>
              </w:tc>
              <w:tc>
                <w:tcPr>
                  <w:tcW w:w="1729"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少量</w:t>
                  </w:r>
                </w:p>
              </w:tc>
              <w:tc>
                <w:tcPr>
                  <w:tcW w:w="1882" w:type="dxa"/>
                  <w:shd w:val="clear" w:color="auto" w:fill="auto"/>
                  <w:vAlign w:val="center"/>
                </w:tcPr>
                <w:p>
                  <w:pPr>
                    <w:adjustRightInd w:val="0"/>
                    <w:snapToGrid w:val="0"/>
                    <w:rPr>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消毒、加强通风</w:t>
                  </w:r>
                </w:p>
              </w:tc>
              <w:tc>
                <w:tcPr>
                  <w:tcW w:w="481"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无组织</w:t>
                  </w:r>
                </w:p>
              </w:tc>
              <w:tc>
                <w:tcPr>
                  <w:tcW w:w="19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少量</w:t>
                  </w:r>
                </w:p>
              </w:tc>
              <w:tc>
                <w:tcPr>
                  <w:tcW w:w="1399"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bl>
          <w:p>
            <w:pPr>
              <w:pStyle w:val="34"/>
              <w:ind w:firstLine="198" w:firstLineChars="82"/>
              <w:rPr>
                <w:b/>
                <w:bCs/>
                <w:color w:val="auto"/>
              </w:rPr>
            </w:pPr>
            <w:r>
              <w:rPr>
                <w:rFonts w:hint="eastAsia"/>
                <w:b/>
                <w:bCs/>
                <w:color w:val="auto"/>
              </w:rPr>
              <w:t>（</w:t>
            </w:r>
            <w:r>
              <w:rPr>
                <w:b/>
                <w:bCs/>
                <w:color w:val="auto"/>
              </w:rPr>
              <w:t>2</w:t>
            </w:r>
            <w:r>
              <w:rPr>
                <w:rFonts w:hint="eastAsia"/>
                <w:b/>
                <w:bCs/>
                <w:color w:val="auto"/>
              </w:rPr>
              <w:t>）源强核算及</w:t>
            </w:r>
            <w:r>
              <w:rPr>
                <w:b/>
                <w:bCs/>
                <w:color w:val="auto"/>
              </w:rPr>
              <w:t>治理措施</w:t>
            </w:r>
          </w:p>
          <w:p>
            <w:pPr>
              <w:spacing w:line="360" w:lineRule="auto"/>
              <w:ind w:firstLine="472" w:firstLineChars="196"/>
              <w:rPr>
                <w:color w:val="auto"/>
                <w:sz w:val="24"/>
              </w:rPr>
            </w:pPr>
            <w:r>
              <w:rPr>
                <w:rFonts w:hint="eastAsia"/>
                <w:b/>
                <w:color w:val="auto"/>
                <w:sz w:val="24"/>
              </w:rPr>
              <w:t>源强核算：</w:t>
            </w:r>
            <w:r>
              <w:rPr>
                <w:rFonts w:ascii="宋体"/>
                <w:color w:val="auto"/>
                <w:kern w:val="0"/>
                <w:sz w:val="24"/>
              </w:rPr>
              <w:t>项目运营期间，污水处理站在污水处理过程中产生的少量恶臭，主要成分是硫化氢和氨。</w:t>
            </w:r>
            <w:r>
              <w:rPr>
                <w:color w:val="auto"/>
                <w:sz w:val="24"/>
              </w:rPr>
              <w:t>根据美国EPA对城市污水处理厂恶臭污染物产生情况的研究，按每处理1g的BOD产生0.0031g的NH</w:t>
            </w:r>
            <w:r>
              <w:rPr>
                <w:color w:val="auto"/>
                <w:sz w:val="24"/>
                <w:vertAlign w:val="subscript"/>
              </w:rPr>
              <w:t>3</w:t>
            </w:r>
            <w:r>
              <w:rPr>
                <w:color w:val="auto"/>
                <w:sz w:val="24"/>
              </w:rPr>
              <w:t>和0.00012g的H</w:t>
            </w:r>
            <w:r>
              <w:rPr>
                <w:color w:val="auto"/>
                <w:sz w:val="24"/>
                <w:vertAlign w:val="subscript"/>
              </w:rPr>
              <w:t>2</w:t>
            </w:r>
            <w:r>
              <w:rPr>
                <w:color w:val="auto"/>
                <w:sz w:val="24"/>
              </w:rPr>
              <w:t>S进行估算，</w:t>
            </w:r>
            <w:r>
              <w:rPr>
                <w:rFonts w:hint="eastAsia" w:ascii="宋体" w:cs="宋体"/>
                <w:color w:val="auto"/>
                <w:kern w:val="0"/>
                <w:sz w:val="24"/>
              </w:rPr>
              <w:t>本项目污水处理站降解</w:t>
            </w:r>
            <w:r>
              <w:rPr>
                <w:color w:val="auto"/>
                <w:kern w:val="0"/>
                <w:sz w:val="24"/>
              </w:rPr>
              <w:t>BOD</w:t>
            </w:r>
            <w:r>
              <w:rPr>
                <w:color w:val="auto"/>
                <w:kern w:val="0"/>
                <w:sz w:val="24"/>
                <w:vertAlign w:val="subscript"/>
              </w:rPr>
              <w:t>5</w:t>
            </w:r>
            <w:r>
              <w:rPr>
                <w:rFonts w:hint="eastAsia" w:ascii="宋体" w:cs="宋体"/>
                <w:color w:val="auto"/>
                <w:kern w:val="0"/>
                <w:sz w:val="24"/>
              </w:rPr>
              <w:t>为</w:t>
            </w:r>
            <w:r>
              <w:rPr>
                <w:rFonts w:hint="eastAsia"/>
                <w:color w:val="auto"/>
                <w:kern w:val="0"/>
                <w:sz w:val="24"/>
                <w:lang w:val="en-US" w:eastAsia="zh-CN"/>
              </w:rPr>
              <w:t>0.198</w:t>
            </w:r>
            <w:r>
              <w:rPr>
                <w:color w:val="auto"/>
                <w:kern w:val="0"/>
                <w:sz w:val="24"/>
              </w:rPr>
              <w:t>t/a</w:t>
            </w:r>
            <w:r>
              <w:rPr>
                <w:rFonts w:hint="eastAsia" w:ascii="宋体" w:cs="宋体"/>
                <w:color w:val="auto"/>
                <w:kern w:val="0"/>
                <w:sz w:val="24"/>
              </w:rPr>
              <w:t>，则</w:t>
            </w:r>
            <w:r>
              <w:rPr>
                <w:color w:val="auto"/>
                <w:kern w:val="0"/>
                <w:sz w:val="24"/>
              </w:rPr>
              <w:t>NH</w:t>
            </w:r>
            <w:r>
              <w:rPr>
                <w:color w:val="auto"/>
                <w:kern w:val="0"/>
                <w:sz w:val="24"/>
                <w:vertAlign w:val="subscript"/>
              </w:rPr>
              <w:t>3</w:t>
            </w:r>
            <w:r>
              <w:rPr>
                <w:rFonts w:hint="eastAsia" w:ascii="宋体" w:cs="宋体"/>
                <w:color w:val="auto"/>
                <w:kern w:val="0"/>
                <w:sz w:val="24"/>
              </w:rPr>
              <w:t>、</w:t>
            </w:r>
            <w:r>
              <w:rPr>
                <w:color w:val="auto"/>
                <w:kern w:val="0"/>
                <w:sz w:val="24"/>
              </w:rPr>
              <w:t>H</w:t>
            </w:r>
            <w:r>
              <w:rPr>
                <w:color w:val="auto"/>
                <w:kern w:val="0"/>
                <w:sz w:val="24"/>
                <w:vertAlign w:val="subscript"/>
              </w:rPr>
              <w:t>2</w:t>
            </w:r>
            <w:r>
              <w:rPr>
                <w:color w:val="auto"/>
                <w:kern w:val="0"/>
                <w:sz w:val="24"/>
              </w:rPr>
              <w:t>S</w:t>
            </w:r>
            <w:r>
              <w:rPr>
                <w:rFonts w:hint="eastAsia" w:ascii="宋体" w:cs="宋体"/>
                <w:color w:val="auto"/>
                <w:kern w:val="0"/>
                <w:sz w:val="24"/>
              </w:rPr>
              <w:t>产生量为</w:t>
            </w:r>
            <w:r>
              <w:rPr>
                <w:rFonts w:hint="eastAsia"/>
                <w:color w:val="auto"/>
                <w:kern w:val="0"/>
                <w:sz w:val="24"/>
                <w:lang w:eastAsia="zh-CN"/>
              </w:rPr>
              <w:t>0.0000</w:t>
            </w:r>
            <w:r>
              <w:rPr>
                <w:rFonts w:hint="eastAsia"/>
                <w:color w:val="auto"/>
                <w:kern w:val="0"/>
                <w:sz w:val="24"/>
                <w:lang w:val="en-US" w:eastAsia="zh-CN"/>
              </w:rPr>
              <w:t>558</w:t>
            </w:r>
            <w:r>
              <w:rPr>
                <w:color w:val="auto"/>
                <w:kern w:val="0"/>
                <w:sz w:val="24"/>
              </w:rPr>
              <w:t>t/a</w:t>
            </w:r>
            <w:r>
              <w:rPr>
                <w:rFonts w:hint="eastAsia"/>
                <w:color w:val="auto"/>
                <w:kern w:val="0"/>
                <w:sz w:val="24"/>
              </w:rPr>
              <w:t>（</w:t>
            </w:r>
            <w:r>
              <w:rPr>
                <w:rFonts w:hint="eastAsia"/>
                <w:color w:val="auto"/>
                <w:kern w:val="0"/>
                <w:sz w:val="24"/>
                <w:lang w:eastAsia="zh-CN"/>
              </w:rPr>
              <w:t>0.00000</w:t>
            </w:r>
            <w:r>
              <w:rPr>
                <w:rFonts w:hint="eastAsia"/>
                <w:color w:val="auto"/>
                <w:kern w:val="0"/>
                <w:sz w:val="24"/>
                <w:lang w:val="en-US" w:eastAsia="zh-CN"/>
              </w:rPr>
              <w:t>64</w:t>
            </w:r>
            <w:r>
              <w:rPr>
                <w:color w:val="auto"/>
                <w:kern w:val="0"/>
                <w:sz w:val="24"/>
              </w:rPr>
              <w:t>kg/h</w:t>
            </w:r>
            <w:r>
              <w:rPr>
                <w:rFonts w:hint="eastAsia"/>
                <w:color w:val="auto"/>
                <w:kern w:val="0"/>
                <w:sz w:val="24"/>
              </w:rPr>
              <w:t>）</w:t>
            </w:r>
            <w:r>
              <w:rPr>
                <w:rFonts w:hint="eastAsia" w:ascii="宋体" w:cs="宋体"/>
                <w:color w:val="auto"/>
                <w:kern w:val="0"/>
                <w:sz w:val="24"/>
              </w:rPr>
              <w:t>、</w:t>
            </w:r>
            <w:r>
              <w:rPr>
                <w:rFonts w:hint="eastAsia"/>
                <w:color w:val="auto"/>
                <w:kern w:val="0"/>
                <w:sz w:val="24"/>
              </w:rPr>
              <w:t>0.0000</w:t>
            </w:r>
            <w:r>
              <w:rPr>
                <w:rFonts w:hint="eastAsia"/>
                <w:color w:val="auto"/>
                <w:kern w:val="0"/>
                <w:sz w:val="24"/>
                <w:lang w:val="en-US" w:eastAsia="zh-CN"/>
              </w:rPr>
              <w:t>2376</w:t>
            </w:r>
            <w:r>
              <w:rPr>
                <w:rFonts w:hint="eastAsia"/>
                <w:color w:val="auto"/>
                <w:kern w:val="0"/>
                <w:sz w:val="24"/>
              </w:rPr>
              <w:t>t/a</w:t>
            </w:r>
            <w:r>
              <w:rPr>
                <w:rFonts w:hint="eastAsia"/>
                <w:color w:val="auto"/>
                <w:sz w:val="24"/>
              </w:rPr>
              <w:t>（0.00000</w:t>
            </w:r>
            <w:r>
              <w:rPr>
                <w:rFonts w:hint="eastAsia"/>
                <w:color w:val="auto"/>
                <w:sz w:val="24"/>
                <w:lang w:val="en-US" w:eastAsia="zh-CN"/>
              </w:rPr>
              <w:t>27</w:t>
            </w:r>
            <w:r>
              <w:rPr>
                <w:rFonts w:hint="eastAsia"/>
                <w:color w:val="auto"/>
                <w:sz w:val="24"/>
              </w:rPr>
              <w:t>kg/h）。</w:t>
            </w:r>
          </w:p>
          <w:p>
            <w:pPr>
              <w:spacing w:line="360" w:lineRule="auto"/>
              <w:ind w:firstLine="472" w:firstLineChars="196"/>
              <w:rPr>
                <w:color w:val="000000" w:themeColor="text1"/>
                <w:sz w:val="24"/>
                <w14:textFill>
                  <w14:solidFill>
                    <w14:schemeClr w14:val="tx1"/>
                  </w14:solidFill>
                </w14:textFill>
              </w:rPr>
            </w:pPr>
            <w:r>
              <w:rPr>
                <w:rFonts w:hint="eastAsia"/>
                <w:b/>
                <w:color w:val="auto"/>
                <w:sz w:val="24"/>
              </w:rPr>
              <w:t>拟采取的治理措施：</w:t>
            </w:r>
            <w:r>
              <w:rPr>
                <w:rFonts w:hint="eastAsia" w:hAnsi="宋体"/>
                <w:color w:val="auto"/>
                <w:sz w:val="24"/>
              </w:rPr>
              <w:t>为减轻污水处理站臭气对环境的影响，本项目污水处理站</w:t>
            </w:r>
            <w:r>
              <w:rPr>
                <w:rFonts w:hAnsi="宋体"/>
                <w:color w:val="auto"/>
                <w:sz w:val="24"/>
              </w:rPr>
              <w:t>中</w:t>
            </w:r>
            <w:r>
              <w:rPr>
                <w:rFonts w:hint="eastAsia" w:ascii="宋体" w:hAnsi="宋体" w:cs="宋体"/>
                <w:color w:val="auto"/>
                <w:sz w:val="24"/>
              </w:rPr>
              <w:t>化粪池采用地埋封闭式，一体化污水设备采用密闭设计，只留必要的检修口和采样口，检修口与采样口平时加盖密闭，</w:t>
            </w:r>
            <w:r>
              <w:rPr>
                <w:rFonts w:hint="eastAsia"/>
                <w:color w:val="auto"/>
                <w:sz w:val="24"/>
              </w:rPr>
              <w:t>以减少恶臭散发量，</w:t>
            </w:r>
            <w:r>
              <w:rPr>
                <w:rFonts w:hint="eastAsia" w:hAnsi="宋体"/>
                <w:color w:val="auto"/>
                <w:sz w:val="24"/>
              </w:rPr>
              <w:t>同时通过</w:t>
            </w:r>
            <w:r>
              <w:rPr>
                <w:rFonts w:hint="eastAsia" w:ascii="宋体" w:cs="宋体"/>
                <w:color w:val="auto"/>
                <w:kern w:val="0"/>
                <w:sz w:val="24"/>
              </w:rPr>
              <w:t>喷洒生物除臭剂</w:t>
            </w:r>
            <w:r>
              <w:rPr>
                <w:rFonts w:hint="eastAsia" w:hAnsi="宋体"/>
                <w:color w:val="auto"/>
                <w:sz w:val="24"/>
              </w:rPr>
              <w:t>、</w:t>
            </w:r>
            <w:r>
              <w:rPr>
                <w:rFonts w:hint="eastAsia" w:hAnsi="宋体"/>
                <w:color w:val="000000" w:themeColor="text1"/>
                <w:sz w:val="24"/>
                <w14:textFill>
                  <w14:solidFill>
                    <w14:schemeClr w14:val="tx1"/>
                  </w14:solidFill>
                </w14:textFill>
              </w:rPr>
              <w:t>将污水</w:t>
            </w:r>
            <w:r>
              <w:rPr>
                <w:rFonts w:hAnsi="宋体"/>
                <w:color w:val="000000" w:themeColor="text1"/>
                <w:sz w:val="24"/>
                <w14:textFill>
                  <w14:solidFill>
                    <w14:schemeClr w14:val="tx1"/>
                  </w14:solidFill>
                </w14:textFill>
              </w:rPr>
              <w:t>站</w:t>
            </w:r>
            <w:r>
              <w:rPr>
                <w:rFonts w:hint="eastAsia" w:hAnsi="宋体"/>
                <w:color w:val="000000" w:themeColor="text1"/>
                <w:sz w:val="24"/>
                <w14:textFill>
                  <w14:solidFill>
                    <w14:schemeClr w14:val="tx1"/>
                  </w14:solidFill>
                </w14:textFill>
              </w:rPr>
              <w:t>排气口</w:t>
            </w:r>
            <w:r>
              <w:rPr>
                <w:rFonts w:hint="eastAsia" w:hAnsi="宋体"/>
                <w:color w:val="000000" w:themeColor="text1"/>
                <w:sz w:val="24"/>
                <w:lang w:eastAsia="zh-CN"/>
                <w14:textFill>
                  <w14:solidFill>
                    <w14:schemeClr w14:val="tx1"/>
                  </w14:solidFill>
                </w14:textFill>
              </w:rPr>
              <w:t>处设置绿化带等措施处理后无组织排放</w:t>
            </w:r>
            <w:r>
              <w:rPr>
                <w:rFonts w:hAnsi="宋体"/>
                <w:color w:val="000000" w:themeColor="text1"/>
                <w:sz w:val="24"/>
                <w14:textFill>
                  <w14:solidFill>
                    <w14:schemeClr w14:val="tx1"/>
                  </w14:solidFill>
                </w14:textFill>
              </w:rPr>
              <w:t>，</w:t>
            </w:r>
            <w:r>
              <w:rPr>
                <w:rFonts w:hint="eastAsia" w:ascii="宋体"/>
                <w:color w:val="000000" w:themeColor="text1"/>
                <w:kern w:val="0"/>
                <w:sz w:val="24"/>
                <w14:textFill>
                  <w14:solidFill>
                    <w14:schemeClr w14:val="tx1"/>
                  </w14:solidFill>
                </w14:textFill>
              </w:rPr>
              <w:t>根据《污水处理厂利用天然植物提取液进行分散除臭治理》（石峰、顾玉祥，上海建设科技，</w:t>
            </w:r>
            <w:r>
              <w:rPr>
                <w:color w:val="000000" w:themeColor="text1"/>
                <w:kern w:val="0"/>
                <w:sz w:val="24"/>
                <w14:textFill>
                  <w14:solidFill>
                    <w14:schemeClr w14:val="tx1"/>
                  </w14:solidFill>
                </w14:textFill>
              </w:rPr>
              <w:t>2006</w:t>
            </w:r>
            <w:r>
              <w:rPr>
                <w:rFonts w:hint="eastAsia" w:ascii="宋体" w:cs="宋体"/>
                <w:color w:val="000000" w:themeColor="text1"/>
                <w:kern w:val="0"/>
                <w:sz w:val="24"/>
                <w14:textFill>
                  <w14:solidFill>
                    <w14:schemeClr w14:val="tx1"/>
                  </w14:solidFill>
                </w14:textFill>
              </w:rPr>
              <w:t>年，第</w:t>
            </w:r>
            <w:r>
              <w:rPr>
                <w:color w:val="000000" w:themeColor="text1"/>
                <w:kern w:val="0"/>
                <w:sz w:val="24"/>
                <w14:textFill>
                  <w14:solidFill>
                    <w14:schemeClr w14:val="tx1"/>
                  </w14:solidFill>
                </w14:textFill>
              </w:rPr>
              <w:t>2</w:t>
            </w:r>
            <w:r>
              <w:rPr>
                <w:rFonts w:hint="eastAsia" w:ascii="宋体" w:cs="宋体"/>
                <w:color w:val="000000" w:themeColor="text1"/>
                <w:kern w:val="0"/>
                <w:sz w:val="24"/>
                <w14:textFill>
                  <w14:solidFill>
                    <w14:schemeClr w14:val="tx1"/>
                  </w14:solidFill>
                </w14:textFill>
              </w:rPr>
              <w:t>期），采用植物</w:t>
            </w:r>
            <w:r>
              <w:rPr>
                <w:rFonts w:hint="eastAsia"/>
                <w:color w:val="000000" w:themeColor="text1"/>
                <w:kern w:val="0"/>
                <w:sz w:val="24"/>
                <w14:textFill>
                  <w14:solidFill>
                    <w14:schemeClr w14:val="tx1"/>
                  </w14:solidFill>
                </w14:textFill>
              </w:rPr>
              <w:t>提取液进行分散除臭，污水除臭效率可达到</w:t>
            </w:r>
            <w:r>
              <w:rPr>
                <w:color w:val="000000" w:themeColor="text1"/>
                <w:kern w:val="0"/>
                <w:sz w:val="24"/>
                <w14:textFill>
                  <w14:solidFill>
                    <w14:schemeClr w14:val="tx1"/>
                  </w14:solidFill>
                </w14:textFill>
              </w:rPr>
              <w:t>96%</w:t>
            </w:r>
            <w:r>
              <w:rPr>
                <w:rFonts w:hint="eastAsia"/>
                <w:color w:val="000000" w:themeColor="text1"/>
                <w:kern w:val="0"/>
                <w:sz w:val="24"/>
                <w14:textFill>
                  <w14:solidFill>
                    <w14:schemeClr w14:val="tx1"/>
                  </w14:solidFill>
                </w14:textFill>
              </w:rPr>
              <w:t>以上，空间除臭效率可达</w:t>
            </w:r>
            <w:r>
              <w:rPr>
                <w:color w:val="000000" w:themeColor="text1"/>
                <w:kern w:val="0"/>
                <w:sz w:val="24"/>
                <w14:textFill>
                  <w14:solidFill>
                    <w14:schemeClr w14:val="tx1"/>
                  </w14:solidFill>
                </w14:textFill>
              </w:rPr>
              <w:t>60%~90%</w:t>
            </w:r>
            <w:r>
              <w:rPr>
                <w:rFonts w:hint="eastAsia"/>
                <w:color w:val="000000" w:themeColor="text1"/>
                <w:kern w:val="0"/>
                <w:sz w:val="24"/>
                <w14:textFill>
                  <w14:solidFill>
                    <w14:schemeClr w14:val="tx1"/>
                  </w14:solidFill>
                </w14:textFill>
              </w:rPr>
              <w:t>。</w:t>
            </w:r>
          </w:p>
          <w:p>
            <w:pPr>
              <w:spacing w:line="360" w:lineRule="auto"/>
              <w:ind w:firstLine="470" w:firstLineChars="196"/>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综上</w:t>
            </w:r>
            <w:r>
              <w:rPr>
                <w:color w:val="000000" w:themeColor="text1"/>
                <w:sz w:val="24"/>
                <w14:textFill>
                  <w14:solidFill>
                    <w14:schemeClr w14:val="tx1"/>
                  </w14:solidFill>
                </w14:textFill>
              </w:rPr>
              <w:t>，</w:t>
            </w:r>
            <w:r>
              <w:rPr>
                <w:rFonts w:hint="eastAsia"/>
                <w:color w:val="000000" w:themeColor="text1"/>
                <w:kern w:val="0"/>
                <w:sz w:val="24"/>
                <w14:textFill>
                  <w14:solidFill>
                    <w14:schemeClr w14:val="tx1"/>
                  </w14:solidFill>
                </w14:textFill>
              </w:rPr>
              <w:t>综合考虑，本项目污水处理站整体除臭效率按</w:t>
            </w:r>
            <w:r>
              <w:rPr>
                <w:color w:val="000000" w:themeColor="text1"/>
                <w:kern w:val="0"/>
                <w:sz w:val="24"/>
                <w14:textFill>
                  <w14:solidFill>
                    <w14:schemeClr w14:val="tx1"/>
                  </w14:solidFill>
                </w14:textFill>
              </w:rPr>
              <w:t>60%</w:t>
            </w:r>
            <w:r>
              <w:rPr>
                <w:rFonts w:hint="eastAsia"/>
                <w:color w:val="000000" w:themeColor="text1"/>
                <w:kern w:val="0"/>
                <w:sz w:val="24"/>
                <w14:textFill>
                  <w14:solidFill>
                    <w14:schemeClr w14:val="tx1"/>
                  </w14:solidFill>
                </w14:textFill>
              </w:rPr>
              <w:t>计，由于</w:t>
            </w:r>
            <w:r>
              <w:rPr>
                <w:color w:val="000000" w:themeColor="text1"/>
                <w:kern w:val="0"/>
                <w:sz w:val="24"/>
                <w14:textFill>
                  <w14:solidFill>
                    <w14:schemeClr w14:val="tx1"/>
                  </w14:solidFill>
                </w14:textFill>
              </w:rPr>
              <w:t>污水</w:t>
            </w:r>
            <w:r>
              <w:rPr>
                <w:rFonts w:hint="eastAsia"/>
                <w:color w:val="000000" w:themeColor="text1"/>
                <w:kern w:val="0"/>
                <w:sz w:val="24"/>
                <w14:textFill>
                  <w14:solidFill>
                    <w14:schemeClr w14:val="tx1"/>
                  </w14:solidFill>
                </w14:textFill>
              </w:rPr>
              <w:t>处理</w:t>
            </w:r>
            <w:r>
              <w:rPr>
                <w:color w:val="000000" w:themeColor="text1"/>
                <w:kern w:val="0"/>
                <w:sz w:val="24"/>
                <w14:textFill>
                  <w14:solidFill>
                    <w14:schemeClr w14:val="tx1"/>
                  </w14:solidFill>
                </w14:textFill>
              </w:rPr>
              <w:t>站平时为全密闭状态，</w:t>
            </w:r>
            <w:r>
              <w:rPr>
                <w:rFonts w:hint="eastAsia"/>
                <w:color w:val="000000" w:themeColor="text1"/>
                <w:kern w:val="0"/>
                <w:sz w:val="24"/>
                <w14:textFill>
                  <w14:solidFill>
                    <w14:schemeClr w14:val="tx1"/>
                  </w14:solidFill>
                </w14:textFill>
              </w:rPr>
              <w:t>污水</w:t>
            </w:r>
            <w:r>
              <w:rPr>
                <w:color w:val="000000" w:themeColor="text1"/>
                <w:kern w:val="0"/>
                <w:sz w:val="24"/>
                <w14:textFill>
                  <w14:solidFill>
                    <w14:schemeClr w14:val="tx1"/>
                  </w14:solidFill>
                </w14:textFill>
              </w:rPr>
              <w:t>处理设备</w:t>
            </w:r>
            <w:r>
              <w:rPr>
                <w:rFonts w:hint="eastAsia"/>
                <w:color w:val="000000" w:themeColor="text1"/>
                <w:kern w:val="0"/>
                <w:sz w:val="24"/>
                <w14:textFill>
                  <w14:solidFill>
                    <w14:schemeClr w14:val="tx1"/>
                  </w14:solidFill>
                </w14:textFill>
              </w:rPr>
              <w:t>通气</w:t>
            </w:r>
            <w:r>
              <w:rPr>
                <w:color w:val="000000" w:themeColor="text1"/>
                <w:kern w:val="0"/>
                <w:sz w:val="24"/>
                <w14:textFill>
                  <w14:solidFill>
                    <w14:schemeClr w14:val="tx1"/>
                  </w14:solidFill>
                </w14:textFill>
              </w:rPr>
              <w:t>管直接连通</w:t>
            </w:r>
            <w:r>
              <w:rPr>
                <w:rFonts w:hint="eastAsia"/>
                <w:color w:val="000000" w:themeColor="text1"/>
                <w:kern w:val="0"/>
                <w:sz w:val="24"/>
                <w14:textFill>
                  <w14:solidFill>
                    <w14:schemeClr w14:val="tx1"/>
                  </w14:solidFill>
                </w14:textFill>
              </w:rPr>
              <w:t>专用</w:t>
            </w:r>
            <w:r>
              <w:rPr>
                <w:color w:val="000000" w:themeColor="text1"/>
                <w:kern w:val="0"/>
                <w:sz w:val="24"/>
                <w14:textFill>
                  <w14:solidFill>
                    <w14:schemeClr w14:val="tx1"/>
                  </w14:solidFill>
                </w14:textFill>
              </w:rPr>
              <w:t>排气通道，</w:t>
            </w:r>
            <w:r>
              <w:rPr>
                <w:rFonts w:hint="eastAsia"/>
                <w:color w:val="000000" w:themeColor="text1"/>
                <w:sz w:val="24"/>
                <w14:textFill>
                  <w14:solidFill>
                    <w14:schemeClr w14:val="tx1"/>
                  </w14:solidFill>
                </w14:textFill>
              </w:rPr>
              <w:t>故无组织</w:t>
            </w:r>
            <w:r>
              <w:rPr>
                <w:color w:val="000000" w:themeColor="text1"/>
                <w:sz w:val="24"/>
                <w14:textFill>
                  <w14:solidFill>
                    <w14:schemeClr w14:val="tx1"/>
                  </w14:solidFill>
                </w14:textFill>
              </w:rPr>
              <w:t>逸散</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臭气量极少，本项目收集率按</w:t>
            </w:r>
            <w:r>
              <w:rPr>
                <w:rFonts w:hint="eastAsia"/>
                <w:color w:val="000000" w:themeColor="text1"/>
                <w:sz w:val="24"/>
                <w14:textFill>
                  <w14:solidFill>
                    <w14:schemeClr w14:val="tx1"/>
                  </w14:solidFill>
                </w14:textFill>
              </w:rPr>
              <w:t>100</w:t>
            </w:r>
            <w:r>
              <w:rPr>
                <w:color w:val="000000" w:themeColor="text1"/>
                <w:sz w:val="24"/>
                <w14:textFill>
                  <w14:solidFill>
                    <w14:schemeClr w14:val="tx1"/>
                  </w14:solidFill>
                </w14:textFill>
              </w:rPr>
              <w:t>%计，故</w:t>
            </w: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污水处理</w:t>
            </w:r>
            <w:r>
              <w:rPr>
                <w:rFonts w:hint="eastAsia"/>
                <w:color w:val="000000" w:themeColor="text1"/>
                <w:kern w:val="0"/>
                <w:sz w:val="24"/>
                <w14:textFill>
                  <w14:solidFill>
                    <w14:schemeClr w14:val="tx1"/>
                  </w14:solidFill>
                </w14:textFill>
              </w:rPr>
              <w:t>站NH</w:t>
            </w:r>
            <w:r>
              <w:rPr>
                <w:rFonts w:hint="eastAsia"/>
                <w:color w:val="000000" w:themeColor="text1"/>
                <w:kern w:val="0"/>
                <w:sz w:val="24"/>
                <w:vertAlign w:val="subscript"/>
                <w14:textFill>
                  <w14:solidFill>
                    <w14:schemeClr w14:val="tx1"/>
                  </w14:solidFill>
                </w14:textFill>
              </w:rPr>
              <w:t>3</w:t>
            </w:r>
            <w:r>
              <w:rPr>
                <w:rFonts w:hint="eastAsia"/>
                <w:color w:val="000000" w:themeColor="text1"/>
                <w:kern w:val="0"/>
                <w:sz w:val="24"/>
                <w14:textFill>
                  <w14:solidFill>
                    <w14:schemeClr w14:val="tx1"/>
                  </w14:solidFill>
                </w14:textFill>
              </w:rPr>
              <w:t>、H</w:t>
            </w:r>
            <w:r>
              <w:rPr>
                <w:rFonts w:hint="eastAsia"/>
                <w:color w:val="000000" w:themeColor="text1"/>
                <w:kern w:val="0"/>
                <w:sz w:val="24"/>
                <w:vertAlign w:val="subscript"/>
                <w14:textFill>
                  <w14:solidFill>
                    <w14:schemeClr w14:val="tx1"/>
                  </w14:solidFill>
                </w14:textFill>
              </w:rPr>
              <w:t>2</w:t>
            </w:r>
            <w:r>
              <w:rPr>
                <w:rFonts w:hint="eastAsia"/>
                <w:color w:val="000000" w:themeColor="text1"/>
                <w:kern w:val="0"/>
                <w:sz w:val="24"/>
                <w14:textFill>
                  <w14:solidFill>
                    <w14:schemeClr w14:val="tx1"/>
                  </w14:solidFill>
                </w14:textFill>
              </w:rPr>
              <w:t>S</w:t>
            </w:r>
            <w:r>
              <w:rPr>
                <w:rFonts w:hint="eastAsia"/>
                <w:color w:val="000000" w:themeColor="text1"/>
                <w:kern w:val="0"/>
                <w:sz w:val="24"/>
                <w:lang w:eastAsia="zh-CN"/>
                <w14:textFill>
                  <w14:solidFill>
                    <w14:schemeClr w14:val="tx1"/>
                  </w14:solidFill>
                </w14:textFill>
              </w:rPr>
              <w:t>无</w:t>
            </w:r>
            <w:r>
              <w:rPr>
                <w:rFonts w:hint="eastAsia"/>
                <w:color w:val="000000" w:themeColor="text1"/>
                <w:kern w:val="0"/>
                <w:sz w:val="24"/>
                <w14:textFill>
                  <w14:solidFill>
                    <w14:schemeClr w14:val="tx1"/>
                  </w14:solidFill>
                </w14:textFill>
              </w:rPr>
              <w:t>组织排放量为0.0000</w:t>
            </w:r>
            <w:r>
              <w:rPr>
                <w:rFonts w:hint="eastAsia"/>
                <w:color w:val="000000" w:themeColor="text1"/>
                <w:kern w:val="0"/>
                <w:sz w:val="24"/>
                <w:lang w:val="en-US" w:eastAsia="zh-CN"/>
                <w14:textFill>
                  <w14:solidFill>
                    <w14:schemeClr w14:val="tx1"/>
                  </w14:solidFill>
                </w14:textFill>
              </w:rPr>
              <w:t>22</w:t>
            </w:r>
            <w:r>
              <w:rPr>
                <w:rFonts w:hint="eastAsia"/>
                <w:color w:val="000000" w:themeColor="text1"/>
                <w:kern w:val="0"/>
                <w:sz w:val="24"/>
                <w14:textFill>
                  <w14:solidFill>
                    <w14:schemeClr w14:val="tx1"/>
                  </w14:solidFill>
                </w14:textFill>
              </w:rPr>
              <w:t>t/a，0.00000</w:t>
            </w:r>
            <w:r>
              <w:rPr>
                <w:rFonts w:hint="eastAsia"/>
                <w:color w:val="000000" w:themeColor="text1"/>
                <w:kern w:val="0"/>
                <w:sz w:val="24"/>
                <w:lang w:val="en-US" w:eastAsia="zh-CN"/>
                <w14:textFill>
                  <w14:solidFill>
                    <w14:schemeClr w14:val="tx1"/>
                  </w14:solidFill>
                </w14:textFill>
              </w:rPr>
              <w:t>25</w:t>
            </w:r>
            <w:r>
              <w:rPr>
                <w:rFonts w:hint="eastAsia"/>
                <w:color w:val="000000" w:themeColor="text1"/>
                <w:kern w:val="0"/>
                <w:sz w:val="24"/>
                <w14:textFill>
                  <w14:solidFill>
                    <w14:schemeClr w14:val="tx1"/>
                  </w14:solidFill>
                </w14:textFill>
              </w:rPr>
              <w:t>kg/h，0.00000</w:t>
            </w:r>
            <w:r>
              <w:rPr>
                <w:rFonts w:hint="eastAsia"/>
                <w:color w:val="000000" w:themeColor="text1"/>
                <w:kern w:val="0"/>
                <w:sz w:val="24"/>
                <w:lang w:val="en-US" w:eastAsia="zh-CN"/>
                <w14:textFill>
                  <w14:solidFill>
                    <w14:schemeClr w14:val="tx1"/>
                  </w14:solidFill>
                </w14:textFill>
              </w:rPr>
              <w:t>95</w:t>
            </w:r>
            <w:r>
              <w:rPr>
                <w:rFonts w:hint="eastAsia"/>
                <w:color w:val="000000" w:themeColor="text1"/>
                <w:kern w:val="0"/>
                <w:sz w:val="24"/>
                <w14:textFill>
                  <w14:solidFill>
                    <w14:schemeClr w14:val="tx1"/>
                  </w14:solidFill>
                </w14:textFill>
              </w:rPr>
              <w:t>t/a，0.00000</w:t>
            </w:r>
            <w:r>
              <w:rPr>
                <w:rFonts w:hint="eastAsia"/>
                <w:color w:val="000000" w:themeColor="text1"/>
                <w:kern w:val="0"/>
                <w:sz w:val="24"/>
                <w:lang w:val="en-US" w:eastAsia="zh-CN"/>
                <w14:textFill>
                  <w14:solidFill>
                    <w14:schemeClr w14:val="tx1"/>
                  </w14:solidFill>
                </w14:textFill>
              </w:rPr>
              <w:t>11</w:t>
            </w:r>
            <w:r>
              <w:rPr>
                <w:rFonts w:hint="eastAsia"/>
                <w:color w:val="000000" w:themeColor="text1"/>
                <w:kern w:val="0"/>
                <w:sz w:val="24"/>
                <w14:textFill>
                  <w14:solidFill>
                    <w14:schemeClr w14:val="tx1"/>
                  </w14:solidFill>
                </w14:textFill>
              </w:rPr>
              <w:t>kg/h</w:t>
            </w:r>
            <w:r>
              <w:rPr>
                <w:rFonts w:hint="eastAsia"/>
                <w:color w:val="000000" w:themeColor="text1"/>
                <w:kern w:val="0"/>
                <w:sz w:val="24"/>
                <w:lang w:eastAsia="zh-CN"/>
                <w14:textFill>
                  <w14:solidFill>
                    <w14:schemeClr w14:val="tx1"/>
                  </w14:solidFill>
                </w14:textFill>
              </w:rPr>
              <w:t>。</w:t>
            </w:r>
          </w:p>
          <w:p>
            <w:pPr>
              <w:pStyle w:val="34"/>
              <w:ind w:firstLine="482"/>
              <w:rPr>
                <w:b/>
                <w:color w:val="000000" w:themeColor="text1"/>
                <w14:textFill>
                  <w14:solidFill>
                    <w14:schemeClr w14:val="tx1"/>
                  </w14:solidFill>
                </w14:textFill>
              </w:rPr>
            </w:pPr>
            <w:r>
              <w:rPr>
                <w:b/>
                <w:color w:val="000000" w:themeColor="text1"/>
                <w14:textFill>
                  <w14:solidFill>
                    <w14:schemeClr w14:val="tx1"/>
                  </w14:solidFill>
                </w14:textFill>
              </w:rPr>
              <w:t>1.2</w:t>
            </w:r>
            <w:r>
              <w:rPr>
                <w:rFonts w:hint="eastAsia"/>
                <w:b/>
                <w:color w:val="000000" w:themeColor="text1"/>
                <w14:textFill>
                  <w14:solidFill>
                    <w14:schemeClr w14:val="tx1"/>
                  </w14:solidFill>
                </w14:textFill>
              </w:rPr>
              <w:t>废气防治工艺可行性及自行监测相关要求</w:t>
            </w:r>
          </w:p>
          <w:p>
            <w:pPr>
              <w:pStyle w:val="8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废气防治工艺可行性分析</w:t>
            </w:r>
            <w:r>
              <w:rPr>
                <w:b/>
                <w:color w:val="000000" w:themeColor="text1"/>
                <w14:textFill>
                  <w14:solidFill>
                    <w14:schemeClr w14:val="tx1"/>
                  </w14:solidFill>
                </w14:textFill>
              </w:rPr>
              <w:t>：</w:t>
            </w:r>
            <w:r>
              <w:rPr>
                <w:color w:val="000000" w:themeColor="text1"/>
                <w14:textFill>
                  <w14:solidFill>
                    <w14:schemeClr w14:val="tx1"/>
                  </w14:solidFill>
                </w14:textFill>
              </w:rPr>
              <w:t xml:space="preserve">根据《排污许可证申请与核发技术规范 </w:t>
            </w:r>
            <w:r>
              <w:rPr>
                <w:rFonts w:hint="eastAsia"/>
                <w:color w:val="000000" w:themeColor="text1"/>
                <w14:textFill>
                  <w14:solidFill>
                    <w14:schemeClr w14:val="tx1"/>
                  </w14:solidFill>
                </w14:textFill>
              </w:rPr>
              <w:t>医疗机构</w:t>
            </w:r>
            <w:r>
              <w:rPr>
                <w:color w:val="000000" w:themeColor="text1"/>
                <w14:textFill>
                  <w14:solidFill>
                    <w14:schemeClr w14:val="tx1"/>
                  </w14:solidFill>
                </w14:textFill>
              </w:rPr>
              <w:t xml:space="preserve">》（HJ </w:t>
            </w:r>
            <w:r>
              <w:rPr>
                <w:rFonts w:hint="eastAsia"/>
                <w:color w:val="000000" w:themeColor="text1"/>
                <w14:textFill>
                  <w14:solidFill>
                    <w14:schemeClr w14:val="tx1"/>
                  </w14:solidFill>
                </w14:textFill>
              </w:rPr>
              <w:t>1105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a）采用二级或深度污水处理工艺的污水处理站产生恶臭区域应加罩或加盖，并进行除臭除味处理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b）传染病和结核病专科医疗机构排污单位应对污水处理站排出的废气进行消毒处理。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不属于</w:t>
            </w:r>
            <w:r>
              <w:rPr>
                <w:color w:val="000000" w:themeColor="text1"/>
                <w14:textFill>
                  <w14:solidFill>
                    <w14:schemeClr w14:val="tx1"/>
                  </w14:solidFill>
                </w14:textFill>
              </w:rPr>
              <w:t>传染病和结核病专科医疗机构</w:t>
            </w:r>
            <w:r>
              <w:rPr>
                <w:rFonts w:hint="eastAsia"/>
                <w:color w:val="000000" w:themeColor="text1"/>
                <w14:textFill>
                  <w14:solidFill>
                    <w14:schemeClr w14:val="tx1"/>
                  </w14:solidFill>
                </w14:textFill>
              </w:rPr>
              <w:t>，污水</w:t>
            </w:r>
            <w:r>
              <w:rPr>
                <w:color w:val="000000" w:themeColor="text1"/>
                <w14:textFill>
                  <w14:solidFill>
                    <w14:schemeClr w14:val="tx1"/>
                  </w14:solidFill>
                </w14:textFill>
              </w:rPr>
              <w:t>处理站采用</w:t>
            </w:r>
            <w:r>
              <w:rPr>
                <w:rFonts w:hint="eastAsia"/>
                <w:color w:val="000000" w:themeColor="text1"/>
                <w14:textFill>
                  <w14:solidFill>
                    <w14:schemeClr w14:val="tx1"/>
                  </w14:solidFill>
                </w14:textFill>
              </w:rPr>
              <w:t>一级强化处理+消毒工艺，臭气</w:t>
            </w:r>
            <w:r>
              <w:rPr>
                <w:color w:val="000000" w:themeColor="text1"/>
                <w14:textFill>
                  <w14:solidFill>
                    <w14:schemeClr w14:val="tx1"/>
                  </w14:solidFill>
                </w14:textFill>
              </w:rPr>
              <w:t>产生量很少，本项目</w:t>
            </w:r>
            <w:r>
              <w:rPr>
                <w:rFonts w:hint="eastAsia" w:hAnsi="宋体"/>
                <w:color w:val="000000" w:themeColor="text1"/>
                <w14:textFill>
                  <w14:solidFill>
                    <w14:schemeClr w14:val="tx1"/>
                  </w14:solidFill>
                </w14:textFill>
              </w:rPr>
              <w:t>污水处理站</w:t>
            </w:r>
            <w:r>
              <w:rPr>
                <w:rFonts w:hAnsi="宋体"/>
                <w:color w:val="000000" w:themeColor="text1"/>
                <w14:textFill>
                  <w14:solidFill>
                    <w14:schemeClr w14:val="tx1"/>
                  </w14:solidFill>
                </w14:textFill>
              </w:rPr>
              <w:t>中</w:t>
            </w:r>
            <w:r>
              <w:rPr>
                <w:rFonts w:hint="eastAsia" w:ascii="宋体" w:hAnsi="宋体"/>
                <w:color w:val="000000" w:themeColor="text1"/>
                <w14:textFill>
                  <w14:solidFill>
                    <w14:schemeClr w14:val="tx1"/>
                  </w14:solidFill>
                </w14:textFill>
              </w:rPr>
              <w:t>化粪池采用地埋封闭式，一体化污水设备采用密闭设计</w:t>
            </w:r>
            <w:r>
              <w:rPr>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同时通过</w:t>
            </w:r>
            <w:r>
              <w:rPr>
                <w:rFonts w:hint="eastAsia" w:ascii="宋体"/>
                <w:color w:val="000000" w:themeColor="text1"/>
                <w:kern w:val="0"/>
                <w14:textFill>
                  <w14:solidFill>
                    <w14:schemeClr w14:val="tx1"/>
                  </w14:solidFill>
                </w14:textFill>
              </w:rPr>
              <w:t>喷洒生物除臭剂</w:t>
            </w:r>
            <w:r>
              <w:rPr>
                <w:rFonts w:hint="eastAsia"/>
                <w:color w:val="000000" w:themeColor="text1"/>
                <w:kern w:val="0"/>
                <w14:textFill>
                  <w14:solidFill>
                    <w14:schemeClr w14:val="tx1"/>
                  </w14:solidFill>
                </w14:textFill>
              </w:rPr>
              <w:t>等措施</w:t>
            </w:r>
            <w:r>
              <w:rPr>
                <w:rFonts w:hint="eastAsia" w:hAnsi="宋体"/>
                <w:color w:val="000000" w:themeColor="text1"/>
                <w14:textFill>
                  <w14:solidFill>
                    <w14:schemeClr w14:val="tx1"/>
                  </w14:solidFill>
                </w14:textFill>
              </w:rPr>
              <w:t>对</w:t>
            </w:r>
            <w:r>
              <w:rPr>
                <w:rFonts w:hAnsi="宋体"/>
                <w:color w:val="000000" w:themeColor="text1"/>
                <w14:textFill>
                  <w14:solidFill>
                    <w14:schemeClr w14:val="tx1"/>
                  </w14:solidFill>
                </w14:textFill>
              </w:rPr>
              <w:t>臭气</w:t>
            </w:r>
            <w:r>
              <w:rPr>
                <w:rFonts w:hint="eastAsia" w:hAnsi="宋体"/>
                <w:color w:val="000000" w:themeColor="text1"/>
                <w14:textFill>
                  <w14:solidFill>
                    <w14:schemeClr w14:val="tx1"/>
                  </w14:solidFill>
                </w14:textFill>
              </w:rPr>
              <w:t>进行</w:t>
            </w:r>
            <w:r>
              <w:rPr>
                <w:rFonts w:hAnsi="宋体"/>
                <w:color w:val="000000" w:themeColor="text1"/>
                <w14:textFill>
                  <w14:solidFill>
                    <w14:schemeClr w14:val="tx1"/>
                  </w14:solidFill>
                </w14:textFill>
              </w:rPr>
              <w:t>控制</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参照</w:t>
            </w:r>
            <w:r>
              <w:rPr>
                <w:color w:val="000000" w:themeColor="text1"/>
                <w14:textFill>
                  <w14:solidFill>
                    <w14:schemeClr w14:val="tx1"/>
                  </w14:solidFill>
                </w14:textFill>
              </w:rPr>
              <w:t xml:space="preserve">排污许可证申请与核发技术规范 </w:t>
            </w:r>
            <w:r>
              <w:rPr>
                <w:rFonts w:hint="eastAsia"/>
                <w:color w:val="000000" w:themeColor="text1"/>
                <w14:textFill>
                  <w14:solidFill>
                    <w14:schemeClr w14:val="tx1"/>
                  </w14:solidFill>
                </w14:textFill>
              </w:rPr>
              <w:t>医疗机构</w:t>
            </w:r>
            <w:r>
              <w:rPr>
                <w:color w:val="000000" w:themeColor="text1"/>
                <w14:textFill>
                  <w14:solidFill>
                    <w14:schemeClr w14:val="tx1"/>
                  </w14:solidFill>
                </w14:textFill>
              </w:rPr>
              <w:t xml:space="preserve">》（HJ </w:t>
            </w:r>
            <w:r>
              <w:rPr>
                <w:rFonts w:hint="eastAsia"/>
                <w:color w:val="000000" w:themeColor="text1"/>
                <w14:textFill>
                  <w14:solidFill>
                    <w14:schemeClr w14:val="tx1"/>
                  </w14:solidFill>
                </w14:textFill>
              </w:rPr>
              <w:t>1105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附录A表A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本项目拟采取</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治理</w:t>
            </w:r>
            <w:r>
              <w:rPr>
                <w:color w:val="000000" w:themeColor="text1"/>
                <w14:textFill>
                  <w14:solidFill>
                    <w14:schemeClr w14:val="tx1"/>
                  </w14:solidFill>
                </w14:textFill>
              </w:rPr>
              <w:t>措施为“</w:t>
            </w:r>
            <w:r>
              <w:rPr>
                <w:rFonts w:hint="eastAsia"/>
                <w:color w:val="000000" w:themeColor="text1"/>
                <w14:textFill>
                  <w14:solidFill>
                    <w14:schemeClr w14:val="tx1"/>
                  </w14:solidFill>
                </w14:textFill>
              </w:rPr>
              <w:t>产生恶臭区域加罩或加盖，</w:t>
            </w:r>
            <w:r>
              <w:rPr>
                <w:color w:val="000000" w:themeColor="text1"/>
                <w14:textFill>
                  <w14:solidFill>
                    <w14:schemeClr w14:val="tx1"/>
                  </w14:solidFill>
                </w14:textFill>
              </w:rPr>
              <w:t>投放除臭剂”</w:t>
            </w:r>
            <w:r>
              <w:rPr>
                <w:rFonts w:hint="eastAsia"/>
                <w:color w:val="000000" w:themeColor="text1"/>
                <w14:textFill>
                  <w14:solidFill>
                    <w14:schemeClr w14:val="tx1"/>
                  </w14:solidFill>
                </w14:textFill>
              </w:rPr>
              <w:t>，措施可行</w:t>
            </w:r>
            <w:r>
              <w:rPr>
                <w:color w:val="000000" w:themeColor="text1"/>
                <w14:textFill>
                  <w14:solidFill>
                    <w14:schemeClr w14:val="tx1"/>
                  </w14:solidFill>
                </w14:textFill>
              </w:rPr>
              <w:t>。</w:t>
            </w:r>
          </w:p>
          <w:p>
            <w:pPr>
              <w:pStyle w:val="34"/>
              <w:ind w:firstLine="482"/>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自行监测相关要求：</w:t>
            </w: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 xml:space="preserve">《排污许可证申请与核发技术规范 </w:t>
            </w:r>
            <w:r>
              <w:rPr>
                <w:rFonts w:hint="eastAsia"/>
                <w:color w:val="000000" w:themeColor="text1"/>
                <w14:textFill>
                  <w14:solidFill>
                    <w14:schemeClr w14:val="tx1"/>
                  </w14:solidFill>
                </w14:textFill>
              </w:rPr>
              <w:t>医疗机构</w:t>
            </w:r>
            <w:r>
              <w:rPr>
                <w:color w:val="000000" w:themeColor="text1"/>
                <w14:textFill>
                  <w14:solidFill>
                    <w14:schemeClr w14:val="tx1"/>
                  </w14:solidFill>
                </w14:textFill>
              </w:rPr>
              <w:t xml:space="preserve">》（HJ </w:t>
            </w:r>
            <w:r>
              <w:rPr>
                <w:rFonts w:hint="eastAsia"/>
                <w:color w:val="000000" w:themeColor="text1"/>
                <w14:textFill>
                  <w14:solidFill>
                    <w14:schemeClr w14:val="tx1"/>
                  </w14:solidFill>
                </w14:textFill>
              </w:rPr>
              <w:t>1105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排污单位自行监测技术指南总则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（HJ 819-2017）要求，本项目自行监测相关要求具体详见下表。</w:t>
            </w:r>
          </w:p>
          <w:p>
            <w:pPr>
              <w:pStyle w:val="61"/>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本项目废气自行监测计划表</w:t>
            </w:r>
          </w:p>
          <w:tbl>
            <w:tblPr>
              <w:tblStyle w:val="23"/>
              <w:tblW w:w="89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7"/>
              <w:gridCol w:w="2511"/>
              <w:gridCol w:w="1676"/>
              <w:gridCol w:w="2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 w:hRule="atLeast"/>
              </w:trPr>
              <w:tc>
                <w:tcPr>
                  <w:tcW w:w="2377" w:type="dxa"/>
                  <w:tcBorders>
                    <w:top w:val="single" w:color="000000" w:sz="4" w:space="0"/>
                    <w:left w:val="single" w:color="000000" w:sz="4" w:space="0"/>
                    <w:bottom w:val="single" w:color="000000" w:sz="4" w:space="0"/>
                    <w:right w:val="single" w:color="000000" w:sz="4" w:space="0"/>
                  </w:tcBorders>
                  <w:vAlign w:val="center"/>
                </w:tcPr>
                <w:p>
                  <w:pPr>
                    <w:pStyle w:val="42"/>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监测点位</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42"/>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监测项目</w:t>
                  </w:r>
                </w:p>
              </w:tc>
              <w:tc>
                <w:tcPr>
                  <w:tcW w:w="1676" w:type="dxa"/>
                  <w:tcBorders>
                    <w:top w:val="single" w:color="000000" w:sz="4" w:space="0"/>
                    <w:left w:val="single" w:color="000000" w:sz="4" w:space="0"/>
                    <w:right w:val="single" w:color="000000" w:sz="4" w:space="0"/>
                  </w:tcBorders>
                  <w:vAlign w:val="center"/>
                </w:tcPr>
                <w:p>
                  <w:pPr>
                    <w:pStyle w:val="42"/>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监测频次</w:t>
                  </w:r>
                </w:p>
              </w:tc>
              <w:tc>
                <w:tcPr>
                  <w:tcW w:w="2428" w:type="dxa"/>
                  <w:tcBorders>
                    <w:top w:val="single" w:color="000000" w:sz="4" w:space="0"/>
                    <w:left w:val="single" w:color="000000" w:sz="4" w:space="0"/>
                    <w:right w:val="single" w:color="000000" w:sz="4" w:space="0"/>
                  </w:tcBorders>
                  <w:vAlign w:val="center"/>
                </w:tcPr>
                <w:p>
                  <w:pPr>
                    <w:pStyle w:val="42"/>
                    <w:rPr>
                      <w:b/>
                      <w:color w:val="000000" w:themeColor="text1"/>
                      <w14:textFill>
                        <w14:solidFill>
                          <w14:schemeClr w14:val="tx1"/>
                        </w14:solidFill>
                      </w14:textFill>
                    </w:rPr>
                  </w:pPr>
                  <w:r>
                    <w:rPr>
                      <w:rFonts w:hint="eastAsia"/>
                      <w:b/>
                      <w:color w:val="000000" w:themeColor="text1"/>
                      <w14:textFill>
                        <w14:solidFill>
                          <w14:schemeClr w14:val="tx1"/>
                        </w14:solidFill>
                      </w14:textFill>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 w:hRule="atLeast"/>
              </w:trPr>
              <w:tc>
                <w:tcPr>
                  <w:tcW w:w="2377" w:type="dxa"/>
                  <w:tcBorders>
                    <w:top w:val="single" w:color="000000" w:sz="4" w:space="0"/>
                    <w:left w:val="single" w:color="000000" w:sz="4" w:space="0"/>
                    <w:bottom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污水</w:t>
                  </w:r>
                  <w:r>
                    <w:rPr>
                      <w:color w:val="000000" w:themeColor="text1"/>
                      <w14:textFill>
                        <w14:solidFill>
                          <w14:schemeClr w14:val="tx1"/>
                        </w14:solidFill>
                      </w14:textFill>
                    </w:rPr>
                    <w:t>处理站废气排放口</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氨、硫化氢、臭气浓度</w:t>
                  </w:r>
                </w:p>
              </w:tc>
              <w:tc>
                <w:tcPr>
                  <w:tcW w:w="1676" w:type="dxa"/>
                  <w:tcBorders>
                    <w:top w:val="single" w:color="000000" w:sz="4" w:space="0"/>
                    <w:left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季度/次</w:t>
                  </w:r>
                </w:p>
              </w:tc>
              <w:tc>
                <w:tcPr>
                  <w:tcW w:w="2428" w:type="dxa"/>
                  <w:vMerge w:val="restart"/>
                  <w:tcBorders>
                    <w:top w:val="single" w:color="000000" w:sz="4" w:space="0"/>
                    <w:left w:val="single" w:color="000000" w:sz="4" w:space="0"/>
                    <w:right w:val="single" w:color="000000" w:sz="4" w:space="0"/>
                  </w:tcBorders>
                  <w:vAlign w:val="center"/>
                </w:tcPr>
                <w:p>
                  <w:pPr>
                    <w:pStyle w:val="42"/>
                    <w:rPr>
                      <w:b/>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《医疗机构水污染排放标准》（GB18466-2005）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2377" w:type="dxa"/>
                  <w:tcBorders>
                    <w:top w:val="single" w:color="000000" w:sz="4" w:space="0"/>
                    <w:left w:val="single" w:color="000000" w:sz="4" w:space="0"/>
                    <w:bottom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污水处理</w:t>
                  </w:r>
                  <w:r>
                    <w:rPr>
                      <w:color w:val="000000" w:themeColor="text1"/>
                      <w14:textFill>
                        <w14:solidFill>
                          <w14:schemeClr w14:val="tx1"/>
                        </w14:solidFill>
                      </w14:textFill>
                    </w:rPr>
                    <w:t>站周界</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氨、硫化氢、臭气浓度</w:t>
                  </w:r>
                </w:p>
              </w:tc>
              <w:tc>
                <w:tcPr>
                  <w:tcW w:w="1676" w:type="dxa"/>
                  <w:tcBorders>
                    <w:top w:val="single" w:color="000000" w:sz="4" w:space="0"/>
                    <w:left w:val="single" w:color="000000" w:sz="4" w:space="0"/>
                    <w:bottom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季度/次</w:t>
                  </w:r>
                </w:p>
              </w:tc>
              <w:tc>
                <w:tcPr>
                  <w:tcW w:w="2428" w:type="dxa"/>
                  <w:vMerge w:val="continue"/>
                  <w:tcBorders>
                    <w:left w:val="single" w:color="000000" w:sz="4" w:space="0"/>
                    <w:right w:val="single" w:color="000000" w:sz="4" w:space="0"/>
                  </w:tcBorders>
                  <w:vAlign w:val="center"/>
                </w:tcPr>
                <w:p>
                  <w:pPr>
                    <w:pStyle w:val="42"/>
                    <w:rPr>
                      <w:color w:val="000000" w:themeColor="text1"/>
                      <w:szCs w:val="21"/>
                      <w14:textFill>
                        <w14:solidFill>
                          <w14:schemeClr w14:val="tx1"/>
                        </w14:solidFill>
                      </w14:textFill>
                    </w:rPr>
                  </w:pPr>
                </w:p>
              </w:tc>
            </w:tr>
          </w:tbl>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1.3</w:t>
            </w:r>
            <w:r>
              <w:rPr>
                <w:rFonts w:hint="eastAsia"/>
                <w:b/>
                <w:bCs/>
                <w:color w:val="000000" w:themeColor="text1"/>
                <w14:textFill>
                  <w14:solidFill>
                    <w14:schemeClr w14:val="tx1"/>
                  </w14:solidFill>
                </w14:textFill>
              </w:rPr>
              <w:t>达标情况分析</w:t>
            </w:r>
          </w:p>
          <w:p>
            <w:pPr>
              <w:pStyle w:val="34"/>
              <w:ind w:firstLine="480"/>
              <w:jc w:val="both"/>
              <w:rPr>
                <w:iCs/>
                <w:color w:val="000000" w:themeColor="text1"/>
                <w:kern w:val="0"/>
                <w14:textFill>
                  <w14:solidFill>
                    <w14:schemeClr w14:val="tx1"/>
                  </w14:solidFill>
                </w14:textFill>
              </w:rPr>
            </w:pP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源强分析，</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采取密闭、</w:t>
            </w:r>
            <w:r>
              <w:rPr>
                <w:rFonts w:hint="eastAsia"/>
                <w:color w:val="000000" w:themeColor="text1"/>
                <w14:textFill>
                  <w14:solidFill>
                    <w14:schemeClr w14:val="tx1"/>
                  </w14:solidFill>
                </w14:textFill>
              </w:rPr>
              <w:t>喷洒</w:t>
            </w:r>
            <w:r>
              <w:rPr>
                <w:color w:val="000000" w:themeColor="text1"/>
                <w14:textFill>
                  <w14:solidFill>
                    <w14:schemeClr w14:val="tx1"/>
                  </w14:solidFill>
                </w14:textFill>
              </w:rPr>
              <w:t>生物除臭剂</w:t>
            </w:r>
            <w:r>
              <w:rPr>
                <w:rFonts w:hint="eastAsia"/>
                <w:color w:val="000000" w:themeColor="text1"/>
                <w:kern w:val="0"/>
                <w14:textFill>
                  <w14:solidFill>
                    <w14:schemeClr w14:val="tx1"/>
                  </w14:solidFill>
                </w14:textFill>
              </w:rPr>
              <w:t>等措施</w:t>
            </w:r>
            <w:r>
              <w:rPr>
                <w:color w:val="000000" w:themeColor="text1"/>
                <w14:textFill>
                  <w14:solidFill>
                    <w14:schemeClr w14:val="tx1"/>
                  </w14:solidFill>
                </w14:textFill>
              </w:rPr>
              <w:t>后，本项目污水处理站</w:t>
            </w:r>
            <w:r>
              <w:rPr>
                <w:rFonts w:hint="eastAsia"/>
                <w:color w:val="000000" w:themeColor="text1"/>
                <w14:textFill>
                  <w14:solidFill>
                    <w14:schemeClr w14:val="tx1"/>
                  </w14:solidFill>
                </w14:textFill>
              </w:rPr>
              <w:t>臭气</w:t>
            </w:r>
            <w:r>
              <w:rPr>
                <w:color w:val="000000" w:themeColor="text1"/>
                <w:kern w:val="0"/>
                <w14:textFill>
                  <w14:solidFill>
                    <w14:schemeClr w14:val="tx1"/>
                  </w14:solidFill>
                </w14:textFill>
              </w:rPr>
              <w:t>NH</w:t>
            </w:r>
            <w:r>
              <w:rPr>
                <w:color w:val="000000" w:themeColor="text1"/>
                <w:kern w:val="0"/>
                <w:vertAlign w:val="subscript"/>
                <w14:textFill>
                  <w14:solidFill>
                    <w14:schemeClr w14:val="tx1"/>
                  </w14:solidFill>
                </w14:textFill>
              </w:rPr>
              <w:t>3</w:t>
            </w:r>
            <w:r>
              <w:rPr>
                <w:rFonts w:hint="eastAsia" w:ascii="宋体" w:cs="宋体"/>
                <w:color w:val="000000" w:themeColor="text1"/>
                <w:kern w:val="0"/>
                <w14:textFill>
                  <w14:solidFill>
                    <w14:schemeClr w14:val="tx1"/>
                  </w14:solidFill>
                </w14:textFill>
              </w:rPr>
              <w:t>、</w:t>
            </w:r>
            <w:r>
              <w:rPr>
                <w:color w:val="000000" w:themeColor="text1"/>
                <w:kern w:val="0"/>
                <w14:textFill>
                  <w14:solidFill>
                    <w14:schemeClr w14:val="tx1"/>
                  </w14:solidFill>
                </w14:textFill>
              </w:rPr>
              <w:t>H</w:t>
            </w:r>
            <w:r>
              <w:rPr>
                <w:color w:val="000000" w:themeColor="text1"/>
                <w:kern w:val="0"/>
                <w:vertAlign w:val="subscript"/>
                <w14:textFill>
                  <w14:solidFill>
                    <w14:schemeClr w14:val="tx1"/>
                  </w14:solidFill>
                </w14:textFill>
              </w:rPr>
              <w:t>2</w:t>
            </w:r>
            <w:r>
              <w:rPr>
                <w:color w:val="000000" w:themeColor="text1"/>
                <w:kern w:val="0"/>
                <w14:textFill>
                  <w14:solidFill>
                    <w14:schemeClr w14:val="tx1"/>
                  </w14:solidFill>
                </w14:textFill>
              </w:rPr>
              <w:t>S</w:t>
            </w:r>
            <w:r>
              <w:rPr>
                <w:rFonts w:hint="eastAsia"/>
                <w:color w:val="000000" w:themeColor="text1"/>
                <w:kern w:val="0"/>
                <w:lang w:eastAsia="zh-CN"/>
                <w14:textFill>
                  <w14:solidFill>
                    <w14:schemeClr w14:val="tx1"/>
                  </w14:solidFill>
                </w14:textFill>
              </w:rPr>
              <w:t>无</w:t>
            </w:r>
            <w:r>
              <w:rPr>
                <w:rFonts w:hint="eastAsia"/>
                <w:color w:val="000000" w:themeColor="text1"/>
                <w:kern w:val="0"/>
                <w14:textFill>
                  <w14:solidFill>
                    <w14:schemeClr w14:val="tx1"/>
                  </w14:solidFill>
                </w14:textFill>
              </w:rPr>
              <w:t>组织</w:t>
            </w:r>
            <w:r>
              <w:rPr>
                <w:rFonts w:hint="eastAsia" w:ascii="宋体" w:cs="宋体"/>
                <w:color w:val="000000" w:themeColor="text1"/>
                <w:kern w:val="0"/>
                <w14:textFill>
                  <w14:solidFill>
                    <w14:schemeClr w14:val="tx1"/>
                  </w14:solidFill>
                </w14:textFill>
              </w:rPr>
              <w:t>排放量为</w:t>
            </w:r>
            <w:r>
              <w:rPr>
                <w:rFonts w:hint="eastAsia"/>
                <w:color w:val="000000" w:themeColor="text1"/>
                <w:kern w:val="0"/>
                <w14:textFill>
                  <w14:solidFill>
                    <w14:schemeClr w14:val="tx1"/>
                  </w14:solidFill>
                </w14:textFill>
              </w:rPr>
              <w:t>0.0000</w:t>
            </w:r>
            <w:r>
              <w:rPr>
                <w:rFonts w:hint="eastAsia"/>
                <w:color w:val="000000" w:themeColor="text1"/>
                <w:kern w:val="0"/>
                <w:lang w:val="en-US" w:eastAsia="zh-CN"/>
                <w14:textFill>
                  <w14:solidFill>
                    <w14:schemeClr w14:val="tx1"/>
                  </w14:solidFill>
                </w14:textFill>
              </w:rPr>
              <w:t>22</w:t>
            </w:r>
            <w:r>
              <w:rPr>
                <w:rFonts w:hint="eastAsia"/>
                <w:color w:val="000000" w:themeColor="text1"/>
                <w:kern w:val="0"/>
                <w14:textFill>
                  <w14:solidFill>
                    <w14:schemeClr w14:val="tx1"/>
                  </w14:solidFill>
                </w14:textFill>
              </w:rPr>
              <w:t>t/a，0.00000</w:t>
            </w:r>
            <w:r>
              <w:rPr>
                <w:rFonts w:hint="eastAsia"/>
                <w:color w:val="000000" w:themeColor="text1"/>
                <w:kern w:val="0"/>
                <w:lang w:val="en-US" w:eastAsia="zh-CN"/>
                <w14:textFill>
                  <w14:solidFill>
                    <w14:schemeClr w14:val="tx1"/>
                  </w14:solidFill>
                </w14:textFill>
              </w:rPr>
              <w:t>25</w:t>
            </w:r>
            <w:r>
              <w:rPr>
                <w:rFonts w:hint="eastAsia"/>
                <w:color w:val="000000" w:themeColor="text1"/>
                <w:kern w:val="0"/>
                <w14:textFill>
                  <w14:solidFill>
                    <w14:schemeClr w14:val="tx1"/>
                  </w14:solidFill>
                </w14:textFill>
              </w:rPr>
              <w:t>kg/h，0.00000</w:t>
            </w:r>
            <w:r>
              <w:rPr>
                <w:rFonts w:hint="eastAsia"/>
                <w:color w:val="000000" w:themeColor="text1"/>
                <w:kern w:val="0"/>
                <w:lang w:val="en-US" w:eastAsia="zh-CN"/>
                <w14:textFill>
                  <w14:solidFill>
                    <w14:schemeClr w14:val="tx1"/>
                  </w14:solidFill>
                </w14:textFill>
              </w:rPr>
              <w:t>95</w:t>
            </w:r>
            <w:r>
              <w:rPr>
                <w:rFonts w:hint="eastAsia"/>
                <w:color w:val="000000" w:themeColor="text1"/>
                <w:kern w:val="0"/>
                <w14:textFill>
                  <w14:solidFill>
                    <w14:schemeClr w14:val="tx1"/>
                  </w14:solidFill>
                </w14:textFill>
              </w:rPr>
              <w:t>t/a，0.00000</w:t>
            </w:r>
            <w:r>
              <w:rPr>
                <w:rFonts w:hint="eastAsia"/>
                <w:color w:val="000000" w:themeColor="text1"/>
                <w:kern w:val="0"/>
                <w:lang w:val="en-US" w:eastAsia="zh-CN"/>
                <w14:textFill>
                  <w14:solidFill>
                    <w14:schemeClr w14:val="tx1"/>
                  </w14:solidFill>
                </w14:textFill>
              </w:rPr>
              <w:t>11</w:t>
            </w:r>
            <w:r>
              <w:rPr>
                <w:rFonts w:hint="eastAsia"/>
                <w:color w:val="000000" w:themeColor="text1"/>
                <w:kern w:val="0"/>
                <w14:textFill>
                  <w14:solidFill>
                    <w14:schemeClr w14:val="tx1"/>
                  </w14:solidFill>
                </w14:textFill>
              </w:rPr>
              <w:t>kg/h</w:t>
            </w:r>
            <w:r>
              <w:rPr>
                <w:rFonts w:hint="eastAsia"/>
                <w:color w:val="000000" w:themeColor="text1"/>
                <w:kern w:val="0"/>
                <w:lang w:eastAsia="zh-CN"/>
                <w14:textFill>
                  <w14:solidFill>
                    <w14:schemeClr w14:val="tx1"/>
                  </w14:solidFill>
                </w14:textFill>
              </w:rPr>
              <w:t>，</w:t>
            </w:r>
            <w:r>
              <w:rPr>
                <w:rFonts w:hint="eastAsia"/>
                <w:color w:val="000000" w:themeColor="text1"/>
                <w:kern w:val="0"/>
                <w14:textFill>
                  <w14:solidFill>
                    <w14:schemeClr w14:val="tx1"/>
                  </w14:solidFill>
                </w14:textFill>
              </w:rPr>
              <w:t>排放量</w:t>
            </w:r>
            <w:r>
              <w:rPr>
                <w:color w:val="000000" w:themeColor="text1"/>
                <w:kern w:val="0"/>
                <w14:textFill>
                  <w14:solidFill>
                    <w14:schemeClr w14:val="tx1"/>
                  </w14:solidFill>
                </w14:textFill>
              </w:rPr>
              <w:t>很小，</w:t>
            </w:r>
            <w:r>
              <w:rPr>
                <w:rFonts w:hint="eastAsia"/>
                <w:color w:val="000000" w:themeColor="text1"/>
                <w:spacing w:val="-2"/>
                <w14:textFill>
                  <w14:solidFill>
                    <w14:schemeClr w14:val="tx1"/>
                  </w14:solidFill>
                </w14:textFill>
              </w:rPr>
              <w:t>能够</w:t>
            </w:r>
            <w:r>
              <w:rPr>
                <w:color w:val="000000" w:themeColor="text1"/>
                <w:spacing w:val="-2"/>
                <w14:textFill>
                  <w14:solidFill>
                    <w14:schemeClr w14:val="tx1"/>
                  </w14:solidFill>
                </w14:textFill>
              </w:rPr>
              <w:t>满足《恶臭污染物排放标准》（GB14554－1993）表2中的废气排放要求</w:t>
            </w:r>
            <w:r>
              <w:rPr>
                <w:rFonts w:hint="eastAsia"/>
                <w:color w:val="000000" w:themeColor="text1"/>
                <w14:textFill>
                  <w14:solidFill>
                    <w14:schemeClr w14:val="tx1"/>
                  </w14:solidFill>
                </w14:textFill>
              </w:rPr>
              <w:t>。</w:t>
            </w:r>
          </w:p>
          <w:p>
            <w:pPr>
              <w:pStyle w:val="34"/>
              <w:ind w:firstLine="482"/>
              <w:rPr>
                <w:b/>
                <w:color w:val="000000" w:themeColor="text1"/>
                <w14:textFill>
                  <w14:solidFill>
                    <w14:schemeClr w14:val="tx1"/>
                  </w14:solidFill>
                </w14:textFill>
              </w:rPr>
            </w:pPr>
            <w:r>
              <w:rPr>
                <w:b/>
                <w:color w:val="000000" w:themeColor="text1"/>
                <w14:textFill>
                  <w14:solidFill>
                    <w14:schemeClr w14:val="tx1"/>
                  </w14:solidFill>
                </w14:textFill>
              </w:rPr>
              <w:t>1.4</w:t>
            </w:r>
            <w:r>
              <w:rPr>
                <w:rFonts w:hint="eastAsia"/>
                <w:b/>
                <w:color w:val="000000" w:themeColor="text1"/>
                <w14:textFill>
                  <w14:solidFill>
                    <w14:schemeClr w14:val="tx1"/>
                  </w14:solidFill>
                </w14:textFill>
              </w:rPr>
              <w:t>废气环境影响分析</w:t>
            </w:r>
          </w:p>
          <w:p>
            <w:pPr>
              <w:pStyle w:val="34"/>
              <w:ind w:firstLine="480"/>
              <w:jc w:val="both"/>
              <w:rPr>
                <w:color w:val="000000" w:themeColor="text1"/>
                <w:szCs w:val="21"/>
                <w14:textFill>
                  <w14:solidFill>
                    <w14:schemeClr w14:val="tx1"/>
                  </w14:solidFill>
                </w14:textFill>
              </w:rPr>
            </w:pPr>
            <w:r>
              <w:rPr>
                <w:rFonts w:hint="eastAsia"/>
                <w:snapToGrid w:val="0"/>
                <w:color w:val="000000" w:themeColor="text1"/>
                <w14:textFill>
                  <w14:solidFill>
                    <w14:schemeClr w14:val="tx1"/>
                  </w14:solidFill>
                </w14:textFill>
              </w:rPr>
              <w:t>污水</w:t>
            </w:r>
            <w:r>
              <w:rPr>
                <w:snapToGrid w:val="0"/>
                <w:color w:val="000000" w:themeColor="text1"/>
                <w14:textFill>
                  <w14:solidFill>
                    <w14:schemeClr w14:val="tx1"/>
                  </w14:solidFill>
                </w14:textFill>
              </w:rPr>
              <w:t>处理站臭气：</w:t>
            </w:r>
            <w:r>
              <w:rPr>
                <w:rFonts w:hint="eastAsia"/>
                <w:snapToGrid w:val="0"/>
                <w:color w:val="000000" w:themeColor="text1"/>
                <w14:textFill>
                  <w14:solidFill>
                    <w14:schemeClr w14:val="tx1"/>
                  </w14:solidFill>
                </w14:textFill>
              </w:rPr>
              <w:t>根据</w:t>
            </w:r>
            <w:r>
              <w:rPr>
                <w:snapToGrid w:val="0"/>
                <w:color w:val="000000" w:themeColor="text1"/>
                <w14:textFill>
                  <w14:solidFill>
                    <w14:schemeClr w14:val="tx1"/>
                  </w14:solidFill>
                </w14:textFill>
              </w:rPr>
              <w:t>调查</w:t>
            </w:r>
            <w:r>
              <w:rPr>
                <w:rFonts w:hint="eastAsia"/>
                <w:snapToGrid w:val="0"/>
                <w:color w:val="000000" w:themeColor="text1"/>
                <w14:textFill>
                  <w14:solidFill>
                    <w14:schemeClr w14:val="tx1"/>
                  </w14:solidFill>
                </w14:textFill>
              </w:rPr>
              <w:t>，项目位于</w:t>
            </w:r>
            <w:r>
              <w:rPr>
                <w:snapToGrid w:val="0"/>
                <w:color w:val="000000" w:themeColor="text1"/>
                <w14:textFill>
                  <w14:solidFill>
                    <w14:schemeClr w14:val="tx1"/>
                  </w14:solidFill>
                </w14:textFill>
              </w:rPr>
              <w:t>城市建成区内，周边主要</w:t>
            </w:r>
            <w:r>
              <w:rPr>
                <w:rFonts w:hint="eastAsia"/>
                <w:snapToGrid w:val="0"/>
                <w:color w:val="000000" w:themeColor="text1"/>
                <w14:textFill>
                  <w14:solidFill>
                    <w14:schemeClr w14:val="tx1"/>
                  </w14:solidFill>
                </w14:textFill>
              </w:rPr>
              <w:t>为</w:t>
            </w:r>
            <w:r>
              <w:rPr>
                <w:snapToGrid w:val="0"/>
                <w:color w:val="000000" w:themeColor="text1"/>
                <w14:textFill>
                  <w14:solidFill>
                    <w14:schemeClr w14:val="tx1"/>
                  </w14:solidFill>
                </w14:textFill>
              </w:rPr>
              <w:t>商住混合区，</w:t>
            </w:r>
            <w:r>
              <w:rPr>
                <w:color w:val="000000" w:themeColor="text1"/>
                <w14:textFill>
                  <w14:solidFill>
                    <w14:schemeClr w14:val="tx1"/>
                  </w14:solidFill>
                </w14:textFill>
              </w:rPr>
              <w:t>本</w:t>
            </w:r>
            <w:r>
              <w:rPr>
                <w:rFonts w:hint="eastAsia" w:hAnsi="宋体"/>
                <w:color w:val="000000" w:themeColor="text1"/>
                <w14:textFill>
                  <w14:solidFill>
                    <w14:schemeClr w14:val="tx1"/>
                  </w14:solidFill>
                </w14:textFill>
              </w:rPr>
              <w:t>项目周边外环境主要以居民小区、商铺以及道路为主，</w:t>
            </w:r>
            <w:r>
              <w:rPr>
                <w:rFonts w:hint="eastAsia"/>
                <w:color w:val="000000" w:themeColor="text1"/>
                <w14:textFill>
                  <w14:solidFill>
                    <w14:schemeClr w14:val="tx1"/>
                  </w14:solidFill>
                </w14:textFill>
              </w:rPr>
              <w:t>项目东南侧距离</w:t>
            </w:r>
            <w:r>
              <w:rPr>
                <w:rFonts w:hint="eastAsia"/>
                <w:color w:val="000000" w:themeColor="text1"/>
                <w:lang w:eastAsia="zh-CN"/>
                <w14:textFill>
                  <w14:solidFill>
                    <w14:schemeClr w14:val="tx1"/>
                  </w14:solidFill>
                </w14:textFill>
              </w:rPr>
              <w:t>观文</w:t>
            </w:r>
            <w:r>
              <w:rPr>
                <w:rFonts w:hint="eastAsia"/>
                <w:color w:val="000000" w:themeColor="text1"/>
                <w14:textFill>
                  <w14:solidFill>
                    <w14:schemeClr w14:val="tx1"/>
                  </w14:solidFill>
                </w14:textFill>
              </w:rPr>
              <w:t>路约</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m，</w:t>
            </w:r>
            <w:r>
              <w:rPr>
                <w:color w:val="000000" w:themeColor="text1"/>
                <w14:textFill>
                  <w14:solidFill>
                    <w14:schemeClr w14:val="tx1"/>
                  </w14:solidFill>
                </w14:textFill>
              </w:rPr>
              <w:t>本项目主要环境保护目标</w:t>
            </w:r>
            <w:r>
              <w:rPr>
                <w:rFonts w:hint="eastAsia"/>
                <w:color w:val="000000" w:themeColor="text1"/>
                <w:lang w:eastAsia="zh-CN"/>
                <w14:textFill>
                  <w14:solidFill>
                    <w14:schemeClr w14:val="tx1"/>
                  </w14:solidFill>
                </w14:textFill>
              </w:rPr>
              <w:t>为楼上、以及周边居民楼、学校</w:t>
            </w:r>
            <w:r>
              <w:rPr>
                <w:snapToGrid w:val="0"/>
                <w:color w:val="000000" w:themeColor="text1"/>
                <w14:textFill>
                  <w14:solidFill>
                    <w14:schemeClr w14:val="tx1"/>
                  </w14:solidFill>
                </w14:textFill>
              </w:rPr>
              <w:t>，</w:t>
            </w:r>
            <w:r>
              <w:rPr>
                <w:rFonts w:hint="eastAsia"/>
                <w:snapToGrid w:val="0"/>
                <w:color w:val="000000" w:themeColor="text1"/>
                <w14:textFill>
                  <w14:solidFill>
                    <w14:schemeClr w14:val="tx1"/>
                  </w14:solidFill>
                </w14:textFill>
              </w:rPr>
              <w:t>为</w:t>
            </w:r>
            <w:r>
              <w:rPr>
                <w:snapToGrid w:val="0"/>
                <w:color w:val="000000" w:themeColor="text1"/>
                <w14:textFill>
                  <w14:solidFill>
                    <w14:schemeClr w14:val="tx1"/>
                  </w14:solidFill>
                </w14:textFill>
              </w:rPr>
              <w:t>降低</w:t>
            </w:r>
            <w:r>
              <w:rPr>
                <w:rFonts w:hint="eastAsia"/>
                <w:snapToGrid w:val="0"/>
                <w:color w:val="000000" w:themeColor="text1"/>
                <w14:textFill>
                  <w14:solidFill>
                    <w14:schemeClr w14:val="tx1"/>
                  </w14:solidFill>
                </w14:textFill>
              </w:rPr>
              <w:t>项目</w:t>
            </w:r>
            <w:r>
              <w:rPr>
                <w:snapToGrid w:val="0"/>
                <w:color w:val="000000" w:themeColor="text1"/>
                <w14:textFill>
                  <w14:solidFill>
                    <w14:schemeClr w14:val="tx1"/>
                  </w14:solidFill>
                </w14:textFill>
              </w:rPr>
              <w:t>污水处理站臭气对周边居民的影响，</w:t>
            </w:r>
            <w:r>
              <w:rPr>
                <w:rFonts w:hint="eastAsia"/>
                <w:snapToGrid w:val="0"/>
                <w:color w:val="000000" w:themeColor="text1"/>
                <w14:textFill>
                  <w14:solidFill>
                    <w14:schemeClr w14:val="tx1"/>
                  </w14:solidFill>
                </w14:textFill>
              </w:rPr>
              <w:t>本项目</w:t>
            </w:r>
            <w:r>
              <w:rPr>
                <w:snapToGrid w:val="0"/>
                <w:color w:val="000000" w:themeColor="text1"/>
                <w14:textFill>
                  <w14:solidFill>
                    <w14:schemeClr w14:val="tx1"/>
                  </w14:solidFill>
                </w14:textFill>
              </w:rPr>
              <w:t>污水处理站</w:t>
            </w:r>
            <w:r>
              <w:rPr>
                <w:rFonts w:hint="eastAsia"/>
                <w:snapToGrid w:val="0"/>
                <w:color w:val="000000" w:themeColor="text1"/>
                <w14:textFill>
                  <w14:solidFill>
                    <w14:schemeClr w14:val="tx1"/>
                  </w14:solidFill>
                </w14:textFill>
              </w:rPr>
              <w:t>设置</w:t>
            </w:r>
            <w:r>
              <w:rPr>
                <w:snapToGrid w:val="0"/>
                <w:color w:val="000000" w:themeColor="text1"/>
                <w14:textFill>
                  <w14:solidFill>
                    <w14:schemeClr w14:val="tx1"/>
                  </w14:solidFill>
                </w14:textFill>
              </w:rPr>
              <w:t>在医院一层西</w:t>
            </w:r>
            <w:r>
              <w:rPr>
                <w:rFonts w:hint="eastAsia"/>
                <w:snapToGrid w:val="0"/>
                <w:color w:val="000000" w:themeColor="text1"/>
                <w:lang w:eastAsia="zh-CN"/>
                <w14:textFill>
                  <w14:solidFill>
                    <w14:schemeClr w14:val="tx1"/>
                  </w14:solidFill>
                </w14:textFill>
              </w:rPr>
              <w:t>南</w:t>
            </w:r>
            <w:r>
              <w:rPr>
                <w:snapToGrid w:val="0"/>
                <w:color w:val="000000" w:themeColor="text1"/>
                <w14:textFill>
                  <w14:solidFill>
                    <w14:schemeClr w14:val="tx1"/>
                  </w14:solidFill>
                </w14:textFill>
              </w:rPr>
              <w:t>侧</w:t>
            </w:r>
            <w:r>
              <w:rPr>
                <w:rFonts w:hint="eastAsia"/>
                <w:snapToGrid w:val="0"/>
                <w:color w:val="000000" w:themeColor="text1"/>
                <w14:textFill>
                  <w14:solidFill>
                    <w14:schemeClr w14:val="tx1"/>
                  </w14:solidFill>
                </w14:textFill>
              </w:rPr>
              <w:t>楼梯间</w:t>
            </w:r>
            <w:r>
              <w:rPr>
                <w:snapToGrid w:val="0"/>
                <w:color w:val="000000" w:themeColor="text1"/>
                <w14:textFill>
                  <w14:solidFill>
                    <w14:schemeClr w14:val="tx1"/>
                  </w14:solidFill>
                </w14:textFill>
              </w:rPr>
              <w:t>旁，设置</w:t>
            </w:r>
            <w:r>
              <w:rPr>
                <w:rFonts w:hint="eastAsia"/>
                <w:snapToGrid w:val="0"/>
                <w:color w:val="000000" w:themeColor="text1"/>
                <w14:textFill>
                  <w14:solidFill>
                    <w14:schemeClr w14:val="tx1"/>
                  </w14:solidFill>
                </w14:textFill>
              </w:rPr>
              <w:t>一间一体化</w:t>
            </w:r>
            <w:r>
              <w:rPr>
                <w:snapToGrid w:val="0"/>
                <w:color w:val="000000" w:themeColor="text1"/>
                <w14:textFill>
                  <w14:solidFill>
                    <w14:schemeClr w14:val="tx1"/>
                  </w14:solidFill>
                </w14:textFill>
              </w:rPr>
              <w:t>污水处理设备间</w:t>
            </w:r>
            <w:r>
              <w:rPr>
                <w:rFonts w:hint="eastAsia"/>
                <w:snapToGrid w:val="0"/>
                <w:color w:val="000000" w:themeColor="text1"/>
                <w14:textFill>
                  <w14:solidFill>
                    <w14:schemeClr w14:val="tx1"/>
                  </w14:solidFill>
                </w14:textFill>
              </w:rPr>
              <w:t>，</w:t>
            </w:r>
            <w:r>
              <w:rPr>
                <w:snapToGrid w:val="0"/>
                <w:color w:val="000000" w:themeColor="text1"/>
                <w14:textFill>
                  <w14:solidFill>
                    <w14:schemeClr w14:val="tx1"/>
                  </w14:solidFill>
                </w14:textFill>
              </w:rPr>
              <w:t>化粪池采用地埋</w:t>
            </w:r>
            <w:r>
              <w:rPr>
                <w:rFonts w:hint="eastAsia" w:ascii="宋体" w:hAnsi="宋体" w:cs="宋体"/>
                <w:color w:val="000000" w:themeColor="text1"/>
                <w14:textFill>
                  <w14:solidFill>
                    <w14:schemeClr w14:val="tx1"/>
                  </w14:solidFill>
                </w14:textFill>
              </w:rPr>
              <w:t>封闭式，一体化污水设备采用密闭设计，只留必要的检修口和采样口，检修口与采样口平时加盖密闭，</w:t>
            </w:r>
            <w:r>
              <w:rPr>
                <w:rFonts w:hint="eastAsia" w:hAnsi="宋体"/>
                <w:color w:val="000000" w:themeColor="text1"/>
                <w14:textFill>
                  <w14:solidFill>
                    <w14:schemeClr w14:val="tx1"/>
                  </w14:solidFill>
                </w14:textFill>
              </w:rPr>
              <w:t>同时通过</w:t>
            </w:r>
            <w:r>
              <w:rPr>
                <w:rFonts w:hint="eastAsia" w:ascii="宋体" w:cs="宋体"/>
                <w:color w:val="000000" w:themeColor="text1"/>
                <w:kern w:val="0"/>
                <w14:textFill>
                  <w14:solidFill>
                    <w14:schemeClr w14:val="tx1"/>
                  </w14:solidFill>
                </w14:textFill>
              </w:rPr>
              <w:t>喷洒生物除臭剂</w:t>
            </w:r>
            <w:r>
              <w:rPr>
                <w:rFonts w:hint="eastAsia" w:hAnsi="宋体"/>
                <w:color w:val="000000" w:themeColor="text1"/>
                <w14:textFill>
                  <w14:solidFill>
                    <w14:schemeClr w14:val="tx1"/>
                  </w14:solidFill>
                </w14:textFill>
              </w:rPr>
              <w:t>、将污水</w:t>
            </w:r>
            <w:r>
              <w:rPr>
                <w:rFonts w:hAnsi="宋体"/>
                <w:color w:val="000000" w:themeColor="text1"/>
                <w14:textFill>
                  <w14:solidFill>
                    <w14:schemeClr w14:val="tx1"/>
                  </w14:solidFill>
                </w14:textFill>
              </w:rPr>
              <w:t>站</w:t>
            </w:r>
            <w:r>
              <w:rPr>
                <w:rFonts w:hint="eastAsia" w:hAnsi="宋体"/>
                <w:color w:val="000000" w:themeColor="text1"/>
                <w14:textFill>
                  <w14:solidFill>
                    <w14:schemeClr w14:val="tx1"/>
                  </w14:solidFill>
                </w14:textFill>
              </w:rPr>
              <w:t>排气口经专门</w:t>
            </w:r>
            <w:r>
              <w:rPr>
                <w:color w:val="000000" w:themeColor="text1"/>
                <w:kern w:val="0"/>
                <w14:textFill>
                  <w14:solidFill>
                    <w14:schemeClr w14:val="tx1"/>
                  </w14:solidFill>
                </w14:textFill>
              </w:rPr>
              <w:t>设置的排气通道引至</w:t>
            </w:r>
            <w:r>
              <w:rPr>
                <w:rFonts w:hint="eastAsia"/>
                <w:color w:val="000000" w:themeColor="text1"/>
                <w:kern w:val="0"/>
                <w:lang w:eastAsia="zh-CN"/>
                <w14:textFill>
                  <w14:solidFill>
                    <w14:schemeClr w14:val="tx1"/>
                  </w14:solidFill>
                </w14:textFill>
              </w:rPr>
              <w:t>医院绿化带</w:t>
            </w:r>
            <w:r>
              <w:rPr>
                <w:color w:val="000000" w:themeColor="text1"/>
                <w:kern w:val="0"/>
                <w14:textFill>
                  <w14:solidFill>
                    <w14:schemeClr w14:val="tx1"/>
                  </w14:solidFill>
                </w14:textFill>
              </w:rPr>
              <w:t>排放</w:t>
            </w:r>
            <w:r>
              <w:rPr>
                <w:rFonts w:hint="eastAsia"/>
                <w:color w:val="000000" w:themeColor="text1"/>
                <w:kern w:val="0"/>
                <w14:textFill>
                  <w14:solidFill>
                    <w14:schemeClr w14:val="tx1"/>
                  </w14:solidFill>
                </w14:textFill>
              </w:rPr>
              <w:t>等措施</w:t>
            </w:r>
            <w:r>
              <w:rPr>
                <w:rFonts w:hint="eastAsia" w:hAnsi="宋体"/>
                <w:color w:val="000000" w:themeColor="text1"/>
                <w14:textFill>
                  <w14:solidFill>
                    <w14:schemeClr w14:val="tx1"/>
                  </w14:solidFill>
                </w14:textFill>
              </w:rPr>
              <w:t>进行</w:t>
            </w:r>
            <w:r>
              <w:rPr>
                <w:rFonts w:hAnsi="宋体"/>
                <w:color w:val="000000" w:themeColor="text1"/>
                <w14:textFill>
                  <w14:solidFill>
                    <w14:schemeClr w14:val="tx1"/>
                  </w14:solidFill>
                </w14:textFill>
              </w:rPr>
              <w:t>控制</w:t>
            </w:r>
            <w:r>
              <w:rPr>
                <w:rFonts w:hint="eastAsia" w:hAnsi="宋体"/>
                <w:color w:val="000000" w:themeColor="text1"/>
                <w14:textFill>
                  <w14:solidFill>
                    <w14:schemeClr w14:val="tx1"/>
                  </w14:solidFill>
                </w14:textFill>
              </w:rPr>
              <w:t>，</w:t>
            </w:r>
            <w:r>
              <w:rPr>
                <w:rFonts w:hint="eastAsia"/>
                <w:snapToGrid w:val="0"/>
                <w:color w:val="000000" w:themeColor="text1"/>
                <w14:textFill>
                  <w14:solidFill>
                    <w14:schemeClr w14:val="tx1"/>
                  </w14:solidFill>
                </w14:textFill>
              </w:rPr>
              <w:t>根据产排</w:t>
            </w:r>
            <w:r>
              <w:rPr>
                <w:snapToGrid w:val="0"/>
                <w:color w:val="000000" w:themeColor="text1"/>
                <w14:textFill>
                  <w14:solidFill>
                    <w14:schemeClr w14:val="tx1"/>
                  </w14:solidFill>
                </w14:textFill>
              </w:rPr>
              <w:t>分析可知，</w:t>
            </w:r>
            <w:r>
              <w:rPr>
                <w:rFonts w:hint="eastAsia"/>
                <w:snapToGrid w:val="0"/>
                <w:color w:val="000000" w:themeColor="text1"/>
                <w14:textFill>
                  <w14:solidFill>
                    <w14:schemeClr w14:val="tx1"/>
                  </w14:solidFill>
                </w14:textFill>
              </w:rPr>
              <w:t>采取</w:t>
            </w:r>
            <w:r>
              <w:rPr>
                <w:snapToGrid w:val="0"/>
                <w:color w:val="000000" w:themeColor="text1"/>
                <w14:textFill>
                  <w14:solidFill>
                    <w14:schemeClr w14:val="tx1"/>
                  </w14:solidFill>
                </w14:textFill>
              </w:rPr>
              <w:t>上述措施后，本项目污水处理站臭气</w:t>
            </w:r>
            <w:r>
              <w:rPr>
                <w:rFonts w:hint="eastAsia"/>
                <w:snapToGrid w:val="0"/>
                <w:color w:val="000000" w:themeColor="text1"/>
                <w14:textFill>
                  <w14:solidFill>
                    <w14:schemeClr w14:val="tx1"/>
                  </w14:solidFill>
                </w14:textFill>
              </w:rPr>
              <w:t>排放</w:t>
            </w:r>
            <w:r>
              <w:rPr>
                <w:snapToGrid w:val="0"/>
                <w:color w:val="000000" w:themeColor="text1"/>
                <w14:textFill>
                  <w14:solidFill>
                    <w14:schemeClr w14:val="tx1"/>
                  </w14:solidFill>
                </w14:textFill>
              </w:rPr>
              <w:t>量很</w:t>
            </w:r>
            <w:r>
              <w:rPr>
                <w:rFonts w:hAnsi="宋体"/>
                <w:color w:val="000000" w:themeColor="text1"/>
                <w14:textFill>
                  <w14:solidFill>
                    <w14:schemeClr w14:val="tx1"/>
                  </w14:solidFill>
                </w14:textFill>
              </w:rPr>
              <w:t>小</w:t>
            </w:r>
            <w:r>
              <w:rPr>
                <w:color w:val="000000" w:themeColor="text1"/>
                <w:lang w:bidi="ar"/>
                <w14:textFill>
                  <w14:solidFill>
                    <w14:schemeClr w14:val="tx1"/>
                  </w14:solidFill>
                </w14:textFill>
              </w:rPr>
              <w:t>，对周围环</w:t>
            </w:r>
            <w:r>
              <w:rPr>
                <w:rFonts w:hint="eastAsia"/>
                <w:color w:val="000000" w:themeColor="text1"/>
                <w:lang w:bidi="ar"/>
                <w14:textFill>
                  <w14:solidFill>
                    <w14:schemeClr w14:val="tx1"/>
                  </w14:solidFill>
                </w14:textFill>
              </w:rPr>
              <w:t>的</w:t>
            </w:r>
            <w:r>
              <w:rPr>
                <w:color w:val="000000" w:themeColor="text1"/>
                <w:lang w:bidi="ar"/>
                <w14:textFill>
                  <w14:solidFill>
                    <w14:schemeClr w14:val="tx1"/>
                  </w14:solidFill>
                </w14:textFill>
              </w:rPr>
              <w:t>境影响很小</w:t>
            </w:r>
            <w:r>
              <w:rPr>
                <w:rFonts w:hint="eastAsia"/>
                <w:color w:val="000000" w:themeColor="text1"/>
                <w:szCs w:val="21"/>
                <w14:textFill>
                  <w14:solidFill>
                    <w14:schemeClr w14:val="tx1"/>
                  </w14:solidFill>
                </w14:textFill>
              </w:rPr>
              <w:t>。</w:t>
            </w:r>
          </w:p>
          <w:p>
            <w:pPr>
              <w:autoSpaceDE w:val="0"/>
              <w:spacing w:line="360" w:lineRule="auto"/>
              <w:ind w:firstLine="480" w:firstLineChars="200"/>
              <w:rPr>
                <w:color w:val="000000" w:themeColor="text1"/>
                <w:sz w:val="24"/>
                <w:lang w:bidi="ar"/>
                <w14:textFill>
                  <w14:solidFill>
                    <w14:schemeClr w14:val="tx1"/>
                  </w14:solidFill>
                </w14:textFill>
              </w:rPr>
            </w:pPr>
            <w:r>
              <w:rPr>
                <w:rFonts w:hint="eastAsia"/>
                <w:color w:val="000000" w:themeColor="text1"/>
                <w:sz w:val="24"/>
                <w:lang w:bidi="ar"/>
                <w14:textFill>
                  <w14:solidFill>
                    <w14:schemeClr w14:val="tx1"/>
                  </w14:solidFill>
                </w14:textFill>
              </w:rPr>
              <w:t>备用柴油</w:t>
            </w:r>
            <w:r>
              <w:rPr>
                <w:color w:val="000000" w:themeColor="text1"/>
                <w:sz w:val="24"/>
                <w:lang w:bidi="ar"/>
                <w14:textFill>
                  <w14:solidFill>
                    <w14:schemeClr w14:val="tx1"/>
                  </w14:solidFill>
                </w14:textFill>
              </w:rPr>
              <w:t>发电机</w:t>
            </w:r>
            <w:r>
              <w:rPr>
                <w:rFonts w:hint="eastAsia"/>
                <w:color w:val="000000" w:themeColor="text1"/>
                <w:sz w:val="24"/>
                <w:lang w:bidi="ar"/>
                <w14:textFill>
                  <w14:solidFill>
                    <w14:schemeClr w14:val="tx1"/>
                  </w14:solidFill>
                </w14:textFill>
              </w:rPr>
              <w:t>废气</w:t>
            </w:r>
            <w:r>
              <w:rPr>
                <w:color w:val="000000" w:themeColor="text1"/>
                <w:sz w:val="24"/>
                <w:lang w:bidi="ar"/>
                <w14:textFill>
                  <w14:solidFill>
                    <w14:schemeClr w14:val="tx1"/>
                  </w14:solidFill>
                </w14:textFill>
              </w:rPr>
              <w:t>：本项目柴油发电机废气</w:t>
            </w:r>
            <w:r>
              <w:rPr>
                <w:color w:val="auto"/>
                <w:sz w:val="24"/>
                <w:lang w:bidi="ar"/>
              </w:rPr>
              <w:t>主要为柴油燃烧后产生的NO</w:t>
            </w:r>
            <w:r>
              <w:rPr>
                <w:color w:val="auto"/>
                <w:sz w:val="24"/>
                <w:vertAlign w:val="subscript"/>
                <w:lang w:bidi="ar"/>
              </w:rPr>
              <w:t>X</w:t>
            </w:r>
            <w:r>
              <w:rPr>
                <w:color w:val="auto"/>
                <w:sz w:val="24"/>
                <w:lang w:bidi="ar"/>
              </w:rPr>
              <w:t>、CO、和未完全燃烧的碳氢化合物HC。备用发电机组产生的废气经过自带的净化系统的处理后</w:t>
            </w:r>
            <w:r>
              <w:rPr>
                <w:rFonts w:hint="eastAsia"/>
                <w:color w:val="auto"/>
                <w:sz w:val="24"/>
                <w:lang w:bidi="ar"/>
              </w:rPr>
              <w:t>排放</w:t>
            </w:r>
            <w:r>
              <w:rPr>
                <w:color w:val="auto"/>
                <w:sz w:val="24"/>
                <w:lang w:bidi="ar"/>
              </w:rPr>
              <w:t>，项目使用0号柴油，0号柴油属于清洁能源，其燃烧产生的废气污染物较少。同时，本项目位于</w:t>
            </w:r>
            <w:r>
              <w:rPr>
                <w:rFonts w:hint="eastAsia"/>
                <w:color w:val="auto"/>
                <w:sz w:val="24"/>
                <w:lang w:bidi="ar"/>
              </w:rPr>
              <w:t>达州市</w:t>
            </w:r>
            <w:r>
              <w:rPr>
                <w:rFonts w:hint="eastAsia"/>
                <w:color w:val="auto"/>
                <w:sz w:val="24"/>
                <w:lang w:eastAsia="zh-CN" w:bidi="ar"/>
              </w:rPr>
              <w:t>大竹县周家镇</w:t>
            </w:r>
            <w:r>
              <w:rPr>
                <w:color w:val="auto"/>
                <w:sz w:val="24"/>
                <w:lang w:bidi="ar"/>
              </w:rPr>
              <w:t>，</w:t>
            </w:r>
            <w:r>
              <w:rPr>
                <w:rFonts w:hint="eastAsia"/>
                <w:color w:val="auto"/>
                <w:sz w:val="24"/>
                <w:lang w:bidi="ar"/>
              </w:rPr>
              <w:t>属于</w:t>
            </w:r>
            <w:r>
              <w:rPr>
                <w:color w:val="auto"/>
                <w:sz w:val="24"/>
                <w:lang w:bidi="ar"/>
              </w:rPr>
              <w:t>城市建成区，供电充</w:t>
            </w:r>
            <w:r>
              <w:rPr>
                <w:color w:val="000000" w:themeColor="text1"/>
                <w:sz w:val="24"/>
                <w:lang w:bidi="ar"/>
                <w14:textFill>
                  <w14:solidFill>
                    <w14:schemeClr w14:val="tx1"/>
                  </w14:solidFill>
                </w14:textFill>
              </w:rPr>
              <w:t>足，备用发电机使用的频率很小，废气的排放间断性强，且经植物吸收、扩散稀释后，备用发电机运行产生的烟气对周围环境影响很小。</w:t>
            </w:r>
          </w:p>
          <w:p>
            <w:pPr>
              <w:pStyle w:val="19"/>
              <w:adjustRightInd w:val="0"/>
              <w:snapToGrid w:val="0"/>
              <w:spacing w:before="0" w:beforeAutospacing="0" w:after="0" w:afterAutospacing="0" w:line="348" w:lineRule="auto"/>
              <w:ind w:firstLine="480" w:firstLineChars="200"/>
              <w:rPr>
                <w:rFonts w:hint="eastAsia" w:ascii="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kern w:val="0"/>
                <w:sz w:val="24"/>
                <w:szCs w:val="24"/>
                <w:lang w:val="en-US" w:eastAsia="zh-CN" w:bidi="ar-SA"/>
                <w14:textFill>
                  <w14:solidFill>
                    <w14:schemeClr w14:val="tx1"/>
                  </w14:solidFill>
                </w14:textFill>
              </w:rPr>
              <w:t>中药熬制废气：本项目中药熬制会产生少量废气，本项目设置单独的中药熬制房，</w:t>
            </w:r>
            <w:r>
              <w:rPr>
                <w:rFonts w:hint="eastAsia" w:hAnsi="宋体" w:cs="Times New Roman"/>
                <w:color w:val="000000" w:themeColor="text1"/>
                <w:kern w:val="0"/>
                <w:sz w:val="24"/>
                <w:szCs w:val="24"/>
                <w:lang w:val="en-US" w:eastAsia="zh-CN" w:bidi="ar-SA"/>
                <w14:textFill>
                  <w14:solidFill>
                    <w14:schemeClr w14:val="tx1"/>
                  </w14:solidFill>
                </w14:textFill>
              </w:rPr>
              <w:t>位于项目综合楼西侧，远离项目北侧最近居民点以，同时，中药房</w:t>
            </w:r>
            <w:r>
              <w:rPr>
                <w:rFonts w:hint="eastAsia" w:ascii="Times New Roman" w:hAnsi="宋体" w:eastAsia="宋体" w:cs="Times New Roman"/>
                <w:color w:val="000000" w:themeColor="text1"/>
                <w:kern w:val="0"/>
                <w:sz w:val="24"/>
                <w:szCs w:val="24"/>
                <w:lang w:val="en-US" w:eastAsia="zh-CN" w:bidi="ar-SA"/>
                <w14:textFill>
                  <w14:solidFill>
                    <w14:schemeClr w14:val="tx1"/>
                  </w14:solidFill>
                </w14:textFill>
              </w:rPr>
              <w:t>采用封闭式，设置通风排气扇</w:t>
            </w:r>
            <w:r>
              <w:rPr>
                <w:rFonts w:hint="eastAsia" w:hAnsi="宋体" w:cs="Times New Roman"/>
                <w:color w:val="000000" w:themeColor="text1"/>
                <w:kern w:val="0"/>
                <w:sz w:val="24"/>
                <w:szCs w:val="24"/>
                <w:lang w:val="en-US" w:eastAsia="zh-CN" w:bidi="ar-SA"/>
                <w14:textFill>
                  <w14:solidFill>
                    <w14:schemeClr w14:val="tx1"/>
                  </w14:solidFill>
                </w14:textFill>
              </w:rPr>
              <w:t>，</w:t>
            </w:r>
            <w:r>
              <w:rPr>
                <w:rFonts w:ascii="Times New Roman"/>
                <w:color w:val="000000" w:themeColor="text1"/>
                <w:szCs w:val="24"/>
                <w14:textFill>
                  <w14:solidFill>
                    <w14:schemeClr w14:val="tx1"/>
                  </w14:solidFill>
                </w14:textFill>
              </w:rPr>
              <w:t>对周边大气环境影响较小</w:t>
            </w:r>
            <w:r>
              <w:rPr>
                <w:rFonts w:hint="eastAsia" w:ascii="Times New Roman"/>
                <w:color w:val="000000" w:themeColor="text1"/>
                <w:szCs w:val="24"/>
                <w14:textFill>
                  <w14:solidFill>
                    <w14:schemeClr w14:val="tx1"/>
                  </w14:solidFill>
                </w14:textFill>
              </w:rPr>
              <w:t>。</w:t>
            </w:r>
          </w:p>
          <w:p>
            <w:pPr>
              <w:pStyle w:val="19"/>
              <w:adjustRightInd w:val="0"/>
              <w:snapToGrid w:val="0"/>
              <w:spacing w:before="0" w:beforeAutospacing="0" w:after="0" w:afterAutospacing="0" w:line="348" w:lineRule="auto"/>
              <w:ind w:firstLine="480" w:firstLineChars="200"/>
              <w:rPr>
                <w:b/>
                <w:color w:val="000000" w:themeColor="text1"/>
                <w14:textFill>
                  <w14:solidFill>
                    <w14:schemeClr w14:val="tx1"/>
                  </w14:solidFill>
                </w14:textFill>
              </w:rPr>
            </w:pPr>
            <w:r>
              <w:rPr>
                <w:rFonts w:hint="eastAsia"/>
                <w:color w:val="000000" w:themeColor="text1"/>
                <w14:textFill>
                  <w14:solidFill>
                    <w14:schemeClr w14:val="tx1"/>
                  </w14:solidFill>
                </w14:textFill>
              </w:rPr>
              <w:t>医院浑浊</w:t>
            </w:r>
            <w:r>
              <w:rPr>
                <w:color w:val="000000" w:themeColor="text1"/>
                <w14:textFill>
                  <w14:solidFill>
                    <w14:schemeClr w14:val="tx1"/>
                  </w14:solidFill>
                </w14:textFill>
              </w:rPr>
              <w:t>空气</w:t>
            </w:r>
            <w:r>
              <w:rPr>
                <w:rFonts w:hint="eastAsia"/>
                <w:color w:val="000000" w:themeColor="text1"/>
                <w14:textFill>
                  <w14:solidFill>
                    <w14:schemeClr w14:val="tx1"/>
                  </w14:solidFill>
                </w14:textFill>
              </w:rPr>
              <w:t>：</w:t>
            </w:r>
            <w:r>
              <w:rPr>
                <w:rFonts w:hint="eastAsia" w:ascii="Times New Roman"/>
                <w:color w:val="000000" w:themeColor="text1"/>
                <w:szCs w:val="24"/>
                <w14:textFill>
                  <w14:solidFill>
                    <w14:schemeClr w14:val="tx1"/>
                  </w14:solidFill>
                </w14:textFill>
              </w:rPr>
              <w:t>医院不同于其它公共场所，由于来往病人较多，病人入院时会带入不同的细菌和病毒，若通风措施不好，使医院的空气经常被污染，对病人及医护人员存在较大的染病风险。因此院内消毒工作非常重要，本项目常</w:t>
            </w:r>
            <w:r>
              <w:rPr>
                <w:rFonts w:hint="eastAsia" w:ascii="Times New Roman"/>
                <w:color w:val="auto"/>
                <w:szCs w:val="24"/>
              </w:rPr>
              <w:t>规消毒措施采用醋酸、复方来苏水、紫外线等，能大大降低空气中的含菌量，对病人与医护人员影响很小，同</w:t>
            </w:r>
            <w:r>
              <w:rPr>
                <w:rFonts w:hint="eastAsia" w:ascii="Times New Roman"/>
                <w:color w:val="000000" w:themeColor="text1"/>
                <w:szCs w:val="24"/>
                <w14:textFill>
                  <w14:solidFill>
                    <w14:schemeClr w14:val="tx1"/>
                  </w14:solidFill>
                </w14:textFill>
              </w:rPr>
              <w:t>时加强各区自然通风或机械通风，能保证给病人与医护人员一个清新卫生的环境，</w:t>
            </w:r>
            <w:r>
              <w:rPr>
                <w:rFonts w:ascii="Times New Roman"/>
                <w:color w:val="000000" w:themeColor="text1"/>
                <w:szCs w:val="24"/>
                <w14:textFill>
                  <w14:solidFill>
                    <w14:schemeClr w14:val="tx1"/>
                  </w14:solidFill>
                </w14:textFill>
              </w:rPr>
              <w:t>对周边大气环境影响较小</w:t>
            </w:r>
            <w:r>
              <w:rPr>
                <w:rFonts w:hint="eastAsia" w:ascii="Times New Roman"/>
                <w:color w:val="000000" w:themeColor="text1"/>
                <w:szCs w:val="24"/>
                <w14:textFill>
                  <w14:solidFill>
                    <w14:schemeClr w14:val="tx1"/>
                  </w14:solidFill>
                </w14:textFill>
              </w:rPr>
              <w:t>。</w:t>
            </w:r>
          </w:p>
          <w:p>
            <w:pPr>
              <w:pStyle w:val="34"/>
              <w:ind w:firstLine="480"/>
              <w:jc w:val="both"/>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综上</w:t>
            </w:r>
            <w:r>
              <w:rPr>
                <w:color w:val="000000" w:themeColor="text1"/>
                <w:kern w:val="0"/>
                <w14:textFill>
                  <w14:solidFill>
                    <w14:schemeClr w14:val="tx1"/>
                  </w14:solidFill>
                </w14:textFill>
              </w:rPr>
              <w:t>分析，</w:t>
            </w:r>
            <w:r>
              <w:rPr>
                <w:rFonts w:hint="eastAsia" w:hAnsi="宋体"/>
                <w:color w:val="000000" w:themeColor="text1"/>
                <w14:textFill>
                  <w14:solidFill>
                    <w14:schemeClr w14:val="tx1"/>
                  </w14:solidFill>
                </w14:textFill>
              </w:rPr>
              <w:t>本项目废气排放量</w:t>
            </w:r>
            <w:r>
              <w:rPr>
                <w:rFonts w:hAnsi="宋体"/>
                <w:color w:val="000000" w:themeColor="text1"/>
                <w14:textFill>
                  <w14:solidFill>
                    <w14:schemeClr w14:val="tx1"/>
                  </w14:solidFill>
                </w14:textFill>
              </w:rPr>
              <w:t>很小，</w:t>
            </w:r>
            <w:r>
              <w:rPr>
                <w:rFonts w:hint="eastAsia" w:hAnsi="宋体"/>
                <w:color w:val="000000" w:themeColor="text1"/>
                <w14:textFill>
                  <w14:solidFill>
                    <w14:schemeClr w14:val="tx1"/>
                  </w14:solidFill>
                </w14:textFill>
              </w:rPr>
              <w:t>采取措施</w:t>
            </w:r>
            <w:r>
              <w:rPr>
                <w:rFonts w:hAnsi="宋体"/>
                <w:color w:val="000000" w:themeColor="text1"/>
                <w14:textFill>
                  <w14:solidFill>
                    <w14:schemeClr w14:val="tx1"/>
                  </w14:solidFill>
                </w14:textFill>
              </w:rPr>
              <w:t>后</w:t>
            </w:r>
            <w:r>
              <w:rPr>
                <w:rFonts w:hint="eastAsia"/>
                <w:color w:val="000000" w:themeColor="text1"/>
                <w14:textFill>
                  <w14:solidFill>
                    <w14:schemeClr w14:val="tx1"/>
                  </w14:solidFill>
                </w14:textFill>
              </w:rPr>
              <w:t>对项目周边大气环境影响较小，大气环境质量可维持现有水平。</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、废水</w:t>
            </w:r>
          </w:p>
          <w:p>
            <w:pPr>
              <w:pStyle w:val="34"/>
              <w:ind w:firstLine="482"/>
              <w:rPr>
                <w:b/>
                <w:color w:val="000000" w:themeColor="text1"/>
                <w14:textFill>
                  <w14:solidFill>
                    <w14:schemeClr w14:val="tx1"/>
                  </w14:solidFill>
                </w14:textFill>
              </w:rPr>
            </w:pPr>
            <w:r>
              <w:rPr>
                <w:b/>
                <w:color w:val="000000" w:themeColor="text1"/>
                <w14:textFill>
                  <w14:solidFill>
                    <w14:schemeClr w14:val="tx1"/>
                  </w14:solidFill>
                </w14:textFill>
              </w:rPr>
              <w:t>2.1</w:t>
            </w:r>
            <w:r>
              <w:rPr>
                <w:rFonts w:hint="eastAsia"/>
                <w:b/>
                <w:color w:val="000000" w:themeColor="text1"/>
                <w14:textFill>
                  <w14:solidFill>
                    <w14:schemeClr w14:val="tx1"/>
                  </w14:solidFill>
                </w14:textFill>
              </w:rPr>
              <w:t>污染物源强核算及治理措施</w:t>
            </w:r>
          </w:p>
          <w:p>
            <w:pPr>
              <w:pStyle w:val="83"/>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根据前文水平衡分析</w:t>
            </w:r>
            <w:r>
              <w:rPr>
                <w:rFonts w:ascii="Times New Roman" w:hAnsi="Times New Roman"/>
                <w:color w:val="000000" w:themeColor="text1"/>
                <w:kern w:val="0"/>
                <w14:textFill>
                  <w14:solidFill>
                    <w14:schemeClr w14:val="tx1"/>
                  </w14:solidFill>
                </w14:textFill>
              </w:rPr>
              <w:t>，项目综合废水产生量为</w:t>
            </w:r>
            <w:r>
              <w:rPr>
                <w:rFonts w:hint="eastAsia" w:ascii="Times New Roman" w:hAnsi="Times New Roman"/>
                <w:color w:val="000000" w:themeColor="text1"/>
                <w:lang w:val="en-US" w:eastAsia="zh-CN"/>
                <w14:textFill>
                  <w14:solidFill>
                    <w14:schemeClr w14:val="tx1"/>
                  </w14:solidFill>
                </w14:textFill>
              </w:rPr>
              <w:t>29.268</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/d，</w:t>
            </w:r>
            <w:r>
              <w:rPr>
                <w:rFonts w:hint="eastAsia" w:ascii="Times New Roman" w:hAnsi="Times New Roman"/>
                <w:color w:val="000000" w:themeColor="text1"/>
                <w:lang w:val="en-US" w:eastAsia="zh-CN"/>
                <w14:textFill>
                  <w14:solidFill>
                    <w14:schemeClr w14:val="tx1"/>
                  </w14:solidFill>
                </w14:textFill>
              </w:rPr>
              <w:t>10682.82</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r>
              <w:rPr>
                <w:rFonts w:hint="eastAsia" w:ascii="Times New Roman" w:hAnsi="Times New Roman"/>
                <w:color w:val="000000" w:themeColor="text1"/>
                <w14:textFill>
                  <w14:solidFill>
                    <w14:schemeClr w14:val="tx1"/>
                  </w14:solidFill>
                </w14:textFill>
              </w:rPr>
              <w:t>，项目排放的废水不涉及含重金属废水、含氰废水、传染性废水等特殊废水</w:t>
            </w:r>
            <w:r>
              <w:rPr>
                <w:rFonts w:ascii="Times New Roman" w:hAnsi="Times New Roman"/>
                <w:color w:val="000000" w:themeColor="text1"/>
                <w:kern w:val="0"/>
                <w14:textFill>
                  <w14:solidFill>
                    <w14:schemeClr w14:val="tx1"/>
                  </w14:solidFill>
                </w14:textFill>
              </w:rPr>
              <w:t>。项目废水的主要污染因子是COD、BOD</w:t>
            </w:r>
            <w:r>
              <w:rPr>
                <w:rFonts w:ascii="Times New Roman" w:hAnsi="Times New Roman"/>
                <w:color w:val="000000" w:themeColor="text1"/>
                <w:kern w:val="0"/>
                <w:vertAlign w:val="subscript"/>
                <w14:textFill>
                  <w14:solidFill>
                    <w14:schemeClr w14:val="tx1"/>
                  </w14:solidFill>
                </w14:textFill>
              </w:rPr>
              <w:t>5</w:t>
            </w:r>
            <w:r>
              <w:rPr>
                <w:rFonts w:ascii="Times New Roman" w:hAnsi="Times New Roman"/>
                <w:color w:val="000000" w:themeColor="text1"/>
                <w:kern w:val="0"/>
                <w14:textFill>
                  <w14:solidFill>
                    <w14:schemeClr w14:val="tx1"/>
                  </w14:solidFill>
                </w14:textFill>
              </w:rPr>
              <w:t>、SS、NH</w:t>
            </w:r>
            <w:r>
              <w:rPr>
                <w:rFonts w:ascii="Times New Roman" w:hAnsi="Times New Roman"/>
                <w:color w:val="000000" w:themeColor="text1"/>
                <w:kern w:val="0"/>
                <w:vertAlign w:val="subscript"/>
                <w14:textFill>
                  <w14:solidFill>
                    <w14:schemeClr w14:val="tx1"/>
                  </w14:solidFill>
                </w14:textFill>
              </w:rPr>
              <w:t>3</w:t>
            </w:r>
            <w:r>
              <w:rPr>
                <w:rFonts w:ascii="Times New Roman" w:hAnsi="Times New Roman"/>
                <w:color w:val="000000" w:themeColor="text1"/>
                <w:kern w:val="0"/>
                <w14:textFill>
                  <w14:solidFill>
                    <w14:schemeClr w14:val="tx1"/>
                  </w14:solidFill>
                </w14:textFill>
              </w:rPr>
              <w:t>-N、粪大肠菌群数等，</w:t>
            </w:r>
            <w:r>
              <w:rPr>
                <w:rFonts w:ascii="Times New Roman" w:hAnsi="Times New Roman"/>
                <w:color w:val="000000" w:themeColor="text1"/>
                <w:szCs w:val="24"/>
                <w14:textFill>
                  <w14:solidFill>
                    <w14:schemeClr w14:val="tx1"/>
                  </w14:solidFill>
                </w14:textFill>
              </w:rPr>
              <w:t>参照</w:t>
            </w:r>
            <w:r>
              <w:rPr>
                <w:rFonts w:ascii="Times New Roman" w:hAnsi="Times New Roman"/>
                <w:bCs/>
                <w:color w:val="000000" w:themeColor="text1"/>
                <w:szCs w:val="24"/>
                <w14:textFill>
                  <w14:solidFill>
                    <w14:schemeClr w14:val="tx1"/>
                  </w14:solidFill>
                </w14:textFill>
              </w:rPr>
              <w:t>《医院污水处理工程技术规范》（HJ2029-2013）</w:t>
            </w:r>
            <w:r>
              <w:rPr>
                <w:rFonts w:hint="eastAsia" w:ascii="Times New Roman" w:hAnsi="Times New Roman"/>
                <w:bCs/>
                <w:color w:val="000000" w:themeColor="text1"/>
                <w:szCs w:val="24"/>
                <w14:textFill>
                  <w14:solidFill>
                    <w14:schemeClr w14:val="tx1"/>
                  </w14:solidFill>
                </w14:textFill>
              </w:rPr>
              <w:t>和</w:t>
            </w:r>
            <w:r>
              <w:rPr>
                <w:rFonts w:ascii="Times New Roman" w:hAnsi="Times New Roman"/>
                <w:bCs/>
                <w:color w:val="000000" w:themeColor="text1"/>
                <w:szCs w:val="24"/>
                <w14:textFill>
                  <w14:solidFill>
                    <w14:schemeClr w14:val="tx1"/>
                  </w14:solidFill>
                </w14:textFill>
              </w:rPr>
              <w:t>同行业</w:t>
            </w:r>
            <w:r>
              <w:rPr>
                <w:rFonts w:hint="eastAsia" w:ascii="Times New Roman" w:hAnsi="Times New Roman"/>
                <w:bCs/>
                <w:color w:val="000000" w:themeColor="text1"/>
                <w:szCs w:val="24"/>
                <w14:textFill>
                  <w14:solidFill>
                    <w14:schemeClr w14:val="tx1"/>
                  </w14:solidFill>
                </w14:textFill>
              </w:rPr>
              <w:t>类比</w:t>
            </w:r>
            <w:r>
              <w:rPr>
                <w:rFonts w:ascii="Times New Roman" w:hAnsi="Times New Roman"/>
                <w:bCs/>
                <w:color w:val="000000" w:themeColor="text1"/>
                <w:szCs w:val="24"/>
                <w14:textFill>
                  <w14:solidFill>
                    <w14:schemeClr w14:val="tx1"/>
                  </w14:solidFill>
                </w14:textFill>
              </w:rPr>
              <w:t>分析</w:t>
            </w:r>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本项目</w:t>
            </w:r>
            <w:r>
              <w:rPr>
                <w:rFonts w:ascii="Times New Roman" w:hAnsi="Times New Roman"/>
                <w:color w:val="000000" w:themeColor="text1"/>
                <w:szCs w:val="24"/>
                <w14:textFill>
                  <w14:solidFill>
                    <w14:schemeClr w14:val="tx1"/>
                  </w14:solidFill>
                </w14:textFill>
              </w:rPr>
              <w:t>废水</w:t>
            </w:r>
            <w:r>
              <w:rPr>
                <w:rFonts w:hint="eastAsia" w:ascii="Times New Roman" w:hAnsi="Times New Roman"/>
                <w:color w:val="000000" w:themeColor="text1"/>
                <w:szCs w:val="24"/>
                <w14:textFill>
                  <w14:solidFill>
                    <w14:schemeClr w14:val="tx1"/>
                  </w14:solidFill>
                </w14:textFill>
              </w:rPr>
              <w:t>污染物</w:t>
            </w:r>
            <w:r>
              <w:rPr>
                <w:rFonts w:ascii="Times New Roman" w:hAnsi="Times New Roman"/>
                <w:color w:val="000000" w:themeColor="text1"/>
                <w:szCs w:val="24"/>
                <w14:textFill>
                  <w14:solidFill>
                    <w14:schemeClr w14:val="tx1"/>
                  </w14:solidFill>
                </w14:textFill>
              </w:rPr>
              <w:t>产生浓度取值：COD：250mg/L，BOD</w:t>
            </w:r>
            <w:r>
              <w:rPr>
                <w:rFonts w:ascii="Times New Roman" w:hAnsi="Times New Roman"/>
                <w:color w:val="000000" w:themeColor="text1"/>
                <w:szCs w:val="24"/>
                <w:vertAlign w:val="subscript"/>
                <w14:textFill>
                  <w14:solidFill>
                    <w14:schemeClr w14:val="tx1"/>
                  </w14:solidFill>
                </w14:textFill>
              </w:rPr>
              <w:t>5</w:t>
            </w:r>
            <w:r>
              <w:rPr>
                <w:rFonts w:ascii="Times New Roman" w:hAnsi="Times New Roman"/>
                <w:b/>
                <w:bCs/>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100mg/L，SS：</w:t>
            </w:r>
            <w:r>
              <w:rPr>
                <w:rFonts w:hint="eastAsia" w:ascii="Times New Roman" w:hAnsi="Times New Roman"/>
                <w:color w:val="000000" w:themeColor="text1"/>
                <w:szCs w:val="24"/>
                <w14:textFill>
                  <w14:solidFill>
                    <w14:schemeClr w14:val="tx1"/>
                  </w14:solidFill>
                </w14:textFill>
              </w:rPr>
              <w:t>80</w:t>
            </w:r>
            <w:r>
              <w:rPr>
                <w:rFonts w:ascii="Times New Roman" w:hAnsi="Times New Roman"/>
                <w:color w:val="000000" w:themeColor="text1"/>
                <w:szCs w:val="24"/>
                <w14:textFill>
                  <w14:solidFill>
                    <w14:schemeClr w14:val="tx1"/>
                  </w14:solidFill>
                </w14:textFill>
              </w:rPr>
              <w:t>mg/L，氨氮：30mg/L，粪大肠</w:t>
            </w:r>
            <w:r>
              <w:rPr>
                <w:rFonts w:hint="eastAsia" w:ascii="Times New Roman" w:hAnsi="Times New Roman"/>
                <w:color w:val="000000" w:themeColor="text1"/>
                <w:szCs w:val="24"/>
                <w14:textFill>
                  <w14:solidFill>
                    <w14:schemeClr w14:val="tx1"/>
                  </w14:solidFill>
                </w14:textFill>
              </w:rPr>
              <w:t>菌群</w:t>
            </w:r>
            <w:r>
              <w:rPr>
                <w:rFonts w:ascii="Times New Roman" w:hAnsi="Times New Roman"/>
                <w:color w:val="000000" w:themeColor="text1"/>
                <w:szCs w:val="24"/>
                <w14:textFill>
                  <w14:solidFill>
                    <w14:schemeClr w14:val="tx1"/>
                  </w14:solidFill>
                </w14:textFill>
              </w:rPr>
              <w:t>：1.6×10</w:t>
            </w:r>
            <w:r>
              <w:rPr>
                <w:rFonts w:ascii="Times New Roman" w:hAnsi="Times New Roman"/>
                <w:color w:val="000000" w:themeColor="text1"/>
                <w:szCs w:val="24"/>
                <w:vertAlign w:val="superscript"/>
                <w14:textFill>
                  <w14:solidFill>
                    <w14:schemeClr w14:val="tx1"/>
                  </w14:solidFill>
                </w14:textFill>
              </w:rPr>
              <w:t>8</w:t>
            </w:r>
            <w:r>
              <w:rPr>
                <w:rFonts w:hint="eastAsia" w:ascii="Times New Roman" w:hAnsi="Times New Roman"/>
                <w:color w:val="000000" w:themeColor="text1"/>
                <w:szCs w:val="24"/>
                <w14:textFill>
                  <w14:solidFill>
                    <w14:schemeClr w14:val="tx1"/>
                  </w14:solidFill>
                </w14:textFill>
              </w:rPr>
              <w:t>个</w:t>
            </w:r>
            <w:r>
              <w:rPr>
                <w:rFonts w:ascii="Times New Roman" w:hAnsi="Times New Roman"/>
                <w:color w:val="000000" w:themeColor="text1"/>
                <w:szCs w:val="24"/>
                <w14:textFill>
                  <w14:solidFill>
                    <w14:schemeClr w14:val="tx1"/>
                  </w14:solidFill>
                </w14:textFill>
              </w:rPr>
              <w:t>/L</w:t>
            </w:r>
            <w:r>
              <w:rPr>
                <w:rFonts w:hint="eastAsia" w:ascii="Times New Roman" w:hAnsi="Times New Roman"/>
                <w:color w:val="000000" w:themeColor="text1"/>
                <w:kern w:val="0"/>
                <w14:textFill>
                  <w14:solidFill>
                    <w14:schemeClr w14:val="tx1"/>
                  </w14:solidFill>
                </w14:textFill>
              </w:rPr>
              <w:t>。水污染物</w:t>
            </w:r>
            <w:r>
              <w:rPr>
                <w:rFonts w:ascii="Times New Roman" w:hAnsi="Times New Roman"/>
                <w:color w:val="000000" w:themeColor="text1"/>
                <w:kern w:val="0"/>
                <w14:textFill>
                  <w14:solidFill>
                    <w14:schemeClr w14:val="tx1"/>
                  </w14:solidFill>
                </w14:textFill>
              </w:rPr>
              <w:t>产生量及排放量见下表：</w:t>
            </w:r>
          </w:p>
          <w:p>
            <w:pPr>
              <w:ind w:firstLine="422" w:firstLineChars="20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表4-3  水污染产生浓度及产生量（mg/L）</w:t>
            </w:r>
          </w:p>
          <w:tbl>
            <w:tblPr>
              <w:tblStyle w:val="23"/>
              <w:tblW w:w="9112"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095"/>
              <w:gridCol w:w="1832"/>
              <w:gridCol w:w="1133"/>
              <w:gridCol w:w="900"/>
              <w:gridCol w:w="975"/>
              <w:gridCol w:w="818"/>
              <w:gridCol w:w="831"/>
              <w:gridCol w:w="1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540" w:hRule="atLeast"/>
              </w:trPr>
              <w:tc>
                <w:tcPr>
                  <w:tcW w:w="2927"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94"/>
                      <w:b/>
                      <w:bCs/>
                      <w:lang w:val="en-US" w:eastAsia="zh-CN" w:bidi="ar"/>
                    </w:rPr>
                    <w:t>废水性质</w:t>
                  </w:r>
                </w:p>
              </w:tc>
              <w:tc>
                <w:tcPr>
                  <w:tcW w:w="11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Style w:val="94"/>
                      <w:b/>
                      <w:bCs/>
                      <w:lang w:val="en-US" w:eastAsia="zh-CN" w:bidi="ar"/>
                    </w:rPr>
                    <w:t>排水量</w:t>
                  </w:r>
                  <w:r>
                    <w:rPr>
                      <w:rStyle w:val="94"/>
                      <w:rFonts w:hint="eastAsia"/>
                      <w:b/>
                      <w:bCs/>
                      <w:lang w:val="en-US" w:eastAsia="zh-CN" w:bidi="ar"/>
                    </w:rPr>
                    <w:t>(</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r>
                    <w:rPr>
                      <w:rStyle w:val="94"/>
                      <w:rFonts w:hint="eastAsia"/>
                      <w:b/>
                      <w:bCs/>
                      <w:lang w:val="en-US" w:eastAsia="zh-CN" w:bidi="ar"/>
                    </w:rPr>
                    <w:t>)</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95"/>
                      <w:rFonts w:eastAsia="宋体"/>
                      <w:b/>
                      <w:bCs/>
                      <w:lang w:val="en-US" w:eastAsia="zh-CN" w:bidi="ar"/>
                    </w:rPr>
                    <w:t>COD</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95"/>
                      <w:rFonts w:eastAsia="宋体"/>
                      <w:b/>
                      <w:bCs/>
                      <w:lang w:val="en-US" w:eastAsia="zh-CN" w:bidi="ar"/>
                    </w:rPr>
                    <w:t>BOD</w:t>
                  </w:r>
                  <w:r>
                    <w:rPr>
                      <w:rStyle w:val="96"/>
                      <w:rFonts w:eastAsia="宋体"/>
                      <w:b/>
                      <w:bCs/>
                      <w:lang w:val="en-US" w:eastAsia="zh-CN" w:bidi="ar"/>
                    </w:rPr>
                    <w:t>5</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95"/>
                      <w:rFonts w:eastAsia="宋体"/>
                      <w:b/>
                      <w:bCs/>
                      <w:lang w:val="en-US" w:eastAsia="zh-CN" w:bidi="ar"/>
                    </w:rPr>
                    <w:t>SS</w:t>
                  </w:r>
                </w:p>
              </w:tc>
              <w:tc>
                <w:tcPr>
                  <w:tcW w:w="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95"/>
                      <w:rFonts w:eastAsia="宋体"/>
                      <w:b/>
                      <w:bCs/>
                      <w:lang w:val="en-US" w:eastAsia="zh-CN" w:bidi="ar"/>
                    </w:rPr>
                    <w:t>NH</w:t>
                  </w:r>
                  <w:r>
                    <w:rPr>
                      <w:rStyle w:val="96"/>
                      <w:rFonts w:eastAsia="宋体"/>
                      <w:b/>
                      <w:bCs/>
                      <w:lang w:val="en-US" w:eastAsia="zh-CN" w:bidi="ar"/>
                    </w:rPr>
                    <w:t>3</w:t>
                  </w:r>
                  <w:r>
                    <w:rPr>
                      <w:rStyle w:val="95"/>
                      <w:rFonts w:eastAsia="宋体"/>
                      <w:b/>
                      <w:bCs/>
                      <w:lang w:val="en-US" w:eastAsia="zh-CN" w:bidi="ar"/>
                    </w:rPr>
                    <w:t>-N</w:t>
                  </w:r>
                </w:p>
              </w:tc>
              <w:tc>
                <w:tcPr>
                  <w:tcW w:w="1528" w:type="dxa"/>
                  <w:tcBorders>
                    <w:tl2br w:val="nil"/>
                    <w:tr2bl w:val="nil"/>
                  </w:tcBorders>
                  <w:shd w:val="clear" w:color="auto" w:fill="auto"/>
                  <w:vAlign w:val="center"/>
                </w:tcPr>
                <w:p>
                  <w:pPr>
                    <w:snapToGrid w:val="0"/>
                    <w:jc w:val="center"/>
                    <w:rPr>
                      <w:rStyle w:val="95"/>
                      <w:rFonts w:eastAsia="宋体"/>
                      <w:b/>
                      <w:bCs/>
                      <w:lang w:val="en-US" w:eastAsia="zh-CN" w:bidi="ar"/>
                    </w:rPr>
                  </w:pPr>
                  <w:r>
                    <w:rPr>
                      <w:b/>
                      <w:bCs/>
                      <w:color w:val="000000" w:themeColor="text1"/>
                      <w:szCs w:val="21"/>
                      <w14:textFill>
                        <w14:solidFill>
                          <w14:schemeClr w14:val="tx1"/>
                        </w14:solidFill>
                      </w14:textFill>
                    </w:rPr>
                    <w:t>粪大肠菌群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atLeast"/>
              </w:trPr>
              <w:tc>
                <w:tcPr>
                  <w:tcW w:w="10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综合废水产生浓度</w:t>
                  </w:r>
                </w:p>
              </w:tc>
              <w:tc>
                <w:tcPr>
                  <w:tcW w:w="18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浓度（</w:t>
                  </w:r>
                  <w:r>
                    <w:rPr>
                      <w:rStyle w:val="95"/>
                      <w:rFonts w:eastAsia="宋体"/>
                      <w:lang w:val="en-US" w:eastAsia="zh-CN" w:bidi="ar"/>
                    </w:rPr>
                    <w:t>mg/L</w:t>
                  </w:r>
                  <w:r>
                    <w:rPr>
                      <w:rStyle w:val="97"/>
                      <w:lang w:val="en-US" w:eastAsia="zh-CN" w:bidi="ar"/>
                    </w:rPr>
                    <w:t>）</w:t>
                  </w:r>
                </w:p>
              </w:tc>
              <w:tc>
                <w:tcPr>
                  <w:tcW w:w="113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10682.82 </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528"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color w:val="000000" w:themeColor="text1"/>
                      <w:szCs w:val="21"/>
                      <w14:textFill>
                        <w14:solidFill>
                          <w14:schemeClr w14:val="tx1"/>
                        </w14:solidFill>
                      </w14:textFill>
                    </w:rPr>
                    <w:t>1.6×10</w:t>
                  </w:r>
                  <w:r>
                    <w:rPr>
                      <w:color w:val="000000" w:themeColor="text1"/>
                      <w:szCs w:val="21"/>
                      <w:vertAlign w:val="superscript"/>
                      <w14:textFill>
                        <w14:solidFill>
                          <w14:schemeClr w14:val="tx1"/>
                        </w14:solidFill>
                      </w14:textFill>
                    </w:rPr>
                    <w:t>8</w:t>
                  </w:r>
                  <w:r>
                    <w:rPr>
                      <w:color w:val="000000" w:themeColor="text1"/>
                      <w:szCs w:val="21"/>
                      <w14:textFill>
                        <w14:solidFill>
                          <w14:schemeClr w14:val="tx1"/>
                        </w14:solidFill>
                      </w14:textFill>
                    </w:rPr>
                    <w:t>个/L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548" w:hRule="atLeast"/>
              </w:trPr>
              <w:tc>
                <w:tcPr>
                  <w:tcW w:w="1095"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排放量（</w:t>
                  </w:r>
                  <w:r>
                    <w:rPr>
                      <w:rStyle w:val="95"/>
                      <w:rFonts w:eastAsia="宋体"/>
                      <w:lang w:val="en-US" w:eastAsia="zh-CN" w:bidi="ar"/>
                    </w:rPr>
                    <w:t>t/a</w:t>
                  </w:r>
                  <w:r>
                    <w:rPr>
                      <w:rStyle w:val="97"/>
                      <w:lang w:val="en-US" w:eastAsia="zh-CN" w:bidi="ar"/>
                    </w:rPr>
                    <w:t>）</w:t>
                  </w:r>
                </w:p>
              </w:tc>
              <w:tc>
                <w:tcPr>
                  <w:tcW w:w="1133"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2.67 </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1.07 </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0.85 </w:t>
                  </w:r>
                </w:p>
              </w:tc>
              <w:tc>
                <w:tcPr>
                  <w:tcW w:w="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0.32 </w:t>
                  </w:r>
                </w:p>
              </w:tc>
              <w:tc>
                <w:tcPr>
                  <w:tcW w:w="1528"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1.71</w:t>
                  </w:r>
                  <w:r>
                    <w:rPr>
                      <w:color w:val="000000" w:themeColor="text1"/>
                      <w:szCs w:val="21"/>
                      <w14:textFill>
                        <w14:solidFill>
                          <w14:schemeClr w14:val="tx1"/>
                        </w14:solidFill>
                      </w14:textFill>
                    </w:rPr>
                    <w:t>×10</w:t>
                  </w:r>
                  <w:r>
                    <w:rPr>
                      <w:rFonts w:hint="eastAsia"/>
                      <w:color w:val="000000" w:themeColor="text1"/>
                      <w:szCs w:val="21"/>
                      <w:vertAlign w:val="superscript"/>
                      <w:lang w:val="en-US" w:eastAsia="zh-CN"/>
                      <w14:textFill>
                        <w14:solidFill>
                          <w14:schemeClr w14:val="tx1"/>
                        </w14:solidFill>
                      </w14:textFill>
                    </w:rPr>
                    <w:t>6</w:t>
                  </w:r>
                  <w:r>
                    <w:rPr>
                      <w:color w:val="000000" w:themeColor="text1"/>
                      <w:szCs w:val="21"/>
                      <w14:textFill>
                        <w14:solidFill>
                          <w14:schemeClr w14:val="tx1"/>
                        </w14:solidFill>
                      </w14:textFill>
                    </w:rPr>
                    <w:t>个/L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5" w:hRule="atLeast"/>
              </w:trPr>
              <w:tc>
                <w:tcPr>
                  <w:tcW w:w="10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污水处理站处理后</w:t>
                  </w:r>
                </w:p>
              </w:tc>
              <w:tc>
                <w:tcPr>
                  <w:tcW w:w="18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浓度（</w:t>
                  </w:r>
                  <w:r>
                    <w:rPr>
                      <w:rStyle w:val="95"/>
                      <w:rFonts w:eastAsia="宋体"/>
                      <w:lang w:val="en-US" w:eastAsia="zh-CN" w:bidi="ar"/>
                    </w:rPr>
                    <w:t>mg/L</w:t>
                  </w:r>
                  <w:r>
                    <w:rPr>
                      <w:rStyle w:val="97"/>
                      <w:lang w:val="en-US" w:eastAsia="zh-CN" w:bidi="ar"/>
                    </w:rPr>
                    <w:t>）</w:t>
                  </w:r>
                </w:p>
              </w:tc>
              <w:tc>
                <w:tcPr>
                  <w:tcW w:w="113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10682.82 </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32 </w:t>
                  </w:r>
                </w:p>
              </w:tc>
              <w:tc>
                <w:tcPr>
                  <w:tcW w:w="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 </w:t>
                  </w:r>
                </w:p>
              </w:tc>
              <w:tc>
                <w:tcPr>
                  <w:tcW w:w="1528"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color w:val="000000" w:themeColor="text1"/>
                      <w:szCs w:val="21"/>
                      <w14:textFill>
                        <w14:solidFill>
                          <w14:schemeClr w14:val="tx1"/>
                        </w14:solidFill>
                      </w14:textFill>
                    </w:rPr>
                    <w:t>5000个/L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563" w:hRule="atLeast"/>
              </w:trPr>
              <w:tc>
                <w:tcPr>
                  <w:tcW w:w="1095"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排放量（</w:t>
                  </w:r>
                  <w:r>
                    <w:rPr>
                      <w:rStyle w:val="95"/>
                      <w:rFonts w:eastAsia="宋体"/>
                      <w:lang w:val="en-US" w:eastAsia="zh-CN" w:bidi="ar"/>
                    </w:rPr>
                    <w:t>t/a</w:t>
                  </w:r>
                  <w:r>
                    <w:rPr>
                      <w:rStyle w:val="97"/>
                      <w:lang w:val="en-US" w:eastAsia="zh-CN" w:bidi="ar"/>
                    </w:rPr>
                    <w:t>）</w:t>
                  </w:r>
                </w:p>
              </w:tc>
              <w:tc>
                <w:tcPr>
                  <w:tcW w:w="1133"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2.14 </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0.85 </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0.34 </w:t>
                  </w:r>
                </w:p>
              </w:tc>
              <w:tc>
                <w:tcPr>
                  <w:tcW w:w="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0.32 </w:t>
                  </w:r>
                </w:p>
              </w:tc>
              <w:tc>
                <w:tcPr>
                  <w:tcW w:w="1528"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0.53</w:t>
                  </w:r>
                  <w:r>
                    <w:rPr>
                      <w:color w:val="000000" w:themeColor="text1"/>
                      <w:szCs w:val="21"/>
                      <w14:textFill>
                        <w14:solidFill>
                          <w14:schemeClr w14:val="tx1"/>
                        </w14:solidFill>
                      </w14:textFill>
                    </w:rPr>
                    <w:t>×10</w:t>
                  </w:r>
                  <w:r>
                    <w:rPr>
                      <w:rFonts w:hint="eastAsia"/>
                      <w:color w:val="000000" w:themeColor="text1"/>
                      <w:szCs w:val="21"/>
                      <w:vertAlign w:val="superscript"/>
                      <w:lang w:val="en-US" w:eastAsia="zh-CN"/>
                      <w14:textFill>
                        <w14:solidFill>
                          <w14:schemeClr w14:val="tx1"/>
                        </w14:solidFill>
                      </w14:textFill>
                    </w:rPr>
                    <w:t>2</w:t>
                  </w:r>
                  <w:r>
                    <w:rPr>
                      <w:color w:val="000000" w:themeColor="text1"/>
                      <w:szCs w:val="21"/>
                      <w14:textFill>
                        <w14:solidFill>
                          <w14:schemeClr w14:val="tx1"/>
                        </w14:solidFill>
                      </w14:textFill>
                    </w:rPr>
                    <w:t>个/L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8" w:hRule="atLeast"/>
              </w:trPr>
              <w:tc>
                <w:tcPr>
                  <w:tcW w:w="109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污水处理厂处理后</w:t>
                  </w:r>
                </w:p>
              </w:tc>
              <w:tc>
                <w:tcPr>
                  <w:tcW w:w="18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浓度（</w:t>
                  </w:r>
                  <w:r>
                    <w:rPr>
                      <w:rStyle w:val="95"/>
                      <w:rFonts w:eastAsia="宋体"/>
                      <w:lang w:val="en-US" w:eastAsia="zh-CN" w:bidi="ar"/>
                    </w:rPr>
                    <w:t>mg/L</w:t>
                  </w:r>
                  <w:r>
                    <w:rPr>
                      <w:rStyle w:val="97"/>
                      <w:lang w:val="en-US" w:eastAsia="zh-CN" w:bidi="ar"/>
                    </w:rPr>
                    <w:t>）</w:t>
                  </w:r>
                </w:p>
              </w:tc>
              <w:tc>
                <w:tcPr>
                  <w:tcW w:w="113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10682.82 </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 </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 </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 </w:t>
                  </w:r>
                </w:p>
              </w:tc>
              <w:tc>
                <w:tcPr>
                  <w:tcW w:w="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 </w:t>
                  </w:r>
                </w:p>
              </w:tc>
              <w:tc>
                <w:tcPr>
                  <w:tcW w:w="1528"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color w:val="000000" w:themeColor="text1"/>
                      <w:szCs w:val="21"/>
                      <w14:textFill>
                        <w14:solidFill>
                          <w14:schemeClr w14:val="tx1"/>
                        </w14:solidFill>
                      </w14:textFill>
                    </w:rPr>
                    <w:t>1000个/L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8" w:hRule="atLeast"/>
              </w:trPr>
              <w:tc>
                <w:tcPr>
                  <w:tcW w:w="1095"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排放量（</w:t>
                  </w:r>
                  <w:r>
                    <w:rPr>
                      <w:rStyle w:val="95"/>
                      <w:rFonts w:eastAsia="宋体"/>
                      <w:lang w:val="en-US" w:eastAsia="zh-CN" w:bidi="ar"/>
                    </w:rPr>
                    <w:t>t/a</w:t>
                  </w:r>
                  <w:r>
                    <w:rPr>
                      <w:rStyle w:val="97"/>
                      <w:lang w:val="en-US" w:eastAsia="zh-CN" w:bidi="ar"/>
                    </w:rPr>
                    <w:t>）</w:t>
                  </w:r>
                </w:p>
              </w:tc>
              <w:tc>
                <w:tcPr>
                  <w:tcW w:w="1133" w:type="dxa"/>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0.53 </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0.11 </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0.11 </w:t>
                  </w:r>
                </w:p>
              </w:tc>
              <w:tc>
                <w:tcPr>
                  <w:tcW w:w="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0.05 </w:t>
                  </w:r>
                </w:p>
              </w:tc>
              <w:tc>
                <w:tcPr>
                  <w:tcW w:w="1528"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0.11</w:t>
                  </w:r>
                  <w:r>
                    <w:rPr>
                      <w:color w:val="000000" w:themeColor="text1"/>
                      <w:szCs w:val="21"/>
                      <w14:textFill>
                        <w14:solidFill>
                          <w14:schemeClr w14:val="tx1"/>
                        </w14:solidFill>
                      </w14:textFill>
                    </w:rPr>
                    <w:t>×10</w:t>
                  </w:r>
                  <w:r>
                    <w:rPr>
                      <w:rFonts w:hint="eastAsia"/>
                      <w:color w:val="000000" w:themeColor="text1"/>
                      <w:szCs w:val="21"/>
                      <w:vertAlign w:val="superscript"/>
                      <w:lang w:val="en-US" w:eastAsia="zh-CN"/>
                      <w14:textFill>
                        <w14:solidFill>
                          <w14:schemeClr w14:val="tx1"/>
                        </w14:solidFill>
                      </w14:textFill>
                    </w:rPr>
                    <w:t>2</w:t>
                  </w:r>
                  <w:r>
                    <w:rPr>
                      <w:color w:val="000000" w:themeColor="text1"/>
                      <w:szCs w:val="21"/>
                      <w14:textFill>
                        <w14:solidFill>
                          <w14:schemeClr w14:val="tx1"/>
                        </w14:solidFill>
                      </w14:textFill>
                    </w:rPr>
                    <w:t>个/L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85" w:hRule="atLeast"/>
              </w:trPr>
              <w:tc>
                <w:tcPr>
                  <w:tcW w:w="4060"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《医疗机构水污染物排放标准》（</w:t>
                  </w:r>
                  <w:r>
                    <w:rPr>
                      <w:rStyle w:val="95"/>
                      <w:rFonts w:eastAsia="宋体"/>
                      <w:lang w:val="en-US" w:eastAsia="zh-CN" w:bidi="ar"/>
                    </w:rPr>
                    <w:t>GB18466-2005</w:t>
                  </w:r>
                  <w:r>
                    <w:rPr>
                      <w:rStyle w:val="97"/>
                      <w:lang w:val="en-US" w:eastAsia="zh-CN" w:bidi="ar"/>
                    </w:rPr>
                    <w:t>）中表</w:t>
                  </w:r>
                  <w:r>
                    <w:rPr>
                      <w:rStyle w:val="95"/>
                      <w:rFonts w:eastAsia="宋体"/>
                      <w:lang w:val="en-US" w:eastAsia="zh-CN" w:bidi="ar"/>
                    </w:rPr>
                    <w:t>2</w:t>
                  </w:r>
                  <w:r>
                    <w:rPr>
                      <w:rStyle w:val="97"/>
                      <w:lang w:val="en-US" w:eastAsia="zh-CN" w:bidi="ar"/>
                    </w:rPr>
                    <w:t>预处理标准</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 </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 </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 </w:t>
                  </w:r>
                </w:p>
              </w:tc>
              <w:tc>
                <w:tcPr>
                  <w:tcW w:w="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w:t>
                  </w:r>
                </w:p>
              </w:tc>
              <w:tc>
                <w:tcPr>
                  <w:tcW w:w="1528" w:type="dxa"/>
                  <w:tcBorders>
                    <w:tl2br w:val="nil"/>
                    <w:tr2bl w:val="nil"/>
                  </w:tcBorders>
                  <w:shd w:val="clear" w:color="auto" w:fill="auto"/>
                  <w:vAlign w:val="center"/>
                </w:tcPr>
                <w:p>
                  <w:pPr>
                    <w:jc w:val="center"/>
                    <w:rPr>
                      <w:rStyle w:val="97"/>
                      <w:lang w:val="en-US" w:eastAsia="zh-CN" w:bidi="ar"/>
                    </w:rPr>
                  </w:pPr>
                  <w:r>
                    <w:rPr>
                      <w:color w:val="000000" w:themeColor="text1"/>
                      <w:szCs w:val="21"/>
                      <w14:textFill>
                        <w14:solidFill>
                          <w14:schemeClr w14:val="tx1"/>
                        </w14:solidFill>
                      </w14:textFill>
                    </w:rPr>
                    <w:t>5000个/L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85" w:hRule="atLeast"/>
              </w:trPr>
              <w:tc>
                <w:tcPr>
                  <w:tcW w:w="4060"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7"/>
                      <w:lang w:val="en-US" w:eastAsia="zh-CN" w:bidi="ar"/>
                    </w:rPr>
                    <w:t>《城镇污水处理厂污染物排放标准》（</w:t>
                  </w:r>
                  <w:r>
                    <w:rPr>
                      <w:rStyle w:val="95"/>
                      <w:rFonts w:eastAsia="宋体"/>
                      <w:lang w:val="en-US" w:eastAsia="zh-CN" w:bidi="ar"/>
                    </w:rPr>
                    <w:t>GB18918-2002</w:t>
                  </w:r>
                  <w:r>
                    <w:rPr>
                      <w:rStyle w:val="97"/>
                      <w:lang w:val="en-US" w:eastAsia="zh-CN" w:bidi="ar"/>
                    </w:rPr>
                    <w:t>）一级</w:t>
                  </w:r>
                  <w:r>
                    <w:rPr>
                      <w:rStyle w:val="95"/>
                      <w:rFonts w:eastAsia="宋体"/>
                      <w:lang w:val="en-US" w:eastAsia="zh-CN" w:bidi="ar"/>
                    </w:rPr>
                    <w:t>A</w:t>
                  </w:r>
                  <w:r>
                    <w:rPr>
                      <w:rStyle w:val="97"/>
                      <w:lang w:val="en-US" w:eastAsia="zh-CN" w:bidi="ar"/>
                    </w:rPr>
                    <w:t>标</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 </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 </w:t>
                  </w:r>
                </w:p>
              </w:tc>
              <w:tc>
                <w:tcPr>
                  <w:tcW w:w="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 </w:t>
                  </w:r>
                </w:p>
              </w:tc>
              <w:tc>
                <w:tcPr>
                  <w:tcW w:w="1528"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olor w:val="000000" w:themeColor="text1"/>
                      <w:szCs w:val="21"/>
                      <w:lang w:val="en-US" w:eastAsia="zh-CN"/>
                      <w14:textFill>
                        <w14:solidFill>
                          <w14:schemeClr w14:val="tx1"/>
                        </w14:solidFill>
                      </w14:textFill>
                    </w:rPr>
                    <w:t>1</w:t>
                  </w:r>
                  <w:r>
                    <w:rPr>
                      <w:color w:val="000000" w:themeColor="text1"/>
                      <w:szCs w:val="21"/>
                      <w14:textFill>
                        <w14:solidFill>
                          <w14:schemeClr w14:val="tx1"/>
                        </w14:solidFill>
                      </w14:textFill>
                    </w:rPr>
                    <w:t>000个/L</w:t>
                  </w:r>
                </w:p>
              </w:tc>
            </w:tr>
          </w:tbl>
          <w:p>
            <w:pPr>
              <w:ind w:firstLine="420" w:firstLineChars="200"/>
              <w:jc w:val="center"/>
              <w:rPr>
                <w:bCs/>
                <w:color w:val="000000" w:themeColor="text1"/>
                <w:szCs w:val="21"/>
                <w14:textFill>
                  <w14:solidFill>
                    <w14:schemeClr w14:val="tx1"/>
                  </w14:solidFill>
                </w14:textFill>
              </w:rPr>
            </w:pP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拟采取的治理措施：</w:t>
            </w:r>
          </w:p>
          <w:p>
            <w:pPr>
              <w:spacing w:line="360" w:lineRule="auto"/>
              <w:ind w:firstLine="480" w:firstLineChars="200"/>
              <w:rPr>
                <w:color w:val="auto"/>
                <w:sz w:val="24"/>
              </w:rPr>
            </w:pPr>
            <w:r>
              <w:rPr>
                <w:rFonts w:hint="eastAsia"/>
                <w:color w:val="auto"/>
                <w:sz w:val="24"/>
              </w:rPr>
              <w:t>由于医院规模较小，没有单独隔离治疗区和非治疗区污水，本项目采用废水分流收集措施，主要如下：</w:t>
            </w:r>
          </w:p>
          <w:p>
            <w:pPr>
              <w:spacing w:line="360" w:lineRule="auto"/>
              <w:ind w:firstLine="480" w:firstLineChars="200"/>
              <w:rPr>
                <w:color w:val="auto"/>
                <w:sz w:val="24"/>
              </w:rPr>
            </w:pPr>
            <w:r>
              <w:rPr>
                <w:rFonts w:hint="eastAsia"/>
                <w:color w:val="auto"/>
                <w:sz w:val="24"/>
              </w:rPr>
              <w:t>a、生活污水通过管道进入化粪池再进入污水处理站处理；</w:t>
            </w:r>
          </w:p>
          <w:p>
            <w:pPr>
              <w:spacing w:line="360" w:lineRule="auto"/>
              <w:ind w:firstLine="480" w:firstLineChars="200"/>
              <w:rPr>
                <w:color w:val="auto"/>
                <w:sz w:val="24"/>
              </w:rPr>
            </w:pPr>
            <w:r>
              <w:rPr>
                <w:color w:val="auto"/>
                <w:sz w:val="24"/>
              </w:rPr>
              <w:t>b</w:t>
            </w:r>
            <w:r>
              <w:rPr>
                <w:rFonts w:hint="eastAsia"/>
                <w:color w:val="auto"/>
                <w:sz w:val="24"/>
              </w:rPr>
              <w:t>、一般医疗废水：各科室废水通过专有的防腐管道收集进入污水处理站处理；</w:t>
            </w:r>
          </w:p>
          <w:p>
            <w:pPr>
              <w:spacing w:line="360" w:lineRule="auto"/>
              <w:ind w:firstLine="480" w:firstLineChars="200"/>
              <w:rPr>
                <w:color w:val="auto"/>
                <w:sz w:val="24"/>
              </w:rPr>
            </w:pPr>
            <w:r>
              <w:rPr>
                <w:rFonts w:hint="eastAsia"/>
                <w:color w:val="auto"/>
                <w:sz w:val="24"/>
              </w:rPr>
              <w:t>c、检验</w:t>
            </w:r>
            <w:r>
              <w:rPr>
                <w:color w:val="auto"/>
                <w:sz w:val="24"/>
              </w:rPr>
              <w:t>废水：检验废水经酸碱中和</w:t>
            </w:r>
            <w:r>
              <w:rPr>
                <w:rFonts w:hint="eastAsia"/>
                <w:color w:val="auto"/>
                <w:sz w:val="24"/>
              </w:rPr>
              <w:t>及</w:t>
            </w:r>
            <w:r>
              <w:rPr>
                <w:color w:val="auto"/>
                <w:sz w:val="24"/>
              </w:rPr>
              <w:t>消毒后</w:t>
            </w:r>
            <w:r>
              <w:rPr>
                <w:rFonts w:hint="eastAsia"/>
                <w:color w:val="auto"/>
                <w:sz w:val="24"/>
              </w:rPr>
              <w:t>进入污水处理站处理；</w:t>
            </w:r>
          </w:p>
          <w:p>
            <w:pPr>
              <w:spacing w:line="360" w:lineRule="auto"/>
              <w:ind w:firstLine="480" w:firstLineChars="200"/>
              <w:rPr>
                <w:bCs/>
                <w:color w:val="auto"/>
                <w:sz w:val="24"/>
              </w:rPr>
            </w:pPr>
            <w:r>
              <w:rPr>
                <w:rFonts w:hint="eastAsia"/>
                <w:bCs/>
                <w:color w:val="auto"/>
                <w:sz w:val="24"/>
              </w:rPr>
              <w:t>生活</w:t>
            </w:r>
            <w:r>
              <w:rPr>
                <w:bCs/>
                <w:color w:val="auto"/>
                <w:sz w:val="24"/>
              </w:rPr>
              <w:t>污水：</w:t>
            </w:r>
            <w:r>
              <w:rPr>
                <w:rFonts w:hint="eastAsia"/>
                <w:bCs/>
                <w:color w:val="auto"/>
                <w:sz w:val="24"/>
              </w:rPr>
              <w:t>项目</w:t>
            </w:r>
            <w:r>
              <w:rPr>
                <w:rFonts w:hint="eastAsia"/>
                <w:bCs/>
                <w:color w:val="auto"/>
                <w:sz w:val="24"/>
                <w:lang w:eastAsia="zh-CN"/>
              </w:rPr>
              <w:t>拟新建</w:t>
            </w:r>
            <w:r>
              <w:rPr>
                <w:rFonts w:hint="eastAsia"/>
                <w:bCs/>
                <w:color w:val="auto"/>
                <w:sz w:val="24"/>
              </w:rPr>
              <w:t>1座</w:t>
            </w:r>
            <w:r>
              <w:rPr>
                <w:rFonts w:hint="eastAsia"/>
                <w:bCs/>
                <w:color w:val="auto"/>
                <w:sz w:val="24"/>
                <w:lang w:val="en-US" w:eastAsia="zh-CN"/>
              </w:rPr>
              <w:t>1</w:t>
            </w:r>
            <w:r>
              <w:rPr>
                <w:rFonts w:hint="eastAsia"/>
                <w:bCs/>
                <w:color w:val="auto"/>
                <w:sz w:val="24"/>
              </w:rPr>
              <w:t>0</w:t>
            </w:r>
            <w:r>
              <w:rPr>
                <w:bCs/>
                <w:color w:val="auto"/>
                <w:sz w:val="24"/>
              </w:rPr>
              <w:t>m</w:t>
            </w:r>
            <w:r>
              <w:rPr>
                <w:bCs/>
                <w:color w:val="auto"/>
                <w:sz w:val="24"/>
                <w:vertAlign w:val="superscript"/>
              </w:rPr>
              <w:t>3</w:t>
            </w:r>
            <w:r>
              <w:rPr>
                <w:rFonts w:hint="eastAsia"/>
                <w:bCs/>
                <w:color w:val="auto"/>
                <w:sz w:val="24"/>
              </w:rPr>
              <w:t>的预处理池</w:t>
            </w:r>
            <w:r>
              <w:rPr>
                <w:bCs/>
                <w:color w:val="auto"/>
                <w:sz w:val="24"/>
              </w:rPr>
              <w:t>（化粪池</w:t>
            </w:r>
            <w:r>
              <w:rPr>
                <w:rFonts w:hint="eastAsia"/>
                <w:bCs/>
                <w:color w:val="auto"/>
                <w:sz w:val="24"/>
              </w:rPr>
              <w:t>，</w:t>
            </w:r>
            <w:r>
              <w:rPr>
                <w:bCs/>
                <w:color w:val="auto"/>
                <w:sz w:val="24"/>
              </w:rPr>
              <w:t>设计停留时间为</w:t>
            </w:r>
            <w:r>
              <w:rPr>
                <w:rFonts w:hint="eastAsia"/>
                <w:bCs/>
                <w:color w:val="auto"/>
                <w:sz w:val="24"/>
              </w:rPr>
              <w:t>24</w:t>
            </w:r>
            <w:r>
              <w:rPr>
                <w:bCs/>
                <w:color w:val="auto"/>
                <w:sz w:val="24"/>
              </w:rPr>
              <w:t>h）</w:t>
            </w:r>
            <w:r>
              <w:rPr>
                <w:rFonts w:hint="eastAsia"/>
                <w:bCs/>
                <w:color w:val="auto"/>
                <w:sz w:val="24"/>
              </w:rPr>
              <w:t>，</w:t>
            </w:r>
            <w:r>
              <w:rPr>
                <w:bCs/>
                <w:color w:val="auto"/>
                <w:sz w:val="24"/>
              </w:rPr>
              <w:t>生活污水</w:t>
            </w:r>
            <w:r>
              <w:rPr>
                <w:rFonts w:hint="eastAsia"/>
                <w:bCs/>
                <w:color w:val="auto"/>
                <w:sz w:val="24"/>
              </w:rPr>
              <w:t>经</w:t>
            </w:r>
            <w:r>
              <w:rPr>
                <w:bCs/>
                <w:color w:val="auto"/>
                <w:sz w:val="24"/>
              </w:rPr>
              <w:t>化粪池处理后排入</w:t>
            </w:r>
            <w:r>
              <w:rPr>
                <w:rFonts w:hint="eastAsia"/>
                <w:bCs/>
                <w:color w:val="auto"/>
                <w:sz w:val="24"/>
              </w:rPr>
              <w:t>院内污水处理站进行处理。</w:t>
            </w:r>
          </w:p>
          <w:p>
            <w:pPr>
              <w:spacing w:line="360" w:lineRule="auto"/>
              <w:ind w:firstLine="480" w:firstLineChars="200"/>
              <w:rPr>
                <w:bCs/>
                <w:color w:val="FF0000"/>
                <w:sz w:val="24"/>
              </w:rPr>
            </w:pPr>
            <w:r>
              <w:rPr>
                <w:rFonts w:hint="eastAsia"/>
                <w:bCs/>
                <w:color w:val="auto"/>
                <w:sz w:val="24"/>
              </w:rPr>
              <w:t>检验废水：检验科室内设置中和罐，容积约</w:t>
            </w:r>
            <w:r>
              <w:rPr>
                <w:bCs/>
                <w:color w:val="auto"/>
                <w:sz w:val="24"/>
              </w:rPr>
              <w:t>0.5</w:t>
            </w:r>
            <w:r>
              <w:rPr>
                <w:rFonts w:hint="eastAsia"/>
                <w:bCs/>
                <w:color w:val="auto"/>
                <w:sz w:val="24"/>
              </w:rPr>
              <w:t>m</w:t>
            </w:r>
            <w:r>
              <w:rPr>
                <w:rFonts w:hint="eastAsia"/>
                <w:bCs/>
                <w:color w:val="auto"/>
                <w:sz w:val="24"/>
                <w:vertAlign w:val="superscript"/>
              </w:rPr>
              <w:t>3</w:t>
            </w:r>
            <w:r>
              <w:rPr>
                <w:rFonts w:hint="eastAsia"/>
                <w:bCs/>
                <w:color w:val="auto"/>
                <w:sz w:val="24"/>
              </w:rPr>
              <w:t>，检验</w:t>
            </w:r>
            <w:r>
              <w:rPr>
                <w:bCs/>
                <w:color w:val="auto"/>
                <w:sz w:val="24"/>
              </w:rPr>
              <w:t>废水</w:t>
            </w:r>
            <w:r>
              <w:rPr>
                <w:rFonts w:hint="eastAsia"/>
                <w:bCs/>
                <w:color w:val="auto"/>
                <w:sz w:val="24"/>
              </w:rPr>
              <w:t>收集后采取中和法预处理，使用氢氧化钠作为中和剂，中和至pH值7-8后排入院内污水处理站进行处理。</w:t>
            </w:r>
          </w:p>
          <w:p>
            <w:pPr>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w:t>
            </w:r>
            <w:r>
              <w:rPr>
                <w:bCs/>
                <w:color w:val="000000" w:themeColor="text1"/>
                <w:sz w:val="24"/>
                <w14:textFill>
                  <w14:solidFill>
                    <w14:schemeClr w14:val="tx1"/>
                  </w14:solidFill>
                </w14:textFill>
              </w:rPr>
              <w:t>拟新建一座</w:t>
            </w:r>
            <w:r>
              <w:rPr>
                <w:rFonts w:hint="eastAsia"/>
                <w:bCs/>
                <w:color w:val="000000" w:themeColor="text1"/>
                <w:sz w:val="24"/>
                <w14:textFill>
                  <w14:solidFill>
                    <w14:schemeClr w14:val="tx1"/>
                  </w14:solidFill>
                </w14:textFill>
              </w:rPr>
              <w:t>设计</w:t>
            </w:r>
            <w:r>
              <w:rPr>
                <w:bCs/>
                <w:color w:val="000000" w:themeColor="text1"/>
                <w:sz w:val="24"/>
                <w14:textFill>
                  <w14:solidFill>
                    <w14:schemeClr w14:val="tx1"/>
                  </w14:solidFill>
                </w14:textFill>
              </w:rPr>
              <w:t>处理能力为</w:t>
            </w:r>
            <w:r>
              <w:rPr>
                <w:rFonts w:hint="eastAsia"/>
                <w:bCs/>
                <w:color w:val="000000" w:themeColor="text1"/>
                <w:sz w:val="24"/>
                <w:lang w:val="en-US" w:eastAsia="zh-CN"/>
                <w14:textFill>
                  <w14:solidFill>
                    <w14:schemeClr w14:val="tx1"/>
                  </w14:solidFill>
                </w14:textFill>
              </w:rPr>
              <w:t>50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w:t>
            </w:r>
            <w:r>
              <w:rPr>
                <w:rFonts w:hint="eastAsia"/>
                <w:bCs/>
                <w:color w:val="000000" w:themeColor="text1"/>
                <w:sz w:val="24"/>
                <w14:textFill>
                  <w14:solidFill>
                    <w14:schemeClr w14:val="tx1"/>
                  </w14:solidFill>
                </w14:textFill>
              </w:rPr>
              <w:t>的一体化污水处理</w:t>
            </w:r>
            <w:r>
              <w:rPr>
                <w:bCs/>
                <w:color w:val="000000" w:themeColor="text1"/>
                <w:sz w:val="24"/>
                <w14:textFill>
                  <w14:solidFill>
                    <w14:schemeClr w14:val="tx1"/>
                  </w14:solidFill>
                </w14:textFill>
              </w:rPr>
              <w:t>设备</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采用“调节</w:t>
            </w:r>
            <w:r>
              <w:rPr>
                <w:color w:val="000000" w:themeColor="text1"/>
                <w:sz w:val="24"/>
                <w14:textFill>
                  <w14:solidFill>
                    <w14:schemeClr w14:val="tx1"/>
                  </w14:solidFill>
                </w14:textFill>
              </w:rPr>
              <w:t>+絮凝沉淀+消毒</w:t>
            </w:r>
            <w:r>
              <w:rPr>
                <w:rFonts w:hint="eastAsia"/>
                <w:color w:val="000000" w:themeColor="text1"/>
                <w:sz w:val="24"/>
                <w14:textFill>
                  <w14:solidFill>
                    <w14:schemeClr w14:val="tx1"/>
                  </w14:solidFill>
                </w14:textFill>
              </w:rPr>
              <w:t>”工艺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组成</w:t>
            </w:r>
            <w:r>
              <w:rPr>
                <w:rFonts w:hint="eastAsia"/>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项目产生的生活污水、</w:t>
            </w:r>
            <w:r>
              <w:rPr>
                <w:color w:val="000000" w:themeColor="text1"/>
                <w:sz w:val="24"/>
                <w14:textFill>
                  <w14:solidFill>
                    <w14:schemeClr w14:val="tx1"/>
                  </w14:solidFill>
                </w14:textFill>
              </w:rPr>
              <w:t>检验废水</w:t>
            </w:r>
            <w:r>
              <w:rPr>
                <w:rFonts w:hint="eastAsia"/>
                <w:color w:val="000000" w:themeColor="text1"/>
                <w:sz w:val="24"/>
                <w14:textFill>
                  <w14:solidFill>
                    <w14:schemeClr w14:val="tx1"/>
                  </w14:solidFill>
                </w14:textFill>
              </w:rPr>
              <w:t>经</w:t>
            </w:r>
            <w:r>
              <w:rPr>
                <w:color w:val="000000" w:themeColor="text1"/>
                <w:sz w:val="24"/>
                <w14:textFill>
                  <w14:solidFill>
                    <w14:schemeClr w14:val="tx1"/>
                  </w14:solidFill>
                </w14:textFill>
              </w:rPr>
              <w:t>预处理后和一般</w:t>
            </w:r>
            <w:r>
              <w:rPr>
                <w:rFonts w:hint="eastAsia"/>
                <w:color w:val="000000" w:themeColor="text1"/>
                <w:sz w:val="24"/>
                <w14:textFill>
                  <w14:solidFill>
                    <w14:schemeClr w14:val="tx1"/>
                  </w14:solidFill>
                </w14:textFill>
              </w:rPr>
              <w:t>医疗废水一起经医院自建的污水处理站处理，经处理达《医疗机构水污染物排放标准》(GB18466-2005)中的表2预处理标准后纳入市政污水管网，最终经</w:t>
            </w:r>
            <w:r>
              <w:rPr>
                <w:rFonts w:hint="eastAsia"/>
                <w:color w:val="000000" w:themeColor="text1"/>
                <w:sz w:val="24"/>
                <w:lang w:eastAsia="zh-CN"/>
                <w14:textFill>
                  <w14:solidFill>
                    <w14:schemeClr w14:val="tx1"/>
                  </w14:solidFill>
                </w14:textFill>
              </w:rPr>
              <w:t>大竹县周家镇污水处理厂</w:t>
            </w:r>
            <w:r>
              <w:rPr>
                <w:rFonts w:hint="eastAsia"/>
                <w:color w:val="000000" w:themeColor="text1"/>
                <w:sz w:val="24"/>
                <w14:textFill>
                  <w14:solidFill>
                    <w14:schemeClr w14:val="tx1"/>
                  </w14:solidFill>
                </w14:textFill>
              </w:rPr>
              <w:t>处理后达《城镇污水处理厂污染物排放标准》一级A标后</w:t>
            </w:r>
            <w:r>
              <w:rPr>
                <w:color w:val="000000" w:themeColor="text1"/>
                <w:sz w:val="24"/>
                <w14:textFill>
                  <w14:solidFill>
                    <w14:schemeClr w14:val="tx1"/>
                  </w14:solidFill>
                </w14:textFill>
              </w:rPr>
              <w:t>排入州河</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污水处理站工艺流程见下图：</w:t>
            </w:r>
          </w:p>
          <w:p>
            <w:pPr>
              <w:spacing w:line="360" w:lineRule="auto"/>
              <w:jc w:val="center"/>
              <w:rPr>
                <w:color w:val="000000" w:themeColor="text1"/>
                <w:sz w:val="24"/>
                <w14:textFill>
                  <w14:solidFill>
                    <w14:schemeClr w14:val="tx1"/>
                  </w14:solidFill>
                </w14:textFill>
              </w:rPr>
            </w:pPr>
            <w:r>
              <w:rPr>
                <w:sz w:val="21"/>
              </w:rPr>
              <mc:AlternateContent>
                <mc:Choice Requires="wps">
                  <w:drawing>
                    <wp:anchor distT="0" distB="0" distL="114300" distR="114300" simplePos="0" relativeHeight="251662336" behindDoc="0" locked="0" layoutInCell="1" allowOverlap="1">
                      <wp:simplePos x="0" y="0"/>
                      <wp:positionH relativeFrom="column">
                        <wp:posOffset>382905</wp:posOffset>
                      </wp:positionH>
                      <wp:positionV relativeFrom="paragraph">
                        <wp:posOffset>277495</wp:posOffset>
                      </wp:positionV>
                      <wp:extent cx="1520825" cy="427990"/>
                      <wp:effectExtent l="0" t="0" r="3175" b="10160"/>
                      <wp:wrapNone/>
                      <wp:docPr id="1" name="文本框 1"/>
                      <wp:cNvGraphicFramePr/>
                      <a:graphic xmlns:a="http://schemas.openxmlformats.org/drawingml/2006/main">
                        <a:graphicData uri="http://schemas.microsoft.com/office/word/2010/wordprocessingShape">
                          <wps:wsp>
                            <wps:cNvSpPr txBox="1"/>
                            <wps:spPr>
                              <a:xfrm>
                                <a:off x="1419225" y="1363980"/>
                                <a:ext cx="1520825" cy="427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5pt;margin-top:21.85pt;height:33.7pt;width:119.75pt;z-index:251662336;mso-width-relative:page;mso-height-relative:page;" fillcolor="#FFFFFF [3201]" filled="t" stroked="f" coordsize="21600,21600" o:gfxdata="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yCnso0wAAAAkBAAAPAAAAAAAAAAEAIAAAACIAAABkcnMvZG93&#10;bnJldi54bWxQSwECFAAUAAAACACHTuJAuVdyfD4CAABNBAAADgAAAAAAAAABACAAAAAiAQAAZHJz&#10;L2Uyb0RvYy54bWxQSwUGAAAAAAYABgBZAQAA0gUAAAAA&#10;">
                      <v:fill on="t" focussize="0,0"/>
                      <v:stroke on="f" weight="0.5pt"/>
                      <v:imagedata o:title=""/>
                      <o:lock v:ext="edit" aspectratio="f"/>
                      <v:textbox>
                        <w:txbxContent>
                          <w:p/>
                        </w:txbxContent>
                      </v:textbox>
                    </v:shape>
                  </w:pict>
                </mc:Fallback>
              </mc:AlternateContent>
            </w:r>
            <w:r>
              <w:rPr>
                <w:color w:val="000000" w:themeColor="text1"/>
                <w14:textFill>
                  <w14:solidFill>
                    <w14:schemeClr w14:val="tx1"/>
                  </w14:solidFill>
                </w14:textFill>
              </w:rPr>
              <w:object>
                <v:shape id="_x0000_i1027" o:spt="75" type="#_x0000_t75" style="height:140.3pt;width:370.3pt;" o:ole="t" filled="f" o:preferrelative="t" stroked="f" coordsize="21600,21600">
                  <v:path/>
                  <v:fill on="f" focussize="0,0"/>
                  <v:stroke on="f"/>
                  <v:imagedata r:id="rId10" o:title=""/>
                  <o:lock v:ext="edit" aspectratio="t"/>
                  <w10:wrap type="none"/>
                  <w10:anchorlock/>
                </v:shape>
                <o:OLEObject Type="Embed" ProgID="Visio.Drawing.15" ShapeID="_x0000_i1027" DrawAspect="Content" ObjectID="_1468075727">
                  <o:LockedField>false</o:LockedField>
                </o:OLEObject>
              </w:object>
            </w:r>
          </w:p>
          <w:p>
            <w:pPr>
              <w:spacing w:line="360" w:lineRule="auto"/>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图4</w:t>
            </w:r>
            <w:r>
              <w:rPr>
                <w:rFonts w:hAnsi="宋体"/>
                <w:b/>
                <w:color w:val="000000" w:themeColor="text1"/>
                <w:szCs w:val="21"/>
                <w14:textFill>
                  <w14:solidFill>
                    <w14:schemeClr w14:val="tx1"/>
                  </w14:solidFill>
                </w14:textFill>
              </w:rPr>
              <w:t xml:space="preserve">-1  </w:t>
            </w:r>
            <w:r>
              <w:rPr>
                <w:rFonts w:hint="eastAsia" w:hAnsi="宋体"/>
                <w:b/>
                <w:color w:val="000000" w:themeColor="text1"/>
                <w:szCs w:val="21"/>
                <w14:textFill>
                  <w14:solidFill>
                    <w14:schemeClr w14:val="tx1"/>
                  </w14:solidFill>
                </w14:textFill>
              </w:rPr>
              <w:t>污水</w:t>
            </w:r>
            <w:r>
              <w:rPr>
                <w:rFonts w:hAnsi="宋体"/>
                <w:b/>
                <w:color w:val="000000" w:themeColor="text1"/>
                <w:szCs w:val="21"/>
                <w14:textFill>
                  <w14:solidFill>
                    <w14:schemeClr w14:val="tx1"/>
                  </w14:solidFill>
                </w14:textFill>
              </w:rPr>
              <w:t>处理站工艺流程图</w:t>
            </w:r>
          </w:p>
          <w:p>
            <w:pPr>
              <w:adjustRightInd w:val="0"/>
              <w:snapToGrid w:val="0"/>
              <w:spacing w:line="360" w:lineRule="auto"/>
              <w:ind w:firstLine="48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污水处理站消毒方式选择：</w:t>
            </w:r>
          </w:p>
          <w:p>
            <w:pPr>
              <w:adjustRightInd w:val="0"/>
              <w:snapToGrid w:val="0"/>
              <w:spacing w:line="360" w:lineRule="auto"/>
              <w:ind w:firstLine="480"/>
              <w:rPr>
                <w:b/>
                <w:color w:val="auto"/>
                <w:sz w:val="24"/>
              </w:rPr>
            </w:pPr>
            <w:r>
              <w:rPr>
                <w:rFonts w:hint="eastAsia" w:hAnsi="宋体"/>
                <w:color w:val="000000" w:themeColor="text1"/>
                <w:sz w:val="24"/>
                <w14:textFill>
                  <w14:solidFill>
                    <w14:schemeClr w14:val="tx1"/>
                  </w14:solidFill>
                </w14:textFill>
              </w:rPr>
              <w:t>医院废水消毒是医院污水处理的重要工艺过程，其目的是杀灭污水中各种致病菌。根据《医院污水处理工程技术规范（HJ2029-2013）》，</w:t>
            </w:r>
            <w:r>
              <w:rPr>
                <w:rFonts w:hint="eastAsia" w:hAnsi="宋体"/>
                <w:color w:val="auto"/>
                <w:sz w:val="24"/>
              </w:rPr>
              <w:t>医院采用消毒方式由氯气、次氯酸钠、二氧化氯、紫外线、臭氧等，均能满足《医疗机构水污染物排放标准》（GB18466-2005）对医院污水消毒的需要。</w:t>
            </w:r>
          </w:p>
          <w:p>
            <w:pPr>
              <w:adjustRightInd w:val="0"/>
              <w:snapToGrid w:val="0"/>
              <w:spacing w:line="360" w:lineRule="auto"/>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医院常用的各种消毒方式对比如下表。</w:t>
            </w:r>
          </w:p>
          <w:p>
            <w:pPr>
              <w:adjustRightInd w:val="0"/>
              <w:snapToGrid w:val="0"/>
              <w:jc w:val="center"/>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w:t>
            </w:r>
            <w:r>
              <w:rPr>
                <w:rFonts w:hAnsi="宋体"/>
                <w:b/>
                <w:color w:val="000000" w:themeColor="text1"/>
                <w:szCs w:val="21"/>
                <w14:textFill>
                  <w14:solidFill>
                    <w14:schemeClr w14:val="tx1"/>
                  </w14:solidFill>
                </w14:textFill>
              </w:rPr>
              <w:t>4</w:t>
            </w:r>
            <w:r>
              <w:rPr>
                <w:rFonts w:hint="eastAsia" w:hAnsi="宋体"/>
                <w:b/>
                <w:color w:val="000000" w:themeColor="text1"/>
                <w:szCs w:val="21"/>
                <w14:textFill>
                  <w14:solidFill>
                    <w14:schemeClr w14:val="tx1"/>
                  </w14:solidFill>
                </w14:textFill>
              </w:rPr>
              <w:t>-</w:t>
            </w:r>
            <w:r>
              <w:rPr>
                <w:rFonts w:hAnsi="宋体"/>
                <w:b/>
                <w:color w:val="000000" w:themeColor="text1"/>
                <w:szCs w:val="21"/>
                <w14:textFill>
                  <w14:solidFill>
                    <w14:schemeClr w14:val="tx1"/>
                  </w14:solidFill>
                </w14:textFill>
              </w:rPr>
              <w:t>4</w:t>
            </w:r>
            <w:r>
              <w:rPr>
                <w:rFonts w:hint="eastAsia" w:hAnsi="宋体"/>
                <w:b/>
                <w:color w:val="000000" w:themeColor="text1"/>
                <w:szCs w:val="21"/>
                <w14:textFill>
                  <w14:solidFill>
                    <w14:schemeClr w14:val="tx1"/>
                  </w14:solidFill>
                </w14:textFill>
              </w:rPr>
              <w:t xml:space="preserve">  医院常用消毒方式比较</w:t>
            </w:r>
          </w:p>
          <w:tbl>
            <w:tblPr>
              <w:tblStyle w:val="24"/>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75"/>
              <w:gridCol w:w="347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adjustRightInd w:val="0"/>
                    <w:snapToGrid w:val="0"/>
                    <w:jc w:val="center"/>
                    <w:rPr>
                      <w:rFonts w:hint="eastAsia" w:hAnsi="宋体" w:eastAsia="宋体"/>
                      <w:b/>
                      <w:color w:val="000000" w:themeColor="text1"/>
                      <w:szCs w:val="21"/>
                      <w:vertAlign w:val="baseline"/>
                      <w:lang w:eastAsia="zh-CN"/>
                      <w14:textFill>
                        <w14:solidFill>
                          <w14:schemeClr w14:val="tx1"/>
                        </w14:solidFill>
                      </w14:textFill>
                    </w:rPr>
                  </w:pPr>
                  <w:r>
                    <w:rPr>
                      <w:rFonts w:hint="eastAsia" w:hAnsi="宋体"/>
                      <w:b/>
                      <w:color w:val="000000" w:themeColor="text1"/>
                      <w:szCs w:val="21"/>
                      <w:vertAlign w:val="baseline"/>
                      <w:lang w:eastAsia="zh-CN"/>
                      <w14:textFill>
                        <w14:solidFill>
                          <w14:schemeClr w14:val="tx1"/>
                        </w14:solidFill>
                      </w14:textFill>
                    </w:rPr>
                    <w:t>类别</w:t>
                  </w:r>
                </w:p>
              </w:tc>
              <w:tc>
                <w:tcPr>
                  <w:tcW w:w="2775" w:type="dxa"/>
                </w:tcPr>
                <w:p>
                  <w:pPr>
                    <w:adjustRightInd w:val="0"/>
                    <w:snapToGrid w:val="0"/>
                    <w:jc w:val="center"/>
                    <w:rPr>
                      <w:rFonts w:hint="eastAsia" w:hAnsi="宋体" w:eastAsia="宋体"/>
                      <w:b/>
                      <w:color w:val="000000" w:themeColor="text1"/>
                      <w:szCs w:val="21"/>
                      <w:vertAlign w:val="baseline"/>
                      <w:lang w:eastAsia="zh-CN"/>
                      <w14:textFill>
                        <w14:solidFill>
                          <w14:schemeClr w14:val="tx1"/>
                        </w14:solidFill>
                      </w14:textFill>
                    </w:rPr>
                  </w:pPr>
                  <w:r>
                    <w:rPr>
                      <w:rFonts w:hint="eastAsia" w:hAnsi="宋体"/>
                      <w:b/>
                      <w:color w:val="000000" w:themeColor="text1"/>
                      <w:szCs w:val="21"/>
                      <w:vertAlign w:val="baseline"/>
                      <w:lang w:val="en-US" w:eastAsia="zh-CN"/>
                      <w14:textFill>
                        <w14:solidFill>
                          <w14:schemeClr w14:val="tx1"/>
                        </w14:solidFill>
                      </w14:textFill>
                    </w:rPr>
                    <w:t>优</w:t>
                  </w:r>
                  <w:r>
                    <w:rPr>
                      <w:rFonts w:hint="eastAsia" w:hAnsi="宋体"/>
                      <w:b/>
                      <w:color w:val="000000" w:themeColor="text1"/>
                      <w:szCs w:val="21"/>
                      <w:vertAlign w:val="baseline"/>
                      <w:lang w:eastAsia="zh-CN"/>
                      <w14:textFill>
                        <w14:solidFill>
                          <w14:schemeClr w14:val="tx1"/>
                        </w14:solidFill>
                      </w14:textFill>
                    </w:rPr>
                    <w:t>点</w:t>
                  </w:r>
                </w:p>
              </w:tc>
              <w:tc>
                <w:tcPr>
                  <w:tcW w:w="3475" w:type="dxa"/>
                </w:tcPr>
                <w:p>
                  <w:pPr>
                    <w:adjustRightInd w:val="0"/>
                    <w:snapToGrid w:val="0"/>
                    <w:jc w:val="center"/>
                    <w:rPr>
                      <w:rFonts w:hint="eastAsia" w:hAnsi="宋体" w:eastAsia="宋体"/>
                      <w:b/>
                      <w:color w:val="000000" w:themeColor="text1"/>
                      <w:szCs w:val="21"/>
                      <w:vertAlign w:val="baseline"/>
                      <w:lang w:eastAsia="zh-CN"/>
                      <w14:textFill>
                        <w14:solidFill>
                          <w14:schemeClr w14:val="tx1"/>
                        </w14:solidFill>
                      </w14:textFill>
                    </w:rPr>
                  </w:pPr>
                  <w:r>
                    <w:rPr>
                      <w:rFonts w:hint="eastAsia" w:hAnsi="宋体"/>
                      <w:b/>
                      <w:color w:val="000000" w:themeColor="text1"/>
                      <w:szCs w:val="21"/>
                      <w:vertAlign w:val="baseline"/>
                      <w:lang w:eastAsia="zh-CN"/>
                      <w14:textFill>
                        <w14:solidFill>
                          <w14:schemeClr w14:val="tx1"/>
                        </w14:solidFill>
                      </w14:textFill>
                    </w:rPr>
                    <w:t>缺点</w:t>
                  </w:r>
                </w:p>
              </w:tc>
              <w:tc>
                <w:tcPr>
                  <w:tcW w:w="1593" w:type="dxa"/>
                </w:tcPr>
                <w:p>
                  <w:pPr>
                    <w:adjustRightInd w:val="0"/>
                    <w:snapToGrid w:val="0"/>
                    <w:jc w:val="center"/>
                    <w:rPr>
                      <w:rFonts w:hint="eastAsia" w:hAnsi="宋体" w:eastAsia="宋体"/>
                      <w:b/>
                      <w:color w:val="000000" w:themeColor="text1"/>
                      <w:szCs w:val="21"/>
                      <w:vertAlign w:val="baseline"/>
                      <w:lang w:eastAsia="zh-CN"/>
                      <w14:textFill>
                        <w14:solidFill>
                          <w14:schemeClr w14:val="tx1"/>
                        </w14:solidFill>
                      </w14:textFill>
                    </w:rPr>
                  </w:pPr>
                  <w:r>
                    <w:rPr>
                      <w:rFonts w:hint="eastAsia" w:hAnsi="宋体"/>
                      <w:b/>
                      <w:color w:val="000000" w:themeColor="text1"/>
                      <w:szCs w:val="21"/>
                      <w:vertAlign w:val="baseline"/>
                      <w:lang w:eastAsia="zh-CN"/>
                      <w14:textFill>
                        <w14:solidFill>
                          <w14:schemeClr w14:val="tx1"/>
                        </w14:solidFill>
                      </w14:textFill>
                    </w:rPr>
                    <w:t>消毒效果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氯Cl</w:t>
                  </w:r>
                  <w:r>
                    <w:rPr>
                      <w:rFonts w:hint="eastAsia" w:hAnsi="宋体"/>
                      <w:b w:val="0"/>
                      <w:bCs/>
                      <w:color w:val="000000" w:themeColor="text1"/>
                      <w:szCs w:val="21"/>
                      <w:vertAlign w:val="subscript"/>
                      <w14:textFill>
                        <w14:solidFill>
                          <w14:schemeClr w14:val="tx1"/>
                        </w14:solidFill>
                      </w14:textFill>
                    </w:rPr>
                    <w:t>2</w:t>
                  </w:r>
                </w:p>
              </w:tc>
              <w:tc>
                <w:tcPr>
                  <w:tcW w:w="27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具有持续消毒作用</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工艺简单，技术成熟</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操作简单，投量准确。</w:t>
                  </w:r>
                </w:p>
              </w:tc>
              <w:tc>
                <w:tcPr>
                  <w:tcW w:w="34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产生具致癌、致畸作用的有机氯化物(THMs)</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处理水有氯或氯酚味;</w:t>
                  </w:r>
                </w:p>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氯气腐蚀性强</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运行管理有一定的危险性。</w:t>
                  </w:r>
                </w:p>
              </w:tc>
              <w:tc>
                <w:tcPr>
                  <w:tcW w:w="1593" w:type="dxa"/>
                  <w:vAlign w:val="center"/>
                </w:tcPr>
                <w:p>
                  <w:pPr>
                    <w:adjustRightInd w:val="0"/>
                    <w:snapToGrid w:val="0"/>
                    <w:jc w:val="center"/>
                    <w:rPr>
                      <w:rFonts w:hint="eastAsia" w:hAnsi="宋体" w:eastAsia="宋体"/>
                      <w:b w:val="0"/>
                      <w:bCs/>
                      <w:color w:val="000000" w:themeColor="text1"/>
                      <w:szCs w:val="21"/>
                      <w:vertAlign w:val="baseline"/>
                      <w:lang w:eastAsia="zh-CN"/>
                      <w14:textFill>
                        <w14:solidFill>
                          <w14:schemeClr w14:val="tx1"/>
                        </w14:solidFill>
                      </w14:textFill>
                    </w:rPr>
                  </w:pPr>
                  <w:r>
                    <w:rPr>
                      <w:rFonts w:hint="eastAsia" w:hAnsi="宋体"/>
                      <w:b w:val="0"/>
                      <w:bCs/>
                      <w:color w:val="000000" w:themeColor="text1"/>
                      <w:szCs w:val="21"/>
                      <w:vertAlign w:val="baseline"/>
                      <w:lang w:eastAsia="zh-CN"/>
                      <w14:textFill>
                        <w14:solidFill>
                          <w14:schemeClr w14:val="tx1"/>
                        </w14:solidFill>
                      </w14:textFill>
                    </w:rPr>
                    <w:t>能有效杀菌，但杀灭病毒效果差。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次氯酸钠NaOCl</w:t>
                  </w:r>
                </w:p>
              </w:tc>
              <w:tc>
                <w:tcPr>
                  <w:tcW w:w="27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无毒，运行、管理无危险性。</w:t>
                  </w:r>
                </w:p>
              </w:tc>
              <w:tc>
                <w:tcPr>
                  <w:tcW w:w="34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产生具致癌、致畸作用的有机氯化物(THMs)</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使水的PH值升高。</w:t>
                  </w:r>
                </w:p>
              </w:tc>
              <w:tc>
                <w:tcPr>
                  <w:tcW w:w="1593" w:type="dxa"/>
                  <w:vAlign w:val="center"/>
                </w:tcPr>
                <w:p>
                  <w:pPr>
                    <w:adjustRightInd w:val="0"/>
                    <w:snapToGrid w:val="0"/>
                    <w:jc w:val="center"/>
                    <w:rPr>
                      <w:rFonts w:hint="eastAsia" w:hAnsi="宋体" w:eastAsia="宋体"/>
                      <w:b w:val="0"/>
                      <w:bCs/>
                      <w:color w:val="000000" w:themeColor="text1"/>
                      <w:szCs w:val="21"/>
                      <w:vertAlign w:val="baseline"/>
                      <w:lang w:eastAsia="zh-CN"/>
                      <w14:textFill>
                        <w14:solidFill>
                          <w14:schemeClr w14:val="tx1"/>
                        </w14:solidFill>
                      </w14:textFill>
                    </w:rPr>
                  </w:pPr>
                  <w:r>
                    <w:rPr>
                      <w:rFonts w:hint="eastAsia" w:hAnsi="宋体"/>
                      <w:b w:val="0"/>
                      <w:bCs/>
                      <w:color w:val="000000" w:themeColor="text1"/>
                      <w:szCs w:val="21"/>
                      <w:vertAlign w:val="baseline"/>
                      <w:lang w:eastAsia="zh-CN"/>
                      <w14:textFill>
                        <w14:solidFill>
                          <w14:schemeClr w14:val="tx1"/>
                        </w14:solidFill>
                      </w14:textFill>
                    </w:rPr>
                    <w:t>与</w:t>
                  </w:r>
                  <w:r>
                    <w:rPr>
                      <w:rFonts w:hint="eastAsia" w:hAnsi="宋体"/>
                      <w:b w:val="0"/>
                      <w:bCs/>
                      <w:color w:val="000000" w:themeColor="text1"/>
                      <w:szCs w:val="21"/>
                      <w:vertAlign w:val="baseline"/>
                      <w14:textFill>
                        <w14:solidFill>
                          <w14:schemeClr w14:val="tx1"/>
                        </w14:solidFill>
                      </w14:textFill>
                    </w:rPr>
                    <w:t>Cl</w:t>
                  </w:r>
                  <w:r>
                    <w:rPr>
                      <w:rFonts w:hint="eastAsia" w:hAnsi="宋体"/>
                      <w:b w:val="0"/>
                      <w:bCs/>
                      <w:color w:val="000000" w:themeColor="text1"/>
                      <w:szCs w:val="21"/>
                      <w:vertAlign w:val="subscript"/>
                      <w14:textFill>
                        <w14:solidFill>
                          <w14:schemeClr w14:val="tx1"/>
                        </w14:solidFill>
                      </w14:textFill>
                    </w:rPr>
                    <w:t>2</w:t>
                  </w:r>
                  <w:r>
                    <w:rPr>
                      <w:rFonts w:hint="eastAsia" w:hAnsi="宋体"/>
                      <w:b w:val="0"/>
                      <w:bCs/>
                      <w:color w:val="000000" w:themeColor="text1"/>
                      <w:szCs w:val="21"/>
                      <w:vertAlign w:val="baseline"/>
                      <w:lang w:eastAsia="zh-CN"/>
                      <w14:textFill>
                        <w14:solidFill>
                          <w14:schemeClr w14:val="tx1"/>
                        </w14:solidFill>
                      </w14:textFill>
                    </w:rPr>
                    <w:t>杀菌效果相同。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二氧化氯ClO</w:t>
                  </w:r>
                  <w:r>
                    <w:rPr>
                      <w:rFonts w:hint="eastAsia" w:hAnsi="宋体"/>
                      <w:b w:val="0"/>
                      <w:bCs/>
                      <w:color w:val="000000" w:themeColor="text1"/>
                      <w:szCs w:val="21"/>
                      <w:vertAlign w:val="subscript"/>
                      <w14:textFill>
                        <w14:solidFill>
                          <w14:schemeClr w14:val="tx1"/>
                        </w14:solidFill>
                      </w14:textFill>
                    </w:rPr>
                    <w:t>2</w:t>
                  </w:r>
                </w:p>
              </w:tc>
              <w:tc>
                <w:tcPr>
                  <w:tcW w:w="27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具有强烈的氧化作用，不产生有机氯化物(THMs)</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投放简单方便</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不受pH影响。</w:t>
                  </w:r>
                </w:p>
              </w:tc>
              <w:tc>
                <w:tcPr>
                  <w:tcW w:w="34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ClOz运行、管理有一定的危险性;只能就地生产，就地使用;制取设备复杂</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操作管理要求高。</w:t>
                  </w:r>
                </w:p>
              </w:tc>
              <w:tc>
                <w:tcPr>
                  <w:tcW w:w="1593" w:type="dxa"/>
                  <w:vAlign w:val="center"/>
                </w:tcPr>
                <w:p>
                  <w:pPr>
                    <w:adjustRightInd w:val="0"/>
                    <w:snapToGrid w:val="0"/>
                    <w:jc w:val="center"/>
                    <w:rPr>
                      <w:rFonts w:hint="eastAsia" w:hAnsi="宋体" w:eastAsia="宋体"/>
                      <w:b w:val="0"/>
                      <w:bCs/>
                      <w:color w:val="000000" w:themeColor="text1"/>
                      <w:szCs w:val="21"/>
                      <w:vertAlign w:val="baseline"/>
                      <w:lang w:eastAsia="zh-CN"/>
                      <w14:textFill>
                        <w14:solidFill>
                          <w14:schemeClr w14:val="tx1"/>
                        </w14:solidFill>
                      </w14:textFill>
                    </w:rPr>
                  </w:pPr>
                  <w:r>
                    <w:rPr>
                      <w:rFonts w:hint="eastAsia" w:hAnsi="宋体"/>
                      <w:b w:val="0"/>
                      <w:bCs/>
                      <w:color w:val="000000" w:themeColor="text1"/>
                      <w:szCs w:val="21"/>
                      <w:vertAlign w:val="baseline"/>
                      <w:lang w:val="en-US" w:eastAsia="zh-CN"/>
                      <w14:textFill>
                        <w14:solidFill>
                          <w14:schemeClr w14:val="tx1"/>
                        </w14:solidFill>
                      </w14:textFill>
                    </w:rPr>
                    <w:t>较</w:t>
                  </w:r>
                  <w:r>
                    <w:rPr>
                      <w:rFonts w:hint="eastAsia" w:hAnsi="宋体"/>
                      <w:b w:val="0"/>
                      <w:bCs/>
                      <w:color w:val="000000" w:themeColor="text1"/>
                      <w:szCs w:val="21"/>
                      <w:vertAlign w:val="baseline"/>
                      <w14:textFill>
                        <w14:solidFill>
                          <w14:schemeClr w14:val="tx1"/>
                        </w14:solidFill>
                      </w14:textFill>
                    </w:rPr>
                    <w:t>Cl</w:t>
                  </w:r>
                  <w:r>
                    <w:rPr>
                      <w:rFonts w:hint="eastAsia" w:hAnsi="宋体"/>
                      <w:b w:val="0"/>
                      <w:bCs/>
                      <w:color w:val="000000" w:themeColor="text1"/>
                      <w:szCs w:val="21"/>
                      <w:vertAlign w:val="subscript"/>
                      <w14:textFill>
                        <w14:solidFill>
                          <w14:schemeClr w14:val="tx1"/>
                        </w14:solidFill>
                      </w14:textFill>
                    </w:rPr>
                    <w:t>2</w:t>
                  </w:r>
                  <w:r>
                    <w:rPr>
                      <w:rFonts w:hint="eastAsia" w:hAnsi="宋体"/>
                      <w:b w:val="0"/>
                      <w:bCs/>
                      <w:color w:val="000000" w:themeColor="text1"/>
                      <w:szCs w:val="21"/>
                      <w:vertAlign w:val="baseline"/>
                      <w:lang w:eastAsia="zh-CN"/>
                      <w14:textFill>
                        <w14:solidFill>
                          <w14:schemeClr w14:val="tx1"/>
                        </w14:solidFill>
                      </w14:textFill>
                    </w:rPr>
                    <w:t>杀菌效果好。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lang w:eastAsia="zh-CN"/>
                      <w14:textFill>
                        <w14:solidFill>
                          <w14:schemeClr w14:val="tx1"/>
                        </w14:solidFill>
                      </w14:textFill>
                    </w:rPr>
                    <w:t>臭氧</w:t>
                  </w:r>
                  <w:r>
                    <w:rPr>
                      <w:rFonts w:hint="eastAsia" w:hAnsi="宋体"/>
                      <w:b w:val="0"/>
                      <w:bCs/>
                      <w:color w:val="000000" w:themeColor="text1"/>
                      <w:szCs w:val="21"/>
                      <w:vertAlign w:val="baseline"/>
                      <w14:textFill>
                        <w14:solidFill>
                          <w14:schemeClr w14:val="tx1"/>
                        </w14:solidFill>
                      </w14:textFill>
                    </w:rPr>
                    <w:t>O</w:t>
                  </w:r>
                  <w:r>
                    <w:rPr>
                      <w:rFonts w:hint="eastAsia" w:hAnsi="宋体"/>
                      <w:b w:val="0"/>
                      <w:bCs/>
                      <w:color w:val="000000" w:themeColor="text1"/>
                      <w:szCs w:val="21"/>
                      <w:vertAlign w:val="subscript"/>
                      <w14:textFill>
                        <w14:solidFill>
                          <w14:schemeClr w14:val="tx1"/>
                        </w14:solidFill>
                      </w14:textFill>
                    </w:rPr>
                    <w:t>3</w:t>
                  </w:r>
                </w:p>
              </w:tc>
              <w:tc>
                <w:tcPr>
                  <w:tcW w:w="27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有强氧化能力，接触时间短</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不产生有机氯化物</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不受pH影响;能增加水中溶解氧。</w:t>
                  </w:r>
                </w:p>
              </w:tc>
              <w:tc>
                <w:tcPr>
                  <w:tcW w:w="34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臭氧运行、管理有一定的危险性;</w:t>
                  </w:r>
                </w:p>
              </w:tc>
              <w:tc>
                <w:tcPr>
                  <w:tcW w:w="1593" w:type="dxa"/>
                  <w:vAlign w:val="center"/>
                </w:tcPr>
                <w:p>
                  <w:pPr>
                    <w:adjustRightInd w:val="0"/>
                    <w:snapToGrid w:val="0"/>
                    <w:jc w:val="center"/>
                    <w:rPr>
                      <w:rFonts w:hint="eastAsia" w:hAnsi="宋体" w:eastAsia="宋体"/>
                      <w:b w:val="0"/>
                      <w:bCs/>
                      <w:color w:val="000000" w:themeColor="text1"/>
                      <w:szCs w:val="21"/>
                      <w:vertAlign w:val="baseline"/>
                      <w:lang w:eastAsia="zh-CN"/>
                      <w14:textFill>
                        <w14:solidFill>
                          <w14:schemeClr w14:val="tx1"/>
                        </w14:solidFill>
                      </w14:textFill>
                    </w:rPr>
                  </w:pPr>
                  <w:r>
                    <w:rPr>
                      <w:rFonts w:hint="eastAsia" w:hAnsi="宋体"/>
                      <w:b w:val="0"/>
                      <w:bCs/>
                      <w:color w:val="000000" w:themeColor="text1"/>
                      <w:szCs w:val="21"/>
                      <w:vertAlign w:val="baseline"/>
                      <w:lang w:val="en-US" w:eastAsia="zh-CN"/>
                      <w14:textFill>
                        <w14:solidFill>
                          <w14:schemeClr w14:val="tx1"/>
                        </w14:solidFill>
                      </w14:textFill>
                    </w:rPr>
                    <w:t>杀菌</w:t>
                  </w:r>
                  <w:r>
                    <w:rPr>
                      <w:rFonts w:hint="eastAsia" w:hAnsi="宋体"/>
                      <w:b w:val="0"/>
                      <w:bCs/>
                      <w:color w:val="000000" w:themeColor="text1"/>
                      <w:szCs w:val="21"/>
                      <w:vertAlign w:val="baseline"/>
                      <w:lang w:eastAsia="zh-CN"/>
                      <w14:textFill>
                        <w14:solidFill>
                          <w14:schemeClr w14:val="tx1"/>
                        </w14:solidFill>
                      </w14:textFill>
                    </w:rPr>
                    <w:t>和杀灭病毒效果均很好。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紫外线</w:t>
                  </w:r>
                </w:p>
              </w:tc>
              <w:tc>
                <w:tcPr>
                  <w:tcW w:w="27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无有害的残余物质</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无臭味</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操作简单，易实现自动化</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运行管理和维修费用低。</w:t>
                  </w:r>
                </w:p>
              </w:tc>
              <w:tc>
                <w:tcPr>
                  <w:tcW w:w="34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操作复杂</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制取臭氧的产率低;电能消耗大</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基建投资较大;运行成本高。</w:t>
                  </w:r>
                </w:p>
              </w:tc>
              <w:tc>
                <w:tcPr>
                  <w:tcW w:w="1593" w:type="dxa"/>
                  <w:vAlign w:val="center"/>
                </w:tcPr>
                <w:p>
                  <w:pPr>
                    <w:adjustRightInd w:val="0"/>
                    <w:snapToGrid w:val="0"/>
                    <w:jc w:val="center"/>
                    <w:rPr>
                      <w:rFonts w:hint="eastAsia" w:hAnsi="宋体" w:eastAsia="宋体"/>
                      <w:b w:val="0"/>
                      <w:bCs/>
                      <w:color w:val="000000" w:themeColor="text1"/>
                      <w:szCs w:val="21"/>
                      <w:vertAlign w:val="baseline"/>
                      <w:lang w:eastAsia="zh-CN"/>
                      <w14:textFill>
                        <w14:solidFill>
                          <w14:schemeClr w14:val="tx1"/>
                        </w14:solidFill>
                      </w14:textFill>
                    </w:rPr>
                  </w:pPr>
                  <w:r>
                    <w:rPr>
                      <w:rFonts w:hint="eastAsia" w:hAnsi="宋体"/>
                      <w:b w:val="0"/>
                      <w:bCs/>
                      <w:color w:val="000000" w:themeColor="text1"/>
                      <w:szCs w:val="21"/>
                      <w:vertAlign w:val="baseline"/>
                      <w:lang w:eastAsia="zh-CN"/>
                      <w14:textFill>
                        <w14:solidFill>
                          <w14:schemeClr w14:val="tx1"/>
                        </w14:solidFill>
                      </w14:textFill>
                    </w:rPr>
                    <w:t>效果好，但对悬浮物浓度有要求。</w:t>
                  </w:r>
                </w:p>
              </w:tc>
            </w:tr>
          </w:tbl>
          <w:p>
            <w:pPr>
              <w:adjustRightInd w:val="0"/>
              <w:snapToGrid w:val="0"/>
              <w:jc w:val="center"/>
              <w:rPr>
                <w:rFonts w:hint="eastAsia" w:hAnsi="宋体"/>
                <w:b/>
                <w:color w:val="000000" w:themeColor="text1"/>
                <w:szCs w:val="21"/>
                <w14:textFill>
                  <w14:solidFill>
                    <w14:schemeClr w14:val="tx1"/>
                  </w14:solidFill>
                </w14:textFill>
              </w:rPr>
            </w:pPr>
          </w:p>
          <w:p>
            <w:pPr>
              <w:adjustRightInd w:val="0"/>
              <w:snapToGrid w:val="0"/>
              <w:jc w:val="center"/>
              <w:rPr>
                <w:rFonts w:hint="eastAsia" w:hAnsi="宋体"/>
                <w:b/>
                <w:color w:val="000000" w:themeColor="text1"/>
                <w:szCs w:val="21"/>
                <w14:textFill>
                  <w14:solidFill>
                    <w14:schemeClr w14:val="tx1"/>
                  </w14:solidFill>
                </w14:textFill>
              </w:rPr>
            </w:pPr>
          </w:p>
          <w:p>
            <w:pPr>
              <w:spacing w:line="360" w:lineRule="auto"/>
              <w:ind w:firstLine="480" w:firstLineChars="200"/>
              <w:rPr>
                <w:rFonts w:hAnsi="宋体"/>
                <w:b/>
                <w:color w:val="000000" w:themeColor="text1"/>
                <w:szCs w:val="21"/>
                <w14:textFill>
                  <w14:solidFill>
                    <w14:schemeClr w14:val="tx1"/>
                  </w14:solidFill>
                </w14:textFill>
              </w:rPr>
            </w:pPr>
            <w:r>
              <w:rPr>
                <w:rFonts w:hint="eastAsia" w:hAnsi="宋体"/>
                <w:color w:val="000000" w:themeColor="text1"/>
                <w:sz w:val="24"/>
                <w14:textFill>
                  <w14:solidFill>
                    <w14:schemeClr w14:val="tx1"/>
                  </w14:solidFill>
                </w14:textFill>
              </w:rPr>
              <w:t>上述消毒方式各有优缺点，且在污水处理中均有运用，根据本项目特点，次氯酸钠无毒，运行管理无危险性，本项目采用次氯酸钠对污水进行消毒处理，处理后的出水经市政污水管网排放至</w:t>
            </w:r>
            <w:r>
              <w:rPr>
                <w:rFonts w:hint="eastAsia" w:hAnsi="宋体"/>
                <w:color w:val="000000" w:themeColor="text1"/>
                <w:sz w:val="24"/>
                <w:lang w:eastAsia="zh-CN"/>
                <w14:textFill>
                  <w14:solidFill>
                    <w14:schemeClr w14:val="tx1"/>
                  </w14:solidFill>
                </w14:textFill>
              </w:rPr>
              <w:t>大竹县周家镇污水处理厂</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不会对地表水环境造成大的影响，是可行的</w:t>
            </w:r>
            <w:r>
              <w:rPr>
                <w:rFonts w:hint="eastAsia"/>
                <w:color w:val="000000" w:themeColor="text1"/>
                <w:sz w:val="24"/>
                <w14:textFill>
                  <w14:solidFill>
                    <w14:schemeClr w14:val="tx1"/>
                  </w14:solidFill>
                </w14:textFill>
              </w:rPr>
              <w:t>。</w:t>
            </w:r>
          </w:p>
          <w:p>
            <w:pPr>
              <w:pStyle w:val="34"/>
              <w:ind w:firstLine="482"/>
              <w:rPr>
                <w:b/>
                <w:color w:val="000000" w:themeColor="text1"/>
                <w14:textFill>
                  <w14:solidFill>
                    <w14:schemeClr w14:val="tx1"/>
                  </w14:solidFill>
                </w14:textFill>
              </w:rPr>
            </w:pPr>
            <w:r>
              <w:rPr>
                <w:b/>
                <w:color w:val="000000" w:themeColor="text1"/>
                <w14:textFill>
                  <w14:solidFill>
                    <w14:schemeClr w14:val="tx1"/>
                  </w14:solidFill>
                </w14:textFill>
              </w:rPr>
              <w:t>2.2</w:t>
            </w:r>
            <w:r>
              <w:rPr>
                <w:rFonts w:hint="eastAsia"/>
                <w:b/>
                <w:color w:val="000000" w:themeColor="text1"/>
                <w14:textFill>
                  <w14:solidFill>
                    <w14:schemeClr w14:val="tx1"/>
                  </w14:solidFill>
                </w14:textFill>
              </w:rPr>
              <w:t>废水防治工艺可行性分析及自行监测相关要求</w:t>
            </w:r>
          </w:p>
          <w:p>
            <w:pPr>
              <w:pStyle w:val="8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废水防治工艺可行性分析</w:t>
            </w:r>
            <w:r>
              <w:rPr>
                <w:b/>
                <w:color w:val="000000" w:themeColor="text1"/>
                <w14:textFill>
                  <w14:solidFill>
                    <w14:schemeClr w14:val="tx1"/>
                  </w14:solidFill>
                </w14:textFill>
              </w:rPr>
              <w:t>：</w:t>
            </w:r>
            <w:r>
              <w:rPr>
                <w:rFonts w:hint="eastAsia"/>
                <w:color w:val="000000" w:themeColor="text1"/>
                <w14:textFill>
                  <w14:solidFill>
                    <w14:schemeClr w14:val="tx1"/>
                  </w14:solidFill>
                </w14:textFill>
              </w:rPr>
              <w:t>根据《排污许可证申请与核发技术规范 医疗机构》（HJ 1105—2020）附录A表A.2，排入</w:t>
            </w:r>
            <w:r>
              <w:rPr>
                <w:color w:val="000000" w:themeColor="text1"/>
                <w14:textFill>
                  <w14:solidFill>
                    <w14:schemeClr w14:val="tx1"/>
                  </w14:solidFill>
                </w14:textFill>
              </w:rPr>
              <w:t>城镇污水处理厂的医疗</w:t>
            </w:r>
            <w:r>
              <w:rPr>
                <w:rFonts w:hint="eastAsia"/>
                <w:color w:val="000000" w:themeColor="text1"/>
                <w14:textFill>
                  <w14:solidFill>
                    <w14:schemeClr w14:val="tx1"/>
                  </w14:solidFill>
                </w14:textFill>
              </w:rPr>
              <w:t>污水</w:t>
            </w:r>
            <w:r>
              <w:rPr>
                <w:color w:val="000000" w:themeColor="text1"/>
                <w14:textFill>
                  <w14:solidFill>
                    <w14:schemeClr w14:val="tx1"/>
                  </w14:solidFill>
                </w14:textFill>
              </w:rPr>
              <w:t>治理可行技术</w:t>
            </w:r>
            <w:r>
              <w:rPr>
                <w:rFonts w:hint="eastAsia"/>
                <w:color w:val="000000" w:themeColor="text1"/>
                <w14:textFill>
                  <w14:solidFill>
                    <w14:schemeClr w14:val="tx1"/>
                  </w14:solidFill>
                </w14:textFill>
              </w:rPr>
              <w:t>为 “一级处理/一级强化处理+消毒工艺。一级处理包括：筛滤法；沉淀法；气浮法；预曝气法。一级强化处理包括：化学混凝处理、机械过滤或不完全生物处理。消毒工艺：加氯消毒，臭氧法消毒，次氯酸钠法、二氧化氯法消毒、紫外线消毒等。”</w:t>
            </w:r>
          </w:p>
          <w:p>
            <w:pPr>
              <w:pStyle w:val="84"/>
              <w:ind w:firstLine="48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采用预处理池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化粪池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+一体化污水</w:t>
            </w:r>
            <w:r>
              <w:rPr>
                <w:color w:val="000000" w:themeColor="text1"/>
                <w14:textFill>
                  <w14:solidFill>
                    <w14:schemeClr w14:val="tx1"/>
                  </w14:solidFill>
                </w14:textFill>
              </w:rPr>
              <w:t>处理设备（</w:t>
            </w:r>
            <w:r>
              <w:rPr>
                <w:rFonts w:hint="eastAsia"/>
                <w:color w:val="000000" w:themeColor="text1"/>
                <w14:textFill>
                  <w14:solidFill>
                    <w14:schemeClr w14:val="tx1"/>
                  </w14:solidFill>
                </w14:textFill>
              </w:rPr>
              <w:t>采用“调节</w:t>
            </w:r>
            <w:r>
              <w:rPr>
                <w:color w:val="000000" w:themeColor="text1"/>
                <w14:textFill>
                  <w14:solidFill>
                    <w14:schemeClr w14:val="tx1"/>
                  </w14:solidFill>
                </w14:textFill>
              </w:rPr>
              <w:t>+絮凝沉淀+消毒</w:t>
            </w:r>
            <w:r>
              <w:rPr>
                <w:rFonts w:hint="eastAsia"/>
                <w:color w:val="000000" w:themeColor="text1"/>
                <w14:textFill>
                  <w14:solidFill>
                    <w14:schemeClr w14:val="tx1"/>
                  </w14:solidFill>
                </w14:textFill>
              </w:rPr>
              <w:t>”工艺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处理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属于</w:t>
            </w:r>
            <w:r>
              <w:rPr>
                <w:color w:val="000000" w:themeColor="text1"/>
                <w14:textFill>
                  <w14:solidFill>
                    <w14:schemeClr w14:val="tx1"/>
                  </w14:solidFill>
                </w14:textFill>
              </w:rPr>
              <w:t>可行技术</w:t>
            </w:r>
            <w:r>
              <w:rPr>
                <w:rFonts w:hint="eastAsia"/>
                <w:color w:val="000000" w:themeColor="text1"/>
                <w14:textFill>
                  <w14:solidFill>
                    <w14:schemeClr w14:val="tx1"/>
                  </w14:solidFill>
                </w14:textFill>
              </w:rPr>
              <w:t>“一级强化处理：化学混凝处理</w:t>
            </w:r>
            <w:r>
              <w:rPr>
                <w:color w:val="000000" w:themeColor="text1"/>
                <w14:textFill>
                  <w14:solidFill>
                    <w14:schemeClr w14:val="tx1"/>
                  </w14:solidFill>
                </w14:textFill>
              </w:rPr>
              <w:t>+消毒工艺</w:t>
            </w:r>
            <w:r>
              <w:rPr>
                <w:rFonts w:hint="eastAsia"/>
                <w:color w:val="000000" w:themeColor="text1"/>
                <w14:textFill>
                  <w14:solidFill>
                    <w14:schemeClr w14:val="tx1"/>
                  </w14:solidFill>
                </w14:textFill>
              </w:rPr>
              <w:t>：次氯酸钠法”</w:t>
            </w:r>
            <w:r>
              <w:rPr>
                <w:color w:val="000000" w:themeColor="text1"/>
                <w14:textFill>
                  <w14:solidFill>
                    <w14:schemeClr w14:val="tx1"/>
                  </w14:solidFill>
                </w14:textFill>
              </w:rPr>
              <w:t>。</w:t>
            </w:r>
          </w:p>
          <w:p>
            <w:pPr>
              <w:pStyle w:val="34"/>
              <w:ind w:firstLine="482"/>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自行监测相关要求：</w:t>
            </w: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 xml:space="preserve">《排污许可证申请与核发技术规范 </w:t>
            </w:r>
            <w:r>
              <w:rPr>
                <w:rFonts w:hint="eastAsia"/>
                <w:color w:val="000000" w:themeColor="text1"/>
                <w14:textFill>
                  <w14:solidFill>
                    <w14:schemeClr w14:val="tx1"/>
                  </w14:solidFill>
                </w14:textFill>
              </w:rPr>
              <w:t>医疗机构</w:t>
            </w:r>
            <w:r>
              <w:rPr>
                <w:color w:val="000000" w:themeColor="text1"/>
                <w14:textFill>
                  <w14:solidFill>
                    <w14:schemeClr w14:val="tx1"/>
                  </w14:solidFill>
                </w14:textFill>
              </w:rPr>
              <w:t xml:space="preserve">》（HJ </w:t>
            </w:r>
            <w:r>
              <w:rPr>
                <w:rFonts w:hint="eastAsia"/>
                <w:color w:val="000000" w:themeColor="text1"/>
                <w14:textFill>
                  <w14:solidFill>
                    <w14:schemeClr w14:val="tx1"/>
                  </w14:solidFill>
                </w14:textFill>
              </w:rPr>
              <w:t>1105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，本项目废水自行监测相关要求具体详见下表。</w:t>
            </w:r>
          </w:p>
          <w:p>
            <w:pPr>
              <w:pStyle w:val="61"/>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本项目废水自行监测计划表</w:t>
            </w:r>
          </w:p>
          <w:tbl>
            <w:tblPr>
              <w:tblStyle w:val="2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421"/>
              <w:gridCol w:w="3490"/>
              <w:gridCol w:w="125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231" w:type="dxa"/>
                  <w:vAlign w:val="center"/>
                </w:tcPr>
                <w:p>
                  <w:pPr>
                    <w:pStyle w:val="86"/>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监测点位</w:t>
                  </w:r>
                </w:p>
              </w:tc>
              <w:tc>
                <w:tcPr>
                  <w:tcW w:w="1421" w:type="dxa"/>
                  <w:vAlign w:val="center"/>
                </w:tcPr>
                <w:p>
                  <w:pPr>
                    <w:pStyle w:val="86"/>
                    <w:rPr>
                      <w:b/>
                      <w:color w:val="000000" w:themeColor="text1"/>
                      <w14:textFill>
                        <w14:solidFill>
                          <w14:schemeClr w14:val="tx1"/>
                        </w14:solidFill>
                      </w14:textFill>
                    </w:rPr>
                  </w:pPr>
                  <w:r>
                    <w:rPr>
                      <w:b/>
                      <w:color w:val="000000" w:themeColor="text1"/>
                      <w14:textFill>
                        <w14:solidFill>
                          <w14:schemeClr w14:val="tx1"/>
                        </w14:solidFill>
                      </w14:textFill>
                    </w:rPr>
                    <w:t>排放口编号</w:t>
                  </w:r>
                </w:p>
              </w:tc>
              <w:tc>
                <w:tcPr>
                  <w:tcW w:w="3490" w:type="dxa"/>
                  <w:vAlign w:val="center"/>
                </w:tcPr>
                <w:p>
                  <w:pPr>
                    <w:pStyle w:val="86"/>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监测项目</w:t>
                  </w:r>
                </w:p>
              </w:tc>
              <w:tc>
                <w:tcPr>
                  <w:tcW w:w="1254" w:type="dxa"/>
                  <w:vAlign w:val="center"/>
                </w:tcPr>
                <w:p>
                  <w:pPr>
                    <w:pStyle w:val="86"/>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监测频次</w:t>
                  </w:r>
                </w:p>
              </w:tc>
              <w:tc>
                <w:tcPr>
                  <w:tcW w:w="1675" w:type="dxa"/>
                  <w:vAlign w:val="center"/>
                </w:tcPr>
                <w:p>
                  <w:pPr>
                    <w:pStyle w:val="86"/>
                    <w:rPr>
                      <w:b/>
                      <w:color w:val="000000" w:themeColor="text1"/>
                      <w14:textFill>
                        <w14:solidFill>
                          <w14:schemeClr w14:val="tx1"/>
                        </w14:solidFill>
                      </w14:textFill>
                    </w:rPr>
                  </w:pPr>
                  <w:r>
                    <w:rPr>
                      <w:rFonts w:hint="eastAsia"/>
                      <w:b/>
                      <w:color w:val="000000" w:themeColor="text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1231" w:type="dxa"/>
                  <w:vMerge w:val="restart"/>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废水</w:t>
                  </w:r>
                </w:p>
                <w:p>
                  <w:pPr>
                    <w:pStyle w:val="86"/>
                    <w:rPr>
                      <w:color w:val="000000" w:themeColor="text1"/>
                      <w14:textFill>
                        <w14:solidFill>
                          <w14:schemeClr w14:val="tx1"/>
                        </w14:solidFill>
                      </w14:textFill>
                    </w:rPr>
                  </w:pPr>
                  <w:r>
                    <w:rPr>
                      <w:color w:val="000000" w:themeColor="text1"/>
                      <w14:textFill>
                        <w14:solidFill>
                          <w14:schemeClr w14:val="tx1"/>
                        </w14:solidFill>
                      </w14:textFill>
                    </w:rPr>
                    <w:t>总排口</w:t>
                  </w:r>
                </w:p>
              </w:tc>
              <w:tc>
                <w:tcPr>
                  <w:tcW w:w="1421" w:type="dxa"/>
                  <w:vMerge w:val="restart"/>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DW</w:t>
                  </w:r>
                  <w:r>
                    <w:rPr>
                      <w:rFonts w:hint="eastAsia"/>
                      <w:color w:val="000000" w:themeColor="text1"/>
                      <w14:textFill>
                        <w14:solidFill>
                          <w14:schemeClr w14:val="tx1"/>
                        </w14:solidFill>
                      </w14:textFill>
                    </w:rPr>
                    <w:t>001</w:t>
                  </w:r>
                </w:p>
              </w:tc>
              <w:tc>
                <w:tcPr>
                  <w:tcW w:w="3490"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pH</w:t>
                  </w:r>
                </w:p>
              </w:tc>
              <w:tc>
                <w:tcPr>
                  <w:tcW w:w="1254"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1次/12h</w:t>
                  </w:r>
                </w:p>
              </w:tc>
              <w:tc>
                <w:tcPr>
                  <w:tcW w:w="1675" w:type="dxa"/>
                  <w:vMerge w:val="restart"/>
                  <w:vAlign w:val="center"/>
                </w:tcPr>
                <w:p>
                  <w:pPr>
                    <w:pStyle w:val="86"/>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《医疗机构水污染排放标准》（GB18466-2005）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1231" w:type="dxa"/>
                  <w:vMerge w:val="continue"/>
                  <w:vAlign w:val="center"/>
                </w:tcPr>
                <w:p>
                  <w:pPr>
                    <w:pStyle w:val="86"/>
                    <w:rPr>
                      <w:color w:val="000000" w:themeColor="text1"/>
                      <w14:textFill>
                        <w14:solidFill>
                          <w14:schemeClr w14:val="tx1"/>
                        </w14:solidFill>
                      </w14:textFill>
                    </w:rPr>
                  </w:pPr>
                </w:p>
              </w:tc>
              <w:tc>
                <w:tcPr>
                  <w:tcW w:w="1421" w:type="dxa"/>
                  <w:vMerge w:val="continue"/>
                  <w:vAlign w:val="center"/>
                </w:tcPr>
                <w:p>
                  <w:pPr>
                    <w:pStyle w:val="86"/>
                    <w:rPr>
                      <w:color w:val="000000" w:themeColor="text1"/>
                      <w14:textFill>
                        <w14:solidFill>
                          <w14:schemeClr w14:val="tx1"/>
                        </w14:solidFill>
                      </w14:textFill>
                    </w:rPr>
                  </w:pPr>
                </w:p>
              </w:tc>
              <w:tc>
                <w:tcPr>
                  <w:tcW w:w="3490"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COD、SS</w:t>
                  </w:r>
                </w:p>
              </w:tc>
              <w:tc>
                <w:tcPr>
                  <w:tcW w:w="1254"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1次/</w:t>
                  </w:r>
                  <w:r>
                    <w:rPr>
                      <w:rFonts w:hint="eastAsia"/>
                      <w:color w:val="000000" w:themeColor="text1"/>
                      <w14:textFill>
                        <w14:solidFill>
                          <w14:schemeClr w14:val="tx1"/>
                        </w14:solidFill>
                      </w14:textFill>
                    </w:rPr>
                    <w:t>周</w:t>
                  </w:r>
                </w:p>
              </w:tc>
              <w:tc>
                <w:tcPr>
                  <w:tcW w:w="1675" w:type="dxa"/>
                  <w:vMerge w:val="continue"/>
                  <w:vAlign w:val="center"/>
                </w:tcPr>
                <w:p>
                  <w:pPr>
                    <w:pStyle w:val="86"/>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31" w:type="dxa"/>
                  <w:vMerge w:val="continue"/>
                  <w:vAlign w:val="center"/>
                </w:tcPr>
                <w:p>
                  <w:pPr>
                    <w:pStyle w:val="86"/>
                    <w:rPr>
                      <w:color w:val="000000" w:themeColor="text1"/>
                      <w14:textFill>
                        <w14:solidFill>
                          <w14:schemeClr w14:val="tx1"/>
                        </w14:solidFill>
                      </w14:textFill>
                    </w:rPr>
                  </w:pPr>
                </w:p>
              </w:tc>
              <w:tc>
                <w:tcPr>
                  <w:tcW w:w="1421" w:type="dxa"/>
                  <w:vMerge w:val="continue"/>
                  <w:vAlign w:val="center"/>
                </w:tcPr>
                <w:p>
                  <w:pPr>
                    <w:pStyle w:val="86"/>
                    <w:rPr>
                      <w:color w:val="000000" w:themeColor="text1"/>
                      <w14:textFill>
                        <w14:solidFill>
                          <w14:schemeClr w14:val="tx1"/>
                        </w14:solidFill>
                      </w14:textFill>
                    </w:rPr>
                  </w:pPr>
                </w:p>
              </w:tc>
              <w:tc>
                <w:tcPr>
                  <w:tcW w:w="3490" w:type="dxa"/>
                  <w:vAlign w:val="center"/>
                </w:tcPr>
                <w:p>
                  <w:pPr>
                    <w:pStyle w:val="86"/>
                    <w:rPr>
                      <w:color w:val="000000" w:themeColor="text1"/>
                      <w14:textFill>
                        <w14:solidFill>
                          <w14:schemeClr w14:val="tx1"/>
                        </w14:solidFill>
                      </w14:textFill>
                    </w:rPr>
                  </w:pPr>
                  <w:r>
                    <w:rPr>
                      <w:rFonts w:hint="eastAsia"/>
                      <w:color w:val="000000" w:themeColor="text1"/>
                      <w14:textFill>
                        <w14:solidFill>
                          <w14:schemeClr w14:val="tx1"/>
                        </w14:solidFill>
                      </w14:textFill>
                    </w:rPr>
                    <w:t>粪大肠杆菌（个/L）</w:t>
                  </w:r>
                </w:p>
              </w:tc>
              <w:tc>
                <w:tcPr>
                  <w:tcW w:w="1254"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1次/</w:t>
                  </w:r>
                  <w:r>
                    <w:rPr>
                      <w:rFonts w:hint="eastAsia"/>
                      <w:color w:val="000000" w:themeColor="text1"/>
                      <w14:textFill>
                        <w14:solidFill>
                          <w14:schemeClr w14:val="tx1"/>
                        </w14:solidFill>
                      </w14:textFill>
                    </w:rPr>
                    <w:t>月</w:t>
                  </w:r>
                </w:p>
              </w:tc>
              <w:tc>
                <w:tcPr>
                  <w:tcW w:w="1675" w:type="dxa"/>
                  <w:vMerge w:val="continue"/>
                  <w:vAlign w:val="center"/>
                </w:tcPr>
                <w:p>
                  <w:pPr>
                    <w:pStyle w:val="86"/>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31" w:type="dxa"/>
                  <w:vMerge w:val="continue"/>
                  <w:vAlign w:val="center"/>
                </w:tcPr>
                <w:p>
                  <w:pPr>
                    <w:pStyle w:val="86"/>
                    <w:rPr>
                      <w:color w:val="000000" w:themeColor="text1"/>
                      <w14:textFill>
                        <w14:solidFill>
                          <w14:schemeClr w14:val="tx1"/>
                        </w14:solidFill>
                      </w14:textFill>
                    </w:rPr>
                  </w:pPr>
                </w:p>
              </w:tc>
              <w:tc>
                <w:tcPr>
                  <w:tcW w:w="1421" w:type="dxa"/>
                  <w:vMerge w:val="continue"/>
                  <w:vAlign w:val="center"/>
                </w:tcPr>
                <w:p>
                  <w:pPr>
                    <w:pStyle w:val="86"/>
                    <w:rPr>
                      <w:color w:val="000000" w:themeColor="text1"/>
                      <w14:textFill>
                        <w14:solidFill>
                          <w14:schemeClr w14:val="tx1"/>
                        </w14:solidFill>
                      </w14:textFill>
                    </w:rPr>
                  </w:pPr>
                </w:p>
              </w:tc>
              <w:tc>
                <w:tcPr>
                  <w:tcW w:w="3490"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、石油类、挥发酚、动植物油、阴离子表面活性剂、总氰化物</w:t>
                  </w:r>
                </w:p>
              </w:tc>
              <w:tc>
                <w:tcPr>
                  <w:tcW w:w="1254"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1次/</w:t>
                  </w:r>
                  <w:r>
                    <w:rPr>
                      <w:rFonts w:hint="eastAsia"/>
                      <w:color w:val="000000" w:themeColor="text1"/>
                      <w14:textFill>
                        <w14:solidFill>
                          <w14:schemeClr w14:val="tx1"/>
                        </w14:solidFill>
                      </w14:textFill>
                    </w:rPr>
                    <w:t>季度</w:t>
                  </w:r>
                </w:p>
              </w:tc>
              <w:tc>
                <w:tcPr>
                  <w:tcW w:w="1675" w:type="dxa"/>
                  <w:vMerge w:val="continue"/>
                  <w:vAlign w:val="center"/>
                </w:tcPr>
                <w:p>
                  <w:pPr>
                    <w:pStyle w:val="86"/>
                    <w:rPr>
                      <w:color w:val="000000" w:themeColor="text1"/>
                      <w14:textFill>
                        <w14:solidFill>
                          <w14:schemeClr w14:val="tx1"/>
                        </w14:solidFill>
                      </w14:textFill>
                    </w:rPr>
                  </w:pPr>
                </w:p>
              </w:tc>
            </w:tr>
          </w:tbl>
          <w:p>
            <w:pPr>
              <w:pStyle w:val="34"/>
              <w:ind w:firstLine="482"/>
              <w:rPr>
                <w:b/>
                <w:bCs/>
                <w:color w:val="000000" w:themeColor="text1"/>
                <w14:textFill>
                  <w14:solidFill>
                    <w14:schemeClr w14:val="tx1"/>
                  </w14:solidFill>
                </w14:textFill>
              </w:rPr>
            </w:pPr>
            <w:r>
              <w:rPr>
                <w:b/>
                <w:color w:val="000000" w:themeColor="text1"/>
                <w14:textFill>
                  <w14:solidFill>
                    <w14:schemeClr w14:val="tx1"/>
                  </w14:solidFill>
                </w14:textFill>
              </w:rPr>
              <w:t>2.3</w:t>
            </w:r>
            <w:r>
              <w:rPr>
                <w:rFonts w:hint="eastAsia"/>
                <w:b/>
                <w:bCs/>
                <w:color w:val="000000" w:themeColor="text1"/>
                <w14:textFill>
                  <w14:solidFill>
                    <w14:schemeClr w14:val="tx1"/>
                  </w14:solidFill>
                </w14:textFill>
              </w:rPr>
              <w:t>达标情况分析</w:t>
            </w:r>
          </w:p>
          <w:p>
            <w:pPr>
              <w:pStyle w:val="34"/>
              <w:ind w:firstLine="480"/>
              <w:jc w:val="both"/>
              <w:rPr>
                <w:b/>
                <w:bCs/>
                <w:color w:val="000000" w:themeColor="text1"/>
                <w14:textFill>
                  <w14:solidFill>
                    <w14:schemeClr w14:val="tx1"/>
                  </w14:solidFill>
                </w14:textFill>
              </w:rPr>
            </w:pPr>
            <w:r>
              <w:rPr>
                <w:color w:val="000000" w:themeColor="text1"/>
                <w:kern w:val="0"/>
                <w14:textFill>
                  <w14:solidFill>
                    <w14:schemeClr w14:val="tx1"/>
                  </w14:solidFill>
                </w14:textFill>
              </w:rPr>
              <w:t>项目综合废水产生量为</w:t>
            </w:r>
            <w:r>
              <w:rPr>
                <w:rFonts w:hint="eastAsia"/>
                <w:color w:val="000000" w:themeColor="text1"/>
                <w:lang w:val="en-US" w:eastAsia="zh-CN"/>
                <w14:textFill>
                  <w14:solidFill>
                    <w14:schemeClr w14:val="tx1"/>
                  </w14:solidFill>
                </w14:textFill>
              </w:rPr>
              <w:t>29.268</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/d，</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污水处理站设计处理能力为</w:t>
            </w:r>
            <w:r>
              <w:rPr>
                <w:rFonts w:hint="eastAsia"/>
                <w:bCs/>
                <w:color w:val="000000" w:themeColor="text1"/>
                <w:lang w:val="en-US" w:eastAsia="zh-CN"/>
                <w14:textFill>
                  <w14:solidFill>
                    <w14:schemeClr w14:val="tx1"/>
                  </w14:solidFill>
                </w14:textFill>
              </w:rPr>
              <w:t>50</w:t>
            </w:r>
            <w:r>
              <w:rPr>
                <w:bCs/>
                <w:color w:val="000000" w:themeColor="text1"/>
                <w14:textFill>
                  <w14:solidFill>
                    <w14:schemeClr w14:val="tx1"/>
                  </w14:solidFill>
                </w14:textFill>
              </w:rPr>
              <w:t>m</w:t>
            </w:r>
            <w:r>
              <w:rPr>
                <w:bCs/>
                <w:color w:val="000000" w:themeColor="text1"/>
                <w:vertAlign w:val="superscript"/>
                <w14:textFill>
                  <w14:solidFill>
                    <w14:schemeClr w14:val="tx1"/>
                  </w14:solidFill>
                </w14:textFill>
              </w:rPr>
              <w:t>3</w:t>
            </w:r>
            <w:r>
              <w:rPr>
                <w:bCs/>
                <w:color w:val="000000" w:themeColor="text1"/>
                <w14:textFill>
                  <w14:solidFill>
                    <w14:schemeClr w14:val="tx1"/>
                  </w14:solidFill>
                </w14:textFill>
              </w:rPr>
              <w:t>/d</w:t>
            </w:r>
            <w:r>
              <w:rPr>
                <w:rFonts w:hint="eastAsia"/>
                <w:bCs/>
                <w:color w:val="000000" w:themeColor="text1"/>
                <w14:textFill>
                  <w14:solidFill>
                    <w14:schemeClr w14:val="tx1"/>
                  </w14:solidFill>
                </w14:textFill>
              </w:rPr>
              <w:t>，可满足</w:t>
            </w:r>
            <w:r>
              <w:rPr>
                <w:bCs/>
                <w:color w:val="000000" w:themeColor="text1"/>
                <w14:textFill>
                  <w14:solidFill>
                    <w14:schemeClr w14:val="tx1"/>
                  </w14:solidFill>
                </w14:textFill>
              </w:rPr>
              <w:t>项目废水处理</w:t>
            </w:r>
            <w:r>
              <w:rPr>
                <w:rFonts w:hint="eastAsia"/>
                <w:bCs/>
                <w:color w:val="000000" w:themeColor="text1"/>
                <w14:textFill>
                  <w14:solidFill>
                    <w14:schemeClr w14:val="tx1"/>
                  </w14:solidFill>
                </w14:textFill>
              </w:rPr>
              <w:t>需求</w:t>
            </w:r>
            <w:r>
              <w:rPr>
                <w:bCs/>
                <w:color w:val="000000" w:themeColor="text1"/>
                <w14:textFill>
                  <w14:solidFill>
                    <w14:schemeClr w14:val="tx1"/>
                  </w14:solidFill>
                </w14:textFill>
              </w:rPr>
              <w:t>，且有一定余量，</w:t>
            </w:r>
            <w:r>
              <w:rPr>
                <w:rFonts w:hint="eastAsia"/>
                <w:color w:val="000000" w:themeColor="text1"/>
                <w14:textFill>
                  <w14:solidFill>
                    <w14:schemeClr w14:val="tx1"/>
                  </w14:solidFill>
                </w14:textFill>
              </w:rPr>
              <w:t>根据类比</w:t>
            </w:r>
            <w:r>
              <w:rPr>
                <w:color w:val="000000" w:themeColor="text1"/>
                <w14:textFill>
                  <w14:solidFill>
                    <w14:schemeClr w14:val="tx1"/>
                  </w14:solidFill>
                </w14:textFill>
              </w:rPr>
              <w:t>分析</w:t>
            </w:r>
            <w:r>
              <w:rPr>
                <w:rFonts w:hint="eastAsia"/>
                <w:color w:val="000000" w:themeColor="text1"/>
                <w14:textFill>
                  <w14:solidFill>
                    <w14:schemeClr w14:val="tx1"/>
                  </w14:solidFill>
                </w14:textFill>
              </w:rPr>
              <w:t>（源强</w:t>
            </w:r>
            <w:r>
              <w:rPr>
                <w:color w:val="000000" w:themeColor="text1"/>
                <w14:textFill>
                  <w14:solidFill>
                    <w14:schemeClr w14:val="tx1"/>
                  </w14:solidFill>
                </w14:textFill>
              </w:rPr>
              <w:t>参数见表</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项目采用预处理池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化粪池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+一体化污水</w:t>
            </w:r>
            <w:r>
              <w:rPr>
                <w:color w:val="000000" w:themeColor="text1"/>
                <w14:textFill>
                  <w14:solidFill>
                    <w14:schemeClr w14:val="tx1"/>
                  </w14:solidFill>
                </w14:textFill>
              </w:rPr>
              <w:t>处理设备（</w:t>
            </w:r>
            <w:r>
              <w:rPr>
                <w:rFonts w:hint="eastAsia"/>
                <w:color w:val="000000" w:themeColor="text1"/>
                <w14:textFill>
                  <w14:solidFill>
                    <w14:schemeClr w14:val="tx1"/>
                  </w14:solidFill>
                </w14:textFill>
              </w:rPr>
              <w:t>采用“调节</w:t>
            </w:r>
            <w:r>
              <w:rPr>
                <w:color w:val="000000" w:themeColor="text1"/>
                <w14:textFill>
                  <w14:solidFill>
                    <w14:schemeClr w14:val="tx1"/>
                  </w14:solidFill>
                </w14:textFill>
              </w:rPr>
              <w:t>+絮凝沉淀+消毒</w:t>
            </w:r>
            <w:r>
              <w:rPr>
                <w:rFonts w:hint="eastAsia"/>
                <w:color w:val="000000" w:themeColor="text1"/>
                <w14:textFill>
                  <w14:solidFill>
                    <w14:schemeClr w14:val="tx1"/>
                  </w14:solidFill>
                </w14:textFill>
              </w:rPr>
              <w:t>”工艺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处理医院</w:t>
            </w:r>
            <w:r>
              <w:rPr>
                <w:color w:val="000000" w:themeColor="text1"/>
                <w14:textFill>
                  <w14:solidFill>
                    <w14:schemeClr w14:val="tx1"/>
                  </w14:solidFill>
                </w14:textFill>
              </w:rPr>
              <w:t>废水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拟采取的治理措施属于</w:t>
            </w:r>
            <w:r>
              <w:rPr>
                <w:rFonts w:hint="eastAsia"/>
                <w:color w:val="000000" w:themeColor="text1"/>
                <w14:textFill>
                  <w14:solidFill>
                    <w14:schemeClr w14:val="tx1"/>
                  </w14:solidFill>
                </w14:textFill>
              </w:rPr>
              <w:t>《排污许可证申请与核发技术规范 医疗机构》（HJ 1105—2020）附录A表A.2中</w:t>
            </w:r>
            <w:r>
              <w:rPr>
                <w:color w:val="000000" w:themeColor="text1"/>
                <w14:textFill>
                  <w14:solidFill>
                    <w14:schemeClr w14:val="tx1"/>
                  </w14:solidFill>
                </w14:textFill>
              </w:rPr>
              <w:t>规定的</w:t>
            </w:r>
            <w:r>
              <w:rPr>
                <w:rFonts w:hint="eastAsia"/>
                <w:color w:val="000000" w:themeColor="text1"/>
                <w14:textFill>
                  <w14:solidFill>
                    <w14:schemeClr w14:val="tx1"/>
                  </w14:solidFill>
                </w14:textFill>
              </w:rPr>
              <w:t>可行</w:t>
            </w:r>
            <w:r>
              <w:rPr>
                <w:color w:val="000000" w:themeColor="text1"/>
                <w14:textFill>
                  <w14:solidFill>
                    <w14:schemeClr w14:val="tx1"/>
                  </w14:solidFill>
                </w14:textFill>
              </w:rPr>
              <w:t>技术，</w:t>
            </w:r>
            <w:r>
              <w:rPr>
                <w:rFonts w:hint="eastAsia"/>
                <w:color w:val="000000" w:themeColor="text1"/>
                <w14:textFill>
                  <w14:solidFill>
                    <w14:schemeClr w14:val="tx1"/>
                  </w14:solidFill>
                </w14:textFill>
              </w:rPr>
              <w:t>根据源强</w:t>
            </w:r>
            <w:r>
              <w:rPr>
                <w:color w:val="000000" w:themeColor="text1"/>
                <w14:textFill>
                  <w14:solidFill>
                    <w14:schemeClr w14:val="tx1"/>
                  </w14:solidFill>
                </w14:textFill>
              </w:rPr>
              <w:t>分析</w:t>
            </w:r>
            <w:r>
              <w:rPr>
                <w:rFonts w:hint="eastAsia"/>
                <w:color w:val="000000" w:themeColor="text1"/>
                <w14:textFill>
                  <w14:solidFill>
                    <w14:schemeClr w14:val="tx1"/>
                  </w14:solidFill>
                </w14:textFill>
              </w:rPr>
              <w:t>（见</w:t>
            </w: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医院</w:t>
            </w:r>
            <w:r>
              <w:rPr>
                <w:color w:val="000000" w:themeColor="text1"/>
                <w14:textFill>
                  <w14:solidFill>
                    <w14:schemeClr w14:val="tx1"/>
                  </w14:solidFill>
                </w14:textFill>
              </w:rPr>
              <w:t>废水经污水处理站处理后</w:t>
            </w:r>
            <w:r>
              <w:rPr>
                <w:rFonts w:hint="eastAsia"/>
                <w:color w:val="000000" w:themeColor="text1"/>
                <w14:textFill>
                  <w14:solidFill>
                    <w14:schemeClr w14:val="tx1"/>
                  </w14:solidFill>
                </w14:textFill>
              </w:rPr>
              <w:t>可满足《医疗机构水污染物排放标准》(GB18466-2005)中的表2预处理标准</w:t>
            </w:r>
            <w:r>
              <w:rPr>
                <w:color w:val="000000" w:themeColor="text1"/>
                <w14:textFill>
                  <w14:solidFill>
                    <w14:schemeClr w14:val="tx1"/>
                  </w14:solidFill>
                </w14:textFill>
              </w:rPr>
              <w:t>。</w:t>
            </w:r>
          </w:p>
          <w:p>
            <w:pPr>
              <w:pStyle w:val="34"/>
              <w:ind w:firstLine="482"/>
              <w:rPr>
                <w:b/>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lang w:val="en-US" w:eastAsia="zh-CN"/>
                <w14:textFill>
                  <w14:solidFill>
                    <w14:schemeClr w14:val="tx1"/>
                  </w14:solidFill>
                </w14:textFill>
              </w:rPr>
              <w:t>4</w:t>
            </w:r>
            <w:r>
              <w:rPr>
                <w:rFonts w:hint="eastAsia"/>
                <w:b/>
                <w:color w:val="000000" w:themeColor="text1"/>
                <w14:textFill>
                  <w14:solidFill>
                    <w14:schemeClr w14:val="tx1"/>
                  </w14:solidFill>
                </w14:textFill>
              </w:rPr>
              <w:t>废水环境影响分析</w:t>
            </w:r>
          </w:p>
          <w:p>
            <w:pPr>
              <w:pStyle w:val="34"/>
              <w:ind w:firstLine="480"/>
              <w:jc w:val="both"/>
              <w:rPr>
                <w:color w:val="000000" w:themeColor="text1"/>
                <w14:textFill>
                  <w14:solidFill>
                    <w14:schemeClr w14:val="tx1"/>
                  </w14:solidFill>
                </w14:textFill>
              </w:rPr>
            </w:pPr>
            <w:r>
              <w:rPr>
                <w:color w:val="000000" w:themeColor="text1"/>
                <w14:textFill>
                  <w14:solidFill>
                    <w14:schemeClr w14:val="tx1"/>
                  </w14:solidFill>
                </w14:textFill>
              </w:rPr>
              <w:t>根据工程分析，</w:t>
            </w:r>
            <w:r>
              <w:rPr>
                <w:rFonts w:hint="eastAsia"/>
                <w:color w:val="000000" w:themeColor="text1"/>
                <w14:textFill>
                  <w14:solidFill>
                    <w14:schemeClr w14:val="tx1"/>
                  </w14:solidFill>
                </w14:textFill>
              </w:rPr>
              <w:t>本医院废水</w:t>
            </w:r>
            <w:r>
              <w:rPr>
                <w:color w:val="000000" w:themeColor="text1"/>
                <w14:textFill>
                  <w14:solidFill>
                    <w14:schemeClr w14:val="tx1"/>
                  </w14:solidFill>
                </w14:textFill>
              </w:rPr>
              <w:t>污水处理站处理后</w:t>
            </w:r>
            <w:r>
              <w:rPr>
                <w:rFonts w:hint="eastAsia"/>
                <w:color w:val="000000" w:themeColor="text1"/>
                <w14:textFill>
                  <w14:solidFill>
                    <w14:schemeClr w14:val="tx1"/>
                  </w14:solidFill>
                </w14:textFill>
              </w:rPr>
              <w:t>可满足《医疗机构水污染物排放标准》(GB18466-2005)中的表2预处理标准</w:t>
            </w:r>
            <w:r>
              <w:rPr>
                <w:color w:val="000000" w:themeColor="text1"/>
                <w14:textFill>
                  <w14:solidFill>
                    <w14:schemeClr w14:val="tx1"/>
                  </w14:solidFill>
                </w14:textFill>
              </w:rPr>
              <w:t>， 通过</w:t>
            </w:r>
            <w:r>
              <w:rPr>
                <w:rFonts w:hint="eastAsia"/>
                <w:color w:val="000000" w:themeColor="text1"/>
                <w14:textFill>
                  <w14:solidFill>
                    <w14:schemeClr w14:val="tx1"/>
                  </w14:solidFill>
                </w14:textFill>
              </w:rPr>
              <w:t>市政</w:t>
            </w:r>
            <w:r>
              <w:rPr>
                <w:color w:val="000000" w:themeColor="text1"/>
                <w14:textFill>
                  <w14:solidFill>
                    <w14:schemeClr w14:val="tx1"/>
                  </w14:solidFill>
                </w14:textFill>
              </w:rPr>
              <w:t>污水管网排放至</w:t>
            </w:r>
            <w:r>
              <w:rPr>
                <w:rFonts w:hint="eastAsia"/>
                <w:color w:val="000000" w:themeColor="text1"/>
                <w14:textFill>
                  <w14:solidFill>
                    <w14:schemeClr w14:val="tx1"/>
                  </w14:solidFill>
                </w14:textFill>
              </w:rPr>
              <w:t>达州市</w:t>
            </w:r>
            <w:r>
              <w:rPr>
                <w:rFonts w:hint="eastAsia"/>
                <w:color w:val="000000" w:themeColor="text1"/>
                <w:lang w:eastAsia="zh-CN"/>
                <w14:textFill>
                  <w14:solidFill>
                    <w14:schemeClr w14:val="tx1"/>
                  </w14:solidFill>
                </w14:textFill>
              </w:rPr>
              <w:t>周家镇</w:t>
            </w:r>
            <w:r>
              <w:rPr>
                <w:rFonts w:hint="eastAsia"/>
                <w:color w:val="000000" w:themeColor="text1"/>
                <w14:textFill>
                  <w14:solidFill>
                    <w14:schemeClr w14:val="tx1"/>
                  </w14:solidFill>
                </w14:textFill>
              </w:rPr>
              <w:t>污水厂</w:t>
            </w:r>
            <w:r>
              <w:rPr>
                <w:color w:val="000000" w:themeColor="text1"/>
                <w14:textFill>
                  <w14:solidFill>
                    <w14:schemeClr w14:val="tx1"/>
                  </w14:solidFill>
                </w14:textFill>
              </w:rPr>
              <w:t>，经处理达</w:t>
            </w:r>
            <w:r>
              <w:rPr>
                <w:rFonts w:hint="eastAsia"/>
                <w:color w:val="000000" w:themeColor="text1"/>
                <w14:textFill>
                  <w14:solidFill>
                    <w14:schemeClr w14:val="tx1"/>
                  </w14:solidFill>
                </w14:textFill>
              </w:rPr>
              <w:t>《城镇污水处理厂污染物排放标准》一级A标</w:t>
            </w:r>
            <w:r>
              <w:rPr>
                <w:color w:val="000000" w:themeColor="text1"/>
                <w:kern w:val="0"/>
                <w14:textFill>
                  <w14:solidFill>
                    <w14:schemeClr w14:val="tx1"/>
                  </w14:solidFill>
                </w14:textFill>
              </w:rPr>
              <w:t>后排入</w:t>
            </w:r>
            <w:r>
              <w:rPr>
                <w:rFonts w:hint="eastAsia"/>
                <w:color w:val="000000" w:themeColor="text1"/>
                <w:kern w:val="0"/>
                <w14:textFill>
                  <w14:solidFill>
                    <w14:schemeClr w14:val="tx1"/>
                  </w14:solidFill>
                </w14:textFill>
              </w:rPr>
              <w:t>州河</w:t>
            </w:r>
            <w:r>
              <w:rPr>
                <w:rFonts w:hint="eastAsia"/>
                <w:color w:val="000000" w:themeColor="text1"/>
                <w14:textFill>
                  <w14:solidFill>
                    <w14:schemeClr w14:val="tx1"/>
                  </w14:solidFill>
                </w14:textFill>
              </w:rPr>
              <w:t>。</w:t>
            </w:r>
          </w:p>
          <w:p>
            <w:pPr>
              <w:pStyle w:val="34"/>
              <w:ind w:firstLine="480"/>
              <w:jc w:val="both"/>
              <w:rPr>
                <w:color w:val="000000" w:themeColor="text1"/>
                <w14:textFill>
                  <w14:solidFill>
                    <w14:schemeClr w14:val="tx1"/>
                  </w14:solidFill>
                </w14:textFill>
              </w:rPr>
            </w:pPr>
            <w:r>
              <w:rPr>
                <w:color w:val="000000" w:themeColor="text1"/>
                <w:kern w:val="0"/>
                <w14:textFill>
                  <w14:solidFill>
                    <w14:schemeClr w14:val="tx1"/>
                  </w14:solidFill>
                </w14:textFill>
              </w:rPr>
              <w:t>本</w:t>
            </w:r>
            <w:r>
              <w:rPr>
                <w:color w:val="000000" w:themeColor="text1"/>
                <w14:textFill>
                  <w14:solidFill>
                    <w14:schemeClr w14:val="tx1"/>
                  </w14:solidFill>
                </w14:textFill>
              </w:rPr>
              <w:t>项目废水排放方式为间接排放，项目采取治理措施后，不会对区域地表水域造成明显影响</w:t>
            </w:r>
            <w:r>
              <w:rPr>
                <w:color w:val="000000" w:themeColor="text1"/>
                <w:kern w:val="0"/>
                <w14:textFill>
                  <w14:solidFill>
                    <w14:schemeClr w14:val="tx1"/>
                  </w14:solidFill>
                </w14:textFill>
              </w:rPr>
              <w:t>。</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、噪声</w:t>
            </w:r>
          </w:p>
          <w:p>
            <w:pPr>
              <w:pStyle w:val="3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噪声污染源强核算及保护措施</w:t>
            </w:r>
          </w:p>
          <w:p>
            <w:pPr>
              <w:adjustRightInd w:val="0"/>
              <w:spacing w:line="360" w:lineRule="auto"/>
              <w:ind w:firstLine="480" w:firstLineChars="200"/>
              <w:rPr>
                <w:bCs/>
                <w:color w:val="000000" w:themeColor="text1"/>
                <w:sz w:val="24"/>
                <w14:textFill>
                  <w14:solidFill>
                    <w14:schemeClr w14:val="tx1"/>
                  </w14:solidFill>
                </w14:textFill>
              </w:rPr>
            </w:pPr>
            <w:r>
              <w:rPr>
                <w:color w:val="000000" w:themeColor="text1"/>
                <w:sz w:val="24"/>
                <w:szCs w:val="22"/>
                <w14:textFill>
                  <w14:solidFill>
                    <w14:schemeClr w14:val="tx1"/>
                  </w14:solidFill>
                </w14:textFill>
              </w:rPr>
              <w:t>本院区</w:t>
            </w:r>
            <w:r>
              <w:rPr>
                <w:color w:val="000000" w:themeColor="text1"/>
                <w:sz w:val="24"/>
                <w14:textFill>
                  <w14:solidFill>
                    <w14:schemeClr w14:val="tx1"/>
                  </w14:solidFill>
                </w14:textFill>
              </w:rPr>
              <w:t>主要噪声源为</w:t>
            </w:r>
            <w:r>
              <w:rPr>
                <w:rFonts w:hint="eastAsia"/>
                <w:color w:val="000000" w:themeColor="text1"/>
                <w:sz w:val="24"/>
                <w14:textFill>
                  <w14:solidFill>
                    <w14:schemeClr w14:val="tx1"/>
                  </w14:solidFill>
                </w14:textFill>
              </w:rPr>
              <w:t>污水</w:t>
            </w:r>
            <w:r>
              <w:rPr>
                <w:color w:val="000000" w:themeColor="text1"/>
                <w:sz w:val="24"/>
                <w14:textFill>
                  <w14:solidFill>
                    <w14:schemeClr w14:val="tx1"/>
                  </w14:solidFill>
                </w14:textFill>
              </w:rPr>
              <w:t>处理设备水泵、</w:t>
            </w:r>
            <w:r>
              <w:rPr>
                <w:rFonts w:hint="eastAsia"/>
                <w:color w:val="000000" w:themeColor="text1"/>
                <w:sz w:val="24"/>
                <w14:textFill>
                  <w14:solidFill>
                    <w14:schemeClr w14:val="tx1"/>
                  </w14:solidFill>
                </w14:textFill>
              </w:rPr>
              <w:t>鼓风机</w:t>
            </w:r>
            <w:r>
              <w:rPr>
                <w:color w:val="000000" w:themeColor="text1"/>
                <w:sz w:val="24"/>
                <w14:textFill>
                  <w14:solidFill>
                    <w14:schemeClr w14:val="tx1"/>
                  </w14:solidFill>
                </w14:textFill>
              </w:rPr>
              <w:t>噪声，以及人流噪声，通过选用低噪声设备、合理布局，泵类水下布置，池体或墙体阻隔，可以起到隔音降噪的作用，同时对高噪声设备单独进行消声降噪减振处理后，隔声效果一般在20-35dB之间，院区噪声源强产排情况详见下表</w:t>
            </w:r>
            <w:r>
              <w:rPr>
                <w:bCs/>
                <w:color w:val="000000" w:themeColor="text1"/>
                <w:sz w:val="24"/>
                <w14:textFill>
                  <w14:solidFill>
                    <w14:schemeClr w14:val="tx1"/>
                  </w14:solidFill>
                </w14:textFill>
              </w:rPr>
              <w:t>。</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表4-6 </w:t>
            </w:r>
            <w:r>
              <w:rPr>
                <w:rFonts w:hint="eastAsia"/>
                <w:b/>
                <w:color w:val="000000" w:themeColor="text1"/>
                <w:szCs w:val="21"/>
                <w14:textFill>
                  <w14:solidFill>
                    <w14:schemeClr w14:val="tx1"/>
                  </w14:solidFill>
                </w14:textFill>
              </w:rPr>
              <w:t>本项目主要噪声排放情况一览表</w:t>
            </w:r>
            <w:r>
              <w:rPr>
                <w:b/>
                <w:color w:val="000000" w:themeColor="text1"/>
                <w:szCs w:val="21"/>
                <w14:textFill>
                  <w14:solidFill>
                    <w14:schemeClr w14:val="tx1"/>
                  </w14:solidFill>
                </w14:textFill>
              </w:rPr>
              <w:t>单位：dB（A）</w:t>
            </w:r>
          </w:p>
          <w:tbl>
            <w:tblPr>
              <w:tblStyle w:val="2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861"/>
              <w:gridCol w:w="1288"/>
              <w:gridCol w:w="1208"/>
              <w:gridCol w:w="1479"/>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0"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设备名称</w:t>
                  </w:r>
                </w:p>
              </w:tc>
              <w:tc>
                <w:tcPr>
                  <w:tcW w:w="1861"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设备位置</w:t>
                  </w:r>
                </w:p>
              </w:tc>
              <w:tc>
                <w:tcPr>
                  <w:tcW w:w="1288"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产生特性</w:t>
                  </w:r>
                </w:p>
              </w:tc>
              <w:tc>
                <w:tcPr>
                  <w:tcW w:w="1208"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噪声值</w:t>
                  </w:r>
                </w:p>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范围</w:t>
                  </w:r>
                </w:p>
              </w:tc>
              <w:tc>
                <w:tcPr>
                  <w:tcW w:w="1479"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降噪措施</w:t>
                  </w:r>
                </w:p>
              </w:tc>
              <w:tc>
                <w:tcPr>
                  <w:tcW w:w="1715"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降噪措施后噪声源强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0"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人流</w:t>
                  </w:r>
                </w:p>
              </w:tc>
              <w:tc>
                <w:tcPr>
                  <w:tcW w:w="1861"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医院内</w:t>
                  </w:r>
                </w:p>
              </w:tc>
              <w:tc>
                <w:tcPr>
                  <w:tcW w:w="128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连续</w:t>
                  </w:r>
                </w:p>
              </w:tc>
              <w:tc>
                <w:tcPr>
                  <w:tcW w:w="12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65～70</w:t>
                  </w:r>
                </w:p>
              </w:tc>
              <w:tc>
                <w:tcPr>
                  <w:tcW w:w="147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降低声量</w:t>
                  </w:r>
                </w:p>
              </w:tc>
              <w:tc>
                <w:tcPr>
                  <w:tcW w:w="1715"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0"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鼓风机</w:t>
                  </w:r>
                </w:p>
              </w:tc>
              <w:tc>
                <w:tcPr>
                  <w:tcW w:w="1861"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一体化废水处理设备</w:t>
                  </w:r>
                </w:p>
              </w:tc>
              <w:tc>
                <w:tcPr>
                  <w:tcW w:w="128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连续</w:t>
                  </w:r>
                </w:p>
              </w:tc>
              <w:tc>
                <w:tcPr>
                  <w:tcW w:w="120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70～75</w:t>
                  </w:r>
                </w:p>
              </w:tc>
              <w:tc>
                <w:tcPr>
                  <w:tcW w:w="147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减震降噪</w:t>
                  </w:r>
                </w:p>
              </w:tc>
              <w:tc>
                <w:tcPr>
                  <w:tcW w:w="171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0"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水泵</w:t>
                  </w:r>
                </w:p>
              </w:tc>
              <w:tc>
                <w:tcPr>
                  <w:tcW w:w="1861"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一体化废水处理设备</w:t>
                  </w:r>
                </w:p>
              </w:tc>
              <w:tc>
                <w:tcPr>
                  <w:tcW w:w="128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连续</w:t>
                  </w:r>
                </w:p>
              </w:tc>
              <w:tc>
                <w:tcPr>
                  <w:tcW w:w="12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75～80</w:t>
                  </w:r>
                </w:p>
              </w:tc>
              <w:tc>
                <w:tcPr>
                  <w:tcW w:w="1479"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水下隔音</w:t>
                  </w:r>
                </w:p>
              </w:tc>
              <w:tc>
                <w:tcPr>
                  <w:tcW w:w="1715"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bl>
          <w:p>
            <w:pPr>
              <w:adjustRightInd w:val="0"/>
              <w:spacing w:line="360" w:lineRule="auto"/>
              <w:ind w:firstLine="48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拟采取的治理措施：</w:t>
            </w:r>
          </w:p>
          <w:p>
            <w:pPr>
              <w:adjustRightInd w:val="0"/>
              <w:spacing w:line="360" w:lineRule="auto"/>
              <w:ind w:firstLine="480"/>
              <w:rPr>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①设备</w:t>
            </w:r>
            <w:r>
              <w:rPr>
                <w:rFonts w:ascii="宋体" w:hAnsi="宋体" w:cs="宋体"/>
                <w:bCs/>
                <w:color w:val="000000" w:themeColor="text1"/>
                <w:sz w:val="24"/>
                <w14:textFill>
                  <w14:solidFill>
                    <w14:schemeClr w14:val="tx1"/>
                  </w14:solidFill>
                </w14:textFill>
              </w:rPr>
              <w:t>噪声：</w:t>
            </w:r>
            <w:r>
              <w:rPr>
                <w:rFonts w:hint="eastAsia" w:ascii="宋体" w:hAnsi="宋体" w:cs="宋体"/>
                <w:bCs/>
                <w:color w:val="000000" w:themeColor="text1"/>
                <w:sz w:val="24"/>
                <w14:textFill>
                  <w14:solidFill>
                    <w14:schemeClr w14:val="tx1"/>
                  </w14:solidFill>
                </w14:textFill>
              </w:rPr>
              <w:t>选用低噪</w:t>
            </w:r>
            <w:r>
              <w:rPr>
                <w:rFonts w:ascii="宋体" w:hAnsi="宋体" w:cs="宋体"/>
                <w:bCs/>
                <w:color w:val="000000" w:themeColor="text1"/>
                <w:sz w:val="24"/>
                <w14:textFill>
                  <w14:solidFill>
                    <w14:schemeClr w14:val="tx1"/>
                  </w14:solidFill>
                </w14:textFill>
              </w:rPr>
              <w:t>设备、设置减振垫</w:t>
            </w:r>
            <w:r>
              <w:rPr>
                <w:rFonts w:hint="eastAsia" w:ascii="宋体" w:hAnsi="宋体" w:cs="宋体"/>
                <w:bCs/>
                <w:color w:val="000000" w:themeColor="text1"/>
                <w:sz w:val="24"/>
                <w14:textFill>
                  <w14:solidFill>
                    <w14:schemeClr w14:val="tx1"/>
                  </w14:solidFill>
                </w14:textFill>
              </w:rPr>
              <w:t>，一体化污水</w:t>
            </w:r>
            <w:r>
              <w:rPr>
                <w:rFonts w:ascii="宋体" w:hAnsi="宋体" w:cs="宋体"/>
                <w:bCs/>
                <w:color w:val="000000" w:themeColor="text1"/>
                <w:sz w:val="24"/>
                <w14:textFill>
                  <w14:solidFill>
                    <w14:schemeClr w14:val="tx1"/>
                  </w14:solidFill>
                </w14:textFill>
              </w:rPr>
              <w:t>处理设备设置</w:t>
            </w:r>
            <w:r>
              <w:rPr>
                <w:rFonts w:hint="eastAsia" w:ascii="宋体" w:hAnsi="宋体" w:cs="宋体"/>
                <w:bCs/>
                <w:color w:val="000000" w:themeColor="text1"/>
                <w:sz w:val="24"/>
                <w14:textFill>
                  <w14:solidFill>
                    <w14:schemeClr w14:val="tx1"/>
                  </w14:solidFill>
                </w14:textFill>
              </w:rPr>
              <w:t>在</w:t>
            </w:r>
            <w:r>
              <w:rPr>
                <w:rFonts w:ascii="宋体" w:hAnsi="宋体" w:cs="宋体"/>
                <w:bCs/>
                <w:color w:val="000000" w:themeColor="text1"/>
                <w:sz w:val="24"/>
                <w14:textFill>
                  <w14:solidFill>
                    <w14:schemeClr w14:val="tx1"/>
                  </w14:solidFill>
                </w14:textFill>
              </w:rPr>
              <w:t>设备间</w:t>
            </w:r>
            <w:r>
              <w:rPr>
                <w:rFonts w:hint="eastAsia" w:ascii="宋体" w:hAnsi="宋体" w:cs="宋体"/>
                <w:bCs/>
                <w:color w:val="000000" w:themeColor="text1"/>
                <w:sz w:val="24"/>
                <w14:textFill>
                  <w14:solidFill>
                    <w14:schemeClr w14:val="tx1"/>
                  </w14:solidFill>
                </w14:textFill>
              </w:rPr>
              <w:t>内；</w:t>
            </w:r>
          </w:p>
          <w:p>
            <w:pPr>
              <w:adjustRightInd w:val="0"/>
              <w:spacing w:line="360" w:lineRule="auto"/>
              <w:ind w:firstLine="480"/>
              <w:rPr>
                <w:color w:val="000000" w:themeColor="text1"/>
                <w:kern w:val="0"/>
                <w:sz w:val="24"/>
                <w:lang w:bidi="ar"/>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color w:val="000000" w:themeColor="text1"/>
                <w:kern w:val="0"/>
                <w:sz w:val="24"/>
                <w:lang w:bidi="ar"/>
                <w14:textFill>
                  <w14:solidFill>
                    <w14:schemeClr w14:val="tx1"/>
                  </w14:solidFill>
                </w14:textFill>
              </w:rPr>
              <w:t>人群活动噪声：加强管理和宣传教育，医院区域内禁止喧哗、吵闹，其主要通过加强医院内部管理，设置提示标语，院内禁止喧哗、吵闹，可有效避免对住院病人的休息和周边声环境造成不良影响。</w:t>
            </w:r>
          </w:p>
          <w:p>
            <w:pPr>
              <w:pStyle w:val="82"/>
              <w:spacing w:line="360" w:lineRule="auto"/>
              <w:rPr>
                <w:color w:val="000000" w:themeColor="text1"/>
                <w:sz w:val="24"/>
                <w:lang w:val="en-US"/>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③</w:t>
            </w:r>
            <w:r>
              <w:rPr>
                <w:color w:val="000000" w:themeColor="text1"/>
                <w:sz w:val="24"/>
                <w:lang w:val="en-US"/>
                <w14:textFill>
                  <w14:solidFill>
                    <w14:schemeClr w14:val="tx1"/>
                  </w14:solidFill>
                </w14:textFill>
              </w:rPr>
              <w:t>污水处理站水泵位于污水处理设备内部位于地</w:t>
            </w:r>
            <w:r>
              <w:rPr>
                <w:rFonts w:hint="eastAsia"/>
                <w:color w:val="000000" w:themeColor="text1"/>
                <w:sz w:val="24"/>
                <w:lang w:val="en-US"/>
                <w14:textFill>
                  <w14:solidFill>
                    <w14:schemeClr w14:val="tx1"/>
                  </w14:solidFill>
                </w14:textFill>
              </w:rPr>
              <w:t>面</w:t>
            </w:r>
            <w:r>
              <w:rPr>
                <w:color w:val="000000" w:themeColor="text1"/>
                <w:sz w:val="24"/>
                <w:lang w:val="en-US"/>
                <w14:textFill>
                  <w14:solidFill>
                    <w14:schemeClr w14:val="tx1"/>
                  </w14:solidFill>
                </w14:textFill>
              </w:rPr>
              <w:t>，通过基础减振，引风机需设置在专用</w:t>
            </w:r>
            <w:r>
              <w:rPr>
                <w:rFonts w:hint="eastAsia"/>
                <w:color w:val="000000" w:themeColor="text1"/>
                <w:sz w:val="24"/>
                <w:lang w:val="en-US"/>
                <w14:textFill>
                  <w14:solidFill>
                    <w14:schemeClr w14:val="tx1"/>
                  </w14:solidFill>
                </w14:textFill>
              </w:rPr>
              <w:t>设备间</w:t>
            </w:r>
            <w:r>
              <w:rPr>
                <w:color w:val="000000" w:themeColor="text1"/>
                <w:sz w:val="24"/>
                <w:lang w:val="en-US"/>
                <w14:textFill>
                  <w14:solidFill>
                    <w14:schemeClr w14:val="tx1"/>
                  </w14:solidFill>
                </w14:textFill>
              </w:rPr>
              <w:t>内，管道通过柔性连接，同时设置基础减振；</w:t>
            </w:r>
          </w:p>
          <w:p>
            <w:pPr>
              <w:pStyle w:val="82"/>
              <w:spacing w:line="360" w:lineRule="auto"/>
              <w:rPr>
                <w:color w:val="000000" w:themeColor="text1"/>
                <w:sz w:val="24"/>
                <w:lang w:val="en-US"/>
                <w14:textFill>
                  <w14:solidFill>
                    <w14:schemeClr w14:val="tx1"/>
                  </w14:solidFill>
                </w14:textFill>
              </w:rPr>
            </w:pPr>
            <w:r>
              <w:rPr>
                <w:rFonts w:hint="eastAsia" w:ascii="宋体" w:hAnsi="宋体" w:cs="宋体"/>
                <w:color w:val="000000" w:themeColor="text1"/>
                <w:sz w:val="24"/>
                <w:lang w:val="en-US"/>
                <w14:textFill>
                  <w14:solidFill>
                    <w14:schemeClr w14:val="tx1"/>
                  </w14:solidFill>
                </w14:textFill>
              </w:rPr>
              <w:t>④</w:t>
            </w:r>
            <w:r>
              <w:rPr>
                <w:color w:val="000000" w:themeColor="text1"/>
                <w:sz w:val="24"/>
                <w:lang w:val="en-US"/>
                <w14:textFill>
                  <w14:solidFill>
                    <w14:schemeClr w14:val="tx1"/>
                  </w14:solidFill>
                </w14:textFill>
              </w:rPr>
              <w:t>考虑周围常住居民美好观瞻，建议医院的窗户外置百叶装饰板，建议对污水处理设施、中央空调等较大型外置设备设施做百叶装饰板装饰。</w:t>
            </w:r>
          </w:p>
          <w:p>
            <w:pPr>
              <w:pStyle w:val="3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达标情况分析</w:t>
            </w:r>
          </w:p>
          <w:p>
            <w:pPr>
              <w:spacing w:line="360" w:lineRule="auto"/>
              <w:ind w:firstLine="472" w:firstLineChars="200"/>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本预测采用点声源衰减模式，仅考虑距离衰减值等因素，则本项目的噪声预测公式为：</w:t>
            </w:r>
          </w:p>
          <w:p>
            <w:pPr>
              <w:spacing w:line="360" w:lineRule="auto"/>
              <w:jc w:val="center"/>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L</w:t>
            </w:r>
            <w:r>
              <w:rPr>
                <w:color w:val="000000" w:themeColor="text1"/>
                <w:spacing w:val="-2"/>
                <w:sz w:val="24"/>
                <w:vertAlign w:val="subscript"/>
                <w14:textFill>
                  <w14:solidFill>
                    <w14:schemeClr w14:val="tx1"/>
                  </w14:solidFill>
                </w14:textFill>
              </w:rPr>
              <w:t>2</w:t>
            </w:r>
            <w:r>
              <w:rPr>
                <w:color w:val="000000" w:themeColor="text1"/>
                <w:spacing w:val="-2"/>
                <w:sz w:val="24"/>
                <w14:textFill>
                  <w14:solidFill>
                    <w14:schemeClr w14:val="tx1"/>
                  </w14:solidFill>
                </w14:textFill>
              </w:rPr>
              <w:t>＝L</w:t>
            </w:r>
            <w:r>
              <w:rPr>
                <w:color w:val="000000" w:themeColor="text1"/>
                <w:spacing w:val="-2"/>
                <w:sz w:val="24"/>
                <w:vertAlign w:val="subscript"/>
                <w14:textFill>
                  <w14:solidFill>
                    <w14:schemeClr w14:val="tx1"/>
                  </w14:solidFill>
                </w14:textFill>
              </w:rPr>
              <w:t>1</w:t>
            </w:r>
            <w:r>
              <w:rPr>
                <w:color w:val="000000" w:themeColor="text1"/>
                <w:spacing w:val="-2"/>
                <w:sz w:val="24"/>
                <w14:textFill>
                  <w14:solidFill>
                    <w14:schemeClr w14:val="tx1"/>
                  </w14:solidFill>
                </w14:textFill>
              </w:rPr>
              <w:t>－20lg（r</w:t>
            </w:r>
            <w:r>
              <w:rPr>
                <w:color w:val="000000" w:themeColor="text1"/>
                <w:spacing w:val="-2"/>
                <w:sz w:val="24"/>
                <w:vertAlign w:val="subscript"/>
                <w14:textFill>
                  <w14:solidFill>
                    <w14:schemeClr w14:val="tx1"/>
                  </w14:solidFill>
                </w14:textFill>
              </w:rPr>
              <w:t>2</w:t>
            </w:r>
            <w:r>
              <w:rPr>
                <w:color w:val="000000" w:themeColor="text1"/>
                <w:spacing w:val="-2"/>
                <w:sz w:val="24"/>
                <w14:textFill>
                  <w14:solidFill>
                    <w14:schemeClr w14:val="tx1"/>
                  </w14:solidFill>
                </w14:textFill>
              </w:rPr>
              <w:t>/r</w:t>
            </w:r>
            <w:r>
              <w:rPr>
                <w:color w:val="000000" w:themeColor="text1"/>
                <w:spacing w:val="-2"/>
                <w:sz w:val="24"/>
                <w:vertAlign w:val="subscript"/>
                <w14:textFill>
                  <w14:solidFill>
                    <w14:schemeClr w14:val="tx1"/>
                  </w14:solidFill>
                </w14:textFill>
              </w:rPr>
              <w:t>1</w:t>
            </w:r>
            <w:r>
              <w:rPr>
                <w:color w:val="000000" w:themeColor="text1"/>
                <w:spacing w:val="-2"/>
                <w:sz w:val="24"/>
                <w14:textFill>
                  <w14:solidFill>
                    <w14:schemeClr w14:val="tx1"/>
                  </w14:solidFill>
                </w14:textFill>
              </w:rPr>
              <w:t>）</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式中：L</w:t>
            </w:r>
            <w:r>
              <w:rPr>
                <w:color w:val="000000" w:themeColor="text1"/>
                <w:spacing w:val="-2"/>
                <w:sz w:val="24"/>
                <w:vertAlign w:val="subscript"/>
                <w14:textFill>
                  <w14:solidFill>
                    <w14:schemeClr w14:val="tx1"/>
                  </w14:solidFill>
                </w14:textFill>
              </w:rPr>
              <w:t>2</w:t>
            </w:r>
            <w:r>
              <w:rPr>
                <w:color w:val="000000" w:themeColor="text1"/>
                <w:spacing w:val="-2"/>
                <w:sz w:val="24"/>
                <w14:textFill>
                  <w14:solidFill>
                    <w14:schemeClr w14:val="tx1"/>
                  </w14:solidFill>
                </w14:textFill>
              </w:rPr>
              <w:t>——距声源r</w:t>
            </w:r>
            <w:r>
              <w:rPr>
                <w:color w:val="000000" w:themeColor="text1"/>
                <w:spacing w:val="-2"/>
                <w:sz w:val="24"/>
                <w:vertAlign w:val="subscript"/>
                <w14:textFill>
                  <w14:solidFill>
                    <w14:schemeClr w14:val="tx1"/>
                  </w14:solidFill>
                </w14:textFill>
              </w:rPr>
              <w:t>2</w:t>
            </w:r>
            <w:r>
              <w:rPr>
                <w:color w:val="000000" w:themeColor="text1"/>
                <w:spacing w:val="-2"/>
                <w:sz w:val="24"/>
                <w14:textFill>
                  <w14:solidFill>
                    <w14:schemeClr w14:val="tx1"/>
                  </w14:solidFill>
                </w14:textFill>
              </w:rPr>
              <w:t>处声源值，dB（A）；</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L</w:t>
            </w:r>
            <w:r>
              <w:rPr>
                <w:color w:val="000000" w:themeColor="text1"/>
                <w:spacing w:val="-2"/>
                <w:sz w:val="24"/>
                <w:vertAlign w:val="subscript"/>
                <w14:textFill>
                  <w14:solidFill>
                    <w14:schemeClr w14:val="tx1"/>
                  </w14:solidFill>
                </w14:textFill>
              </w:rPr>
              <w:t>1</w:t>
            </w:r>
            <w:r>
              <w:rPr>
                <w:color w:val="000000" w:themeColor="text1"/>
                <w:spacing w:val="-2"/>
                <w:sz w:val="24"/>
                <w14:textFill>
                  <w14:solidFill>
                    <w14:schemeClr w14:val="tx1"/>
                  </w14:solidFill>
                </w14:textFill>
              </w:rPr>
              <w:t>——距声源r</w:t>
            </w:r>
            <w:r>
              <w:rPr>
                <w:color w:val="000000" w:themeColor="text1"/>
                <w:spacing w:val="-2"/>
                <w:sz w:val="24"/>
                <w:vertAlign w:val="subscript"/>
                <w14:textFill>
                  <w14:solidFill>
                    <w14:schemeClr w14:val="tx1"/>
                  </w14:solidFill>
                </w14:textFill>
              </w:rPr>
              <w:t>1</w:t>
            </w:r>
            <w:r>
              <w:rPr>
                <w:color w:val="000000" w:themeColor="text1"/>
                <w:spacing w:val="-2"/>
                <w:sz w:val="24"/>
                <w14:textFill>
                  <w14:solidFill>
                    <w14:schemeClr w14:val="tx1"/>
                  </w14:solidFill>
                </w14:textFill>
              </w:rPr>
              <w:t>处声源值，dB（A）；</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r</w:t>
            </w:r>
            <w:r>
              <w:rPr>
                <w:color w:val="000000" w:themeColor="text1"/>
                <w:spacing w:val="-2"/>
                <w:sz w:val="24"/>
                <w:vertAlign w:val="subscript"/>
                <w14:textFill>
                  <w14:solidFill>
                    <w14:schemeClr w14:val="tx1"/>
                  </w14:solidFill>
                </w14:textFill>
              </w:rPr>
              <w:t>2</w:t>
            </w:r>
            <w:r>
              <w:rPr>
                <w:color w:val="000000" w:themeColor="text1"/>
                <w:spacing w:val="-2"/>
                <w:sz w:val="24"/>
                <w14:textFill>
                  <w14:solidFill>
                    <w14:schemeClr w14:val="tx1"/>
                  </w14:solidFill>
                </w14:textFill>
              </w:rPr>
              <w:t>、r</w:t>
            </w:r>
            <w:r>
              <w:rPr>
                <w:color w:val="000000" w:themeColor="text1"/>
                <w:spacing w:val="-2"/>
                <w:sz w:val="24"/>
                <w:vertAlign w:val="subscript"/>
                <w14:textFill>
                  <w14:solidFill>
                    <w14:schemeClr w14:val="tx1"/>
                  </w14:solidFill>
                </w14:textFill>
              </w:rPr>
              <w:t>1</w:t>
            </w:r>
            <w:r>
              <w:rPr>
                <w:color w:val="000000" w:themeColor="text1"/>
                <w:spacing w:val="-2"/>
                <w:sz w:val="24"/>
                <w14:textFill>
                  <w14:solidFill>
                    <w14:schemeClr w14:val="tx1"/>
                  </w14:solidFill>
                </w14:textFill>
              </w:rPr>
              <w:t>——与声源的距离，m。</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由上式预测单个噪声源在评价点的贡献值，再将不同声源在该点的贡献值用对数法叠加，得出多个噪声源对该点噪声的贡献值，采用的模式如下</w:t>
            </w:r>
          </w:p>
          <w:p>
            <w:pPr>
              <w:spacing w:line="360" w:lineRule="auto"/>
              <w:jc w:val="center"/>
              <w:rPr>
                <w:color w:val="000000" w:themeColor="text1"/>
                <w:spacing w:val="-2"/>
                <w:sz w:val="24"/>
                <w14:textFill>
                  <w14:solidFill>
                    <w14:schemeClr w14:val="tx1"/>
                  </w14:solidFill>
                </w14:textFill>
              </w:rPr>
            </w:pPr>
            <w:r>
              <w:rPr>
                <w:color w:val="000000" w:themeColor="text1"/>
                <w:spacing w:val="-2"/>
                <w:position w:val="-28"/>
                <w:sz w:val="24"/>
                <w14:textFill>
                  <w14:solidFill>
                    <w14:schemeClr w14:val="tx1"/>
                  </w14:solidFill>
                </w14:textFill>
              </w:rPr>
              <w:object>
                <v:shape id="_x0000_i1028" o:spt="75" type="#_x0000_t75" style="height:36pt;width:86.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式中：L——叠加后总声压级，dB（A）；</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Li——第i个声源对某个预测点的等效声级，dB（A）；</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n——声源个数。</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外环境关系可知，本项目选取</w:t>
            </w:r>
            <w:r>
              <w:rPr>
                <w:rFonts w:hint="eastAsia"/>
                <w:color w:val="000000" w:themeColor="text1"/>
                <w:sz w:val="24"/>
                <w:lang w:eastAsia="zh-CN"/>
                <w14:textFill>
                  <w14:solidFill>
                    <w14:schemeClr w14:val="tx1"/>
                  </w14:solidFill>
                </w14:textFill>
              </w:rPr>
              <w:t>项目南</w:t>
            </w:r>
            <w:r>
              <w:rPr>
                <w:color w:val="000000" w:themeColor="text1"/>
                <w:sz w:val="24"/>
                <w14:textFill>
                  <w14:solidFill>
                    <w14:schemeClr w14:val="tx1"/>
                  </w14:solidFill>
                </w14:textFill>
              </w:rPr>
              <w:t>侧约</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m的居民楼</w:t>
            </w:r>
            <w:r>
              <w:rPr>
                <w:rFonts w:hint="eastAsia"/>
                <w:color w:val="000000" w:themeColor="text1"/>
                <w:sz w:val="24"/>
                <w14:textFill>
                  <w14:solidFill>
                    <w14:schemeClr w14:val="tx1"/>
                  </w14:solidFill>
                </w14:textFill>
              </w:rPr>
              <w:t>作为噪声</w:t>
            </w:r>
            <w:r>
              <w:rPr>
                <w:color w:val="000000" w:themeColor="text1"/>
                <w:sz w:val="24"/>
                <w14:textFill>
                  <w14:solidFill>
                    <w14:schemeClr w14:val="tx1"/>
                  </w14:solidFill>
                </w14:textFill>
              </w:rPr>
              <w:t>预测敏感点</w:t>
            </w:r>
            <w:r>
              <w:rPr>
                <w:rFonts w:hint="eastAsia"/>
                <w:color w:val="000000" w:themeColor="text1"/>
                <w:sz w:val="24"/>
                <w14:textFill>
                  <w14:solidFill>
                    <w14:schemeClr w14:val="tx1"/>
                  </w14:solidFill>
                </w14:textFill>
              </w:rPr>
              <w:t>，预测结果见下表：</w:t>
            </w:r>
          </w:p>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表4-7 </w:t>
            </w:r>
            <w:r>
              <w:rPr>
                <w:rFonts w:hint="eastAsia"/>
                <w:b/>
                <w:color w:val="000000" w:themeColor="text1"/>
                <w:szCs w:val="21"/>
                <w14:textFill>
                  <w14:solidFill>
                    <w14:schemeClr w14:val="tx1"/>
                  </w14:solidFill>
                </w14:textFill>
              </w:rPr>
              <w:t>厂界噪声贡献值</w:t>
            </w:r>
            <w:r>
              <w:rPr>
                <w:b/>
                <w:color w:val="000000" w:themeColor="text1"/>
                <w:szCs w:val="21"/>
                <w14:textFill>
                  <w14:solidFill>
                    <w14:schemeClr w14:val="tx1"/>
                  </w14:solidFill>
                </w14:textFill>
              </w:rPr>
              <w:t>单位：</w:t>
            </w:r>
            <w:r>
              <w:rPr>
                <w:b/>
                <w:color w:val="000000" w:themeColor="text1"/>
                <w:szCs w:val="21"/>
                <w:lang w:val="es-ES"/>
                <w14:textFill>
                  <w14:solidFill>
                    <w14:schemeClr w14:val="tx1"/>
                  </w14:solidFill>
                </w14:textFill>
              </w:rPr>
              <w:t>dB（</w:t>
            </w:r>
            <w:r>
              <w:rPr>
                <w:b/>
                <w:color w:val="000000" w:themeColor="text1"/>
                <w:szCs w:val="21"/>
                <w14:textFill>
                  <w14:solidFill>
                    <w14:schemeClr w14:val="tx1"/>
                  </w14:solidFill>
                </w14:textFill>
              </w:rPr>
              <w:t>A</w:t>
            </w:r>
            <w:r>
              <w:rPr>
                <w:b/>
                <w:color w:val="000000" w:themeColor="text1"/>
                <w:szCs w:val="21"/>
                <w:lang w:val="es-ES"/>
                <w14:textFill>
                  <w14:solidFill>
                    <w14:schemeClr w14:val="tx1"/>
                  </w14:solidFill>
                </w14:textFill>
              </w:rPr>
              <w:t>）</w:t>
            </w:r>
          </w:p>
          <w:tbl>
            <w:tblPr>
              <w:tblStyle w:val="23"/>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824"/>
              <w:gridCol w:w="709"/>
              <w:gridCol w:w="850"/>
              <w:gridCol w:w="709"/>
              <w:gridCol w:w="850"/>
              <w:gridCol w:w="851"/>
              <w:gridCol w:w="850"/>
              <w:gridCol w:w="851"/>
              <w:gridCol w:w="746"/>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302" w:type="dxa"/>
                  <w:vMerge w:val="restart"/>
                  <w:vAlign w:val="center"/>
                </w:tcPr>
                <w:p>
                  <w:pPr>
                    <w:pStyle w:val="72"/>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预测内容</w:t>
                  </w:r>
                </w:p>
              </w:tc>
              <w:tc>
                <w:tcPr>
                  <w:tcW w:w="7913" w:type="dxa"/>
                  <w:gridSpan w:val="10"/>
                  <w:vAlign w:val="center"/>
                </w:tcPr>
                <w:p>
                  <w:pPr>
                    <w:pStyle w:val="7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噪声</w:t>
                  </w:r>
                  <w:r>
                    <w:rPr>
                      <w:rFonts w:hint="eastAsia" w:ascii="Times New Roman" w:hAnsi="Times New Roman" w:cs="Times New Roman"/>
                      <w:color w:val="000000" w:themeColor="text1"/>
                      <w:szCs w:val="21"/>
                      <w14:textFill>
                        <w14:solidFill>
                          <w14:schemeClr w14:val="tx1"/>
                        </w14:solidFill>
                      </w14:textFill>
                    </w:rPr>
                    <w:t>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02" w:type="dxa"/>
                  <w:vMerge w:val="continue"/>
                  <w:vAlign w:val="center"/>
                </w:tcPr>
                <w:p>
                  <w:pPr>
                    <w:pStyle w:val="72"/>
                    <w:rPr>
                      <w:rFonts w:ascii="Times New Roman" w:hAnsi="Times New Roman" w:cs="Times New Roman"/>
                      <w:color w:val="000000" w:themeColor="text1"/>
                      <w:szCs w:val="21"/>
                      <w14:textFill>
                        <w14:solidFill>
                          <w14:schemeClr w14:val="tx1"/>
                        </w14:solidFill>
                      </w14:textFill>
                    </w:rPr>
                  </w:pPr>
                </w:p>
              </w:tc>
              <w:tc>
                <w:tcPr>
                  <w:tcW w:w="1533" w:type="dxa"/>
                  <w:gridSpan w:val="2"/>
                  <w:vAlign w:val="center"/>
                </w:tcPr>
                <w:p>
                  <w:pPr>
                    <w:widowControl/>
                    <w:jc w:val="center"/>
                    <w:rPr>
                      <w:rFonts w:ascii="等线" w:hAnsi="等线" w:cs="宋体"/>
                      <w:b/>
                      <w:bCs/>
                      <w:color w:val="000000" w:themeColor="text1"/>
                      <w:kern w:val="0"/>
                      <w:szCs w:val="21"/>
                      <w14:textFill>
                        <w14:solidFill>
                          <w14:schemeClr w14:val="tx1"/>
                        </w14:solidFill>
                      </w14:textFill>
                    </w:rPr>
                  </w:pPr>
                  <w:r>
                    <w:rPr>
                      <w:rFonts w:hint="eastAsia" w:ascii="等线" w:hAnsi="等线" w:cs="宋体"/>
                      <w:b/>
                      <w:bCs/>
                      <w:color w:val="000000" w:themeColor="text1"/>
                      <w:kern w:val="0"/>
                      <w:szCs w:val="21"/>
                      <w14:textFill>
                        <w14:solidFill>
                          <w14:schemeClr w14:val="tx1"/>
                        </w14:solidFill>
                      </w14:textFill>
                    </w:rPr>
                    <w:t>东北侧</w:t>
                  </w:r>
                </w:p>
              </w:tc>
              <w:tc>
                <w:tcPr>
                  <w:tcW w:w="1559" w:type="dxa"/>
                  <w:gridSpan w:val="2"/>
                  <w:vAlign w:val="center"/>
                </w:tcPr>
                <w:p>
                  <w:pPr>
                    <w:widowControl/>
                    <w:jc w:val="center"/>
                    <w:rPr>
                      <w:rFonts w:ascii="等线" w:hAnsi="等线" w:cs="宋体"/>
                      <w:b/>
                      <w:bCs/>
                      <w:color w:val="000000" w:themeColor="text1"/>
                      <w:kern w:val="0"/>
                      <w:szCs w:val="21"/>
                      <w14:textFill>
                        <w14:solidFill>
                          <w14:schemeClr w14:val="tx1"/>
                        </w14:solidFill>
                      </w14:textFill>
                    </w:rPr>
                  </w:pPr>
                  <w:r>
                    <w:rPr>
                      <w:rFonts w:hint="eastAsia" w:ascii="等线" w:hAnsi="等线" w:cs="宋体"/>
                      <w:b/>
                      <w:bCs/>
                      <w:color w:val="000000" w:themeColor="text1"/>
                      <w:kern w:val="0"/>
                      <w:szCs w:val="21"/>
                      <w14:textFill>
                        <w14:solidFill>
                          <w14:schemeClr w14:val="tx1"/>
                        </w14:solidFill>
                      </w14:textFill>
                    </w:rPr>
                    <w:t>东南侧</w:t>
                  </w:r>
                </w:p>
              </w:tc>
              <w:tc>
                <w:tcPr>
                  <w:tcW w:w="1701" w:type="dxa"/>
                  <w:gridSpan w:val="2"/>
                  <w:vAlign w:val="center"/>
                </w:tcPr>
                <w:p>
                  <w:pPr>
                    <w:widowControl/>
                    <w:jc w:val="center"/>
                    <w:rPr>
                      <w:rFonts w:ascii="等线" w:hAnsi="等线" w:cs="宋体"/>
                      <w:b/>
                      <w:color w:val="000000" w:themeColor="text1"/>
                      <w:kern w:val="0"/>
                      <w:szCs w:val="21"/>
                      <w14:textFill>
                        <w14:solidFill>
                          <w14:schemeClr w14:val="tx1"/>
                        </w14:solidFill>
                      </w14:textFill>
                    </w:rPr>
                  </w:pPr>
                  <w:r>
                    <w:rPr>
                      <w:rFonts w:hint="eastAsia" w:ascii="等线" w:hAnsi="等线" w:cs="宋体"/>
                      <w:b/>
                      <w:color w:val="000000" w:themeColor="text1"/>
                      <w:kern w:val="0"/>
                      <w:szCs w:val="21"/>
                      <w14:textFill>
                        <w14:solidFill>
                          <w14:schemeClr w14:val="tx1"/>
                        </w14:solidFill>
                      </w14:textFill>
                    </w:rPr>
                    <w:t>西南侧</w:t>
                  </w:r>
                </w:p>
              </w:tc>
              <w:tc>
                <w:tcPr>
                  <w:tcW w:w="1701" w:type="dxa"/>
                  <w:gridSpan w:val="2"/>
                  <w:vAlign w:val="center"/>
                </w:tcPr>
                <w:p>
                  <w:pPr>
                    <w:widowControl/>
                    <w:jc w:val="center"/>
                    <w:rPr>
                      <w:rFonts w:ascii="等线" w:hAnsi="等线" w:cs="宋体"/>
                      <w:b/>
                      <w:color w:val="000000" w:themeColor="text1"/>
                      <w:kern w:val="0"/>
                      <w:szCs w:val="21"/>
                      <w14:textFill>
                        <w14:solidFill>
                          <w14:schemeClr w14:val="tx1"/>
                        </w14:solidFill>
                      </w14:textFill>
                    </w:rPr>
                  </w:pPr>
                  <w:r>
                    <w:rPr>
                      <w:rFonts w:hint="eastAsia" w:ascii="等线" w:hAnsi="等线" w:cs="宋体"/>
                      <w:b/>
                      <w:color w:val="000000" w:themeColor="text1"/>
                      <w:kern w:val="0"/>
                      <w:szCs w:val="21"/>
                      <w14:textFill>
                        <w14:solidFill>
                          <w14:schemeClr w14:val="tx1"/>
                        </w14:solidFill>
                      </w14:textFill>
                    </w:rPr>
                    <w:t>西北侧</w:t>
                  </w:r>
                </w:p>
              </w:tc>
              <w:tc>
                <w:tcPr>
                  <w:tcW w:w="1419" w:type="dxa"/>
                  <w:gridSpan w:val="2"/>
                </w:tcPr>
                <w:p>
                  <w:pPr>
                    <w:widowControl/>
                    <w:jc w:val="center"/>
                    <w:rPr>
                      <w:rFonts w:ascii="等线" w:hAnsi="等线" w:cs="宋体"/>
                      <w:b/>
                      <w:color w:val="000000" w:themeColor="text1"/>
                      <w:kern w:val="0"/>
                      <w:szCs w:val="21"/>
                      <w14:textFill>
                        <w14:solidFill>
                          <w14:schemeClr w14:val="tx1"/>
                        </w14:solidFill>
                      </w14:textFill>
                    </w:rPr>
                  </w:pPr>
                  <w:r>
                    <w:rPr>
                      <w:rFonts w:hint="eastAsia" w:ascii="等线" w:hAnsi="等线" w:cs="宋体"/>
                      <w:b/>
                      <w:color w:val="000000" w:themeColor="text1"/>
                      <w:kern w:val="0"/>
                      <w:szCs w:val="21"/>
                      <w14:textFill>
                        <w14:solidFill>
                          <w14:schemeClr w14:val="tx1"/>
                        </w14:solidFill>
                      </w14:textFill>
                    </w:rPr>
                    <w:t>敏感点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时段</w:t>
                  </w:r>
                </w:p>
              </w:tc>
              <w:tc>
                <w:tcPr>
                  <w:tcW w:w="824"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709"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850"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709"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8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8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8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8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74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67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噪声贡献值</w:t>
                  </w:r>
                </w:p>
              </w:tc>
              <w:tc>
                <w:tcPr>
                  <w:tcW w:w="82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19.51</w:t>
                  </w:r>
                </w:p>
              </w:tc>
              <w:tc>
                <w:tcPr>
                  <w:tcW w:w="7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19.51</w:t>
                  </w:r>
                </w:p>
              </w:tc>
              <w:tc>
                <w:tcPr>
                  <w:tcW w:w="8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24.98</w:t>
                  </w:r>
                </w:p>
              </w:tc>
              <w:tc>
                <w:tcPr>
                  <w:tcW w:w="7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24.98</w:t>
                  </w:r>
                </w:p>
              </w:tc>
              <w:tc>
                <w:tcPr>
                  <w:tcW w:w="850"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37.85</w:t>
                  </w:r>
                </w:p>
              </w:tc>
              <w:tc>
                <w:tcPr>
                  <w:tcW w:w="851"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37.85</w:t>
                  </w:r>
                </w:p>
              </w:tc>
              <w:tc>
                <w:tcPr>
                  <w:tcW w:w="850"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37.15</w:t>
                  </w:r>
                </w:p>
              </w:tc>
              <w:tc>
                <w:tcPr>
                  <w:tcW w:w="851"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37.15</w:t>
                  </w:r>
                </w:p>
              </w:tc>
              <w:tc>
                <w:tcPr>
                  <w:tcW w:w="746"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24.48</w:t>
                  </w:r>
                </w:p>
              </w:tc>
              <w:tc>
                <w:tcPr>
                  <w:tcW w:w="673"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背景值</w:t>
                  </w:r>
                </w:p>
              </w:tc>
              <w:tc>
                <w:tcPr>
                  <w:tcW w:w="824"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09"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09"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1"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1"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46"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673"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预测值</w:t>
                  </w:r>
                </w:p>
              </w:tc>
              <w:tc>
                <w:tcPr>
                  <w:tcW w:w="824"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09"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09"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1"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1"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46"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55.0</w:t>
                  </w:r>
                </w:p>
              </w:tc>
              <w:tc>
                <w:tcPr>
                  <w:tcW w:w="673"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02" w:type="dxa"/>
                  <w:vAlign w:val="center"/>
                </w:tcPr>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执行标准</w:t>
                  </w:r>
                </w:p>
              </w:tc>
              <w:tc>
                <w:tcPr>
                  <w:tcW w:w="7913" w:type="dxa"/>
                  <w:gridSpan w:val="10"/>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GB12348-2008中2类标准限值，昼间≤60dB，夜间≤50dB</w:t>
                  </w:r>
                </w:p>
              </w:tc>
            </w:tr>
          </w:tbl>
          <w:p>
            <w:pPr>
              <w:spacing w:line="360" w:lineRule="auto"/>
              <w:ind w:firstLine="480" w:firstLineChars="200"/>
              <w:rPr>
                <w:color w:val="000000" w:themeColor="text1"/>
                <w:spacing w:val="-2"/>
                <w:sz w:val="24"/>
                <w14:textFill>
                  <w14:solidFill>
                    <w14:schemeClr w14:val="tx1"/>
                  </w14:solidFill>
                </w14:textFill>
              </w:rPr>
            </w:pPr>
            <w:r>
              <w:rPr>
                <w:color w:val="000000" w:themeColor="text1"/>
                <w:sz w:val="24"/>
                <w14:textFill>
                  <w14:solidFill>
                    <w14:schemeClr w14:val="tx1"/>
                  </w14:solidFill>
                </w14:textFill>
              </w:rPr>
              <w:t>预测结果表明，通过合理布局噪声源，并设置噪声治理措施，</w:t>
            </w:r>
            <w:r>
              <w:rPr>
                <w:rFonts w:hint="eastAsia"/>
                <w:color w:val="000000" w:themeColor="text1"/>
                <w:sz w:val="24"/>
                <w14:textFill>
                  <w14:solidFill>
                    <w14:schemeClr w14:val="tx1"/>
                  </w14:solidFill>
                </w14:textFill>
              </w:rPr>
              <w:t>项目</w:t>
            </w:r>
            <w:r>
              <w:rPr>
                <w:rFonts w:hint="eastAsia" w:hAnsi="宋体"/>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厂界噪声贡献值能够满足</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工业企业厂界</w:t>
            </w:r>
            <w:r>
              <w:rPr>
                <w:rFonts w:hAnsi="宋体"/>
                <w:color w:val="000000" w:themeColor="text1"/>
                <w:sz w:val="24"/>
                <w14:textFill>
                  <w14:solidFill>
                    <w14:schemeClr w14:val="tx1"/>
                  </w14:solidFill>
                </w14:textFill>
              </w:rPr>
              <w:t>环境噪声排放标准》（</w:t>
            </w:r>
            <w:r>
              <w:rPr>
                <w:color w:val="000000" w:themeColor="text1"/>
                <w:sz w:val="24"/>
                <w14:textFill>
                  <w14:solidFill>
                    <w14:schemeClr w14:val="tx1"/>
                  </w14:solidFill>
                </w14:textFill>
              </w:rPr>
              <w:t>GB</w:t>
            </w:r>
            <w:r>
              <w:rPr>
                <w:rFonts w:hint="eastAsia"/>
                <w:color w:val="000000" w:themeColor="text1"/>
                <w:sz w:val="24"/>
                <w14:textFill>
                  <w14:solidFill>
                    <w14:schemeClr w14:val="tx1"/>
                  </w14:solidFill>
                </w14:textFill>
              </w:rPr>
              <w:t>12348</w:t>
            </w:r>
            <w:r>
              <w:rPr>
                <w:color w:val="000000" w:themeColor="text1"/>
                <w:sz w:val="24"/>
                <w14:textFill>
                  <w14:solidFill>
                    <w14:schemeClr w14:val="tx1"/>
                  </w14:solidFill>
                </w14:textFill>
              </w:rPr>
              <w:t>-2008</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类标准</w:t>
            </w:r>
            <w:r>
              <w:rPr>
                <w:rFonts w:hint="eastAsia" w:hAnsi="宋体"/>
                <w:color w:val="000000" w:themeColor="text1"/>
                <w:sz w:val="24"/>
                <w14:textFill>
                  <w14:solidFill>
                    <w14:schemeClr w14:val="tx1"/>
                  </w14:solidFill>
                </w14:textFill>
              </w:rPr>
              <w:t>要求</w:t>
            </w:r>
            <w:r>
              <w:rPr>
                <w:rFonts w:hint="eastAsia"/>
                <w:color w:val="000000" w:themeColor="text1"/>
                <w:spacing w:val="-2"/>
                <w:sz w:val="24"/>
                <w14:textFill>
                  <w14:solidFill>
                    <w14:schemeClr w14:val="tx1"/>
                  </w14:solidFill>
                </w14:textFill>
              </w:rPr>
              <w:t>，敏感点噪声预测值</w:t>
            </w:r>
            <w:r>
              <w:rPr>
                <w:color w:val="000000" w:themeColor="text1"/>
                <w:spacing w:val="-2"/>
                <w:sz w:val="24"/>
                <w14:textFill>
                  <w14:solidFill>
                    <w14:schemeClr w14:val="tx1"/>
                  </w14:solidFill>
                </w14:textFill>
              </w:rPr>
              <w:t>能够满足</w:t>
            </w:r>
            <w:r>
              <w:rPr>
                <w:rFonts w:hint="eastAsia"/>
                <w:color w:val="000000" w:themeColor="text1"/>
                <w:spacing w:val="-2"/>
                <w:sz w:val="24"/>
                <w14:textFill>
                  <w14:solidFill>
                    <w14:schemeClr w14:val="tx1"/>
                  </w14:solidFill>
                </w14:textFill>
              </w:rPr>
              <w:t>《声环境质量标准》（GB 3096－2008）中2类</w:t>
            </w:r>
            <w:r>
              <w:rPr>
                <w:color w:val="000000" w:themeColor="text1"/>
                <w:spacing w:val="-2"/>
                <w:sz w:val="24"/>
                <w14:textFill>
                  <w14:solidFill>
                    <w14:schemeClr w14:val="tx1"/>
                  </w14:solidFill>
                </w14:textFill>
              </w:rPr>
              <w:t>标准要求</w:t>
            </w:r>
            <w:r>
              <w:rPr>
                <w:rFonts w:hint="eastAsia"/>
                <w:color w:val="000000" w:themeColor="text1"/>
                <w:spacing w:val="-2"/>
                <w:sz w:val="24"/>
                <w14:textFill>
                  <w14:solidFill>
                    <w14:schemeClr w14:val="tx1"/>
                  </w14:solidFill>
                </w14:textFill>
              </w:rPr>
              <w:t>。</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综上，评价认为</w:t>
            </w:r>
            <w:r>
              <w:rPr>
                <w:color w:val="000000" w:themeColor="text1"/>
                <w:sz w:val="24"/>
                <w14:textFill>
                  <w14:solidFill>
                    <w14:schemeClr w14:val="tx1"/>
                  </w14:solidFill>
                </w14:textFill>
              </w:rPr>
              <w:t>项目采取</w:t>
            </w:r>
            <w:r>
              <w:rPr>
                <w:rFonts w:hint="eastAsia"/>
                <w:color w:val="000000" w:themeColor="text1"/>
                <w:sz w:val="24"/>
                <w14:textFill>
                  <w14:solidFill>
                    <w14:schemeClr w14:val="tx1"/>
                  </w14:solidFill>
                </w14:textFill>
              </w:rPr>
              <w:t>的噪声</w:t>
            </w:r>
            <w:r>
              <w:rPr>
                <w:color w:val="000000" w:themeColor="text1"/>
                <w:sz w:val="24"/>
                <w14:textFill>
                  <w14:solidFill>
                    <w14:schemeClr w14:val="tx1"/>
                  </w14:solidFill>
                </w14:textFill>
              </w:rPr>
              <w:t>治理措施</w:t>
            </w:r>
            <w:r>
              <w:rPr>
                <w:rFonts w:hint="eastAsia"/>
                <w:color w:val="000000" w:themeColor="text1"/>
                <w:sz w:val="24"/>
                <w14:textFill>
                  <w14:solidFill>
                    <w14:schemeClr w14:val="tx1"/>
                  </w14:solidFill>
                </w14:textFill>
              </w:rPr>
              <w:t>有效</w:t>
            </w:r>
            <w:r>
              <w:rPr>
                <w:color w:val="000000" w:themeColor="text1"/>
                <w:sz w:val="24"/>
                <w14:textFill>
                  <w14:solidFill>
                    <w14:schemeClr w14:val="tx1"/>
                  </w14:solidFill>
                </w14:textFill>
              </w:rPr>
              <w:t>可行，不会对区域</w:t>
            </w:r>
            <w:r>
              <w:rPr>
                <w:color w:val="000000" w:themeColor="text1"/>
                <w:spacing w:val="6"/>
                <w:sz w:val="24"/>
                <w14:textFill>
                  <w14:solidFill>
                    <w14:schemeClr w14:val="tx1"/>
                  </w14:solidFill>
                </w14:textFill>
              </w:rPr>
              <w:t>声学环境</w:t>
            </w:r>
            <w:r>
              <w:rPr>
                <w:color w:val="000000" w:themeColor="text1"/>
                <w:sz w:val="24"/>
                <w14:textFill>
                  <w14:solidFill>
                    <w14:schemeClr w14:val="tx1"/>
                  </w14:solidFill>
                </w14:textFill>
              </w:rPr>
              <w:t>造成明显影响，不会改变区域</w:t>
            </w:r>
            <w:r>
              <w:rPr>
                <w:color w:val="000000" w:themeColor="text1"/>
                <w:spacing w:val="6"/>
                <w:sz w:val="24"/>
                <w14:textFill>
                  <w14:solidFill>
                    <w14:schemeClr w14:val="tx1"/>
                  </w14:solidFill>
                </w14:textFill>
              </w:rPr>
              <w:t>声学环境</w:t>
            </w:r>
            <w:r>
              <w:rPr>
                <w:color w:val="000000" w:themeColor="text1"/>
                <w:sz w:val="24"/>
                <w14:textFill>
                  <w14:solidFill>
                    <w14:schemeClr w14:val="tx1"/>
                  </w14:solidFill>
                </w14:textFill>
              </w:rPr>
              <w:t>质量等级</w:t>
            </w:r>
            <w:r>
              <w:rPr>
                <w:rFonts w:hint="eastAsia"/>
                <w:color w:val="000000" w:themeColor="text1"/>
                <w:kern w:val="0"/>
                <w:sz w:val="24"/>
                <w14:textFill>
                  <w14:solidFill>
                    <w14:schemeClr w14:val="tx1"/>
                  </w14:solidFill>
                </w14:textFill>
              </w:rPr>
              <w:t>。</w:t>
            </w:r>
          </w:p>
          <w:p>
            <w:pPr>
              <w:pStyle w:val="3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自行监测要求</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根据《排污单位自行监测技术指南总则》（HJ819-2017），噪声自行监测计划见下表。</w:t>
            </w:r>
          </w:p>
          <w:p>
            <w:pPr>
              <w:pStyle w:val="61"/>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本项目噪声自行监测计划表</w:t>
            </w:r>
          </w:p>
          <w:tbl>
            <w:tblPr>
              <w:tblStyle w:val="23"/>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7"/>
              <w:gridCol w:w="1064"/>
              <w:gridCol w:w="2024"/>
              <w:gridCol w:w="1018"/>
              <w:gridCol w:w="3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 w:hRule="atLeast"/>
              </w:trPr>
              <w:tc>
                <w:tcPr>
                  <w:tcW w:w="997"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监测内容</w:t>
                  </w:r>
                </w:p>
              </w:tc>
              <w:tc>
                <w:tcPr>
                  <w:tcW w:w="1064"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w:t>
                  </w:r>
                </w:p>
              </w:tc>
              <w:tc>
                <w:tcPr>
                  <w:tcW w:w="2024"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监测项目</w:t>
                  </w:r>
                </w:p>
              </w:tc>
              <w:tc>
                <w:tcPr>
                  <w:tcW w:w="1018"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监测频次</w:t>
                  </w:r>
                </w:p>
              </w:tc>
              <w:tc>
                <w:tcPr>
                  <w:tcW w:w="3905"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997"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1064"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厂界四周</w:t>
                  </w:r>
                </w:p>
              </w:tc>
              <w:tc>
                <w:tcPr>
                  <w:tcW w:w="2024"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昼夜连续等效</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声级</w:t>
                  </w:r>
                </w:p>
              </w:tc>
              <w:tc>
                <w:tcPr>
                  <w:tcW w:w="1018"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季度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次</w:t>
                  </w:r>
                </w:p>
              </w:tc>
              <w:tc>
                <w:tcPr>
                  <w:tcW w:w="3905"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执行《工业企业厂界环境噪声排放标准》（</w:t>
                  </w:r>
                  <w:r>
                    <w:rPr>
                      <w:color w:val="000000" w:themeColor="text1"/>
                      <w14:textFill>
                        <w14:solidFill>
                          <w14:schemeClr w14:val="tx1"/>
                        </w14:solidFill>
                      </w14:textFill>
                    </w:rPr>
                    <w:t>GB12348-2008</w:t>
                  </w:r>
                  <w:r>
                    <w:rPr>
                      <w:rFonts w:hint="eastAsia"/>
                      <w:color w:val="000000" w:themeColor="text1"/>
                      <w14:textFill>
                        <w14:solidFill>
                          <w14:schemeClr w14:val="tx1"/>
                        </w14:solidFill>
                      </w14:textFill>
                    </w:rPr>
                    <w:t>）中2类</w:t>
                  </w:r>
                </w:p>
              </w:tc>
            </w:tr>
          </w:tbl>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w:t>
            </w:r>
            <w:r>
              <w:rPr>
                <w:b/>
                <w:bCs/>
                <w:color w:val="000000" w:themeColor="text1"/>
                <w14:textFill>
                  <w14:solidFill>
                    <w14:schemeClr w14:val="tx1"/>
                  </w14:solidFill>
                </w14:textFill>
              </w:rPr>
              <w:t>、固废</w:t>
            </w:r>
          </w:p>
          <w:p>
            <w:pPr>
              <w:pStyle w:val="66"/>
              <w:spacing w:line="360" w:lineRule="auto"/>
              <w:ind w:firstLine="470" w:firstLineChars="196"/>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本项目产生的固体废弃物主要包括：生活垃圾</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医疗废物</w:t>
            </w:r>
            <w:r>
              <w:rPr>
                <w:rFonts w:hint="eastAsia" w:ascii="Times New Roman" w:hAnsi="Times New Roman" w:cs="Times New Roman"/>
                <w:color w:val="000000" w:themeColor="text1"/>
                <w14:textFill>
                  <w14:solidFill>
                    <w14:schemeClr w14:val="tx1"/>
                  </w14:solidFill>
                </w14:textFill>
              </w:rPr>
              <w:t>，废药物</w:t>
            </w:r>
            <w:r>
              <w:rPr>
                <w:rFonts w:ascii="Times New Roman" w:hAnsi="Times New Roman" w:cs="Times New Roman"/>
                <w:color w:val="000000" w:themeColor="text1"/>
                <w14:textFill>
                  <w14:solidFill>
                    <w14:schemeClr w14:val="tx1"/>
                  </w14:solidFill>
                </w14:textFill>
              </w:rPr>
              <w:t>、药品，污水处理站污泥、</w:t>
            </w:r>
            <w:r>
              <w:rPr>
                <w:rFonts w:hint="eastAsia" w:ascii="Times New Roman" w:hAnsi="Times New Roman" w:cs="Times New Roman"/>
                <w:color w:val="000000" w:themeColor="text1"/>
                <w14:textFill>
                  <w14:solidFill>
                    <w14:schemeClr w14:val="tx1"/>
                  </w14:solidFill>
                </w14:textFill>
              </w:rPr>
              <w:t>栅渣</w:t>
            </w:r>
            <w:r>
              <w:rPr>
                <w:rFonts w:ascii="Times New Roman" w:hAnsi="Times New Roman" w:cs="Times New Roman"/>
                <w:color w:val="000000" w:themeColor="text1"/>
                <w14:textFill>
                  <w14:solidFill>
                    <w14:schemeClr w14:val="tx1"/>
                  </w14:solidFill>
                </w14:textFill>
              </w:rPr>
              <w:t>等。</w:t>
            </w:r>
          </w:p>
          <w:p>
            <w:pPr>
              <w:pStyle w:val="66"/>
              <w:spacing w:line="360" w:lineRule="auto"/>
              <w:ind w:firstLine="472" w:firstLineChars="196"/>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（1）产生量</w:t>
            </w:r>
          </w:p>
          <w:p>
            <w:pPr>
              <w:pStyle w:val="88"/>
              <w:ind w:firstLine="482"/>
              <w:rPr>
                <w:rFonts w:hint="eastAsia"/>
                <w:color w:val="000000" w:themeColor="text1"/>
                <w14:textFill>
                  <w14:solidFill>
                    <w14:schemeClr w14:val="tx1"/>
                  </w14:solidFill>
                </w14:textFill>
              </w:rPr>
            </w:pPr>
            <w:r>
              <w:rPr>
                <w:rFonts w:hint="eastAsia"/>
                <w:b/>
                <w:color w:val="000000" w:themeColor="text1"/>
                <w14:textFill>
                  <w14:solidFill>
                    <w14:schemeClr w14:val="tx1"/>
                  </w14:solidFill>
                </w14:textFill>
              </w:rPr>
              <w:t>生活垃圾：</w:t>
            </w:r>
            <w:r>
              <w:rPr>
                <w:rFonts w:hint="eastAsia"/>
                <w:color w:val="000000" w:themeColor="text1"/>
                <w14:textFill>
                  <w14:solidFill>
                    <w14:schemeClr w14:val="tx1"/>
                  </w14:solidFill>
                </w14:textFill>
              </w:rPr>
              <w:t>本项目职工</w:t>
            </w:r>
            <w:r>
              <w:rPr>
                <w:color w:val="000000" w:themeColor="text1"/>
                <w14:textFill>
                  <w14:solidFill>
                    <w14:schemeClr w14:val="tx1"/>
                  </w14:solidFill>
                </w14:textFill>
              </w:rPr>
              <w:t>36</w:t>
            </w:r>
            <w:r>
              <w:rPr>
                <w:rFonts w:hint="eastAsia"/>
                <w:color w:val="000000" w:themeColor="text1"/>
                <w14:textFill>
                  <w14:solidFill>
                    <w14:schemeClr w14:val="tx1"/>
                  </w14:solidFill>
                </w14:textFill>
              </w:rPr>
              <w:t>人，门诊人数</w:t>
            </w: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人/天，病床数位</w:t>
            </w:r>
            <w:r>
              <w:rPr>
                <w:rFonts w:hint="eastAsia"/>
                <w:color w:val="000000" w:themeColor="text1"/>
                <w:lang w:val="en-US" w:eastAsia="zh-CN"/>
                <w14:textFill>
                  <w14:solidFill>
                    <w14:schemeClr w14:val="tx1"/>
                  </w14:solidFill>
                </w14:textFill>
              </w:rPr>
              <w:t>99</w:t>
            </w:r>
            <w:r>
              <w:rPr>
                <w:rFonts w:hint="eastAsia"/>
                <w:color w:val="000000" w:themeColor="text1"/>
                <w14:textFill>
                  <w14:solidFill>
                    <w14:schemeClr w14:val="tx1"/>
                  </w14:solidFill>
                </w14:textFill>
              </w:rPr>
              <w:t>床。根据医院固体废物产生及排放情况以及有关统计资料，职工产生的垃圾量按</w:t>
            </w:r>
            <w:r>
              <w:rPr>
                <w:color w:val="000000" w:themeColor="text1"/>
                <w14:textFill>
                  <w14:solidFill>
                    <w14:schemeClr w14:val="tx1"/>
                  </w14:solidFill>
                </w14:textFill>
              </w:rPr>
              <w:t>0.5</w:t>
            </w:r>
            <w:r>
              <w:rPr>
                <w:rFonts w:hint="eastAsia"/>
                <w:color w:val="000000" w:themeColor="text1"/>
                <w14:textFill>
                  <w14:solidFill>
                    <w14:schemeClr w14:val="tx1"/>
                  </w14:solidFill>
                </w14:textFill>
              </w:rPr>
              <w:t>kg/人·d计算，门诊病人垃圾产生率平均按0.</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kg/d·人计算，住院病人垃圾产生率平均按</w:t>
            </w:r>
            <w:r>
              <w:rPr>
                <w:color w:val="000000" w:themeColor="text1"/>
                <w14:textFill>
                  <w14:solidFill>
                    <w14:schemeClr w14:val="tx1"/>
                  </w14:solidFill>
                </w14:textFill>
              </w:rPr>
              <w:t>0.5</w:t>
            </w:r>
            <w:r>
              <w:rPr>
                <w:rFonts w:hint="eastAsia"/>
                <w:color w:val="000000" w:themeColor="text1"/>
                <w14:textFill>
                  <w14:solidFill>
                    <w14:schemeClr w14:val="tx1"/>
                  </w14:solidFill>
                </w14:textFill>
              </w:rPr>
              <w:t xml:space="preserve"> kg/d·人计算，则项目生活垃圾产生量约为</w:t>
            </w:r>
            <w:r>
              <w:rPr>
                <w:rFonts w:hint="eastAsia"/>
                <w:color w:val="000000" w:themeColor="text1"/>
                <w:lang w:val="en-US" w:eastAsia="zh-CN"/>
                <w14:textFill>
                  <w14:solidFill>
                    <w14:schemeClr w14:val="tx1"/>
                  </w14:solidFill>
                </w14:textFill>
              </w:rPr>
              <w:t>72.5</w:t>
            </w:r>
            <w:r>
              <w:rPr>
                <w:rFonts w:hint="eastAsia"/>
                <w:color w:val="000000" w:themeColor="text1"/>
                <w14:textFill>
                  <w14:solidFill>
                    <w14:schemeClr w14:val="tx1"/>
                  </w14:solidFill>
                </w14:textFill>
              </w:rPr>
              <w:t>kg/d（</w:t>
            </w:r>
            <w:r>
              <w:rPr>
                <w:rFonts w:hint="eastAsia"/>
                <w:color w:val="000000" w:themeColor="text1"/>
                <w:lang w:val="en-US" w:eastAsia="zh-CN"/>
                <w14:textFill>
                  <w14:solidFill>
                    <w14:schemeClr w14:val="tx1"/>
                  </w14:solidFill>
                </w14:textFill>
              </w:rPr>
              <w:t>26.46</w:t>
            </w:r>
            <w:r>
              <w:rPr>
                <w:rFonts w:hint="eastAsia"/>
                <w:color w:val="000000" w:themeColor="text1"/>
                <w14:textFill>
                  <w14:solidFill>
                    <w14:schemeClr w14:val="tx1"/>
                  </w14:solidFill>
                </w14:textFill>
              </w:rPr>
              <w:t>t/a）。</w:t>
            </w:r>
          </w:p>
          <w:p>
            <w:pPr>
              <w:pStyle w:val="88"/>
              <w:ind w:firstLine="482"/>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中药渣：</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本项目设置中药熬制，因此将产生中药渣，按0.12kg/d·床计算，本项目共设置床位</w:t>
            </w:r>
            <w:r>
              <w:rPr>
                <w:rFonts w:hint="eastAsia" w:cs="Times New Roman"/>
                <w:color w:val="000000" w:themeColor="text1"/>
                <w:kern w:val="2"/>
                <w:sz w:val="24"/>
                <w:szCs w:val="24"/>
                <w:lang w:val="en-US" w:eastAsia="zh-CN" w:bidi="ar-SA"/>
                <w14:textFill>
                  <w14:solidFill>
                    <w14:schemeClr w14:val="tx1"/>
                  </w14:solidFill>
                </w14:textFill>
              </w:rPr>
              <w:t>99</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张，则中药渣产生量为</w:t>
            </w:r>
            <w:r>
              <w:rPr>
                <w:rFonts w:hint="eastAsia" w:cs="Times New Roman"/>
                <w:color w:val="000000" w:themeColor="text1"/>
                <w:kern w:val="2"/>
                <w:sz w:val="24"/>
                <w:szCs w:val="24"/>
                <w:lang w:val="en-US" w:eastAsia="zh-CN" w:bidi="ar-SA"/>
                <w14:textFill>
                  <w14:solidFill>
                    <w14:schemeClr w14:val="tx1"/>
                  </w14:solidFill>
                </w14:textFill>
              </w:rPr>
              <w:t>11.88</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kg/d（</w:t>
            </w:r>
            <w:r>
              <w:rPr>
                <w:rFonts w:hint="eastAsia" w:cs="Times New Roman"/>
                <w:color w:val="000000" w:themeColor="text1"/>
                <w:kern w:val="2"/>
                <w:sz w:val="24"/>
                <w:szCs w:val="24"/>
                <w:lang w:val="en-US" w:eastAsia="zh-CN" w:bidi="ar-SA"/>
                <w14:textFill>
                  <w14:solidFill>
                    <w14:schemeClr w14:val="tx1"/>
                  </w14:solidFill>
                </w14:textFill>
              </w:rPr>
              <w:t>4.336</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t/a），收集后交由环卫部门统一清运处置。</w:t>
            </w:r>
          </w:p>
          <w:p>
            <w:pPr>
              <w:spacing w:line="360" w:lineRule="auto"/>
              <w:ind w:firstLine="482" w:firstLineChars="200"/>
              <w:textAlignment w:val="baseline"/>
              <w:rPr>
                <w:color w:val="000000" w:themeColor="text1"/>
                <w:kern w:val="21"/>
                <w:sz w:val="24"/>
                <w14:textFill>
                  <w14:solidFill>
                    <w14:schemeClr w14:val="tx1"/>
                  </w14:solidFill>
                </w14:textFill>
              </w:rPr>
            </w:pPr>
            <w:r>
              <w:rPr>
                <w:rFonts w:hint="eastAsia"/>
                <w:b/>
                <w:color w:val="000000" w:themeColor="text1"/>
                <w:sz w:val="24"/>
                <w14:textFill>
                  <w14:solidFill>
                    <w14:schemeClr w14:val="tx1"/>
                  </w14:solidFill>
                </w14:textFill>
              </w:rPr>
              <w:t>医疗废物：</w:t>
            </w:r>
            <w:r>
              <w:rPr>
                <w:rFonts w:hint="eastAsia"/>
                <w:color w:val="000000" w:themeColor="text1"/>
                <w:sz w:val="24"/>
                <w14:textFill>
                  <w14:solidFill>
                    <w14:schemeClr w14:val="tx1"/>
                  </w14:solidFill>
                </w14:textFill>
              </w:rPr>
              <w:t>医疗废物来源广泛、成分复杂，根据废物的来源（《医疗废物分类目录（2021年版）》），本项目医疗废物可分为感染性</w:t>
            </w:r>
            <w:r>
              <w:rPr>
                <w:color w:val="000000" w:themeColor="text1"/>
                <w:sz w:val="24"/>
                <w14:textFill>
                  <w14:solidFill>
                    <w14:schemeClr w14:val="tx1"/>
                  </w14:solidFill>
                </w14:textFill>
              </w:rPr>
              <w:t>废物、</w:t>
            </w:r>
            <w:r>
              <w:rPr>
                <w:rFonts w:hint="eastAsia"/>
                <w:color w:val="000000" w:themeColor="text1"/>
                <w:sz w:val="24"/>
                <w14:textFill>
                  <w14:solidFill>
                    <w14:schemeClr w14:val="tx1"/>
                  </w14:solidFill>
                </w14:textFill>
              </w:rPr>
              <w:t>病理性废物、损伤性废物、药物性废物、化学性废物等</w:t>
            </w:r>
            <w:r>
              <w:rPr>
                <w:color w:val="000000" w:themeColor="text1"/>
                <w:sz w:val="24"/>
                <w14:textFill>
                  <w14:solidFill>
                    <w14:schemeClr w14:val="tx1"/>
                  </w14:solidFill>
                </w14:textFill>
              </w:rPr>
              <w:t>，其中检验室产生的检验废液含有病人血液和排泄物等，属于感染性医疗废物。</w:t>
            </w:r>
            <w:r>
              <w:rPr>
                <w:color w:val="000000" w:themeColor="text1"/>
                <w:sz w:val="24"/>
                <w:lang w:bidi="ar"/>
                <w14:textFill>
                  <w14:solidFill>
                    <w14:schemeClr w14:val="tx1"/>
                  </w14:solidFill>
                </w14:textFill>
              </w:rPr>
              <w:t>根据《城镇生活污染源产排污系数手册（2010年）》，医疗废物产生量按0.65kg/床﹒d计，门诊病人医疗废物产生量按0.04kg/人·次，本项目床位数为</w:t>
            </w:r>
            <w:r>
              <w:rPr>
                <w:rFonts w:hint="eastAsia" w:cs="Times New Roman"/>
                <w:color w:val="000000" w:themeColor="text1"/>
                <w:kern w:val="2"/>
                <w:sz w:val="24"/>
                <w:szCs w:val="24"/>
                <w:lang w:val="en-US" w:eastAsia="zh-CN" w:bidi="ar-SA"/>
                <w14:textFill>
                  <w14:solidFill>
                    <w14:schemeClr w14:val="tx1"/>
                  </w14:solidFill>
                </w14:textFill>
              </w:rPr>
              <w:t>99</w:t>
            </w:r>
            <w:r>
              <w:rPr>
                <w:color w:val="000000" w:themeColor="text1"/>
                <w:sz w:val="24"/>
                <w:lang w:bidi="ar"/>
                <w14:textFill>
                  <w14:solidFill>
                    <w14:schemeClr w14:val="tx1"/>
                  </w14:solidFill>
                </w14:textFill>
              </w:rPr>
              <w:t>张，门诊量为</w:t>
            </w:r>
            <w:r>
              <w:rPr>
                <w:rFonts w:hint="eastAsia"/>
                <w:color w:val="000000" w:themeColor="text1"/>
                <w:sz w:val="24"/>
                <w:lang w:val="en-US" w:eastAsia="zh-CN" w:bidi="ar"/>
                <w14:textFill>
                  <w14:solidFill>
                    <w14:schemeClr w14:val="tx1"/>
                  </w14:solidFill>
                </w14:textFill>
              </w:rPr>
              <w:t>5</w:t>
            </w:r>
            <w:r>
              <w:rPr>
                <w:color w:val="000000" w:themeColor="text1"/>
                <w:sz w:val="24"/>
                <w:lang w:bidi="ar"/>
                <w14:textFill>
                  <w14:solidFill>
                    <w14:schemeClr w14:val="tx1"/>
                  </w14:solidFill>
                </w14:textFill>
              </w:rPr>
              <w:t>0人·次/天，则医院医疗垃圾产生量为</w:t>
            </w:r>
            <w:r>
              <w:rPr>
                <w:rFonts w:hint="eastAsia"/>
                <w:color w:val="000000" w:themeColor="text1"/>
                <w:sz w:val="24"/>
                <w:lang w:val="en-US" w:eastAsia="zh-CN" w:bidi="ar"/>
                <w14:textFill>
                  <w14:solidFill>
                    <w14:schemeClr w14:val="tx1"/>
                  </w14:solidFill>
                </w14:textFill>
              </w:rPr>
              <w:t>66.35kg</w:t>
            </w:r>
            <w:r>
              <w:rPr>
                <w:color w:val="000000" w:themeColor="text1"/>
                <w:sz w:val="24"/>
                <w:lang w:bidi="ar"/>
                <w14:textFill>
                  <w14:solidFill>
                    <w14:schemeClr w14:val="tx1"/>
                  </w14:solidFill>
                </w14:textFill>
              </w:rPr>
              <w:t>/</w:t>
            </w:r>
            <w:r>
              <w:rPr>
                <w:rFonts w:hint="eastAsia"/>
                <w:color w:val="000000" w:themeColor="text1"/>
                <w:sz w:val="24"/>
                <w:lang w:val="en-US" w:eastAsia="zh-CN" w:bidi="ar"/>
                <w14:textFill>
                  <w14:solidFill>
                    <w14:schemeClr w14:val="tx1"/>
                  </w14:solidFill>
                </w14:textFill>
              </w:rPr>
              <w:t>d，24.22</w:t>
            </w:r>
            <w:r>
              <w:rPr>
                <w:color w:val="000000" w:themeColor="text1"/>
                <w:sz w:val="24"/>
                <w:lang w:bidi="ar"/>
                <w14:textFill>
                  <w14:solidFill>
                    <w14:schemeClr w14:val="tx1"/>
                  </w14:solidFill>
                </w14:textFill>
              </w:rPr>
              <w:t>t/a。项目医疗废物</w:t>
            </w:r>
            <w:r>
              <w:rPr>
                <w:rFonts w:hint="eastAsia"/>
                <w:color w:val="000000" w:themeColor="text1"/>
                <w:sz w:val="24"/>
                <w:lang w:bidi="ar"/>
                <w14:textFill>
                  <w14:solidFill>
                    <w14:schemeClr w14:val="tx1"/>
                  </w14:solidFill>
                </w14:textFill>
              </w:rPr>
              <w:t>属于</w:t>
            </w:r>
            <w:r>
              <w:rPr>
                <w:rFonts w:hint="eastAsia" w:hAnsi="宋体"/>
                <w:color w:val="000000" w:themeColor="text1"/>
                <w:sz w:val="24"/>
                <w14:textFill>
                  <w14:solidFill>
                    <w14:schemeClr w14:val="tx1"/>
                  </w14:solidFill>
                </w14:textFill>
              </w:rPr>
              <w:t>《国家危险废物名录》</w:t>
            </w:r>
            <w:r>
              <w:rPr>
                <w:color w:val="000000" w:themeColor="text1"/>
                <w:sz w:val="24"/>
                <w14:textFill>
                  <w14:solidFill>
                    <w14:schemeClr w14:val="tx1"/>
                  </w14:solidFill>
                </w14:textFill>
              </w:rPr>
              <w:t>（2021年）</w:t>
            </w:r>
            <w:r>
              <w:rPr>
                <w:rFonts w:hint="eastAsia" w:hAnsi="宋体"/>
                <w:color w:val="000000" w:themeColor="text1"/>
                <w:sz w:val="24"/>
                <w14:textFill>
                  <w14:solidFill>
                    <w14:schemeClr w14:val="tx1"/>
                  </w14:solidFill>
                </w14:textFill>
              </w:rPr>
              <w:t>中危险废物</w:t>
            </w:r>
            <w:r>
              <w:rPr>
                <w:rFonts w:hAnsi="宋体"/>
                <w:color w:val="000000" w:themeColor="text1"/>
                <w:sz w:val="24"/>
                <w14:textFill>
                  <w14:solidFill>
                    <w14:schemeClr w14:val="tx1"/>
                  </w14:solidFill>
                </w14:textFill>
              </w:rPr>
              <w:t>，废物代码</w:t>
            </w:r>
            <w:r>
              <w:rPr>
                <w:rFonts w:hint="eastAsia" w:hAnsi="宋体"/>
                <w:color w:val="000000" w:themeColor="text1"/>
                <w:sz w:val="24"/>
                <w14:textFill>
                  <w14:solidFill>
                    <w14:schemeClr w14:val="tx1"/>
                  </w14:solidFill>
                </w14:textFill>
              </w:rPr>
              <w:t>：</w:t>
            </w:r>
            <w:r>
              <w:rPr>
                <w:color w:val="000000" w:themeColor="text1"/>
                <w:sz w:val="24"/>
                <w:lang w:bidi="ar"/>
                <w14:textFill>
                  <w14:solidFill>
                    <w14:schemeClr w14:val="tx1"/>
                  </w14:solidFill>
                </w14:textFill>
              </w:rPr>
              <w:t>HW01</w:t>
            </w:r>
            <w:r>
              <w:rPr>
                <w:rFonts w:hint="eastAsia"/>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通过每层设置的</w:t>
            </w:r>
            <w:r>
              <w:rPr>
                <w:rFonts w:hint="eastAsia" w:ascii="宋体" w:hAnsi="宋体" w:cs="宋体"/>
                <w:color w:val="000000" w:themeColor="text1"/>
                <w:kern w:val="0"/>
                <w:sz w:val="24"/>
                <w14:textFill>
                  <w14:solidFill>
                    <w14:schemeClr w14:val="tx1"/>
                  </w14:solidFill>
                </w14:textFill>
              </w:rPr>
              <w:t>医疗废物</w:t>
            </w:r>
            <w:r>
              <w:rPr>
                <w:rFonts w:hint="eastAsia"/>
                <w:color w:val="000000" w:themeColor="text1"/>
                <w:sz w:val="24"/>
                <w:lang w:bidi="ar"/>
                <w14:textFill>
                  <w14:solidFill>
                    <w14:schemeClr w14:val="tx1"/>
                  </w14:solidFill>
                </w14:textFill>
              </w:rPr>
              <w:t>收集</w:t>
            </w:r>
            <w:r>
              <w:rPr>
                <w:color w:val="000000" w:themeColor="text1"/>
                <w:sz w:val="24"/>
                <w:lang w:bidi="ar"/>
                <w14:textFill>
                  <w14:solidFill>
                    <w14:schemeClr w14:val="tx1"/>
                  </w14:solidFill>
                </w14:textFill>
              </w:rPr>
              <w:t>桶分类收集，袋装后运送至医疗废物暂存间，暂存于专用医疗废物容器中，统一交由有资质的单位处置。</w:t>
            </w:r>
          </w:p>
          <w:p>
            <w:pPr>
              <w:pStyle w:val="8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废药物、药品：</w:t>
            </w:r>
            <w:r>
              <w:rPr>
                <w:rFonts w:hint="eastAsia"/>
                <w:color w:val="000000" w:themeColor="text1"/>
                <w14:textFill>
                  <w14:solidFill>
                    <w14:schemeClr w14:val="tx1"/>
                  </w14:solidFill>
                </w14:textFill>
              </w:rPr>
              <w:t>医院在医疗过程中会产生失效、变质、不合格、淘汰、伪劣的药物和药品，</w:t>
            </w:r>
            <w:r>
              <w:rPr>
                <w:rFonts w:hint="eastAsia" w:hAnsi="宋体"/>
                <w:color w:val="000000" w:themeColor="text1"/>
                <w14:textFill>
                  <w14:solidFill>
                    <w14:schemeClr w14:val="tx1"/>
                  </w14:solidFill>
                </w14:textFill>
              </w:rPr>
              <w:t>属于《国家危险废物名录》</w:t>
            </w:r>
            <w:r>
              <w:rPr>
                <w:color w:val="000000" w:themeColor="text1"/>
                <w14:textFill>
                  <w14:solidFill>
                    <w14:schemeClr w14:val="tx1"/>
                  </w14:solidFill>
                </w14:textFill>
              </w:rPr>
              <w:t>（2021年）</w:t>
            </w:r>
            <w:r>
              <w:rPr>
                <w:rFonts w:hint="eastAsia" w:hAnsi="宋体"/>
                <w:color w:val="000000" w:themeColor="text1"/>
                <w14:textFill>
                  <w14:solidFill>
                    <w14:schemeClr w14:val="tx1"/>
                  </w14:solidFill>
                </w14:textFill>
              </w:rPr>
              <w:t>中危险废物</w:t>
            </w:r>
            <w:r>
              <w:rPr>
                <w:rFonts w:hAnsi="宋体"/>
                <w:color w:val="000000" w:themeColor="text1"/>
                <w14:textFill>
                  <w14:solidFill>
                    <w14:schemeClr w14:val="tx1"/>
                  </w14:solidFill>
                </w14:textFill>
              </w:rPr>
              <w:t>，废物代码</w:t>
            </w:r>
            <w:r>
              <w:rPr>
                <w:rFonts w:hint="eastAsia" w:hAnsi="宋体"/>
                <w:color w:val="000000" w:themeColor="text1"/>
                <w14:textFill>
                  <w14:solidFill>
                    <w14:schemeClr w14:val="tx1"/>
                  </w14:solidFill>
                </w14:textFill>
              </w:rPr>
              <w:t>：</w:t>
            </w:r>
            <w:r>
              <w:rPr>
                <w:color w:val="000000" w:themeColor="text1"/>
                <w:lang w:bidi="ar"/>
                <w14:textFill>
                  <w14:solidFill>
                    <w14:schemeClr w14:val="tx1"/>
                  </w14:solidFill>
                </w14:textFill>
              </w:rPr>
              <w:t>HW03</w:t>
            </w:r>
            <w:r>
              <w:rPr>
                <w:rFonts w:hint="eastAsia"/>
                <w:color w:val="000000" w:themeColor="text1"/>
                <w:lang w:bidi="ar"/>
                <w14:textFill>
                  <w14:solidFill>
                    <w14:schemeClr w14:val="tx1"/>
                  </w14:solidFill>
                </w14:textFill>
              </w:rPr>
              <w:t>，9</w:t>
            </w:r>
            <w:r>
              <w:rPr>
                <w:color w:val="000000" w:themeColor="text1"/>
                <w:lang w:bidi="ar"/>
                <w14:textFill>
                  <w14:solidFill>
                    <w14:schemeClr w14:val="tx1"/>
                  </w14:solidFill>
                </w14:textFill>
              </w:rPr>
              <w:t>00-02-03</w:t>
            </w:r>
            <w:r>
              <w:rPr>
                <w:rFonts w:hint="eastAsia"/>
                <w:color w:val="000000" w:themeColor="text1"/>
                <w14:textFill>
                  <w14:solidFill>
                    <w14:schemeClr w14:val="tx1"/>
                  </w14:solidFill>
                </w14:textFill>
              </w:rPr>
              <w:t>，其产生量约为0.2t/a，按照危险废物管理要求暂存在医疗废物暂存间，交有危险废物处理资质的单位处理。</w:t>
            </w:r>
          </w:p>
          <w:p>
            <w:pPr>
              <w:adjustRightInd w:val="0"/>
              <w:snapToGrid w:val="0"/>
              <w:spacing w:line="360" w:lineRule="auto"/>
              <w:ind w:firstLine="482" w:firstLineChars="200"/>
              <w:rPr>
                <w:rFonts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污水处理站</w:t>
            </w:r>
            <w:r>
              <w:rPr>
                <w:b/>
                <w:color w:val="000000" w:themeColor="text1"/>
                <w:sz w:val="24"/>
                <w14:textFill>
                  <w14:solidFill>
                    <w14:schemeClr w14:val="tx1"/>
                  </w14:solidFill>
                </w14:textFill>
              </w:rPr>
              <w:t>污泥</w:t>
            </w:r>
            <w:r>
              <w:rPr>
                <w:rFonts w:hint="eastAsia" w:hAnsi="宋体"/>
                <w:b/>
                <w:color w:val="000000" w:themeColor="text1"/>
                <w:sz w:val="24"/>
                <w14:textFill>
                  <w14:solidFill>
                    <w14:schemeClr w14:val="tx1"/>
                  </w14:solidFill>
                </w14:textFill>
              </w:rPr>
              <w:t>、栅渣</w:t>
            </w:r>
            <w:r>
              <w:rPr>
                <w:rFonts w:hint="eastAsia"/>
                <w:b/>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污水站污泥、栅渣产生量按照废水量的0.01%计算，项目废水量为</w:t>
            </w:r>
            <w:r>
              <w:rPr>
                <w:rFonts w:hint="eastAsia" w:hAnsi="宋体"/>
                <w:color w:val="000000" w:themeColor="text1"/>
                <w:sz w:val="24"/>
                <w:lang w:val="en-US" w:eastAsia="zh-CN"/>
                <w14:textFill>
                  <w14:solidFill>
                    <w14:schemeClr w14:val="tx1"/>
                  </w14:solidFill>
                </w14:textFill>
              </w:rPr>
              <w:t>10682.82</w:t>
            </w:r>
            <w:r>
              <w:rPr>
                <w:rFonts w:hint="eastAsia" w:hAnsi="宋体"/>
                <w:color w:val="000000" w:themeColor="text1"/>
                <w:sz w:val="24"/>
                <w:highlight w:val="none"/>
                <w14:textFill>
                  <w14:solidFill>
                    <w14:schemeClr w14:val="tx1"/>
                  </w14:solidFill>
                </w14:textFill>
              </w:rPr>
              <w:t>t/a，</w:t>
            </w:r>
            <w:r>
              <w:rPr>
                <w:rFonts w:hint="eastAsia" w:hAnsi="宋体"/>
                <w:color w:val="000000" w:themeColor="text1"/>
                <w:sz w:val="24"/>
                <w14:textFill>
                  <w14:solidFill>
                    <w14:schemeClr w14:val="tx1"/>
                  </w14:solidFill>
                </w14:textFill>
              </w:rPr>
              <w:t>故本项目污水站污泥、栅渣产生量约为</w:t>
            </w:r>
            <w:r>
              <w:rPr>
                <w:rFonts w:hint="eastAsia" w:hAnsi="宋体"/>
                <w:color w:val="000000" w:themeColor="text1"/>
                <w:sz w:val="24"/>
                <w:lang w:val="en-US" w:eastAsia="zh-CN"/>
                <w14:textFill>
                  <w14:solidFill>
                    <w14:schemeClr w14:val="tx1"/>
                  </w14:solidFill>
                </w14:textFill>
              </w:rPr>
              <w:t>1.068</w:t>
            </w:r>
            <w:r>
              <w:rPr>
                <w:rFonts w:hint="eastAsia" w:hAnsi="宋体"/>
                <w:color w:val="000000" w:themeColor="text1"/>
                <w:sz w:val="24"/>
                <w14:textFill>
                  <w14:solidFill>
                    <w14:schemeClr w14:val="tx1"/>
                  </w14:solidFill>
                </w14:textFill>
              </w:rPr>
              <w:t>t/a。根据</w:t>
            </w:r>
            <w:r>
              <w:rPr>
                <w:rFonts w:hint="eastAsia"/>
                <w:color w:val="000000" w:themeColor="text1"/>
                <w:sz w:val="24"/>
                <w14:textFill>
                  <w14:solidFill>
                    <w14:schemeClr w14:val="tx1"/>
                  </w14:solidFill>
                </w14:textFill>
              </w:rPr>
              <w:t>《医疗废物分类目录（2021年版）》，</w:t>
            </w:r>
            <w:r>
              <w:rPr>
                <w:rFonts w:hint="eastAsia" w:hAnsi="宋体"/>
                <w:color w:val="000000" w:themeColor="text1"/>
                <w:sz w:val="24"/>
                <w14:textFill>
                  <w14:solidFill>
                    <w14:schemeClr w14:val="tx1"/>
                  </w14:solidFill>
                </w14:textFill>
              </w:rPr>
              <w:t>污水站污泥、栅渣为</w:t>
            </w:r>
            <w:r>
              <w:rPr>
                <w:color w:val="000000" w:themeColor="text1"/>
                <w:sz w:val="24"/>
                <w:lang w:bidi="ar"/>
                <w14:textFill>
                  <w14:solidFill>
                    <w14:schemeClr w14:val="tx1"/>
                  </w14:solidFill>
                </w14:textFill>
              </w:rPr>
              <w:t>“感染性废物-被</w:t>
            </w:r>
            <w:r>
              <w:rPr>
                <w:rFonts w:hint="eastAsia"/>
                <w:color w:val="000000" w:themeColor="text1"/>
                <w:sz w:val="24"/>
                <w:lang w:bidi="ar"/>
                <w14:textFill>
                  <w14:solidFill>
                    <w14:schemeClr w14:val="tx1"/>
                  </w14:solidFill>
                </w14:textFill>
              </w:rPr>
              <w:t>患者</w:t>
            </w:r>
            <w:r>
              <w:rPr>
                <w:color w:val="000000" w:themeColor="text1"/>
                <w:sz w:val="24"/>
                <w:lang w:bidi="ar"/>
                <w14:textFill>
                  <w14:solidFill>
                    <w14:schemeClr w14:val="tx1"/>
                  </w14:solidFill>
                </w14:textFill>
              </w:rPr>
              <w:t>血液、体液、排泄物</w:t>
            </w:r>
            <w:r>
              <w:rPr>
                <w:rFonts w:hint="eastAsia"/>
                <w:color w:val="000000" w:themeColor="text1"/>
                <w:sz w:val="24"/>
                <w:lang w:bidi="ar"/>
                <w14:textFill>
                  <w14:solidFill>
                    <w14:schemeClr w14:val="tx1"/>
                  </w14:solidFill>
                </w14:textFill>
              </w:rPr>
              <w:t>等</w:t>
            </w:r>
            <w:r>
              <w:rPr>
                <w:color w:val="000000" w:themeColor="text1"/>
                <w:sz w:val="24"/>
                <w:lang w:bidi="ar"/>
                <w14:textFill>
                  <w14:solidFill>
                    <w14:schemeClr w14:val="tx1"/>
                  </w14:solidFill>
                </w14:textFill>
              </w:rPr>
              <w:t>污染的</w:t>
            </w:r>
            <w:r>
              <w:rPr>
                <w:rFonts w:hint="eastAsia"/>
                <w:color w:val="000000" w:themeColor="text1"/>
                <w:sz w:val="24"/>
                <w:lang w:bidi="ar"/>
                <w14:textFill>
                  <w14:solidFill>
                    <w14:schemeClr w14:val="tx1"/>
                  </w14:solidFill>
                </w14:textFill>
              </w:rPr>
              <w:t>除锐器</w:t>
            </w:r>
            <w:r>
              <w:rPr>
                <w:color w:val="000000" w:themeColor="text1"/>
                <w:sz w:val="24"/>
                <w:lang w:bidi="ar"/>
                <w14:textFill>
                  <w14:solidFill>
                    <w14:schemeClr w14:val="tx1"/>
                  </w14:solidFill>
                </w14:textFill>
              </w:rPr>
              <w:t>以外的废物”，</w:t>
            </w:r>
            <w:r>
              <w:rPr>
                <w:rFonts w:hint="eastAsia" w:hAnsi="宋体"/>
                <w:color w:val="000000" w:themeColor="text1"/>
                <w:sz w:val="24"/>
                <w14:textFill>
                  <w14:solidFill>
                    <w14:schemeClr w14:val="tx1"/>
                  </w14:solidFill>
                </w14:textFill>
              </w:rPr>
              <w:t>属于《国家危险废物名录》</w:t>
            </w:r>
            <w:r>
              <w:rPr>
                <w:color w:val="000000" w:themeColor="text1"/>
                <w:sz w:val="24"/>
                <w14:textFill>
                  <w14:solidFill>
                    <w14:schemeClr w14:val="tx1"/>
                  </w14:solidFill>
                </w14:textFill>
              </w:rPr>
              <w:t>（2021年）</w:t>
            </w:r>
            <w:r>
              <w:rPr>
                <w:rFonts w:hint="eastAsia" w:hAnsi="宋体"/>
                <w:color w:val="000000" w:themeColor="text1"/>
                <w:sz w:val="24"/>
                <w14:textFill>
                  <w14:solidFill>
                    <w14:schemeClr w14:val="tx1"/>
                  </w14:solidFill>
                </w14:textFill>
              </w:rPr>
              <w:t>中危险</w:t>
            </w:r>
            <w:r>
              <w:rPr>
                <w:rFonts w:hAnsi="宋体"/>
                <w:color w:val="000000" w:themeColor="text1"/>
                <w:sz w:val="24"/>
                <w14:textFill>
                  <w14:solidFill>
                    <w14:schemeClr w14:val="tx1"/>
                  </w14:solidFill>
                </w14:textFill>
              </w:rPr>
              <w:t>废物，废物代码：</w:t>
            </w:r>
            <w:r>
              <w:rPr>
                <w:color w:val="000000" w:themeColor="text1"/>
                <w:sz w:val="24"/>
                <w:lang w:bidi="ar"/>
                <w14:textFill>
                  <w14:solidFill>
                    <w14:schemeClr w14:val="tx1"/>
                  </w14:solidFill>
                </w14:textFill>
              </w:rPr>
              <w:t>HW01</w:t>
            </w:r>
            <w:r>
              <w:rPr>
                <w:rFonts w:hint="eastAsia"/>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841-001-01</w:t>
            </w:r>
            <w:r>
              <w:rPr>
                <w:rFonts w:hint="eastAsia" w:hAnsi="宋体"/>
                <w:color w:val="000000" w:themeColor="text1"/>
                <w:sz w:val="24"/>
                <w14:textFill>
                  <w14:solidFill>
                    <w14:schemeClr w14:val="tx1"/>
                  </w14:solidFill>
                </w14:textFill>
              </w:rPr>
              <w:t>，污泥、栅渣经定期投加石灰或漂白粉进行消毒后，定期清掏交给相关资质单位处理。</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建设项目运营期产生的固体废物的名称、类别、属性和数量等情况见</w:t>
            </w:r>
            <w:r>
              <w:rPr>
                <w:color w:val="000000" w:themeColor="text1"/>
                <w:sz w:val="24"/>
                <w14:textFill>
                  <w14:solidFill>
                    <w14:schemeClr w14:val="tx1"/>
                  </w14:solidFill>
                </w14:textFill>
              </w:rPr>
              <w:t>下</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危险特性鉴别</w:t>
            </w:r>
            <w:r>
              <w:rPr>
                <w:rFonts w:hint="eastAsia"/>
                <w:color w:val="000000" w:themeColor="text1"/>
                <w:sz w:val="24"/>
                <w14:textFill>
                  <w14:solidFill>
                    <w14:schemeClr w14:val="tx1"/>
                  </w14:solidFill>
                </w14:textFill>
              </w:rPr>
              <w:t>依据</w:t>
            </w:r>
            <w:r>
              <w:rPr>
                <w:color w:val="000000" w:themeColor="text1"/>
                <w:sz w:val="24"/>
                <w14:textFill>
                  <w14:solidFill>
                    <w14:schemeClr w14:val="tx1"/>
                  </w14:solidFill>
                </w14:textFill>
              </w:rPr>
              <w:t>《国家危险废物名录》（2021年）</w:t>
            </w:r>
            <w:r>
              <w:rPr>
                <w:rFonts w:hint="eastAsia"/>
                <w:color w:val="000000" w:themeColor="text1"/>
                <w:sz w:val="24"/>
                <w14:textFill>
                  <w14:solidFill>
                    <w14:schemeClr w14:val="tx1"/>
                  </w14:solidFill>
                </w14:textFill>
              </w:rPr>
              <w:t>：</w:t>
            </w:r>
          </w:p>
          <w:p>
            <w:pPr>
              <w:pStyle w:val="66"/>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w:t>
            </w:r>
            <w:r>
              <w:rPr>
                <w:rFonts w:ascii="Times New Roman" w:cs="Times New Roman"/>
                <w:b/>
                <w:bCs/>
                <w:color w:val="000000" w:themeColor="text1"/>
                <w:sz w:val="21"/>
                <w:szCs w:val="21"/>
                <w14:textFill>
                  <w14:solidFill>
                    <w14:schemeClr w14:val="tx1"/>
                  </w14:solidFill>
                </w14:textFill>
              </w:rPr>
              <w:t xml:space="preserve">4-9 </w:t>
            </w:r>
            <w:r>
              <w:rPr>
                <w:rFonts w:hint="eastAsia"/>
                <w:b/>
                <w:color w:val="000000" w:themeColor="text1"/>
                <w:sz w:val="21"/>
                <w:szCs w:val="21"/>
                <w14:textFill>
                  <w14:solidFill>
                    <w14:schemeClr w14:val="tx1"/>
                  </w14:solidFill>
                </w14:textFill>
              </w:rPr>
              <w:t>运营期固体废物分析结果汇总表</w:t>
            </w:r>
          </w:p>
          <w:tbl>
            <w:tblPr>
              <w:tblStyle w:val="23"/>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7"/>
              <w:gridCol w:w="756"/>
              <w:gridCol w:w="1304"/>
              <w:gridCol w:w="838"/>
              <w:gridCol w:w="560"/>
              <w:gridCol w:w="1001"/>
              <w:gridCol w:w="902"/>
              <w:gridCol w:w="718"/>
              <w:gridCol w:w="850"/>
              <w:gridCol w:w="993"/>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8" w:hRule="atLeast"/>
                <w:jc w:val="center"/>
              </w:trPr>
              <w:tc>
                <w:tcPr>
                  <w:tcW w:w="567"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产生环节</w:t>
                  </w:r>
                </w:p>
              </w:tc>
              <w:tc>
                <w:tcPr>
                  <w:tcW w:w="756"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名称</w:t>
                  </w:r>
                </w:p>
              </w:tc>
              <w:tc>
                <w:tcPr>
                  <w:tcW w:w="1304"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属性（一般工业固体废物、危险废物及编码）</w:t>
                  </w:r>
                </w:p>
              </w:tc>
              <w:tc>
                <w:tcPr>
                  <w:tcW w:w="838"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主要有毒有害物质名称</w:t>
                  </w:r>
                </w:p>
              </w:tc>
              <w:tc>
                <w:tcPr>
                  <w:tcW w:w="560"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物理性状</w:t>
                  </w:r>
                </w:p>
              </w:tc>
              <w:tc>
                <w:tcPr>
                  <w:tcW w:w="1001"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环境危险特性</w:t>
                  </w:r>
                </w:p>
              </w:tc>
              <w:tc>
                <w:tcPr>
                  <w:tcW w:w="902"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年度产生量</w:t>
                  </w:r>
                </w:p>
              </w:tc>
              <w:tc>
                <w:tcPr>
                  <w:tcW w:w="718"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贮存方式</w:t>
                  </w:r>
                </w:p>
              </w:tc>
              <w:tc>
                <w:tcPr>
                  <w:tcW w:w="850"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利用处置方式和去向</w:t>
                  </w:r>
                </w:p>
              </w:tc>
              <w:tc>
                <w:tcPr>
                  <w:tcW w:w="993"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利用或处置量</w:t>
                  </w:r>
                </w:p>
              </w:tc>
              <w:tc>
                <w:tcPr>
                  <w:tcW w:w="644" w:type="dxa"/>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环境</w:t>
                  </w:r>
                  <w:r>
                    <w:rPr>
                      <w:b/>
                      <w:color w:val="000000" w:themeColor="text1"/>
                      <w:kern w:val="0"/>
                      <w:szCs w:val="21"/>
                      <w14:textFill>
                        <w14:solidFill>
                          <w14:schemeClr w14:val="tx1"/>
                        </w14:solidFill>
                      </w14:textFill>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 w:hRule="atLeast"/>
                <w:jc w:val="center"/>
              </w:trPr>
              <w:tc>
                <w:tcPr>
                  <w:tcW w:w="56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日常生活</w:t>
                  </w:r>
                </w:p>
              </w:tc>
              <w:tc>
                <w:tcPr>
                  <w:tcW w:w="75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生活垃圾</w:t>
                  </w:r>
                </w:p>
              </w:tc>
              <w:tc>
                <w:tcPr>
                  <w:tcW w:w="1304"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一般固体废物</w:t>
                  </w:r>
                </w:p>
              </w:tc>
              <w:tc>
                <w:tcPr>
                  <w:tcW w:w="83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56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w:t>
                  </w:r>
                </w:p>
              </w:tc>
              <w:tc>
                <w:tcPr>
                  <w:tcW w:w="1001"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902"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26.46</w:t>
                  </w:r>
                  <w:r>
                    <w:rPr>
                      <w:color w:val="000000" w:themeColor="text1"/>
                      <w:kern w:val="0"/>
                      <w:szCs w:val="21"/>
                      <w14:textFill>
                        <w14:solidFill>
                          <w14:schemeClr w14:val="tx1"/>
                        </w14:solidFill>
                      </w14:textFill>
                    </w:rPr>
                    <w:t>t/a</w:t>
                  </w:r>
                </w:p>
              </w:tc>
              <w:tc>
                <w:tcPr>
                  <w:tcW w:w="71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垃圾桶</w:t>
                  </w:r>
                </w:p>
              </w:tc>
              <w:tc>
                <w:tcPr>
                  <w:tcW w:w="85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环卫清运</w:t>
                  </w:r>
                </w:p>
              </w:tc>
              <w:tc>
                <w:tcPr>
                  <w:tcW w:w="993"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26.46</w:t>
                  </w:r>
                  <w:r>
                    <w:rPr>
                      <w:color w:val="000000" w:themeColor="text1"/>
                      <w:kern w:val="0"/>
                      <w:szCs w:val="21"/>
                      <w14:textFill>
                        <w14:solidFill>
                          <w14:schemeClr w14:val="tx1"/>
                        </w14:solidFill>
                      </w14:textFill>
                    </w:rPr>
                    <w:t>t/a</w:t>
                  </w:r>
                </w:p>
              </w:tc>
              <w:tc>
                <w:tcPr>
                  <w:tcW w:w="644" w:type="dxa"/>
                  <w:vMerge w:val="restart"/>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建立环境</w:t>
                  </w:r>
                </w:p>
                <w:p>
                  <w:pPr>
                    <w:pStyle w:val="86"/>
                    <w:rPr>
                      <w:color w:val="000000" w:themeColor="text1"/>
                      <w14:textFill>
                        <w14:solidFill>
                          <w14:schemeClr w14:val="tx1"/>
                        </w14:solidFill>
                      </w14:textFill>
                    </w:rPr>
                  </w:pPr>
                  <w:r>
                    <w:rPr>
                      <w:color w:val="000000" w:themeColor="text1"/>
                      <w14:textFill>
                        <w14:solidFill>
                          <w14:schemeClr w14:val="tx1"/>
                        </w14:solidFill>
                      </w14:textFill>
                    </w:rPr>
                    <w:t>管理</w:t>
                  </w:r>
                </w:p>
                <w:p>
                  <w:pPr>
                    <w:widowControl/>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台账制度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 w:hRule="atLeast"/>
                <w:jc w:val="center"/>
              </w:trPr>
              <w:tc>
                <w:tcPr>
                  <w:tcW w:w="567" w:type="dxa"/>
                  <w:shd w:val="clear" w:color="auto" w:fill="auto"/>
                  <w:noWrap/>
                  <w:vAlign w:val="center"/>
                </w:tcPr>
                <w:p>
                  <w:pPr>
                    <w:widowControl/>
                    <w:jc w:val="center"/>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lang w:eastAsia="zh-CN"/>
                      <w14:textFill>
                        <w14:solidFill>
                          <w14:schemeClr w14:val="tx1"/>
                        </w14:solidFill>
                      </w14:textFill>
                    </w:rPr>
                    <w:t>中药熬制房</w:t>
                  </w:r>
                </w:p>
              </w:tc>
              <w:tc>
                <w:tcPr>
                  <w:tcW w:w="756" w:type="dxa"/>
                  <w:shd w:val="clear" w:color="auto" w:fill="auto"/>
                  <w:noWrap/>
                  <w:vAlign w:val="center"/>
                </w:tcPr>
                <w:p>
                  <w:pPr>
                    <w:widowControl/>
                    <w:jc w:val="center"/>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lang w:eastAsia="zh-CN"/>
                      <w14:textFill>
                        <w14:solidFill>
                          <w14:schemeClr w14:val="tx1"/>
                        </w14:solidFill>
                      </w14:textFill>
                    </w:rPr>
                    <w:t>中药渣</w:t>
                  </w:r>
                </w:p>
              </w:tc>
              <w:tc>
                <w:tcPr>
                  <w:tcW w:w="1304"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一般固体废物</w:t>
                  </w:r>
                </w:p>
              </w:tc>
              <w:tc>
                <w:tcPr>
                  <w:tcW w:w="838"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t>
                  </w:r>
                </w:p>
              </w:tc>
              <w:tc>
                <w:tcPr>
                  <w:tcW w:w="560"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固</w:t>
                  </w:r>
                </w:p>
              </w:tc>
              <w:tc>
                <w:tcPr>
                  <w:tcW w:w="1001"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t>
                  </w:r>
                </w:p>
              </w:tc>
              <w:tc>
                <w:tcPr>
                  <w:tcW w:w="902"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color w:val="000000"/>
                      <w:kern w:val="0"/>
                      <w:szCs w:val="21"/>
                      <w:lang w:val="en-US" w:eastAsia="zh-CN"/>
                    </w:rPr>
                    <w:t>4.336</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t/a</w:t>
                  </w:r>
                </w:p>
              </w:tc>
              <w:tc>
                <w:tcPr>
                  <w:tcW w:w="718" w:type="dxa"/>
                  <w:shd w:val="clear" w:color="auto" w:fill="auto"/>
                  <w:noWrap/>
                  <w:vAlign w:val="center"/>
                </w:tcPr>
                <w:p>
                  <w:pPr>
                    <w:widowControl/>
                    <w:jc w:val="center"/>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lang w:eastAsia="zh-CN"/>
                      <w14:textFill>
                        <w14:solidFill>
                          <w14:schemeClr w14:val="tx1"/>
                        </w14:solidFill>
                      </w14:textFill>
                    </w:rPr>
                    <w:t>单独收集</w:t>
                  </w:r>
                </w:p>
              </w:tc>
              <w:tc>
                <w:tcPr>
                  <w:tcW w:w="850"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环卫清运</w:t>
                  </w:r>
                </w:p>
              </w:tc>
              <w:tc>
                <w:tcPr>
                  <w:tcW w:w="993"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color w:val="000000"/>
                      <w:kern w:val="0"/>
                      <w:szCs w:val="21"/>
                      <w:lang w:val="en-US" w:eastAsia="zh-CN"/>
                    </w:rPr>
                    <w:t>4.336</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t/a</w:t>
                  </w:r>
                </w:p>
              </w:tc>
              <w:tc>
                <w:tcPr>
                  <w:tcW w:w="644" w:type="dxa"/>
                  <w:vMerge w:val="continue"/>
                  <w:vAlign w:val="center"/>
                </w:tcPr>
                <w:p>
                  <w:pPr>
                    <w:widowControl/>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 w:hRule="atLeast"/>
                <w:jc w:val="center"/>
              </w:trPr>
              <w:tc>
                <w:tcPr>
                  <w:tcW w:w="567"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w:t>
                  </w:r>
                </w:p>
              </w:tc>
              <w:tc>
                <w:tcPr>
                  <w:tcW w:w="756"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医疗废物</w:t>
                  </w:r>
                </w:p>
              </w:tc>
              <w:tc>
                <w:tcPr>
                  <w:tcW w:w="1304" w:type="dxa"/>
                  <w:shd w:val="clear" w:color="auto" w:fill="auto"/>
                  <w:noWrap/>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r>
                    <w:rPr>
                      <w:rFonts w:hint="eastAsia"/>
                      <w:color w:val="000000" w:themeColor="text1"/>
                      <w:szCs w:val="21"/>
                      <w14:textFill>
                        <w14:solidFill>
                          <w14:schemeClr w14:val="tx1"/>
                        </w14:solidFill>
                      </w14:textFill>
                    </w:rPr>
                    <w:t>HW</w:t>
                  </w:r>
                  <w:r>
                    <w:rPr>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841-001-01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841-002-01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841-002-01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841-004-01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841-005-01</w:t>
                  </w:r>
                </w:p>
              </w:tc>
              <w:tc>
                <w:tcPr>
                  <w:tcW w:w="83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病毒、病菌</w:t>
                  </w:r>
                </w:p>
              </w:tc>
              <w:tc>
                <w:tcPr>
                  <w:tcW w:w="56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液</w:t>
                  </w:r>
                </w:p>
              </w:tc>
              <w:tc>
                <w:tcPr>
                  <w:tcW w:w="1001"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cs="Calibri"/>
                      <w:color w:val="000000" w:themeColor="text1"/>
                      <w:lang w:bidi="ar"/>
                      <w14:textFill>
                        <w14:solidFill>
                          <w14:schemeClr w14:val="tx1"/>
                        </w14:solidFill>
                      </w14:textFill>
                    </w:rPr>
                    <w:t>T/C/I/R</w:t>
                  </w:r>
                  <w:r>
                    <w:rPr>
                      <w:rFonts w:hint="eastAsia" w:cs="Calibri"/>
                      <w:color w:val="000000" w:themeColor="text1"/>
                      <w:lang w:bidi="ar"/>
                      <w14:textFill>
                        <w14:solidFill>
                          <w14:schemeClr w14:val="tx1"/>
                        </w14:solidFill>
                      </w14:textFill>
                    </w:rPr>
                    <w:t>/In</w:t>
                  </w:r>
                </w:p>
              </w:tc>
              <w:tc>
                <w:tcPr>
                  <w:tcW w:w="902"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24.22</w:t>
                  </w:r>
                  <w:r>
                    <w:rPr>
                      <w:color w:val="000000" w:themeColor="text1"/>
                      <w:kern w:val="0"/>
                      <w:szCs w:val="21"/>
                      <w14:textFill>
                        <w14:solidFill>
                          <w14:schemeClr w14:val="tx1"/>
                        </w14:solidFill>
                      </w14:textFill>
                    </w:rPr>
                    <w:t>t/a</w:t>
                  </w:r>
                </w:p>
              </w:tc>
              <w:tc>
                <w:tcPr>
                  <w:tcW w:w="71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箱装、</w:t>
                  </w:r>
                  <w:r>
                    <w:rPr>
                      <w:color w:val="000000" w:themeColor="text1"/>
                      <w:kern w:val="0"/>
                      <w:szCs w:val="21"/>
                      <w14:textFill>
                        <w14:solidFill>
                          <w14:schemeClr w14:val="tx1"/>
                        </w14:solidFill>
                      </w14:textFill>
                    </w:rPr>
                    <w:t>袋装</w:t>
                  </w:r>
                </w:p>
              </w:tc>
              <w:tc>
                <w:tcPr>
                  <w:tcW w:w="850" w:type="dxa"/>
                  <w:vMerge w:val="restart"/>
                  <w:shd w:val="clear" w:color="auto" w:fill="auto"/>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暂存医疗废物暂存间，定期交由危废处置资质单位清运处置</w:t>
                  </w:r>
                </w:p>
              </w:tc>
              <w:tc>
                <w:tcPr>
                  <w:tcW w:w="993"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24.22</w:t>
                  </w:r>
                  <w:r>
                    <w:rPr>
                      <w:color w:val="000000" w:themeColor="text1"/>
                      <w:kern w:val="0"/>
                      <w:szCs w:val="21"/>
                      <w14:textFill>
                        <w14:solidFill>
                          <w14:schemeClr w14:val="tx1"/>
                        </w14:solidFill>
                      </w14:textFill>
                    </w:rPr>
                    <w:t>t/a</w:t>
                  </w:r>
                </w:p>
              </w:tc>
              <w:tc>
                <w:tcPr>
                  <w:tcW w:w="644" w:type="dxa"/>
                  <w:vMerge w:val="continue"/>
                  <w:vAlign w:val="center"/>
                </w:tcPr>
                <w:p>
                  <w:pPr>
                    <w:widowControl/>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 w:hRule="atLeast"/>
                <w:jc w:val="center"/>
              </w:trPr>
              <w:tc>
                <w:tcPr>
                  <w:tcW w:w="567" w:type="dxa"/>
                  <w:vMerge w:val="continue"/>
                  <w:shd w:val="clear" w:color="auto" w:fill="auto"/>
                  <w:noWrap/>
                  <w:vAlign w:val="center"/>
                </w:tcPr>
                <w:p>
                  <w:pPr>
                    <w:widowControl/>
                    <w:jc w:val="center"/>
                    <w:rPr>
                      <w:color w:val="000000" w:themeColor="text1"/>
                      <w:kern w:val="0"/>
                      <w:szCs w:val="21"/>
                      <w14:textFill>
                        <w14:solidFill>
                          <w14:schemeClr w14:val="tx1"/>
                        </w14:solidFill>
                      </w14:textFill>
                    </w:rPr>
                  </w:pPr>
                </w:p>
              </w:tc>
              <w:tc>
                <w:tcPr>
                  <w:tcW w:w="756"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废药物、药品</w:t>
                  </w:r>
                </w:p>
              </w:tc>
              <w:tc>
                <w:tcPr>
                  <w:tcW w:w="1304" w:type="dxa"/>
                  <w:shd w:val="clear" w:color="auto" w:fill="auto"/>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r>
                    <w:rPr>
                      <w:rFonts w:hint="eastAsia"/>
                      <w:color w:val="000000" w:themeColor="text1"/>
                      <w:szCs w:val="21"/>
                      <w14:textFill>
                        <w14:solidFill>
                          <w14:schemeClr w14:val="tx1"/>
                        </w14:solidFill>
                      </w14:textFill>
                    </w:rPr>
                    <w:t>HW</w:t>
                  </w:r>
                  <w:r>
                    <w:rPr>
                      <w:color w:val="000000" w:themeColor="text1"/>
                      <w:szCs w:val="21"/>
                      <w14:textFill>
                        <w14:solidFill>
                          <w14:schemeClr w14:val="tx1"/>
                        </w14:solidFill>
                      </w14:textFill>
                    </w:rPr>
                    <w:t>03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900-002-03</w:t>
                  </w:r>
                </w:p>
              </w:tc>
              <w:tc>
                <w:tcPr>
                  <w:tcW w:w="83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药物、药品</w:t>
                  </w:r>
                </w:p>
              </w:tc>
              <w:tc>
                <w:tcPr>
                  <w:tcW w:w="56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液</w:t>
                  </w:r>
                </w:p>
              </w:tc>
              <w:tc>
                <w:tcPr>
                  <w:tcW w:w="1001" w:type="dxa"/>
                  <w:shd w:val="clear" w:color="auto" w:fill="auto"/>
                  <w:noWrap/>
                  <w:vAlign w:val="center"/>
                </w:tcPr>
                <w:p>
                  <w:pPr>
                    <w:pStyle w:val="86"/>
                    <w:rPr>
                      <w:rFonts w:cs="Calibri"/>
                      <w:color w:val="000000" w:themeColor="text1"/>
                      <w:lang w:bidi="ar"/>
                      <w14:textFill>
                        <w14:solidFill>
                          <w14:schemeClr w14:val="tx1"/>
                        </w14:solidFill>
                      </w14:textFill>
                    </w:rPr>
                  </w:pPr>
                  <w:r>
                    <w:rPr>
                      <w:rFonts w:cs="Calibri"/>
                      <w:color w:val="000000" w:themeColor="text1"/>
                      <w:lang w:bidi="ar"/>
                      <w14:textFill>
                        <w14:solidFill>
                          <w14:schemeClr w14:val="tx1"/>
                        </w14:solidFill>
                      </w14:textFill>
                    </w:rPr>
                    <w:t>T</w:t>
                  </w:r>
                </w:p>
              </w:tc>
              <w:tc>
                <w:tcPr>
                  <w:tcW w:w="902"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0.2t/a</w:t>
                  </w:r>
                </w:p>
              </w:tc>
              <w:tc>
                <w:tcPr>
                  <w:tcW w:w="71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箱装、</w:t>
                  </w:r>
                  <w:r>
                    <w:rPr>
                      <w:color w:val="000000" w:themeColor="text1"/>
                      <w:kern w:val="0"/>
                      <w:szCs w:val="21"/>
                      <w14:textFill>
                        <w14:solidFill>
                          <w14:schemeClr w14:val="tx1"/>
                        </w14:solidFill>
                      </w14:textFill>
                    </w:rPr>
                    <w:t>袋装</w:t>
                  </w:r>
                </w:p>
              </w:tc>
              <w:tc>
                <w:tcPr>
                  <w:tcW w:w="850" w:type="dxa"/>
                  <w:vMerge w:val="continue"/>
                  <w:shd w:val="clear" w:color="auto" w:fill="auto"/>
                  <w:noWrap/>
                  <w:vAlign w:val="center"/>
                </w:tcPr>
                <w:p>
                  <w:pPr>
                    <w:jc w:val="center"/>
                    <w:rPr>
                      <w:color w:val="000000" w:themeColor="text1"/>
                      <w:kern w:val="0"/>
                      <w:szCs w:val="21"/>
                      <w14:textFill>
                        <w14:solidFill>
                          <w14:schemeClr w14:val="tx1"/>
                        </w14:solidFill>
                      </w14:textFill>
                    </w:rPr>
                  </w:pPr>
                </w:p>
              </w:tc>
              <w:tc>
                <w:tcPr>
                  <w:tcW w:w="993"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0.2t/a</w:t>
                  </w:r>
                </w:p>
              </w:tc>
              <w:tc>
                <w:tcPr>
                  <w:tcW w:w="644" w:type="dxa"/>
                  <w:vMerge w:val="continue"/>
                  <w:vAlign w:val="center"/>
                </w:tcPr>
                <w:p>
                  <w:pPr>
                    <w:widowControl/>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 w:hRule="atLeast"/>
                <w:jc w:val="center"/>
              </w:trPr>
              <w:tc>
                <w:tcPr>
                  <w:tcW w:w="567"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废水处理</w:t>
                  </w:r>
                </w:p>
              </w:tc>
              <w:tc>
                <w:tcPr>
                  <w:tcW w:w="756"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污泥、</w:t>
                  </w:r>
                  <w:r>
                    <w:rPr>
                      <w:color w:val="000000" w:themeColor="text1"/>
                      <w:kern w:val="0"/>
                      <w:szCs w:val="21"/>
                      <w14:textFill>
                        <w14:solidFill>
                          <w14:schemeClr w14:val="tx1"/>
                        </w14:solidFill>
                      </w14:textFill>
                    </w:rPr>
                    <w:t>栅渣</w:t>
                  </w:r>
                </w:p>
              </w:tc>
              <w:tc>
                <w:tcPr>
                  <w:tcW w:w="1304" w:type="dxa"/>
                  <w:shd w:val="clear" w:color="auto" w:fill="auto"/>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w:t>
                  </w:r>
                  <w:r>
                    <w:rPr>
                      <w:color w:val="000000" w:themeColor="text1"/>
                      <w:kern w:val="0"/>
                      <w:szCs w:val="21"/>
                      <w14:textFill>
                        <w14:solidFill>
                          <w14:schemeClr w14:val="tx1"/>
                        </w14:solidFill>
                      </w14:textFill>
                    </w:rPr>
                    <w:t>废物</w:t>
                  </w:r>
                  <w:r>
                    <w:rPr>
                      <w:rFonts w:hint="eastAsia"/>
                      <w:color w:val="000000" w:themeColor="text1"/>
                      <w:szCs w:val="21"/>
                      <w14:textFill>
                        <w14:solidFill>
                          <w14:schemeClr w14:val="tx1"/>
                        </w14:solidFill>
                      </w14:textFill>
                    </w:rPr>
                    <w:t>HW</w:t>
                  </w:r>
                  <w:r>
                    <w:rPr>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841-001-01</w:t>
                  </w:r>
                </w:p>
              </w:tc>
              <w:tc>
                <w:tcPr>
                  <w:tcW w:w="83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病菌、病毒</w:t>
                  </w:r>
                </w:p>
              </w:tc>
              <w:tc>
                <w:tcPr>
                  <w:tcW w:w="560"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固</w:t>
                  </w:r>
                </w:p>
              </w:tc>
              <w:tc>
                <w:tcPr>
                  <w:tcW w:w="1001" w:type="dxa"/>
                  <w:shd w:val="clear" w:color="auto" w:fill="auto"/>
                  <w:noWrap/>
                  <w:vAlign w:val="center"/>
                </w:tcPr>
                <w:p>
                  <w:pPr>
                    <w:pStyle w:val="86"/>
                    <w:rPr>
                      <w:rFonts w:cs="Calibri"/>
                      <w:color w:val="000000" w:themeColor="text1"/>
                      <w:lang w:bidi="ar"/>
                      <w14:textFill>
                        <w14:solidFill>
                          <w14:schemeClr w14:val="tx1"/>
                        </w14:solidFill>
                      </w14:textFill>
                    </w:rPr>
                  </w:pPr>
                  <w:r>
                    <w:rPr>
                      <w:rFonts w:hint="eastAsia" w:cs="Calibri"/>
                      <w:color w:val="000000" w:themeColor="text1"/>
                      <w:lang w:bidi="ar"/>
                      <w14:textFill>
                        <w14:solidFill>
                          <w14:schemeClr w14:val="tx1"/>
                        </w14:solidFill>
                      </w14:textFill>
                    </w:rPr>
                    <w:t>In</w:t>
                  </w:r>
                </w:p>
              </w:tc>
              <w:tc>
                <w:tcPr>
                  <w:tcW w:w="902"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1.068</w:t>
                  </w:r>
                  <w:r>
                    <w:rPr>
                      <w:color w:val="000000" w:themeColor="text1"/>
                      <w:kern w:val="0"/>
                      <w:szCs w:val="21"/>
                      <w14:textFill>
                        <w14:solidFill>
                          <w14:schemeClr w14:val="tx1"/>
                        </w14:solidFill>
                      </w14:textFill>
                    </w:rPr>
                    <w:t>t/a</w:t>
                  </w:r>
                </w:p>
              </w:tc>
              <w:tc>
                <w:tcPr>
                  <w:tcW w:w="71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桶装</w:t>
                  </w:r>
                </w:p>
              </w:tc>
              <w:tc>
                <w:tcPr>
                  <w:tcW w:w="850" w:type="dxa"/>
                  <w:shd w:val="clear" w:color="auto" w:fill="auto"/>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消毒后</w:t>
                  </w:r>
                  <w:r>
                    <w:rPr>
                      <w:color w:val="000000" w:themeColor="text1"/>
                      <w:kern w:val="0"/>
                      <w:szCs w:val="21"/>
                      <w14:textFill>
                        <w14:solidFill>
                          <w14:schemeClr w14:val="tx1"/>
                        </w14:solidFill>
                      </w14:textFill>
                    </w:rPr>
                    <w:t>交由资质单位处置</w:t>
                  </w:r>
                </w:p>
              </w:tc>
              <w:tc>
                <w:tcPr>
                  <w:tcW w:w="993"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1.068</w:t>
                  </w:r>
                  <w:r>
                    <w:rPr>
                      <w:color w:val="000000" w:themeColor="text1"/>
                      <w:kern w:val="0"/>
                      <w:szCs w:val="21"/>
                      <w14:textFill>
                        <w14:solidFill>
                          <w14:schemeClr w14:val="tx1"/>
                        </w14:solidFill>
                      </w14:textFill>
                    </w:rPr>
                    <w:t>t/a</w:t>
                  </w:r>
                </w:p>
              </w:tc>
              <w:tc>
                <w:tcPr>
                  <w:tcW w:w="644" w:type="dxa"/>
                  <w:vMerge w:val="continue"/>
                  <w:vAlign w:val="center"/>
                </w:tcPr>
                <w:p>
                  <w:pPr>
                    <w:widowControl/>
                    <w:jc w:val="center"/>
                    <w:rPr>
                      <w:color w:val="000000" w:themeColor="text1"/>
                      <w:kern w:val="0"/>
                      <w:szCs w:val="21"/>
                      <w14:textFill>
                        <w14:solidFill>
                          <w14:schemeClr w14:val="tx1"/>
                        </w14:solidFill>
                      </w14:textFill>
                    </w:rPr>
                  </w:pPr>
                </w:p>
              </w:tc>
            </w:tr>
          </w:tbl>
          <w:p>
            <w:pPr>
              <w:autoSpaceDE w:val="0"/>
              <w:autoSpaceDN w:val="0"/>
              <w:adjustRightInd w:val="0"/>
              <w:spacing w:line="360" w:lineRule="auto"/>
              <w:ind w:firstLine="482" w:firstLineChars="200"/>
              <w:jc w:val="left"/>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w:t>
            </w:r>
            <w:r>
              <w:rPr>
                <w:b/>
                <w:color w:val="000000" w:themeColor="text1"/>
                <w:kern w:val="0"/>
                <w:sz w:val="24"/>
                <w14:textFill>
                  <w14:solidFill>
                    <w14:schemeClr w14:val="tx1"/>
                  </w14:solidFill>
                </w14:textFill>
              </w:rPr>
              <w:t>2</w:t>
            </w:r>
            <w:r>
              <w:rPr>
                <w:rFonts w:hint="eastAsia"/>
                <w:b/>
                <w:color w:val="000000" w:themeColor="text1"/>
                <w:kern w:val="0"/>
                <w:sz w:val="24"/>
                <w14:textFill>
                  <w14:solidFill>
                    <w14:schemeClr w14:val="tx1"/>
                  </w14:solidFill>
                </w14:textFill>
              </w:rPr>
              <w:t>）</w:t>
            </w:r>
            <w:r>
              <w:rPr>
                <w:b/>
                <w:color w:val="000000" w:themeColor="text1"/>
                <w:kern w:val="0"/>
                <w:sz w:val="24"/>
                <w14:textFill>
                  <w14:solidFill>
                    <w14:schemeClr w14:val="tx1"/>
                  </w14:solidFill>
                </w14:textFill>
              </w:rPr>
              <w:t>环境管理要求</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lang w:bidi="ar"/>
                <w14:textFill>
                  <w14:solidFill>
                    <w14:schemeClr w14:val="tx1"/>
                  </w14:solidFill>
                </w14:textFill>
              </w:rPr>
              <w:t>一般固废管理措施：</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一般固废的贮存、处置需要按</w:t>
            </w:r>
            <w:r>
              <w:rPr>
                <w:rFonts w:hint="eastAsia"/>
                <w:color w:val="000000" w:themeColor="text1"/>
                <w:sz w:val="24"/>
                <w14:textFill>
                  <w14:solidFill>
                    <w14:schemeClr w14:val="tx1"/>
                  </w14:solidFill>
                </w14:textFill>
              </w:rPr>
              <w:t>《一般工业固体废物贮存和填埋污染控制标准》(GB18599 -2020)</w:t>
            </w:r>
            <w:r>
              <w:rPr>
                <w:bCs/>
                <w:color w:val="000000" w:themeColor="text1"/>
                <w:sz w:val="24"/>
                <w:lang w:bidi="ar"/>
                <w14:textFill>
                  <w14:solidFill>
                    <w14:schemeClr w14:val="tx1"/>
                  </w14:solidFill>
                </w14:textFill>
              </w:rPr>
              <w:t>执行，必须采取放扬撒，防流失、防渗漏等三防措施，进行地面硬化，设置顶棚和围挡，避免雨水进入。</w:t>
            </w:r>
          </w:p>
          <w:p>
            <w:pPr>
              <w:spacing w:line="360" w:lineRule="auto"/>
              <w:ind w:firstLine="482" w:firstLineChars="200"/>
              <w:rPr>
                <w:b/>
                <w:bCs/>
                <w:color w:val="000000" w:themeColor="text1"/>
                <w:sz w:val="24"/>
                <w:lang w:bidi="ar"/>
                <w14:textFill>
                  <w14:solidFill>
                    <w14:schemeClr w14:val="tx1"/>
                  </w14:solidFill>
                </w14:textFill>
              </w:rPr>
            </w:pPr>
            <w:r>
              <w:rPr>
                <w:b/>
                <w:bCs/>
                <w:color w:val="000000" w:themeColor="text1"/>
                <w:sz w:val="24"/>
                <w:lang w:bidi="ar"/>
                <w14:textFill>
                  <w14:solidFill>
                    <w14:schemeClr w14:val="tx1"/>
                  </w14:solidFill>
                </w14:textFill>
              </w:rPr>
              <w:t>危险废物管理</w:t>
            </w:r>
            <w:r>
              <w:rPr>
                <w:rFonts w:hint="eastAsia"/>
                <w:b/>
                <w:bCs/>
                <w:color w:val="000000" w:themeColor="text1"/>
                <w:sz w:val="24"/>
                <w:lang w:bidi="ar"/>
                <w14:textFill>
                  <w14:solidFill>
                    <w14:schemeClr w14:val="tx1"/>
                  </w14:solidFill>
                </w14:textFill>
              </w:rPr>
              <w:t>措施</w:t>
            </w:r>
            <w:r>
              <w:rPr>
                <w:b/>
                <w:bCs/>
                <w:color w:val="000000" w:themeColor="text1"/>
                <w:sz w:val="24"/>
                <w:lang w:bidi="ar"/>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本次评价将重点对医疗废物、危险废物的收集、贮运及处置做主要评价。</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本项目拟在综合楼</w:t>
            </w:r>
            <w:r>
              <w:rPr>
                <w:rFonts w:hint="eastAsia"/>
                <w:color w:val="000000" w:themeColor="text1"/>
                <w:kern w:val="0"/>
                <w:sz w:val="24"/>
                <w:lang w:val="en-US" w:eastAsia="zh-CN"/>
                <w14:textFill>
                  <w14:solidFill>
                    <w14:schemeClr w14:val="tx1"/>
                  </w14:solidFill>
                </w14:textFill>
              </w:rPr>
              <w:t>2</w:t>
            </w:r>
            <w:r>
              <w:rPr>
                <w:color w:val="000000" w:themeColor="text1"/>
                <w:kern w:val="0"/>
                <w:sz w:val="24"/>
                <w14:textFill>
                  <w14:solidFill>
                    <w14:schemeClr w14:val="tx1"/>
                  </w14:solidFill>
                </w14:textFill>
              </w:rPr>
              <w:t>F设置1间</w:t>
            </w:r>
            <w:r>
              <w:rPr>
                <w:snapToGrid w:val="0"/>
                <w:color w:val="000000" w:themeColor="text1"/>
                <w:kern w:val="0"/>
                <w:sz w:val="24"/>
                <w14:textFill>
                  <w14:solidFill>
                    <w14:schemeClr w14:val="tx1"/>
                  </w14:solidFill>
                </w14:textFill>
              </w:rPr>
              <w:t>医疗废物暂存间，面积为10m</w:t>
            </w:r>
            <w:r>
              <w:rPr>
                <w:snapToGrid w:val="0"/>
                <w:color w:val="000000" w:themeColor="text1"/>
                <w:kern w:val="0"/>
                <w:sz w:val="24"/>
                <w:vertAlign w:val="superscript"/>
                <w14:textFill>
                  <w14:solidFill>
                    <w14:schemeClr w14:val="tx1"/>
                  </w14:solidFill>
                </w14:textFill>
              </w:rPr>
              <w:t>2</w:t>
            </w:r>
            <w:r>
              <w:rPr>
                <w:color w:val="000000" w:themeColor="text1"/>
                <w:kern w:val="0"/>
                <w:sz w:val="24"/>
                <w14:textFill>
                  <w14:solidFill>
                    <w14:schemeClr w14:val="tx1"/>
                  </w14:solidFill>
                </w14:textFill>
              </w:rPr>
              <w:t>。为切实加强企业工业固体废物规范化处置和全过程监管，危险废物纳入全国固体废物管理信息系统管理。</w:t>
            </w:r>
          </w:p>
          <w:p>
            <w:pPr>
              <w:spacing w:line="360" w:lineRule="auto"/>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本项目医疗废物</w:t>
            </w:r>
            <w:r>
              <w:rPr>
                <w:b/>
                <w:color w:val="000000" w:themeColor="text1"/>
                <w:kern w:val="0"/>
                <w:sz w:val="24"/>
                <w14:textFill>
                  <w14:solidFill>
                    <w14:schemeClr w14:val="tx1"/>
                  </w14:solidFill>
                </w14:textFill>
              </w:rPr>
              <w:t>中的</w:t>
            </w:r>
            <w:r>
              <w:rPr>
                <w:b/>
                <w:color w:val="auto"/>
                <w:kern w:val="0"/>
                <w:sz w:val="24"/>
              </w:rPr>
              <w:t>感染性废物</w:t>
            </w:r>
            <w:r>
              <w:rPr>
                <w:b/>
                <w:color w:val="auto"/>
                <w:sz w:val="24"/>
              </w:rPr>
              <w:t>841-001-01</w:t>
            </w:r>
            <w:r>
              <w:rPr>
                <w:rFonts w:hint="eastAsia"/>
                <w:b/>
                <w:color w:val="auto"/>
                <w:sz w:val="24"/>
              </w:rPr>
              <w:t>、损伤性</w:t>
            </w:r>
            <w:r>
              <w:rPr>
                <w:b/>
                <w:color w:val="auto"/>
                <w:sz w:val="24"/>
              </w:rPr>
              <w:t>废物841-002-01</w:t>
            </w:r>
            <w:r>
              <w:rPr>
                <w:rFonts w:hint="eastAsia"/>
                <w:b/>
                <w:color w:val="auto"/>
                <w:sz w:val="24"/>
              </w:rPr>
              <w:t>交由</w:t>
            </w:r>
            <w:r>
              <w:rPr>
                <w:rFonts w:hint="eastAsia"/>
                <w:b/>
                <w:color w:val="auto"/>
                <w:kern w:val="0"/>
                <w:sz w:val="24"/>
              </w:rPr>
              <w:t>达</w:t>
            </w:r>
            <w:r>
              <w:rPr>
                <w:rFonts w:hint="eastAsia"/>
                <w:b/>
                <w:color w:val="000000" w:themeColor="text1"/>
                <w:kern w:val="0"/>
                <w:sz w:val="24"/>
                <w14:textFill>
                  <w14:solidFill>
                    <w14:schemeClr w14:val="tx1"/>
                  </w14:solidFill>
                </w14:textFill>
              </w:rPr>
              <w:t>州</w:t>
            </w:r>
            <w:r>
              <w:rPr>
                <w:b/>
                <w:color w:val="000000" w:themeColor="text1"/>
                <w:kern w:val="0"/>
                <w:sz w:val="24"/>
                <w14:textFill>
                  <w14:solidFill>
                    <w14:schemeClr w14:val="tx1"/>
                  </w14:solidFill>
                </w14:textFill>
              </w:rPr>
              <w:t>佳境医疗废物处理有限公司进行</w:t>
            </w:r>
            <w:r>
              <w:rPr>
                <w:rFonts w:hint="eastAsia"/>
                <w:b/>
                <w:color w:val="000000" w:themeColor="text1"/>
                <w:kern w:val="0"/>
                <w:sz w:val="24"/>
                <w14:textFill>
                  <w14:solidFill>
                    <w14:schemeClr w14:val="tx1"/>
                  </w14:solidFill>
                </w14:textFill>
              </w:rPr>
              <w:t>处置</w:t>
            </w:r>
            <w:r>
              <w:rPr>
                <w:b/>
                <w:color w:val="000000" w:themeColor="text1"/>
                <w:kern w:val="0"/>
                <w:sz w:val="24"/>
                <w14:textFill>
                  <w14:solidFill>
                    <w14:schemeClr w14:val="tx1"/>
                  </w14:solidFill>
                </w14:textFill>
              </w:rPr>
              <w:t>，其他类危险</w:t>
            </w:r>
            <w:r>
              <w:rPr>
                <w:rFonts w:hint="eastAsia"/>
                <w:b/>
                <w:color w:val="000000" w:themeColor="text1"/>
                <w:kern w:val="0"/>
                <w:sz w:val="24"/>
                <w14:textFill>
                  <w14:solidFill>
                    <w14:schemeClr w14:val="tx1"/>
                  </w14:solidFill>
                </w14:textFill>
              </w:rPr>
              <w:t>废物</w:t>
            </w:r>
            <w:r>
              <w:rPr>
                <w:b/>
                <w:color w:val="000000" w:themeColor="text1"/>
                <w:kern w:val="0"/>
                <w:sz w:val="24"/>
                <w14:textFill>
                  <w14:solidFill>
                    <w14:schemeClr w14:val="tx1"/>
                  </w14:solidFill>
                </w14:textFill>
              </w:rPr>
              <w:t>交由相应</w:t>
            </w:r>
            <w:r>
              <w:rPr>
                <w:rFonts w:hint="eastAsia"/>
                <w:b/>
                <w:color w:val="000000" w:themeColor="text1"/>
                <w:kern w:val="0"/>
                <w:sz w:val="24"/>
                <w14:textFill>
                  <w14:solidFill>
                    <w14:schemeClr w14:val="tx1"/>
                  </w14:solidFill>
                </w14:textFill>
              </w:rPr>
              <w:t>类</w:t>
            </w:r>
            <w:r>
              <w:rPr>
                <w:b/>
                <w:color w:val="000000" w:themeColor="text1"/>
                <w:kern w:val="0"/>
                <w:sz w:val="24"/>
                <w14:textFill>
                  <w14:solidFill>
                    <w14:schemeClr w14:val="tx1"/>
                  </w14:solidFill>
                </w14:textFill>
              </w:rPr>
              <w:t>资质单位进行处置</w:t>
            </w:r>
            <w:r>
              <w:rPr>
                <w:rFonts w:hint="eastAsia"/>
                <w:b/>
                <w:color w:val="000000" w:themeColor="text1"/>
                <w:kern w:val="0"/>
                <w:sz w:val="24"/>
                <w14:textFill>
                  <w14:solidFill>
                    <w14:schemeClr w14:val="tx1"/>
                  </w14:solidFill>
                </w14:textFill>
              </w:rPr>
              <w:t>。目前</w:t>
            </w:r>
            <w:r>
              <w:rPr>
                <w:b/>
                <w:color w:val="000000" w:themeColor="text1"/>
                <w:kern w:val="0"/>
                <w:sz w:val="24"/>
                <w14:textFill>
                  <w14:solidFill>
                    <w14:schemeClr w14:val="tx1"/>
                  </w14:solidFill>
                </w14:textFill>
              </w:rPr>
              <w:t>建设单位正在寻找相应资质单位，环评要求</w:t>
            </w:r>
            <w:r>
              <w:rPr>
                <w:rFonts w:hint="eastAsia"/>
                <w:b/>
                <w:color w:val="000000" w:themeColor="text1"/>
                <w:kern w:val="0"/>
                <w:sz w:val="24"/>
                <w14:textFill>
                  <w14:solidFill>
                    <w14:schemeClr w14:val="tx1"/>
                  </w14:solidFill>
                </w14:textFill>
              </w:rPr>
              <w:t>建设</w:t>
            </w:r>
            <w:r>
              <w:rPr>
                <w:b/>
                <w:color w:val="000000" w:themeColor="text1"/>
                <w:kern w:val="0"/>
                <w:sz w:val="24"/>
                <w14:textFill>
                  <w14:solidFill>
                    <w14:schemeClr w14:val="tx1"/>
                  </w14:solidFill>
                </w14:textFill>
              </w:rPr>
              <w:t>单位需在医院</w:t>
            </w:r>
            <w:r>
              <w:rPr>
                <w:rFonts w:hint="eastAsia"/>
                <w:b/>
                <w:color w:val="000000" w:themeColor="text1"/>
                <w:kern w:val="0"/>
                <w:sz w:val="24"/>
                <w14:textFill>
                  <w14:solidFill>
                    <w14:schemeClr w14:val="tx1"/>
                  </w14:solidFill>
                </w14:textFill>
              </w:rPr>
              <w:t>投入</w:t>
            </w:r>
            <w:r>
              <w:rPr>
                <w:b/>
                <w:color w:val="000000" w:themeColor="text1"/>
                <w:kern w:val="0"/>
                <w:sz w:val="24"/>
                <w14:textFill>
                  <w14:solidFill>
                    <w14:schemeClr w14:val="tx1"/>
                  </w14:solidFill>
                </w14:textFill>
              </w:rPr>
              <w:t>运行前</w:t>
            </w:r>
            <w:r>
              <w:rPr>
                <w:rFonts w:hint="eastAsia"/>
                <w:b/>
                <w:color w:val="000000" w:themeColor="text1"/>
                <w:kern w:val="0"/>
                <w:sz w:val="24"/>
                <w14:textFill>
                  <w14:solidFill>
                    <w14:schemeClr w14:val="tx1"/>
                  </w14:solidFill>
                </w14:textFill>
              </w:rPr>
              <w:t>，</w:t>
            </w:r>
            <w:r>
              <w:rPr>
                <w:b/>
                <w:color w:val="000000" w:themeColor="text1"/>
                <w:kern w:val="0"/>
                <w:sz w:val="24"/>
                <w14:textFill>
                  <w14:solidFill>
                    <w14:schemeClr w14:val="tx1"/>
                  </w14:solidFill>
                </w14:textFill>
              </w:rPr>
              <w:t>与相应资质单位签订</w:t>
            </w:r>
            <w:r>
              <w:rPr>
                <w:rFonts w:hint="eastAsia"/>
                <w:b/>
                <w:color w:val="000000" w:themeColor="text1"/>
                <w:kern w:val="0"/>
                <w:sz w:val="24"/>
                <w14:textFill>
                  <w14:solidFill>
                    <w14:schemeClr w14:val="tx1"/>
                  </w14:solidFill>
                </w14:textFill>
              </w:rPr>
              <w:t>完成危险废物</w:t>
            </w:r>
            <w:r>
              <w:rPr>
                <w:b/>
                <w:color w:val="000000" w:themeColor="text1"/>
                <w:kern w:val="0"/>
                <w:sz w:val="24"/>
                <w14:textFill>
                  <w14:solidFill>
                    <w14:schemeClr w14:val="tx1"/>
                  </w14:solidFill>
                </w14:textFill>
              </w:rPr>
              <w:t>处置协议。</w:t>
            </w:r>
          </w:p>
          <w:p>
            <w:pPr>
              <w:spacing w:line="360" w:lineRule="auto"/>
              <w:ind w:firstLine="482"/>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本项目医疗废物收集处理流程见下图。</w:t>
            </w:r>
          </w:p>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3297555" cy="2708910"/>
                  <wp:effectExtent l="0" t="0" r="17145" b="1524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3"/>
                          <a:stretch>
                            <a:fillRect/>
                          </a:stretch>
                        </pic:blipFill>
                        <pic:spPr>
                          <a:xfrm>
                            <a:off x="0" y="0"/>
                            <a:ext cx="3297555" cy="2708910"/>
                          </a:xfrm>
                          <a:prstGeom prst="rect">
                            <a:avLst/>
                          </a:prstGeom>
                          <a:noFill/>
                          <a:ln w="9525">
                            <a:noFill/>
                          </a:ln>
                        </pic:spPr>
                      </pic:pic>
                    </a:graphicData>
                  </a:graphic>
                </wp:inline>
              </w:drawing>
            </w:r>
          </w:p>
          <w:p>
            <w:pPr>
              <w:spacing w:line="360" w:lineRule="auto"/>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图4-2 项目医疗废物收集处理流程</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1）医疗废物收集、贮运 </w:t>
            </w:r>
          </w:p>
          <w:p>
            <w:pPr>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医疗废物含有大量的传染性的病原微生物、病菌、病毒，具有空间传染、急性传染和潜伏性传染等特征，其病毒病菌的危害是普通城市生活垃圾的几十倍乃至数百倍，必须按照《医院消毒技术规范一医院污物的消毒处理》及相关国家医疗废物处置规范对医疗废物进行分类，并及时浸泡、消毒。</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医疗废物在分类、收集、院内运输、暂存过程中，应按照《医疗废物管理条例》《医疗废物分类名录》《医疗废物集中处置技术规范》《医疗废物专用包装物、容器标准和警示标识规定》《医疗废物转运车技术要求》等相关规范执行。</w:t>
            </w:r>
          </w:p>
          <w:p>
            <w:pPr>
              <w:spacing w:line="360" w:lineRule="auto"/>
              <w:ind w:firstLine="480" w:firstLineChars="200"/>
              <w:rPr>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①</w:t>
            </w:r>
            <w:r>
              <w:rPr>
                <w:color w:val="000000" w:themeColor="text1"/>
                <w:sz w:val="24"/>
                <w:lang w:bidi="ar"/>
                <w14:textFill>
                  <w14:solidFill>
                    <w14:schemeClr w14:val="tx1"/>
                  </w14:solidFill>
                </w14:textFill>
              </w:rPr>
              <w:t>分类</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按照《医疗废物分类名录》，医院应加强医务人员和保洁人员的培训，加强对就诊患者及陪护人员的宣传，使其能正确区分医疗废物和生活垃圾，确保医疗废物与生活垃圾分开，生活垃圾进入城市环卫清运系统。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对于医疗废物，也应正确区分类别，将医疗废物分置于符合《医疗废物专用包装物、容器的标准和警示标识的规定》的包装物或者容器内，并做好以下几点：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a. 在盛装医疗废物前，应当对医疗废物包装物或者容器进行认真检查，确保无破损、渗漏和其它缺陷；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b. 感染性废物、病理性废物、损伤性废物、药物性废物及化学性废物不能混合收集。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c. 药物性废物（过期、变质或被污染的药品等）须单独交有药物性废物处置资质的单位处置，少量的药物性废物可以混入感染性废物，但应当在标签上注明；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d. 废弃的麻醉、精神等药品及其相关的废物的管理，依照有关法律、行政法规和国家有关规定、标准执行；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e. 化学性废物中批量的废化学试剂、废消毒剂应当委托专门机构处置；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f. 医疗废物中病原体的培养基、标本和菌种、毒种保存液等高危险废物，应当首先在产生地点进行压力蒸汽灭菌或者化学消毒处理，然后按感染性废物收集处理； </w:t>
            </w:r>
          </w:p>
          <w:p>
            <w:pPr>
              <w:spacing w:line="360" w:lineRule="auto"/>
              <w:ind w:firstLine="480" w:firstLineChars="200"/>
              <w:rPr>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②</w:t>
            </w:r>
            <w:r>
              <w:rPr>
                <w:color w:val="000000" w:themeColor="text1"/>
                <w:sz w:val="24"/>
                <w:lang w:bidi="ar"/>
                <w14:textFill>
                  <w14:solidFill>
                    <w14:schemeClr w14:val="tx1"/>
                  </w14:solidFill>
                </w14:textFill>
              </w:rPr>
              <w:t>收集</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医院应对医疗废物分类后，按照相关规范对医疗废物进行收集：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a. 医院应在院内医疗废物产生地点张贴医疗废物分类收集方法的示意图或者文字说明。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b. 盛装的医疗废物达到包装物或者容器的3/4时，应当使用有效的封口方式，使包装物或者容器的封口紧实、严密。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c. 包装物或者容器的外表面被感染性废物污染时，应当对被污染处进行消毒处理或者增加一层包装。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d. 盛装医疗废物的每个包装物、容器外表面应当有警示标识，在每个包装物、容器上应当系中文标签，中文标签的内容应当包括：医疗废物产生单位、产生日期、类别及需要的特别说明等。 </w:t>
            </w:r>
          </w:p>
          <w:p>
            <w:pPr>
              <w:spacing w:line="360" w:lineRule="auto"/>
              <w:ind w:firstLine="480" w:firstLineChars="200"/>
              <w:rPr>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③</w:t>
            </w:r>
            <w:r>
              <w:rPr>
                <w:color w:val="000000" w:themeColor="text1"/>
                <w:sz w:val="24"/>
                <w:lang w:bidi="ar"/>
                <w14:textFill>
                  <w14:solidFill>
                    <w14:schemeClr w14:val="tx1"/>
                  </w14:solidFill>
                </w14:textFill>
              </w:rPr>
              <w:t>院内运输</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医院应对医疗废物收集后，按照相关规范将医疗废物运送至医疗废物暂存间，运输期间要求：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a. 运送人员每天从医疗废物产生地点将分类包装好的医疗废物按照规定的时间和路线运送至医疗废物暂存间。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b. 运送人员在运送医疗废物前，应当检查包装物或者容器的标识、标签及封口是否符合要求，不得将不符合要求的医疗废物运送至医疗废物暂存间。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c. 运送人员在运送医疗废物时，应当防止造成包装物或容器破损和医疗废物的流失、泄漏和扩散，并防止医疗废物直接接触身体。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d. 运送医疗废物应当使用防渗漏、防遗撒、无锐利边角、易于装卸和清洁的专用运送工具。每天运送工作结束后，应当对运送工具及时进行清洁和消毒。 </w:t>
            </w:r>
          </w:p>
          <w:p>
            <w:pPr>
              <w:spacing w:line="360" w:lineRule="auto"/>
              <w:ind w:firstLine="480" w:firstLineChars="200"/>
              <w:rPr>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④</w:t>
            </w:r>
            <w:r>
              <w:rPr>
                <w:color w:val="000000" w:themeColor="text1"/>
                <w:sz w:val="24"/>
                <w:lang w:bidi="ar"/>
                <w14:textFill>
                  <w14:solidFill>
                    <w14:schemeClr w14:val="tx1"/>
                  </w14:solidFill>
                </w14:textFill>
              </w:rPr>
              <w:t>暂存</w:t>
            </w:r>
          </w:p>
          <w:p>
            <w:pPr>
              <w:spacing w:line="360" w:lineRule="auto"/>
              <w:ind w:firstLine="482" w:firstLineChars="200"/>
              <w:rPr>
                <w:b/>
                <w:color w:val="000000" w:themeColor="text1"/>
                <w:sz w:val="24"/>
                <w:lang w:bidi="ar"/>
                <w14:textFill>
                  <w14:solidFill>
                    <w14:schemeClr w14:val="tx1"/>
                  </w14:solidFill>
                </w14:textFill>
              </w:rPr>
            </w:pPr>
            <w:r>
              <w:rPr>
                <w:b/>
                <w:color w:val="000000" w:themeColor="text1"/>
                <w:sz w:val="24"/>
                <w:lang w:bidi="ar"/>
                <w14:textFill>
                  <w14:solidFill>
                    <w14:schemeClr w14:val="tx1"/>
                  </w14:solidFill>
                </w14:textFill>
              </w:rPr>
              <w:t xml:space="preserve">医院设置的医疗废物暂存间应满足如下要求：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a. 必须与生活垃圾存放地分开，地基高度应确保设施内不受雨洪冲击或浸泡；</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b. 应有严密的封闭措施，设专人管理，避免非工作人员进出，以及防鼠、防蚊蝇、防蟑螂、防盗以及预防儿童接触等安全措施；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c. 地面须进行防渗处理，地面有良好的排水性能，易于清洁和消毒，产生的废水应采用管道直接排入医疗卫生机构内的医疗废水消毒、处理系统，禁止将产生的废水直接排入外环境；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d. 暂存点外宜设有供水龙头，以供暂时贮存库房的清洗用水；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e. 避免阳光直射暂存点内，应有良好的照明设备和通风条件；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f. 暂存点内应张贴“禁止吸烟、饮食”的警示标识；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g. 应按GB15562.2和卫生、环保部门制定的专用医疗废物警示标识要求， 在暂存点外的明显处同时设置危险废物和医疗废物的警示标识；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h. 应按（国务院令第380号）第十七条：医疗卫生机构应当建立医疗废物的暂时贮存设施、设备，不得露天存放医疗废物；医疗废物应日产日清。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i. 日常管理中应做到消杀、灭菌，防止病源扩散或传染。做好垃圾暂存和运出处理的管理工作，严格医疗废物的“日产日清”制度，污物暂存点专人负责清扫消毒工作，每天清扫并消毒一次。 </w:t>
            </w:r>
          </w:p>
          <w:p>
            <w:pPr>
              <w:spacing w:line="360" w:lineRule="auto"/>
              <w:ind w:firstLine="480" w:firstLineChars="200"/>
              <w:rPr>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⑤</w:t>
            </w:r>
            <w:r>
              <w:rPr>
                <w:color w:val="000000" w:themeColor="text1"/>
                <w:sz w:val="24"/>
                <w:lang w:bidi="ar"/>
                <w14:textFill>
                  <w14:solidFill>
                    <w14:schemeClr w14:val="tx1"/>
                  </w14:solidFill>
                </w14:textFill>
              </w:rPr>
              <w:t>运送至院外</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医院医疗废物交由有资质单位清运、处置，医疗废物运送中应采用医疗废物转移联单管理。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不按规定对医疗废物进行包装的，运送人员有权拒绝运送，并向当地环保部门报告。医疗废物运送过程中应按以下要求管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a. 医疗废物运输路线尽量避开人口密集区域和交通拥堵道路。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b. 经包装的医疗废物应盛放于可重复使用的专用周转箱（桶）或一次性专用包装容器内。专用周转箱（桶）或一次性专用包装容器应符合《医疗废物专用包装物、容器标准和警示标识规定》。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c. 医疗废物装卸载尽可能采用机械作业，将周转箱整齐地装入车内，尽量减少人工操作；如需手工操作应做好人员防护。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d. 医疗废物运送前，收运医疗废物的单位必须对每辆运送车的车况进行检查，确保车况良好后方可出车。运送车辆负责人应对每辆运送车是否配备。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e. 医疗废物运送车辆不得搭乘其他无关人员，不得装载或混装其他货物和动植物。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f. 车辆行驶时应锁闭车厢门，确保安全，不得丢失、遗撒和打开包装取出医疗废物。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本项目交予处置的废物采用危险废物转移联单管理，《危险废物转移联单》（医疗废物专用）一式五份，由项目医疗废物管理人员、处置单位医疗废物运送人员和废物处置单位交接人员在交接时共同填写，建设单位、处置单位和当地环保监管部门各保存一份，保存时间为5年。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每车每次运送的医疗废物采用《医疗废物运送登记卡》管理，一车一卡，由项目的医疗废物管理人员交接时填写并签字。当医疗废物运至处置单位时，处置单位接受人员确认该登记卡上填写的医疗废物数量真实、准确后签收。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2）其他</w:t>
            </w:r>
            <w:r>
              <w:rPr>
                <w:color w:val="000000" w:themeColor="text1"/>
                <w:sz w:val="24"/>
                <w14:textFill>
                  <w14:solidFill>
                    <w14:schemeClr w14:val="tx1"/>
                  </w14:solidFill>
                </w14:textFill>
              </w:rPr>
              <w:t xml:space="preserve">危险废物储存及要求 </w:t>
            </w:r>
          </w:p>
          <w:p>
            <w:pPr>
              <w:spacing w:line="360" w:lineRule="auto"/>
              <w:ind w:firstLine="480" w:firstLineChars="200"/>
              <w:rPr>
                <w:bCs/>
                <w:color w:val="000000" w:themeColor="text1"/>
                <w:kern w:val="0"/>
                <w:sz w:val="24"/>
                <w14:textFill>
                  <w14:solidFill>
                    <w14:schemeClr w14:val="tx1"/>
                  </w14:solidFill>
                </w14:textFill>
              </w:rPr>
            </w:pPr>
            <w:r>
              <w:rPr>
                <w:bCs/>
                <w:color w:val="000000" w:themeColor="text1"/>
                <w:sz w:val="24"/>
                <w:lang w:bidi="ar"/>
                <w14:textFill>
                  <w14:solidFill>
                    <w14:schemeClr w14:val="tx1"/>
                  </w14:solidFill>
                </w14:textFill>
              </w:rPr>
              <w:t>本项目除了医疗废物外，其他危险废物为</w:t>
            </w:r>
            <w:r>
              <w:rPr>
                <w:rFonts w:hint="eastAsia"/>
                <w:bCs/>
                <w:color w:val="000000" w:themeColor="text1"/>
                <w:sz w:val="24"/>
                <w:lang w:bidi="ar"/>
                <w14:textFill>
                  <w14:solidFill>
                    <w14:schemeClr w14:val="tx1"/>
                  </w14:solidFill>
                </w14:textFill>
              </w:rPr>
              <w:t>废药物</w:t>
            </w:r>
            <w:r>
              <w:rPr>
                <w:bCs/>
                <w:color w:val="000000" w:themeColor="text1"/>
                <w:sz w:val="24"/>
                <w:lang w:bidi="ar"/>
                <w14:textFill>
                  <w14:solidFill>
                    <w14:schemeClr w14:val="tx1"/>
                  </w14:solidFill>
                </w14:textFill>
              </w:rPr>
              <w:t>、药品</w:t>
            </w:r>
            <w:r>
              <w:rPr>
                <w:bCs/>
                <w:color w:val="000000" w:themeColor="text1"/>
                <w:kern w:val="0"/>
                <w:sz w:val="24"/>
                <w14:textFill>
                  <w14:solidFill>
                    <w14:schemeClr w14:val="tx1"/>
                  </w14:solidFill>
                </w14:textFill>
              </w:rPr>
              <w:t>。</w:t>
            </w:r>
          </w:p>
          <w:p>
            <w:pPr>
              <w:spacing w:line="360" w:lineRule="auto"/>
              <w:ind w:firstLine="480" w:firstLineChars="200"/>
              <w:rPr>
                <w:bCs/>
                <w:color w:val="000000" w:themeColor="text1"/>
                <w:kern w:val="0"/>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①</w:t>
            </w:r>
            <w:r>
              <w:rPr>
                <w:bCs/>
                <w:color w:val="000000" w:themeColor="text1"/>
                <w:sz w:val="24"/>
                <w:lang w:bidi="ar"/>
                <w14:textFill>
                  <w14:solidFill>
                    <w14:schemeClr w14:val="tx1"/>
                  </w14:solidFill>
                </w14:textFill>
              </w:rPr>
              <w:t>危险废物的贮存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按照《危险废物贮存污染控制标准》（GB18597-2001），结合本项目产生的危险废物性质，本项目危险废物贮存的一般要求为：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 设置专用的危险废物贮存设施，并按危险废物性质分类贮存。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 禁止将不相容（相互反应）的危险废物在同一容器内混装。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 无法装入常用容器的危险废物可用防漏胶袋等盛装。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d. 盛装危险废物的容器上必须粘贴符合GB 18597-2001标准中所示的标签。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危险废物贮存容器：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a. 应当使用符合标准的容器盛装危险废物。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 装载危险废物的容器及材质要满足相应的强度要求。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 装载危险废物的容器必须完好无损。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d. 盛装危险废物的容器材质和衬里要与危险废物相容（不相互反应）。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e. 危险废物暂存间必须与医疗区、食品加工区和人员活动密集区隔开，方便危险废物的装卸、装卸人员及运送车辆的出入；应有严密的封闭措施，设专人管理，避免非工作人员进出，以及防鼠、防蚊蝇、防蟑螂、防盗以及预防儿童接触等安全措施。 </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②</w:t>
            </w:r>
            <w:r>
              <w:rPr>
                <w:bCs/>
                <w:color w:val="000000" w:themeColor="text1"/>
                <w:sz w:val="24"/>
                <w:lang w:bidi="ar"/>
                <w14:textFill>
                  <w14:solidFill>
                    <w14:schemeClr w14:val="tx1"/>
                  </w14:solidFill>
                </w14:textFill>
              </w:rPr>
              <w:t>危险废物的交接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a. 废物转运应当依照《中华人民共和国固体废物污染环境防治法》的规定，执行危险废物转移联单管理制度。应当对危险废物进行登记，登记内容应当包括危险废物的来源、种类、重量或者数量、交接时间、处置方法、最终去向以及经办人签名等项目。保存时间为3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b. 每车每次运送的危险废物采用《危险废物运送登记卡》管理，一车一卡，由危险废物管理人员交接时填写并签字。当危险废物运至处置单位时，处置厂接收人员确认该登记卡上填写的危险废物数量真实、准确后签收。</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③</w:t>
            </w:r>
            <w:r>
              <w:rPr>
                <w:bCs/>
                <w:color w:val="000000" w:themeColor="text1"/>
                <w:sz w:val="24"/>
                <w:lang w:bidi="ar"/>
                <w14:textFill>
                  <w14:solidFill>
                    <w14:schemeClr w14:val="tx1"/>
                  </w14:solidFill>
                </w14:textFill>
              </w:rPr>
              <w:t>危险废物的运送</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本项目危险废物由处置单位专用车辆定期运送到相应处置单位。危险废物转运车应符合相关要求。</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运送路线应尽量避开人口密集区域和交通拥堵道路。驾驶室与货箱完全隔开，以保证驾驶人员的安全。</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车厢应经防渗处理，在装载货物时，即使车厢内部有液体，也不会渗漏到厢体和外部环境中；车厢底部应设置具有良好气密性的排水孔，在清洗车厢内部时，能够有效收集和排出污水，不可使清洗污水直接漫流到外部环境中；正常运输使用时应具有良好气密性。</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危险废物运送前，处置单位必须对每辆运送车的车况进行检查，确保车况良好后方可出车。危险废物运送车辆不得搭乘其他无关人员，不得装载或混装其他货物和动植物。车辆行驶时应锁闭车厢门，确保安全，不得丢失、遗撒和打开包装取出危险废物。</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危险废物转运车应在明显部位固定产品标牌。危险废物转运车应在车辆的前部、后部及车厢两侧喷涂警示性标志；驾驶室两侧应标明危险废物处置转运单位名称。</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医院应设立专门的医疗废物、危废管理领导小组，并设置专人与运输处置单位人员对接。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综上所述，医院从固废的分类、收集、院内运送、暂存、运输及最终处置都采取了切实可行的处置措施，对医院管理、相关人员培训、奖惩制度提出了切实可行的方案，对医疗废物的泄漏也提出了应急措施。医院产生的各类固体废物都得到了妥善处置，去向明确，不会对环境造成二次污染。</w:t>
            </w:r>
          </w:p>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5、地下水</w:t>
            </w:r>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土壤</w:t>
            </w:r>
          </w:p>
          <w:p>
            <w:pPr>
              <w:pStyle w:val="84"/>
              <w:ind w:firstLine="480"/>
              <w:rPr>
                <w:color w:val="000000" w:themeColor="text1"/>
                <w14:textFill>
                  <w14:solidFill>
                    <w14:schemeClr w14:val="tx1"/>
                  </w14:solidFill>
                </w14:textFill>
              </w:rPr>
            </w:pPr>
            <w:r>
              <w:rPr>
                <w:color w:val="000000" w:themeColor="text1"/>
                <w14:textFill>
                  <w14:solidFill>
                    <w14:schemeClr w14:val="tx1"/>
                  </w14:solidFill>
                </w14:textFill>
              </w:rPr>
              <w:t>本项目造成土壤、地下水污染的主要途径</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①</w:t>
            </w:r>
            <w:r>
              <w:rPr>
                <w:rFonts w:hint="eastAsia"/>
                <w:color w:val="000000" w:themeColor="text1"/>
                <w14:textFill>
                  <w14:solidFill>
                    <w14:schemeClr w14:val="tx1"/>
                  </w14:solidFill>
                </w14:textFill>
              </w:rPr>
              <w:t>污水处理</w:t>
            </w:r>
            <w:r>
              <w:rPr>
                <w:color w:val="000000" w:themeColor="text1"/>
                <w14:textFill>
                  <w14:solidFill>
                    <w14:schemeClr w14:val="tx1"/>
                  </w14:solidFill>
                </w14:textFill>
              </w:rPr>
              <w:t>站渗漏；</w:t>
            </w:r>
            <w:r>
              <w:rPr>
                <w:rFonts w:hint="eastAsia" w:ascii="宋体" w:hAnsi="宋体"/>
                <w:color w:val="000000" w:themeColor="text1"/>
                <w14:textFill>
                  <w14:solidFill>
                    <w14:schemeClr w14:val="tx1"/>
                  </w14:solidFill>
                </w14:textFill>
              </w:rPr>
              <w:t>②</w:t>
            </w:r>
            <w:r>
              <w:rPr>
                <w:color w:val="000000" w:themeColor="text1"/>
                <w14:textFill>
                  <w14:solidFill>
                    <w14:schemeClr w14:val="tx1"/>
                  </w14:solidFill>
                </w14:textFill>
              </w:rPr>
              <w:t>事故情况下，废水等不能完全收集而流失于环境中；</w:t>
            </w:r>
            <w:r>
              <w:rPr>
                <w:rFonts w:hint="eastAsia" w:ascii="宋体" w:hAnsi="宋体"/>
                <w:color w:val="000000" w:themeColor="text1"/>
                <w14:textFill>
                  <w14:solidFill>
                    <w14:schemeClr w14:val="tx1"/>
                  </w14:solidFill>
                </w14:textFill>
              </w:rPr>
              <w:t>③</w:t>
            </w:r>
            <w:r>
              <w:rPr>
                <w:color w:val="000000" w:themeColor="text1"/>
                <w14:textFill>
                  <w14:solidFill>
                    <w14:schemeClr w14:val="tx1"/>
                  </w14:solidFill>
                </w14:textFill>
              </w:rPr>
              <w:t>贮放容器使用材质不当，容器破损后造成废液渗漏</w:t>
            </w:r>
            <w:r>
              <w:rPr>
                <w:rFonts w:hint="eastAsia"/>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针对可能污染土壤和地下水的渗漏、泄漏风险点，</w:t>
            </w:r>
            <w:r>
              <w:rPr>
                <w:color w:val="000000" w:themeColor="text1"/>
                <w14:textFill>
                  <w14:solidFill>
                    <w14:schemeClr w14:val="tx1"/>
                  </w14:solidFill>
                </w14:textFill>
              </w:rPr>
              <w:t>环评要求建设单位采取分区防渗措施，具体要求如下：</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重点</w:t>
            </w:r>
            <w:r>
              <w:rPr>
                <w:color w:val="000000" w:themeColor="text1"/>
                <w14:textFill>
                  <w14:solidFill>
                    <w14:schemeClr w14:val="tx1"/>
                  </w14:solidFill>
                </w14:textFill>
              </w:rPr>
              <w:t>防渗区主要为：医疗废物暂存间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配电房</w:t>
            </w:r>
            <w:r>
              <w:rPr>
                <w:rFonts w:hint="eastAsia"/>
                <w:color w:val="000000" w:themeColor="text1"/>
                <w14:textFill>
                  <w14:solidFill>
                    <w14:schemeClr w14:val="tx1"/>
                  </w14:solidFill>
                </w14:textFill>
              </w:rPr>
              <w:t>、污水处理</w:t>
            </w:r>
            <w:r>
              <w:rPr>
                <w:color w:val="000000" w:themeColor="text1"/>
                <w14:textFill>
                  <w14:solidFill>
                    <w14:schemeClr w14:val="tx1"/>
                  </w14:solidFill>
                </w14:textFill>
              </w:rPr>
              <w:t>站；</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一般防渗区主要为：</w:t>
            </w:r>
            <w:r>
              <w:rPr>
                <w:rFonts w:hint="eastAsia"/>
                <w:color w:val="000000" w:themeColor="text1"/>
                <w:sz w:val="24"/>
                <w14:textFill>
                  <w14:solidFill>
                    <w14:schemeClr w14:val="tx1"/>
                  </w14:solidFill>
                </w14:textFill>
              </w:rPr>
              <w:t>其他区域</w:t>
            </w:r>
            <w:r>
              <w:rPr>
                <w:color w:val="000000" w:themeColor="text1"/>
                <w:sz w:val="24"/>
                <w14:textFill>
                  <w14:solidFill>
                    <w14:schemeClr w14:val="tx1"/>
                  </w14:solidFill>
                </w14:textFill>
              </w:rPr>
              <w:t xml:space="preserve">； </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项目</w:t>
            </w:r>
            <w:r>
              <w:rPr>
                <w:rFonts w:hint="eastAsia"/>
                <w:b/>
                <w:color w:val="000000" w:themeColor="text1"/>
                <w:sz w:val="24"/>
                <w14:textFill>
                  <w14:solidFill>
                    <w14:schemeClr w14:val="tx1"/>
                  </w14:solidFill>
                </w14:textFill>
              </w:rPr>
              <w:t>拟采取</w:t>
            </w:r>
            <w:r>
              <w:rPr>
                <w:b/>
                <w:color w:val="000000" w:themeColor="text1"/>
                <w:sz w:val="24"/>
                <w14:textFill>
                  <w14:solidFill>
                    <w14:schemeClr w14:val="tx1"/>
                  </w14:solidFill>
                </w14:textFill>
              </w:rPr>
              <w:t>的分区防渗</w:t>
            </w:r>
            <w:r>
              <w:rPr>
                <w:rFonts w:hint="eastAsia"/>
                <w:b/>
                <w:color w:val="000000" w:themeColor="text1"/>
                <w:sz w:val="24"/>
                <w14:textFill>
                  <w14:solidFill>
                    <w14:schemeClr w14:val="tx1"/>
                  </w14:solidFill>
                </w14:textFill>
              </w:rPr>
              <w:t>措施</w:t>
            </w:r>
            <w:r>
              <w:rPr>
                <w:b/>
                <w:color w:val="000000" w:themeColor="text1"/>
                <w:sz w:val="24"/>
                <w14:textFill>
                  <w14:solidFill>
                    <w14:schemeClr w14:val="tx1"/>
                  </w14:solidFill>
                </w14:textFill>
              </w:rPr>
              <w:t>如下：</w:t>
            </w:r>
          </w:p>
          <w:p>
            <w:pPr>
              <w:spacing w:line="360" w:lineRule="auto"/>
              <w:ind w:firstLine="48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重点防渗</w:t>
            </w:r>
            <w:r>
              <w:rPr>
                <w:b/>
                <w:color w:val="000000" w:themeColor="text1"/>
                <w:sz w:val="24"/>
                <w14:textFill>
                  <w14:solidFill>
                    <w14:schemeClr w14:val="tx1"/>
                  </w14:solidFill>
                </w14:textFill>
              </w:rPr>
              <w:t>区：</w:t>
            </w:r>
            <w:r>
              <w:rPr>
                <w:rFonts w:hint="eastAsia"/>
                <w:color w:val="000000" w:themeColor="text1"/>
                <w:sz w:val="24"/>
                <w14:textFill>
                  <w14:solidFill>
                    <w14:schemeClr w14:val="tx1"/>
                  </w14:solidFill>
                </w14:textFill>
              </w:rPr>
              <w:t>地面</w:t>
            </w:r>
            <w:r>
              <w:rPr>
                <w:color w:val="000000" w:themeColor="text1"/>
                <w:sz w:val="24"/>
                <w14:textFill>
                  <w14:solidFill>
                    <w14:schemeClr w14:val="tx1"/>
                  </w14:solidFill>
                </w14:textFill>
              </w:rPr>
              <w:t>采用</w:t>
            </w:r>
            <w:r>
              <w:rPr>
                <w:rFonts w:hint="eastAsia"/>
                <w:bCs/>
                <w:color w:val="000000" w:themeColor="text1"/>
                <w:sz w:val="24"/>
                <w14:textFill>
                  <w14:solidFill>
                    <w14:schemeClr w14:val="tx1"/>
                  </w14:solidFill>
                </w14:textFill>
              </w:rPr>
              <w:t>抗渗混凝土+</w:t>
            </w:r>
            <w:r>
              <w:rPr>
                <w:bCs/>
                <w:color w:val="000000" w:themeColor="text1"/>
                <w:sz w:val="24"/>
                <w14:textFill>
                  <w14:solidFill>
                    <w14:schemeClr w14:val="tx1"/>
                  </w14:solidFill>
                </w14:textFill>
              </w:rPr>
              <w:t>2mm厚</w:t>
            </w:r>
            <w:r>
              <w:rPr>
                <w:rFonts w:hint="eastAsia"/>
                <w:bCs/>
                <w:color w:val="000000" w:themeColor="text1"/>
                <w:sz w:val="24"/>
                <w14:textFill>
                  <w14:solidFill>
                    <w14:schemeClr w14:val="tx1"/>
                  </w14:solidFill>
                </w14:textFill>
              </w:rPr>
              <w:t>H</w:t>
            </w:r>
            <w:r>
              <w:rPr>
                <w:bCs/>
                <w:color w:val="000000" w:themeColor="text1"/>
                <w:sz w:val="24"/>
                <w14:textFill>
                  <w14:solidFill>
                    <w14:schemeClr w14:val="tx1"/>
                  </w14:solidFill>
                </w14:textFill>
              </w:rPr>
              <w:t>DPE</w:t>
            </w:r>
            <w:r>
              <w:rPr>
                <w:rFonts w:hint="eastAsia"/>
                <w:bCs/>
                <w:color w:val="000000" w:themeColor="text1"/>
                <w:sz w:val="24"/>
                <w14:textFill>
                  <w14:solidFill>
                    <w14:schemeClr w14:val="tx1"/>
                  </w14:solidFill>
                </w14:textFill>
              </w:rPr>
              <w:t>膜</w:t>
            </w:r>
            <w:r>
              <w:rPr>
                <w:bCs/>
                <w:color w:val="000000" w:themeColor="text1"/>
                <w:sz w:val="24"/>
                <w14:textFill>
                  <w14:solidFill>
                    <w14:schemeClr w14:val="tx1"/>
                  </w14:solidFill>
                </w14:textFill>
              </w:rPr>
              <w:t>进行防渗、防腐处理，</w:t>
            </w:r>
            <w:r>
              <w:rPr>
                <w:rFonts w:hint="eastAsia"/>
                <w:bCs/>
                <w:color w:val="000000" w:themeColor="text1"/>
                <w:sz w:val="24"/>
                <w14:textFill>
                  <w14:solidFill>
                    <w14:schemeClr w14:val="tx1"/>
                  </w14:solidFill>
                </w14:textFill>
              </w:rPr>
              <w:t>要求防渗技术</w:t>
            </w:r>
            <w:r>
              <w:rPr>
                <w:color w:val="000000" w:themeColor="text1"/>
                <w:sz w:val="24"/>
                <w14:textFill>
                  <w14:solidFill>
                    <w14:schemeClr w14:val="tx1"/>
                  </w14:solidFill>
                </w14:textFill>
              </w:rPr>
              <w:t>要求</w:t>
            </w:r>
            <w:r>
              <w:rPr>
                <w:rFonts w:hint="eastAsia"/>
                <w:bCs/>
                <w:color w:val="000000" w:themeColor="text1"/>
                <w:sz w:val="24"/>
                <w14:textFill>
                  <w14:solidFill>
                    <w14:schemeClr w14:val="tx1"/>
                  </w14:solidFill>
                </w14:textFill>
              </w:rPr>
              <w:t>满足《环境影响评价技术导则—地下水环境》（</w:t>
            </w:r>
            <w:r>
              <w:rPr>
                <w:bCs/>
                <w:color w:val="000000" w:themeColor="text1"/>
                <w:sz w:val="24"/>
                <w14:textFill>
                  <w14:solidFill>
                    <w14:schemeClr w14:val="tx1"/>
                  </w14:solidFill>
                </w14:textFill>
              </w:rPr>
              <w:t>HJ610-2016</w:t>
            </w:r>
            <w:r>
              <w:rPr>
                <w:rFonts w:hint="eastAsia"/>
                <w:bCs/>
                <w:color w:val="000000" w:themeColor="text1"/>
                <w:sz w:val="24"/>
                <w14:textFill>
                  <w14:solidFill>
                    <w14:schemeClr w14:val="tx1"/>
                  </w14:solidFill>
                </w14:textFill>
              </w:rPr>
              <w:t>）中重点防渗要求（等</w:t>
            </w:r>
            <w:r>
              <w:rPr>
                <w:rFonts w:hint="eastAsia"/>
                <w:color w:val="000000" w:themeColor="text1"/>
                <w:sz w:val="24"/>
                <w14:textFill>
                  <w14:solidFill>
                    <w14:schemeClr w14:val="tx1"/>
                  </w14:solidFill>
                </w14:textFill>
              </w:rPr>
              <w:t>效黏土防护层</w:t>
            </w:r>
            <w:r>
              <w:rPr>
                <w:color w:val="000000" w:themeColor="text1"/>
                <w:sz w:val="24"/>
                <w14:textFill>
                  <w14:solidFill>
                    <w14:schemeClr w14:val="tx1"/>
                  </w14:solidFill>
                </w14:textFill>
              </w:rPr>
              <w:t>Mb≥</w:t>
            </w:r>
            <w:r>
              <w:rPr>
                <w:rFonts w:hint="eastAsia"/>
                <w:color w:val="000000" w:themeColor="text1"/>
                <w:sz w:val="24"/>
                <w14:textFill>
                  <w14:solidFill>
                    <w14:schemeClr w14:val="tx1"/>
                  </w14:solidFill>
                </w14:textFill>
              </w:rPr>
              <w:t>6.0m，</w:t>
            </w:r>
            <w:r>
              <w:rPr>
                <w:rFonts w:hint="eastAsia"/>
                <w:bCs/>
                <w:color w:val="000000" w:themeColor="text1"/>
                <w:sz w:val="24"/>
                <w14:textFill>
                  <w14:solidFill>
                    <w14:schemeClr w14:val="tx1"/>
                  </w14:solidFill>
                </w14:textFill>
              </w:rPr>
              <w:t>渗透系数</w:t>
            </w:r>
            <w:r>
              <w:rPr>
                <w:bCs/>
                <w:color w:val="000000" w:themeColor="text1"/>
                <w:sz w:val="24"/>
                <w14:textFill>
                  <w14:solidFill>
                    <w14:schemeClr w14:val="tx1"/>
                  </w14:solidFill>
                </w14:textFill>
              </w:rPr>
              <w:t>K</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bCs/>
                <w:color w:val="000000" w:themeColor="text1"/>
                <w:sz w:val="24"/>
                <w:vertAlign w:val="superscript"/>
                <w14:textFill>
                  <w14:solidFill>
                    <w14:schemeClr w14:val="tx1"/>
                  </w14:solidFill>
                </w14:textFill>
              </w:rPr>
              <w:t>-7</w:t>
            </w:r>
            <w:r>
              <w:rPr>
                <w:bCs/>
                <w:color w:val="000000" w:themeColor="text1"/>
                <w:sz w:val="24"/>
                <w14:textFill>
                  <w14:solidFill>
                    <w14:schemeClr w14:val="tx1"/>
                  </w14:solidFill>
                </w14:textFill>
              </w:rPr>
              <w:t>cm/s</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其中</w:t>
            </w:r>
            <w:r>
              <w:rPr>
                <w:rFonts w:hint="eastAsia"/>
                <w:bCs/>
                <w:color w:val="000000" w:themeColor="text1"/>
                <w:sz w:val="24"/>
                <w14:textFill>
                  <w14:solidFill>
                    <w14:schemeClr w14:val="tx1"/>
                  </w14:solidFill>
                </w14:textFill>
              </w:rPr>
              <w:t>针对</w:t>
            </w:r>
            <w:r>
              <w:rPr>
                <w:bCs/>
                <w:color w:val="000000" w:themeColor="text1"/>
                <w:sz w:val="24"/>
                <w14:textFill>
                  <w14:solidFill>
                    <w14:schemeClr w14:val="tx1"/>
                  </w14:solidFill>
                </w14:textFill>
              </w:rPr>
              <w:t>医疗废物暂存间，</w:t>
            </w:r>
            <w:r>
              <w:rPr>
                <w:rFonts w:hint="eastAsia"/>
                <w:color w:val="000000" w:themeColor="text1"/>
                <w:sz w:val="24"/>
                <w14:textFill>
                  <w14:solidFill>
                    <w14:schemeClr w14:val="tx1"/>
                  </w14:solidFill>
                </w14:textFill>
              </w:rPr>
              <w:t>设置20cm高围堰进行防雨、防渗、防腐等“三防”处理，设置堵截泄漏等墙裙，考虑医疗</w:t>
            </w:r>
            <w:r>
              <w:rPr>
                <w:color w:val="000000" w:themeColor="text1"/>
                <w:sz w:val="24"/>
                <w14:textFill>
                  <w14:solidFill>
                    <w14:schemeClr w14:val="tx1"/>
                  </w14:solidFill>
                </w14:textFill>
              </w:rPr>
              <w:t>废物暂存间设置在</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层</w:t>
            </w:r>
            <w:r>
              <w:rPr>
                <w:color w:val="000000" w:themeColor="text1"/>
                <w:sz w:val="24"/>
                <w14:textFill>
                  <w14:solidFill>
                    <w14:schemeClr w14:val="tx1"/>
                  </w14:solidFill>
                </w14:textFill>
              </w:rPr>
              <w:t>以上</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不直接与地下水、土壤产生联系，</w:t>
            </w:r>
            <w:r>
              <w:rPr>
                <w:rFonts w:hint="eastAsia"/>
                <w:color w:val="000000" w:themeColor="text1"/>
                <w:sz w:val="24"/>
                <w14:textFill>
                  <w14:solidFill>
                    <w14:schemeClr w14:val="tx1"/>
                  </w14:solidFill>
                </w14:textFill>
              </w:rPr>
              <w:t>针对</w:t>
            </w:r>
            <w:r>
              <w:rPr>
                <w:color w:val="000000" w:themeColor="text1"/>
                <w:sz w:val="24"/>
                <w14:textFill>
                  <w14:solidFill>
                    <w14:schemeClr w14:val="tx1"/>
                  </w14:solidFill>
                </w14:textFill>
              </w:rPr>
              <w:t>液态</w:t>
            </w:r>
            <w:r>
              <w:rPr>
                <w:rFonts w:hint="eastAsia"/>
                <w:color w:val="000000" w:themeColor="text1"/>
                <w:sz w:val="24"/>
                <w14:textFill>
                  <w14:solidFill>
                    <w14:schemeClr w14:val="tx1"/>
                  </w14:solidFill>
                </w14:textFill>
              </w:rPr>
              <w:t>危废</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采用</w:t>
            </w:r>
            <w:r>
              <w:rPr>
                <w:color w:val="000000" w:themeColor="text1"/>
                <w:sz w:val="24"/>
                <w14:textFill>
                  <w14:solidFill>
                    <w14:schemeClr w14:val="tx1"/>
                  </w14:solidFill>
                </w14:textFill>
              </w:rPr>
              <w:t>桶装密封</w:t>
            </w:r>
            <w:r>
              <w:rPr>
                <w:rFonts w:hint="eastAsia"/>
                <w:color w:val="000000" w:themeColor="text1"/>
                <w:sz w:val="24"/>
                <w14:textFill>
                  <w14:solidFill>
                    <w14:schemeClr w14:val="tx1"/>
                  </w14:solidFill>
                </w14:textFill>
              </w:rPr>
              <w:t>+下设</w:t>
            </w:r>
            <w:r>
              <w:rPr>
                <w:color w:val="000000" w:themeColor="text1"/>
                <w:sz w:val="24"/>
                <w14:textFill>
                  <w14:solidFill>
                    <w14:schemeClr w14:val="tx1"/>
                  </w14:solidFill>
                </w14:textFill>
              </w:rPr>
              <w:t>托盘</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方式进行进一步</w:t>
            </w:r>
            <w:r>
              <w:rPr>
                <w:rFonts w:hint="eastAsia"/>
                <w:color w:val="000000" w:themeColor="text1"/>
                <w:sz w:val="24"/>
                <w14:textFill>
                  <w14:solidFill>
                    <w14:schemeClr w14:val="tx1"/>
                  </w14:solidFill>
                </w14:textFill>
              </w:rPr>
              <w:t>防渗，可满足防渗</w:t>
            </w:r>
            <w:r>
              <w:rPr>
                <w:color w:val="000000" w:themeColor="text1"/>
                <w:sz w:val="24"/>
                <w14:textFill>
                  <w14:solidFill>
                    <w14:schemeClr w14:val="tx1"/>
                  </w14:solidFill>
                </w14:textFill>
              </w:rPr>
              <w:t>需求</w:t>
            </w:r>
            <w:r>
              <w:rPr>
                <w:rFonts w:hint="eastAsia"/>
                <w:bCs/>
                <w:color w:val="000000" w:themeColor="text1"/>
                <w:sz w:val="24"/>
                <w14:textFill>
                  <w14:solidFill>
                    <w14:schemeClr w14:val="tx1"/>
                  </w14:solidFill>
                </w14:textFill>
              </w:rPr>
              <w:t>；</w:t>
            </w:r>
          </w:p>
          <w:p>
            <w:pPr>
              <w:spacing w:line="360" w:lineRule="auto"/>
              <w:ind w:firstLine="480"/>
              <w:rPr>
                <w:bCs/>
                <w:color w:val="000000" w:themeColor="text1"/>
                <w:sz w:val="24"/>
                <w14:textFill>
                  <w14:solidFill>
                    <w14:schemeClr w14:val="tx1"/>
                  </w14:solidFill>
                </w14:textFill>
              </w:rPr>
            </w:pPr>
            <w:r>
              <w:rPr>
                <w:b/>
                <w:color w:val="000000" w:themeColor="text1"/>
                <w:sz w:val="24"/>
                <w14:textFill>
                  <w14:solidFill>
                    <w14:schemeClr w14:val="tx1"/>
                  </w14:solidFill>
                </w14:textFill>
              </w:rPr>
              <w:t>一般防渗区：</w:t>
            </w:r>
            <w:r>
              <w:rPr>
                <w:rFonts w:hint="eastAsia"/>
                <w:color w:val="000000" w:themeColor="text1"/>
                <w:sz w:val="24"/>
                <w14:textFill>
                  <w14:solidFill>
                    <w14:schemeClr w14:val="tx1"/>
                  </w14:solidFill>
                </w14:textFill>
              </w:rPr>
              <w:t>对除</w:t>
            </w:r>
            <w:r>
              <w:rPr>
                <w:color w:val="000000" w:themeColor="text1"/>
                <w:sz w:val="24"/>
                <w14:textFill>
                  <w14:solidFill>
                    <w14:schemeClr w14:val="tx1"/>
                  </w14:solidFill>
                </w14:textFill>
              </w:rPr>
              <w:t>重点防渗</w:t>
            </w:r>
            <w:r>
              <w:rPr>
                <w:rFonts w:hint="eastAsia"/>
                <w:color w:val="000000" w:themeColor="text1"/>
                <w:sz w:val="24"/>
                <w14:textFill>
                  <w14:solidFill>
                    <w14:schemeClr w14:val="tx1"/>
                  </w14:solidFill>
                </w14:textFill>
              </w:rPr>
              <w:t>以外</w:t>
            </w:r>
            <w:r>
              <w:rPr>
                <w:color w:val="000000" w:themeColor="text1"/>
                <w:sz w:val="24"/>
                <w14:textFill>
                  <w14:solidFill>
                    <w14:schemeClr w14:val="tx1"/>
                  </w14:solidFill>
                </w14:textFill>
              </w:rPr>
              <w:t>的区域</w:t>
            </w:r>
            <w:r>
              <w:rPr>
                <w:rFonts w:hint="eastAsia"/>
                <w:color w:val="000000" w:themeColor="text1"/>
                <w:sz w:val="24"/>
                <w14:textFill>
                  <w14:solidFill>
                    <w14:schemeClr w14:val="tx1"/>
                  </w14:solidFill>
                </w14:textFill>
              </w:rPr>
              <w:t>进行一般防渗，</w:t>
            </w:r>
            <w:r>
              <w:rPr>
                <w:rFonts w:hint="eastAsia"/>
                <w:bCs/>
                <w:color w:val="000000" w:themeColor="text1"/>
                <w:sz w:val="24"/>
                <w14:textFill>
                  <w14:solidFill>
                    <w14:schemeClr w14:val="tx1"/>
                  </w14:solidFill>
                </w14:textFill>
              </w:rPr>
              <w:t>采用抗渗混凝土进行防渗，防渗技术要求满足《环境影响评价技术导则—地下水环境》（</w:t>
            </w:r>
            <w:r>
              <w:rPr>
                <w:bCs/>
                <w:color w:val="000000" w:themeColor="text1"/>
                <w:sz w:val="24"/>
                <w14:textFill>
                  <w14:solidFill>
                    <w14:schemeClr w14:val="tx1"/>
                  </w14:solidFill>
                </w14:textFill>
              </w:rPr>
              <w:t>HJ610-2016</w:t>
            </w:r>
            <w:r>
              <w:rPr>
                <w:rFonts w:hint="eastAsia"/>
                <w:bCs/>
                <w:color w:val="000000" w:themeColor="text1"/>
                <w:sz w:val="24"/>
                <w14:textFill>
                  <w14:solidFill>
                    <w14:schemeClr w14:val="tx1"/>
                  </w14:solidFill>
                </w14:textFill>
              </w:rPr>
              <w:t>）中一般防渗的要求（等</w:t>
            </w:r>
            <w:r>
              <w:rPr>
                <w:rFonts w:hint="eastAsia"/>
                <w:color w:val="000000" w:themeColor="text1"/>
                <w:sz w:val="24"/>
                <w14:textFill>
                  <w14:solidFill>
                    <w14:schemeClr w14:val="tx1"/>
                  </w14:solidFill>
                </w14:textFill>
              </w:rPr>
              <w:t>效黏土防护层</w:t>
            </w:r>
            <w:r>
              <w:rPr>
                <w:color w:val="000000" w:themeColor="text1"/>
                <w:sz w:val="24"/>
                <w14:textFill>
                  <w14:solidFill>
                    <w14:schemeClr w14:val="tx1"/>
                  </w14:solidFill>
                </w14:textFill>
              </w:rPr>
              <w:t>Mb≥</w:t>
            </w:r>
            <w:r>
              <w:rPr>
                <w:rFonts w:hint="eastAsia"/>
                <w:color w:val="000000" w:themeColor="text1"/>
                <w:sz w:val="24"/>
                <w14:textFill>
                  <w14:solidFill>
                    <w14:schemeClr w14:val="tx1"/>
                  </w14:solidFill>
                </w14:textFill>
              </w:rPr>
              <w:t>1.5m，</w:t>
            </w:r>
            <w:r>
              <w:rPr>
                <w:rFonts w:hint="eastAsia"/>
                <w:bCs/>
                <w:color w:val="000000" w:themeColor="text1"/>
                <w:sz w:val="24"/>
                <w14:textFill>
                  <w14:solidFill>
                    <w14:schemeClr w14:val="tx1"/>
                  </w14:solidFill>
                </w14:textFill>
              </w:rPr>
              <w:t>渗透系数</w:t>
            </w:r>
            <w:r>
              <w:rPr>
                <w:bCs/>
                <w:color w:val="000000" w:themeColor="text1"/>
                <w:sz w:val="24"/>
                <w14:textFill>
                  <w14:solidFill>
                    <w14:schemeClr w14:val="tx1"/>
                  </w14:solidFill>
                </w14:textFill>
              </w:rPr>
              <w:t>K</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bCs/>
                <w:color w:val="000000" w:themeColor="text1"/>
                <w:sz w:val="24"/>
                <w:vertAlign w:val="superscript"/>
                <w14:textFill>
                  <w14:solidFill>
                    <w14:schemeClr w14:val="tx1"/>
                  </w14:solidFill>
                </w14:textFill>
              </w:rPr>
              <w:t>-7</w:t>
            </w:r>
            <w:r>
              <w:rPr>
                <w:bCs/>
                <w:color w:val="000000" w:themeColor="text1"/>
                <w:sz w:val="24"/>
                <w14:textFill>
                  <w14:solidFill>
                    <w14:schemeClr w14:val="tx1"/>
                  </w14:solidFill>
                </w14:textFill>
              </w:rPr>
              <w:t>cm/s</w:t>
            </w:r>
            <w:r>
              <w:rPr>
                <w:rFonts w:hint="eastAsia"/>
                <w:bCs/>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经类比同类项目，采取以上措施后，项目的建设与运营对地下水、</w:t>
            </w:r>
            <w:r>
              <w:rPr>
                <w:color w:val="000000" w:themeColor="text1"/>
                <w:sz w:val="24"/>
                <w14:textFill>
                  <w14:solidFill>
                    <w14:schemeClr w14:val="tx1"/>
                  </w14:solidFill>
                </w14:textFill>
              </w:rPr>
              <w:t>土壤</w:t>
            </w:r>
            <w:r>
              <w:rPr>
                <w:rFonts w:hint="eastAsia"/>
                <w:color w:val="000000" w:themeColor="text1"/>
                <w:sz w:val="24"/>
                <w14:textFill>
                  <w14:solidFill>
                    <w14:schemeClr w14:val="tx1"/>
                  </w14:solidFill>
                </w14:textFill>
              </w:rPr>
              <w:t>影响很小。</w:t>
            </w:r>
          </w:p>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、生态</w:t>
            </w:r>
          </w:p>
          <w:p>
            <w:pPr>
              <w:pStyle w:val="34"/>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本项目选址位于</w:t>
            </w:r>
            <w:r>
              <w:rPr>
                <w:rFonts w:hint="eastAsia"/>
                <w:color w:val="000000" w:themeColor="text1"/>
                <w:lang w:eastAsia="zh-CN"/>
                <w14:textFill>
                  <w14:solidFill>
                    <w14:schemeClr w14:val="tx1"/>
                  </w14:solidFill>
                </w14:textFill>
              </w:rPr>
              <w:t>大竹县周家镇同心社区飞马商场</w:t>
            </w:r>
            <w:r>
              <w:rPr>
                <w:rFonts w:hint="eastAsia"/>
                <w:color w:val="000000" w:themeColor="text1"/>
                <w14:textFill>
                  <w14:solidFill>
                    <w14:schemeClr w14:val="tx1"/>
                  </w14:solidFill>
                </w14:textFill>
              </w:rPr>
              <w:t>，周边无生态环境保护目标，废水、废气、噪声达标排放，固体废物妥善处置，对周边生态环境影响较小。</w:t>
            </w:r>
          </w:p>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7</w:t>
            </w:r>
            <w:r>
              <w:rPr>
                <w:rFonts w:hint="eastAsia"/>
                <w:b/>
                <w:bCs/>
                <w:color w:val="000000" w:themeColor="text1"/>
                <w14:textFill>
                  <w14:solidFill>
                    <w14:schemeClr w14:val="tx1"/>
                  </w14:solidFill>
                </w14:textFill>
              </w:rPr>
              <w:t>、环境风险</w:t>
            </w:r>
          </w:p>
          <w:p>
            <w:pPr>
              <w:pStyle w:val="34"/>
              <w:ind w:firstLine="482"/>
              <w:rPr>
                <w:b/>
                <w:color w:val="000000" w:themeColor="text1"/>
                <w:kern w:val="0"/>
                <w14:textFill>
                  <w14:solidFill>
                    <w14:schemeClr w14:val="tx1"/>
                  </w14:solidFill>
                </w14:textFill>
              </w:rPr>
            </w:pPr>
            <w:r>
              <w:rPr>
                <w:rFonts w:hint="eastAsia"/>
                <w:b/>
                <w:bCs/>
                <w:color w:val="000000" w:themeColor="text1"/>
                <w14:textFill>
                  <w14:solidFill>
                    <w14:schemeClr w14:val="tx1"/>
                  </w14:solidFill>
                </w14:textFill>
              </w:rPr>
              <w:t>（1）</w:t>
            </w:r>
            <w:r>
              <w:rPr>
                <w:rFonts w:hint="eastAsia"/>
                <w:b/>
                <w:color w:val="000000" w:themeColor="text1"/>
                <w:kern w:val="0"/>
                <w14:textFill>
                  <w14:solidFill>
                    <w14:schemeClr w14:val="tx1"/>
                  </w14:solidFill>
                </w14:textFill>
              </w:rPr>
              <w:t>风险调查</w:t>
            </w:r>
          </w:p>
          <w:p>
            <w:pPr>
              <w:topLinePunct/>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根据《建设项目环境风险评价技术导则》（HJ169-2018）附录B，列出本项目建成后全厂储存和使用的危险物质的量与临界量如下：</w:t>
            </w:r>
          </w:p>
          <w:p>
            <w:pPr>
              <w:ind w:firstLine="422"/>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表4-10   </w:t>
            </w:r>
            <w:r>
              <w:rPr>
                <w:rFonts w:hint="eastAsia"/>
                <w:b/>
                <w:color w:val="000000" w:themeColor="text1"/>
                <w:szCs w:val="21"/>
                <w14:textFill>
                  <w14:solidFill>
                    <w14:schemeClr w14:val="tx1"/>
                  </w14:solidFill>
                </w14:textFill>
              </w:rPr>
              <w:t>主要物料的危害特性及控制指标</w:t>
            </w:r>
          </w:p>
          <w:tbl>
            <w:tblPr>
              <w:tblStyle w:val="2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84"/>
              <w:gridCol w:w="2119"/>
              <w:gridCol w:w="1857"/>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topLinePun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最大存在量（t）</w:t>
                  </w:r>
                </w:p>
              </w:tc>
              <w:tc>
                <w:tcPr>
                  <w:tcW w:w="2119" w:type="dxa"/>
                  <w:tcBorders>
                    <w:top w:val="single" w:color="auto" w:sz="4" w:space="0"/>
                    <w:left w:val="nil"/>
                    <w:bottom w:val="single" w:color="auto" w:sz="4" w:space="0"/>
                    <w:right w:val="single" w:color="auto" w:sz="4" w:space="0"/>
                  </w:tcBorders>
                  <w:shd w:val="clear" w:color="auto" w:fill="auto"/>
                  <w:vAlign w:val="center"/>
                </w:tcPr>
                <w:p>
                  <w:pPr>
                    <w:topLinePun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是否属于风险物质</w:t>
                  </w:r>
                </w:p>
              </w:tc>
              <w:tc>
                <w:tcPr>
                  <w:tcW w:w="1857" w:type="dxa"/>
                  <w:tcBorders>
                    <w:top w:val="single" w:color="auto" w:sz="4" w:space="0"/>
                    <w:left w:val="nil"/>
                    <w:bottom w:val="single" w:color="auto" w:sz="4" w:space="0"/>
                    <w:right w:val="single" w:color="auto" w:sz="4" w:space="0"/>
                  </w:tcBorders>
                  <w:shd w:val="clear" w:color="auto" w:fill="auto"/>
                  <w:vAlign w:val="center"/>
                </w:tcPr>
                <w:p>
                  <w:pPr>
                    <w:topLinePun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临界量（t）</w:t>
                  </w:r>
                </w:p>
              </w:tc>
              <w:tc>
                <w:tcPr>
                  <w:tcW w:w="1840" w:type="dxa"/>
                  <w:tcBorders>
                    <w:top w:val="single" w:color="auto" w:sz="4" w:space="0"/>
                    <w:left w:val="nil"/>
                    <w:bottom w:val="single" w:color="auto" w:sz="4" w:space="0"/>
                    <w:right w:val="single" w:color="auto" w:sz="4" w:space="0"/>
                  </w:tcBorders>
                  <w:shd w:val="clear" w:color="auto" w:fill="auto"/>
                  <w:vAlign w:val="center"/>
                </w:tcPr>
                <w:p>
                  <w:pPr>
                    <w:topLinePun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Q=q/Q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氧气</w:t>
                  </w:r>
                </w:p>
              </w:tc>
              <w:tc>
                <w:tcPr>
                  <w:tcW w:w="1984"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3.0×10</w:t>
                  </w:r>
                  <w:r>
                    <w:rPr>
                      <w:color w:val="000000" w:themeColor="text1"/>
                      <w:szCs w:val="21"/>
                      <w:vertAlign w:val="superscript"/>
                      <w:lang w:bidi="ar"/>
                      <w14:textFill>
                        <w14:solidFill>
                          <w14:schemeClr w14:val="tx1"/>
                        </w14:solidFill>
                      </w14:textFill>
                    </w:rPr>
                    <w:t>-4</w:t>
                  </w:r>
                </w:p>
              </w:tc>
              <w:tc>
                <w:tcPr>
                  <w:tcW w:w="2119"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是</w:t>
                  </w:r>
                </w:p>
              </w:tc>
              <w:tc>
                <w:tcPr>
                  <w:tcW w:w="1857"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200</w:t>
                  </w:r>
                </w:p>
              </w:tc>
              <w:tc>
                <w:tcPr>
                  <w:tcW w:w="1840"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0.0000015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柴油</w:t>
                  </w:r>
                </w:p>
              </w:tc>
              <w:tc>
                <w:tcPr>
                  <w:tcW w:w="1984"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0.09</w:t>
                  </w:r>
                </w:p>
              </w:tc>
              <w:tc>
                <w:tcPr>
                  <w:tcW w:w="2119" w:type="dxa"/>
                  <w:tcBorders>
                    <w:top w:val="single" w:color="auto" w:sz="4" w:space="0"/>
                    <w:left w:val="nil"/>
                    <w:bottom w:val="nil"/>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是</w:t>
                  </w:r>
                </w:p>
              </w:tc>
              <w:tc>
                <w:tcPr>
                  <w:tcW w:w="1857"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2500</w:t>
                  </w:r>
                </w:p>
              </w:tc>
              <w:tc>
                <w:tcPr>
                  <w:tcW w:w="1840"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次氯酸钠</w:t>
                  </w:r>
                </w:p>
              </w:tc>
              <w:tc>
                <w:tcPr>
                  <w:tcW w:w="1984"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0.5</w:t>
                  </w:r>
                </w:p>
              </w:tc>
              <w:tc>
                <w:tcPr>
                  <w:tcW w:w="2119" w:type="dxa"/>
                  <w:tcBorders>
                    <w:top w:val="single" w:color="auto" w:sz="4" w:space="0"/>
                    <w:left w:val="nil"/>
                    <w:bottom w:val="nil"/>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是</w:t>
                  </w:r>
                </w:p>
              </w:tc>
              <w:tc>
                <w:tcPr>
                  <w:tcW w:w="1857"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100</w:t>
                  </w:r>
                </w:p>
              </w:tc>
              <w:tc>
                <w:tcPr>
                  <w:tcW w:w="1840"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73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合计Q</w:t>
                  </w:r>
                </w:p>
              </w:tc>
              <w:tc>
                <w:tcPr>
                  <w:tcW w:w="1840"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0.0050375</w:t>
                  </w:r>
                </w:p>
              </w:tc>
            </w:tr>
          </w:tbl>
          <w:p>
            <w:pPr>
              <w:tabs>
                <w:tab w:val="left" w:pos="1260"/>
              </w:tabs>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根据《建设项目环境风险评价技术导则》（HJ169-2018）附录C，计算项目Q=</w:t>
            </w:r>
            <w:r>
              <w:rPr>
                <w:color w:val="000000" w:themeColor="text1"/>
                <w:sz w:val="24"/>
                <w:lang w:bidi="ar"/>
                <w14:textFill>
                  <w14:solidFill>
                    <w14:schemeClr w14:val="tx1"/>
                  </w14:solidFill>
                </w14:textFill>
              </w:rPr>
              <w:t>0.0050375</w:t>
            </w:r>
            <w:r>
              <w:rPr>
                <w:color w:val="000000" w:themeColor="text1"/>
                <w:kern w:val="0"/>
                <w:sz w:val="24"/>
                <w14:textFill>
                  <w14:solidFill>
                    <w14:schemeClr w14:val="tx1"/>
                  </w14:solidFill>
                </w14:textFill>
              </w:rPr>
              <w:t>＜1，即项目环境风险潜势为I</w:t>
            </w:r>
            <w:r>
              <w:rPr>
                <w:rFonts w:hint="eastAsia"/>
                <w:color w:val="000000" w:themeColor="text1"/>
                <w:kern w:val="0"/>
                <w:sz w:val="24"/>
                <w14:textFill>
                  <w14:solidFill>
                    <w14:schemeClr w14:val="tx1"/>
                  </w14:solidFill>
                </w14:textFill>
              </w:rPr>
              <w:t>，环境风险评价工作等级为简单分析。</w:t>
            </w:r>
          </w:p>
          <w:p>
            <w:pPr>
              <w:pStyle w:val="34"/>
              <w:ind w:firstLine="482"/>
              <w:rPr>
                <w:b/>
                <w:color w:val="000000" w:themeColor="text1"/>
                <w:kern w:val="0"/>
                <w14:textFill>
                  <w14:solidFill>
                    <w14:schemeClr w14:val="tx1"/>
                  </w14:solidFill>
                </w14:textFill>
              </w:rPr>
            </w:pPr>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2</w:t>
            </w:r>
            <w:r>
              <w:rPr>
                <w:rFonts w:hint="eastAsia"/>
                <w:b/>
                <w:bCs/>
                <w:color w:val="000000" w:themeColor="text1"/>
                <w14:textFill>
                  <w14:solidFill>
                    <w14:schemeClr w14:val="tx1"/>
                  </w14:solidFill>
                </w14:textFill>
              </w:rPr>
              <w:t>）</w:t>
            </w:r>
            <w:r>
              <w:rPr>
                <w:rFonts w:hint="eastAsia"/>
                <w:b/>
                <w:color w:val="000000" w:themeColor="text1"/>
                <w:kern w:val="0"/>
                <w14:textFill>
                  <w14:solidFill>
                    <w14:schemeClr w14:val="tx1"/>
                  </w14:solidFill>
                </w14:textFill>
              </w:rPr>
              <w:t>风险识别</w:t>
            </w:r>
          </w:p>
          <w:p>
            <w:pPr>
              <w:keepNext/>
              <w:adjustRightInd w:val="0"/>
              <w:snapToGrid w:val="0"/>
              <w:spacing w:line="360" w:lineRule="auto"/>
              <w:ind w:firstLine="480" w:firstLineChars="200"/>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根据项目的原辅材料、主要生产物质、环境影响途径等，确定本项目环境风险类型见下表：</w:t>
            </w:r>
          </w:p>
          <w:p>
            <w:pPr>
              <w:ind w:firstLine="413" w:firstLineChars="196"/>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表4-11  </w:t>
            </w:r>
            <w:r>
              <w:rPr>
                <w:rFonts w:hint="eastAsia"/>
                <w:b/>
                <w:color w:val="000000" w:themeColor="text1"/>
                <w:szCs w:val="21"/>
                <w14:textFill>
                  <w14:solidFill>
                    <w14:schemeClr w14:val="tx1"/>
                  </w14:solidFill>
                </w14:textFill>
              </w:rPr>
              <w:t>项目环境风险识别表</w:t>
            </w:r>
          </w:p>
          <w:tbl>
            <w:tblPr>
              <w:tblStyle w:val="23"/>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701"/>
              <w:gridCol w:w="1583"/>
              <w:gridCol w:w="1560"/>
              <w:gridCol w:w="184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667"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序号</w:t>
                  </w:r>
                </w:p>
              </w:tc>
              <w:tc>
                <w:tcPr>
                  <w:tcW w:w="1701" w:type="dxa"/>
                  <w:shd w:val="clear" w:color="auto" w:fill="auto"/>
                  <w:noWrap/>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危险单元</w:t>
                  </w:r>
                </w:p>
              </w:tc>
              <w:tc>
                <w:tcPr>
                  <w:tcW w:w="1583" w:type="dxa"/>
                  <w:shd w:val="clear" w:color="auto" w:fill="auto"/>
                  <w:noWrap/>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风险源</w:t>
                  </w:r>
                </w:p>
              </w:tc>
              <w:tc>
                <w:tcPr>
                  <w:tcW w:w="1560" w:type="dxa"/>
                  <w:shd w:val="clear" w:color="auto" w:fill="auto"/>
                  <w:noWrap/>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主要危险物质</w:t>
                  </w:r>
                </w:p>
              </w:tc>
              <w:tc>
                <w:tcPr>
                  <w:tcW w:w="1842" w:type="dxa"/>
                  <w:shd w:val="clear" w:color="auto" w:fill="auto"/>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环境风险类型</w:t>
                  </w:r>
                </w:p>
              </w:tc>
              <w:tc>
                <w:tcPr>
                  <w:tcW w:w="1536" w:type="dxa"/>
                  <w:shd w:val="clear" w:color="auto" w:fill="auto"/>
                  <w:noWrap/>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环境影响途径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7"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17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医疗废物暂存间</w:t>
                  </w:r>
                </w:p>
              </w:tc>
              <w:tc>
                <w:tcPr>
                  <w:tcW w:w="15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p>
              </w:tc>
              <w:tc>
                <w:tcPr>
                  <w:tcW w:w="1560"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p>
              </w:tc>
              <w:tc>
                <w:tcPr>
                  <w:tcW w:w="18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危废泄漏</w:t>
                  </w:r>
                </w:p>
              </w:tc>
              <w:tc>
                <w:tcPr>
                  <w:tcW w:w="1536"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水体、土壤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7"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7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污水处理站</w:t>
                  </w:r>
                </w:p>
              </w:tc>
              <w:tc>
                <w:tcPr>
                  <w:tcW w:w="15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污水</w:t>
                  </w:r>
                  <w:r>
                    <w:rPr>
                      <w:color w:val="000000" w:themeColor="text1"/>
                      <w:kern w:val="0"/>
                      <w:szCs w:val="21"/>
                      <w14:textFill>
                        <w14:solidFill>
                          <w14:schemeClr w14:val="tx1"/>
                        </w14:solidFill>
                      </w14:textFill>
                    </w:rPr>
                    <w:t>处理构筑物、污水管网</w:t>
                  </w:r>
                </w:p>
              </w:tc>
              <w:tc>
                <w:tcPr>
                  <w:tcW w:w="1560"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综合废水</w:t>
                  </w:r>
                </w:p>
              </w:tc>
              <w:tc>
                <w:tcPr>
                  <w:tcW w:w="18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事故排放</w:t>
                  </w:r>
                </w:p>
              </w:tc>
              <w:tc>
                <w:tcPr>
                  <w:tcW w:w="1536"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地表水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17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供氧</w:t>
                  </w:r>
                  <w:r>
                    <w:rPr>
                      <w:color w:val="000000" w:themeColor="text1"/>
                      <w:kern w:val="0"/>
                      <w:szCs w:val="21"/>
                      <w14:textFill>
                        <w14:solidFill>
                          <w14:schemeClr w14:val="tx1"/>
                        </w14:solidFill>
                      </w14:textFill>
                    </w:rPr>
                    <w:t>站</w:t>
                  </w:r>
                </w:p>
              </w:tc>
              <w:tc>
                <w:tcPr>
                  <w:tcW w:w="15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氧气瓶</w:t>
                  </w:r>
                </w:p>
              </w:tc>
              <w:tc>
                <w:tcPr>
                  <w:tcW w:w="1560"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18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泄漏</w:t>
                  </w:r>
                  <w:r>
                    <w:rPr>
                      <w:color w:val="000000" w:themeColor="text1"/>
                      <w:kern w:val="0"/>
                      <w:szCs w:val="21"/>
                      <w14:textFill>
                        <w14:solidFill>
                          <w14:schemeClr w14:val="tx1"/>
                        </w14:solidFill>
                      </w14:textFill>
                    </w:rPr>
                    <w:t>至中毒</w:t>
                  </w:r>
                  <w:r>
                    <w:rPr>
                      <w:rFonts w:hint="eastAsia"/>
                      <w:color w:val="000000" w:themeColor="text1"/>
                      <w:kern w:val="0"/>
                      <w:szCs w:val="21"/>
                      <w14:textFill>
                        <w14:solidFill>
                          <w14:schemeClr w14:val="tx1"/>
                        </w14:solidFill>
                      </w14:textFill>
                    </w:rPr>
                    <w:t>/燃爆</w:t>
                  </w:r>
                </w:p>
              </w:tc>
              <w:tc>
                <w:tcPr>
                  <w:tcW w:w="1536"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w:t>
                  </w:r>
                  <w:r>
                    <w:rPr>
                      <w:color w:val="000000" w:themeColor="text1"/>
                      <w:kern w:val="0"/>
                      <w:szCs w:val="21"/>
                      <w14:textFill>
                        <w14:solidFill>
                          <w14:schemeClr w14:val="tx1"/>
                        </w14:solidFill>
                      </w14:textFill>
                    </w:rPr>
                    <w:t>空气、地表水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7"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17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配电房</w:t>
                  </w:r>
                </w:p>
              </w:tc>
              <w:tc>
                <w:tcPr>
                  <w:tcW w:w="15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柴油桶</w:t>
                  </w:r>
                </w:p>
              </w:tc>
              <w:tc>
                <w:tcPr>
                  <w:tcW w:w="1560"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柴油</w:t>
                  </w:r>
                </w:p>
              </w:tc>
              <w:tc>
                <w:tcPr>
                  <w:tcW w:w="18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泄漏/燃爆</w:t>
                  </w:r>
                </w:p>
              </w:tc>
              <w:tc>
                <w:tcPr>
                  <w:tcW w:w="1536"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w:t>
                  </w:r>
                  <w:r>
                    <w:rPr>
                      <w:color w:val="000000" w:themeColor="text1"/>
                      <w:kern w:val="0"/>
                      <w:szCs w:val="21"/>
                      <w14:textFill>
                        <w14:solidFill>
                          <w14:schemeClr w14:val="tx1"/>
                        </w14:solidFill>
                      </w14:textFill>
                    </w:rPr>
                    <w:t>空气、</w:t>
                  </w:r>
                  <w:r>
                    <w:rPr>
                      <w:rFonts w:hint="eastAsia"/>
                      <w:color w:val="000000" w:themeColor="text1"/>
                      <w:kern w:val="0"/>
                      <w:szCs w:val="21"/>
                      <w14:textFill>
                        <w14:solidFill>
                          <w14:schemeClr w14:val="tx1"/>
                        </w14:solidFill>
                      </w14:textFill>
                    </w:rPr>
                    <w:t>水体、土壤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7"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17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消毒间</w:t>
                  </w:r>
                </w:p>
              </w:tc>
              <w:tc>
                <w:tcPr>
                  <w:tcW w:w="15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次氯酸钠</w:t>
                  </w:r>
                </w:p>
              </w:tc>
              <w:tc>
                <w:tcPr>
                  <w:tcW w:w="1560"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次氯酸钠</w:t>
                  </w:r>
                </w:p>
              </w:tc>
              <w:tc>
                <w:tcPr>
                  <w:tcW w:w="18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泄漏</w:t>
                  </w:r>
                </w:p>
              </w:tc>
              <w:tc>
                <w:tcPr>
                  <w:tcW w:w="1536"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w:t>
                  </w:r>
                  <w:r>
                    <w:rPr>
                      <w:color w:val="000000" w:themeColor="text1"/>
                      <w:kern w:val="0"/>
                      <w:szCs w:val="21"/>
                      <w14:textFill>
                        <w14:solidFill>
                          <w14:schemeClr w14:val="tx1"/>
                        </w14:solidFill>
                      </w14:textFill>
                    </w:rPr>
                    <w:t>空气、地表水</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土壤</w:t>
                  </w:r>
                </w:p>
              </w:tc>
            </w:tr>
          </w:tbl>
          <w:p>
            <w:pPr>
              <w:spacing w:line="360" w:lineRule="auto"/>
              <w:ind w:firstLine="482" w:firstLineChars="200"/>
              <w:rPr>
                <w:b/>
                <w:color w:val="000000" w:themeColor="text1"/>
                <w:sz w:val="24"/>
                <w:lang w:bidi="ar"/>
                <w14:textFill>
                  <w14:solidFill>
                    <w14:schemeClr w14:val="tx1"/>
                  </w14:solidFill>
                </w14:textFill>
              </w:rPr>
            </w:pPr>
            <w:r>
              <w:rPr>
                <w:b/>
                <w:color w:val="000000" w:themeColor="text1"/>
                <w:sz w:val="24"/>
                <w:lang w:bidi="ar"/>
                <w14:textFill>
                  <w14:solidFill>
                    <w14:schemeClr w14:val="tx1"/>
                  </w14:solidFill>
                </w14:textFill>
              </w:rPr>
              <w:t>（3）风险分析</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医疗废水</w:t>
            </w:r>
            <w:r>
              <w:rPr>
                <w:rFonts w:hint="eastAsia"/>
                <w:color w:val="000000" w:themeColor="text1"/>
                <w:sz w:val="24"/>
                <w:lang w:bidi="ar"/>
                <w14:textFill>
                  <w14:solidFill>
                    <w14:schemeClr w14:val="tx1"/>
                  </w14:solidFill>
                </w14:textFill>
              </w:rPr>
              <w:t>事故排放：</w:t>
            </w:r>
            <w:r>
              <w:rPr>
                <w:color w:val="000000" w:themeColor="text1"/>
                <w:sz w:val="24"/>
                <w:lang w:bidi="ar"/>
                <w14:textFill>
                  <w14:solidFill>
                    <w14:schemeClr w14:val="tx1"/>
                  </w14:solidFill>
                </w14:textFill>
              </w:rPr>
              <w:t>污染物防治设施非正常使用，如：管道破裂、泵设备损坏或失效、人为操作失误</w:t>
            </w:r>
            <w:r>
              <w:rPr>
                <w:rFonts w:hint="eastAsia"/>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停电等，</w:t>
            </w:r>
            <w:r>
              <w:rPr>
                <w:rFonts w:hint="eastAsia"/>
                <w:color w:val="000000" w:themeColor="text1"/>
                <w:sz w:val="24"/>
                <w:lang w:bidi="ar"/>
                <w14:textFill>
                  <w14:solidFill>
                    <w14:schemeClr w14:val="tx1"/>
                  </w14:solidFill>
                </w14:textFill>
              </w:rPr>
              <w:t>造成医疗废水</w:t>
            </w:r>
            <w:r>
              <w:rPr>
                <w:color w:val="000000" w:themeColor="text1"/>
                <w:sz w:val="24"/>
                <w:lang w:bidi="ar"/>
                <w14:textFill>
                  <w14:solidFill>
                    <w14:schemeClr w14:val="tx1"/>
                  </w14:solidFill>
                </w14:textFill>
              </w:rPr>
              <w:t>事故</w:t>
            </w:r>
            <w:r>
              <w:rPr>
                <w:rFonts w:hint="eastAsia"/>
                <w:color w:val="000000" w:themeColor="text1"/>
                <w:sz w:val="24"/>
                <w:lang w:bidi="ar"/>
                <w14:textFill>
                  <w14:solidFill>
                    <w14:schemeClr w14:val="tx1"/>
                  </w14:solidFill>
                </w14:textFill>
              </w:rPr>
              <w:t>排放</w:t>
            </w:r>
            <w:r>
              <w:rPr>
                <w:color w:val="000000" w:themeColor="text1"/>
                <w:sz w:val="24"/>
                <w:lang w:bidi="ar"/>
                <w14:textFill>
                  <w14:solidFill>
                    <w14:schemeClr w14:val="tx1"/>
                  </w14:solidFill>
                </w14:textFill>
              </w:rPr>
              <w:t>，对</w:t>
            </w:r>
            <w:r>
              <w:rPr>
                <w:rFonts w:hint="eastAsia"/>
                <w:color w:val="000000" w:themeColor="text1"/>
                <w:sz w:val="24"/>
                <w:lang w:bidi="ar"/>
                <w14:textFill>
                  <w14:solidFill>
                    <w14:schemeClr w14:val="tx1"/>
                  </w14:solidFill>
                </w14:textFill>
              </w:rPr>
              <w:t>周围水环境造成</w:t>
            </w:r>
            <w:r>
              <w:rPr>
                <w:color w:val="000000" w:themeColor="text1"/>
                <w:sz w:val="24"/>
                <w:lang w:bidi="ar"/>
                <w14:textFill>
                  <w14:solidFill>
                    <w14:schemeClr w14:val="tx1"/>
                  </w14:solidFill>
                </w14:textFill>
              </w:rPr>
              <w:t>污染；</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医疗废物泄露：医疗废物在收集、贮存、运送过程中存在的泄露，由于特殊原因不能及时清运，</w:t>
            </w:r>
            <w:r>
              <w:rPr>
                <w:color w:val="000000" w:themeColor="text1"/>
                <w:sz w:val="24"/>
                <w14:textFill>
                  <w14:solidFill>
                    <w14:schemeClr w14:val="tx1"/>
                  </w14:solidFill>
                </w14:textFill>
              </w:rPr>
              <w:t>或因其他因素混入生活垃圾后，造成污染环境风险。</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柴油泄露事故：柴油在储存和使用过程中，遇明火、高热或与氧化剂接触，有引起燃烧爆炸的危险。若遇高热，容器内压增大，有开裂和爆炸的危险。如果柴油暂存间重点防渗设施破损，发生柴油泄漏事故，也将对地下水与土壤造成一定的污染影响。因此如发生泄漏或爆炸等风险事故，会对医院职工和周围村民生命财产安全产生一定危害。</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eastAsia="zh-CN" w:bidi="ar"/>
                <w14:textFill>
                  <w14:solidFill>
                    <w14:schemeClr w14:val="tx1"/>
                  </w14:solidFill>
                </w14:textFill>
              </w:rPr>
              <w:t>供氧站</w:t>
            </w:r>
            <w:r>
              <w:rPr>
                <w:color w:val="000000" w:themeColor="text1"/>
                <w:sz w:val="24"/>
                <w:lang w:bidi="ar"/>
                <w14:textFill>
                  <w14:solidFill>
                    <w14:schemeClr w14:val="tx1"/>
                  </w14:solidFill>
                </w14:textFill>
              </w:rPr>
              <w:t>：</w:t>
            </w:r>
            <w:r>
              <w:rPr>
                <w:color w:val="000000" w:themeColor="text1"/>
                <w:sz w:val="24"/>
                <w14:textFill>
                  <w14:solidFill>
                    <w14:schemeClr w14:val="tx1"/>
                  </w14:solidFill>
                </w14:textFill>
              </w:rPr>
              <w:t>在运营期间，如出现操作不当，造成氧气泄露，可能导致人员中毒；如遇易燃或可燃物且有着火条件，发生燃爆反应，将产生较大安全问题，对大气有一定的污染。</w:t>
            </w:r>
          </w:p>
          <w:p>
            <w:pPr>
              <w:widowControl/>
              <w:adjustRightInd w:val="0"/>
              <w:snapToGrid w:val="0"/>
              <w:spacing w:line="360" w:lineRule="auto"/>
              <w:ind w:firstLine="480" w:firstLineChars="200"/>
              <w:rPr>
                <w:color w:val="000000" w:themeColor="text1"/>
                <w:kern w:val="24"/>
                <w:sz w:val="24"/>
                <w:lang w:bidi="ar"/>
                <w14:textFill>
                  <w14:solidFill>
                    <w14:schemeClr w14:val="tx1"/>
                  </w14:solidFill>
                </w14:textFill>
              </w:rPr>
            </w:pPr>
            <w:r>
              <w:rPr>
                <w:rFonts w:hint="eastAsia"/>
                <w:color w:val="000000" w:themeColor="text1"/>
                <w:kern w:val="24"/>
                <w:sz w:val="24"/>
                <w:lang w:bidi="ar"/>
                <w14:textFill>
                  <w14:solidFill>
                    <w14:schemeClr w14:val="tx1"/>
                  </w14:solidFill>
                </w14:textFill>
              </w:rPr>
              <w:t>化学品</w:t>
            </w:r>
            <w:r>
              <w:rPr>
                <w:color w:val="000000" w:themeColor="text1"/>
                <w:kern w:val="24"/>
                <w:sz w:val="24"/>
                <w:lang w:bidi="ar"/>
                <w14:textFill>
                  <w14:solidFill>
                    <w14:schemeClr w14:val="tx1"/>
                  </w14:solidFill>
                </w14:textFill>
              </w:rPr>
              <w:t>运输、储存、装卸过程</w:t>
            </w:r>
            <w:r>
              <w:rPr>
                <w:rFonts w:hint="eastAsia"/>
                <w:color w:val="000000" w:themeColor="text1"/>
                <w:kern w:val="24"/>
                <w:sz w:val="24"/>
                <w:lang w:bidi="ar"/>
                <w14:textFill>
                  <w14:solidFill>
                    <w14:schemeClr w14:val="tx1"/>
                  </w14:solidFill>
                </w14:textFill>
              </w:rPr>
              <w:t>：1）运输过程中因意外交通事故，可能贮罐被撞破，而造成腐蚀性化学品流出或逸出，导致运输人员和周围人员中毒，造成局部环境污染。2）运输过程中因长时间震动可造成可化学品逸散、泄漏，导致沿途环境污染和人员中毒。</w:t>
            </w:r>
          </w:p>
          <w:p>
            <w:pPr>
              <w:widowControl/>
              <w:adjustRightInd w:val="0"/>
              <w:snapToGrid w:val="0"/>
              <w:spacing w:line="360" w:lineRule="auto"/>
              <w:ind w:firstLine="480" w:firstLineChars="200"/>
              <w:jc w:val="left"/>
              <w:rPr>
                <w:color w:val="000000" w:themeColor="text1"/>
                <w:kern w:val="24"/>
                <w:sz w:val="24"/>
                <w:lang w:bidi="ar"/>
                <w14:textFill>
                  <w14:solidFill>
                    <w14:schemeClr w14:val="tx1"/>
                  </w14:solidFill>
                </w14:textFill>
              </w:rPr>
            </w:pPr>
            <w:r>
              <w:rPr>
                <w:rFonts w:hint="eastAsia"/>
                <w:color w:val="000000" w:themeColor="text1"/>
                <w:kern w:val="24"/>
                <w:sz w:val="24"/>
                <w:lang w:bidi="ar"/>
                <w14:textFill>
                  <w14:solidFill>
                    <w14:schemeClr w14:val="tx1"/>
                  </w14:solidFill>
                </w14:textFill>
              </w:rPr>
              <w:t>化学品贮存、使用： 1）由于贮存装置破裂、或操作不当，造成泄漏，导致人员中毒和环境污染；2）在使用过程中由于操作人员失误造成化学品泄露。</w:t>
            </w:r>
          </w:p>
          <w:p>
            <w:pPr>
              <w:topLinePunct/>
              <w:spacing w:line="360" w:lineRule="auto"/>
              <w:ind w:firstLine="480" w:firstLineChars="200"/>
              <w:rPr>
                <w:color w:val="000000" w:themeColor="text1"/>
                <w:sz w:val="24"/>
                <w14:textFill>
                  <w14:solidFill>
                    <w14:schemeClr w14:val="tx1"/>
                  </w14:solidFill>
                </w14:textFill>
              </w:rPr>
            </w:pPr>
            <w:r>
              <w:rPr>
                <w:color w:val="000000" w:themeColor="text1"/>
                <w:kern w:val="24"/>
                <w:sz w:val="24"/>
                <w:lang w:bidi="ar"/>
                <w14:textFill>
                  <w14:solidFill>
                    <w14:schemeClr w14:val="tx1"/>
                  </w14:solidFill>
                </w14:textFill>
              </w:rPr>
              <w:t>次氯酸钠的使用</w:t>
            </w:r>
            <w:r>
              <w:rPr>
                <w:rFonts w:hint="eastAsia"/>
                <w:color w:val="000000" w:themeColor="text1"/>
                <w:kern w:val="24"/>
                <w:sz w:val="24"/>
                <w:lang w:bidi="ar"/>
                <w14:textFill>
                  <w14:solidFill>
                    <w14:schemeClr w14:val="tx1"/>
                  </w14:solidFill>
                </w14:textFill>
              </w:rPr>
              <w:t>：</w:t>
            </w:r>
            <w:r>
              <w:rPr>
                <w:color w:val="000000" w:themeColor="text1"/>
                <w:kern w:val="24"/>
                <w:sz w:val="24"/>
                <w:lang w:bidi="ar"/>
                <w14:textFill>
                  <w14:solidFill>
                    <w14:schemeClr w14:val="tx1"/>
                  </w14:solidFill>
                </w14:textFill>
              </w:rPr>
              <w:t>由于停电、设备腐蚀等，</w:t>
            </w:r>
            <w:r>
              <w:rPr>
                <w:rFonts w:hint="eastAsia"/>
                <w:color w:val="000000" w:themeColor="text1"/>
                <w:kern w:val="24"/>
                <w:sz w:val="24"/>
                <w:lang w:bidi="ar"/>
                <w14:textFill>
                  <w14:solidFill>
                    <w14:schemeClr w14:val="tx1"/>
                  </w14:solidFill>
                </w14:textFill>
              </w:rPr>
              <w:t>造成</w:t>
            </w:r>
            <w:r>
              <w:rPr>
                <w:color w:val="000000" w:themeColor="text1"/>
                <w:kern w:val="24"/>
                <w:sz w:val="24"/>
                <w:lang w:bidi="ar"/>
                <w14:textFill>
                  <w14:solidFill>
                    <w14:schemeClr w14:val="tx1"/>
                  </w14:solidFill>
                </w14:textFill>
              </w:rPr>
              <w:t>次氯酸钠泄漏事故</w:t>
            </w:r>
            <w:r>
              <w:rPr>
                <w:rFonts w:hint="eastAsia"/>
                <w:color w:val="000000" w:themeColor="text1"/>
                <w:kern w:val="24"/>
                <w:sz w:val="24"/>
                <w:lang w:bidi="ar"/>
                <w14:textFill>
                  <w14:solidFill>
                    <w14:schemeClr w14:val="tx1"/>
                  </w14:solidFill>
                </w14:textFill>
              </w:rPr>
              <w:t>，</w:t>
            </w:r>
            <w:r>
              <w:rPr>
                <w:color w:val="000000" w:themeColor="text1"/>
                <w:sz w:val="24"/>
                <w:lang w:bidi="ar"/>
                <w14:textFill>
                  <w14:solidFill>
                    <w14:schemeClr w14:val="tx1"/>
                  </w14:solidFill>
                </w14:textFill>
              </w:rPr>
              <w:t>次氯酸钠为白色极不稳定固体，与有机物或还原剂相混易爆炸。水溶液碱性，并缓慢分解为 NaCl、NaClO</w:t>
            </w:r>
            <w:r>
              <w:rPr>
                <w:color w:val="000000" w:themeColor="text1"/>
                <w:sz w:val="24"/>
                <w:vertAlign w:val="subscript"/>
                <w:lang w:bidi="ar"/>
                <w14:textFill>
                  <w14:solidFill>
                    <w14:schemeClr w14:val="tx1"/>
                  </w14:solidFill>
                </w14:textFill>
              </w:rPr>
              <w:t>3</w:t>
            </w:r>
            <w:r>
              <w:rPr>
                <w:color w:val="000000" w:themeColor="text1"/>
                <w:sz w:val="24"/>
                <w:lang w:bidi="ar"/>
                <w14:textFill>
                  <w14:solidFill>
                    <w14:schemeClr w14:val="tx1"/>
                  </w14:solidFill>
                </w14:textFill>
              </w:rPr>
              <w:t>和 O</w:t>
            </w:r>
            <w:r>
              <w:rPr>
                <w:color w:val="000000" w:themeColor="text1"/>
                <w:sz w:val="24"/>
                <w:vertAlign w:val="subscript"/>
                <w:lang w:bidi="ar"/>
                <w14:textFill>
                  <w14:solidFill>
                    <w14:schemeClr w14:val="tx1"/>
                  </w14:solidFill>
                </w14:textFill>
              </w:rPr>
              <w:t>2</w:t>
            </w:r>
            <w:r>
              <w:rPr>
                <w:color w:val="000000" w:themeColor="text1"/>
                <w:sz w:val="24"/>
                <w:lang w:bidi="ar"/>
                <w14:textFill>
                  <w14:solidFill>
                    <w14:schemeClr w14:val="tx1"/>
                  </w14:solidFill>
                </w14:textFill>
              </w:rPr>
              <w:t>，受热受光快速分解，强氧化性。</w:t>
            </w:r>
          </w:p>
          <w:p>
            <w:pPr>
              <w:pStyle w:val="3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）环境风险</w:t>
            </w:r>
            <w:r>
              <w:rPr>
                <w:b/>
                <w:color w:val="000000" w:themeColor="text1"/>
                <w14:textFill>
                  <w14:solidFill>
                    <w14:schemeClr w14:val="tx1"/>
                  </w14:solidFill>
                </w14:textFill>
              </w:rPr>
              <w:t>防范措施</w:t>
            </w:r>
          </w:p>
          <w:p>
            <w:pPr>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1）</w:t>
            </w:r>
            <w:r>
              <w:rPr>
                <w:rFonts w:hint="eastAsia"/>
                <w:color w:val="000000" w:themeColor="text1"/>
                <w:sz w:val="24"/>
                <w:lang w:bidi="ar"/>
                <w14:textFill>
                  <w14:solidFill>
                    <w14:schemeClr w14:val="tx1"/>
                  </w14:solidFill>
                </w14:textFill>
              </w:rPr>
              <w:t>废水事故排放</w:t>
            </w:r>
            <w:r>
              <w:rPr>
                <w:color w:val="000000" w:themeColor="text1"/>
                <w:sz w:val="24"/>
                <w:lang w:bidi="ar"/>
                <w14:textFill>
                  <w14:solidFill>
                    <w14:schemeClr w14:val="tx1"/>
                  </w14:solidFill>
                </w14:textFill>
              </w:rPr>
              <w:t>风险防范措施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本项目因污染物防治设施非正常使用，如：管道破裂、泵设备损坏或失效、人为操作失误等，导致废水污染物未经处理直接排放至环境而引起的污染风险事故是比较常见的。为减轻污染负荷，应避免出现废水事故性排放，采取以下防范及应急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A、加强污水收集管线、阀门等设备元器件的维护保养，对系统的薄弱环节如消毒设备等易出故障的地方，加强检查、维护保养，及时更新。对处理设备故障要及时抢修，防止因处理设备故障抢修不及时而造成污水超标排放。</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B、项目应配套建设完善的排水系统和切换系统，以应对因管道破裂、泵设备损坏或失效、人为操作失误等事故，确保事故污水全部收集至事故池暂存，待事故结束后妥善处理。</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C、一旦出现非正常情况，操作人员应关闭废水排放口的阀门。查找原因，及时抢修，待系统正常运行后方可开启排放口阀门。</w:t>
            </w:r>
          </w:p>
          <w:p>
            <w:pPr>
              <w:spacing w:line="360" w:lineRule="auto"/>
              <w:ind w:firstLine="480" w:firstLineChars="200"/>
              <w:rPr>
                <w:color w:val="000000" w:themeColor="text1"/>
                <w:kern w:val="0"/>
                <w:sz w:val="24"/>
                <w14:textFill>
                  <w14:solidFill>
                    <w14:schemeClr w14:val="tx1"/>
                  </w14:solidFill>
                </w14:textFill>
              </w:rPr>
            </w:pPr>
            <w:r>
              <w:rPr>
                <w:color w:val="000000" w:themeColor="text1"/>
                <w:sz w:val="24"/>
                <w:lang w:bidi="ar"/>
                <w14:textFill>
                  <w14:solidFill>
                    <w14:schemeClr w14:val="tx1"/>
                  </w14:solidFill>
                </w14:textFill>
              </w:rPr>
              <w:t>D、</w:t>
            </w:r>
            <w:r>
              <w:rPr>
                <w:color w:val="000000" w:themeColor="text1"/>
                <w:kern w:val="0"/>
                <w:sz w:val="24"/>
                <w14:textFill>
                  <w14:solidFill>
                    <w14:schemeClr w14:val="tx1"/>
                  </w14:solidFill>
                </w14:textFill>
              </w:rPr>
              <w:t>设置废水事故应急池。根据《医院污水处理工程技术规范》（HJ2029-2013），非传染病医院污水处理工程应急事故池不小于日排放量的30%。项目污水排放量</w:t>
            </w:r>
            <w:r>
              <w:rPr>
                <w:rFonts w:hint="eastAsia"/>
                <w:color w:val="000000" w:themeColor="text1"/>
                <w:kern w:val="0"/>
                <w:sz w:val="24"/>
                <w:lang w:val="en-US" w:eastAsia="zh-CN"/>
                <w14:textFill>
                  <w14:solidFill>
                    <w14:schemeClr w14:val="tx1"/>
                  </w14:solidFill>
                </w14:textFill>
              </w:rPr>
              <w:t>9.0m</w:t>
            </w:r>
            <w:r>
              <w:rPr>
                <w:rFonts w:hint="eastAsia"/>
                <w:color w:val="000000" w:themeColor="text1"/>
                <w:kern w:val="0"/>
                <w:sz w:val="24"/>
                <w:vertAlign w:val="superscript"/>
                <w:lang w:val="en-US" w:eastAsia="zh-CN"/>
                <w14:textFill>
                  <w14:solidFill>
                    <w14:schemeClr w14:val="tx1"/>
                  </w14:solidFill>
                </w14:textFill>
              </w:rPr>
              <w:t>3</w:t>
            </w:r>
            <w:r>
              <w:rPr>
                <w:color w:val="000000" w:themeColor="text1"/>
                <w:kern w:val="0"/>
                <w:sz w:val="24"/>
                <w14:textFill>
                  <w14:solidFill>
                    <w14:schemeClr w14:val="tx1"/>
                  </w14:solidFill>
                </w14:textFill>
              </w:rPr>
              <w:t>/d，则事故应急池有效容积至少</w:t>
            </w:r>
            <w:r>
              <w:rPr>
                <w:rFonts w:hint="eastAsia"/>
                <w:color w:val="000000" w:themeColor="text1"/>
                <w:kern w:val="0"/>
                <w:sz w:val="24"/>
                <w:lang w:val="en-US" w:eastAsia="zh-CN"/>
                <w14:textFill>
                  <w14:solidFill>
                    <w14:schemeClr w14:val="tx1"/>
                  </w14:solidFill>
                </w14:textFill>
              </w:rPr>
              <w:t>2.7</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根据调查，项目化粪池容积为</w:t>
            </w:r>
            <w:r>
              <w:rPr>
                <w:rFonts w:hint="eastAsia"/>
                <w:color w:val="000000" w:themeColor="text1"/>
                <w:kern w:val="0"/>
                <w:sz w:val="24"/>
                <w:lang w:val="en-US" w:eastAsia="zh-CN"/>
                <w14:textFill>
                  <w14:solidFill>
                    <w14:schemeClr w14:val="tx1"/>
                  </w14:solidFill>
                </w14:textFill>
              </w:rPr>
              <w:t>1</w:t>
            </w:r>
            <w:r>
              <w:rPr>
                <w:color w:val="000000" w:themeColor="text1"/>
                <w:kern w:val="0"/>
                <w:sz w:val="24"/>
                <w14:textFill>
                  <w14:solidFill>
                    <w14:schemeClr w14:val="tx1"/>
                  </w14:solidFill>
                </w14:textFill>
              </w:rPr>
              <w:t>0m</w:t>
            </w:r>
            <w:r>
              <w:rPr>
                <w:color w:val="000000" w:themeColor="text1"/>
                <w:kern w:val="0"/>
                <w:sz w:val="24"/>
                <w:vertAlign w:val="superscript"/>
                <w14:textFill>
                  <w14:solidFill>
                    <w14:schemeClr w14:val="tx1"/>
                  </w14:solidFill>
                </w14:textFill>
              </w:rPr>
              <w:t>3</w:t>
            </w:r>
            <w:r>
              <w:rPr>
                <w:rFonts w:hint="eastAsia"/>
                <w:color w:val="000000" w:themeColor="text1"/>
                <w:kern w:val="0"/>
                <w:sz w:val="24"/>
                <w14:textFill>
                  <w14:solidFill>
                    <w14:schemeClr w14:val="tx1"/>
                  </w14:solidFill>
                </w14:textFill>
              </w:rPr>
              <w:t>，兼做医院事故应急池，可满足需求。</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ascii="Times New Roman" w:hAnsi="Times New Roman"/>
                <w:color w:val="000000" w:themeColor="text1"/>
                <w:kern w:val="2"/>
                <w:szCs w:val="24"/>
                <w:lang w:bidi="ar"/>
                <w14:textFill>
                  <w14:solidFill>
                    <w14:schemeClr w14:val="tx1"/>
                  </w14:solidFill>
                </w14:textFill>
              </w:rPr>
              <w:t>F、</w:t>
            </w:r>
            <w:r>
              <w:rPr>
                <w:rFonts w:ascii="Times New Roman" w:hAnsi="Times New Roman"/>
                <w:color w:val="000000" w:themeColor="text1"/>
                <w:kern w:val="2"/>
                <w:szCs w:val="24"/>
                <w:lang w:bidi="ar"/>
                <w14:textFill>
                  <w14:solidFill>
                    <w14:schemeClr w14:val="tx1"/>
                  </w14:solidFill>
                </w14:textFill>
              </w:rPr>
              <w:t>加强对操作人员的岗位培训，建立健全的环保管理机制和各项环保规章制度，落实岗位环保责任制，加强环境风险防范工作，防止事故排放导致环境问题。</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2）医疗固废泄露风险防范措施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A、医疗固废未经处理产生的危害影响</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医疗固废中可能存在传染性病菌、病毒、化学污染物等有害物质，由于医疗固废具有空间污染、急性传染和潜伏性污染等特征，其病毒、病菌的危害性是普通生活垃圾的几十、几百甚至上千倍，且基本没有回收再利用的价值。据检测，医疗固废中存在着大量的病菌、病毒等。有关资料证实，医疗固废引起的交叉感染占社会交叉感染率的20%。在我国，也早已将其列为头号危险废物，且我国明文规定，医疗固废必须采用“焚烧法”处理，以确保杀菌和避免环境污染。</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医疗固废残留及衍生的大量病菌是十分有害有毒的物质，如果不经分类收集等有效处理的话，很容易引起各种疾病的传播和蔓延。将极大地危害人们身心健康，成为疫病流行的源头，后果是不可想象的。</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B、医疗固废的风险防范措施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项目运营后不仅会产生一般的医疗废物，根据《国家危险废物名录》《医疗废物分类目录》等相关规定，合理分类并严格按照有规定进行运转及暂时存放前提下，项目医疗废物经预消毒后统一交有资质的单位集中处置，对周围环境影响小。鉴于医疗垃圾的极大危害性，本项目在收集、贮存医疗垃圾的过程中存在着一定的风险。为保证项目产生的医疗垃圾得到有效处置，使其风险减少到最小程度，而不会对周围环境造成不良影响，应具体采取如下的措施进行防范：</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a. 分类收集</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科学的分类是消除污染、无害化处置的保证，要采用专用容器，明确各类废弃物标识，分类包装，分类堆放，并本着及时、方便、安全、快捷的原则，进行收集。当盛装的医疗废物达到包装物或者容器的3/4时，应当使用有效的封口方式，使包装物或者容器的封口紧实、严密。对于盛装医疗废物的塑料包装袋、利器盒和周转箱应当符合《医疗废物专用包装袋、容器和警示标志标准》(H421-2008）要求。</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所有锐利物都必须单独存放，并统一按医学废物处理。收集锐利物日包装容器必须使用硬质、防漏、防刺破材料。针或刀应保存在有明显标记、防泄漏、防刺破的容器内。处理含有锐利物品的感染性废料时应使用防刺破手套。</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有害化学废物不能与一般废物、无害化学废物或感染性废物相混合。稀释通常不能使有害化学废物的毒性减低。有害化学废物在产生后应分别收集、运输、贮存和处理；必需混合时，应注意不兼容性。为保证有害废料在产生、堆集和保存期间不发生意外、泄漏、破损等，应采取必要的控制措施，如通风措施、相对封闭及隔离系统、安全措施、防火措施和安全通道。在化学废料的产生、处理、堆集和保存期间，对其包装及标签要求如下：根据废物种类使用废物容器、使用“有害废物”的标签或标记、在任何时候都确保废物容器的密闭性。采用有皱的包装材料包装易碎的玻璃和塑料制品，在包装中同时加入吸附性材料。</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b. 及时处理</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医疗废物由病区护士收集，采用黄色塑料袋密封包装后，转交卫生工人，双方签字确认后由卫生工人运交至危废暂存间的管理人员处，双方签字登记，装入专用医疗固废封装桶，在医疗垃圾暂存间暂存，定期交有资质的单位集中处置。</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c. 暂时贮存</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本项目危废暂存间设置单独房间，同时靠近临物流楼梯入口，以方便废物运输。暂存间设置明显的警示标识和防渗漏、防鼠、防蚊蝇、防嶂螂、防盗以及预防儿童接触等安全措施，定期进行消毒和清洁，配置专业管理人员，然后落实专项制度进行严格管理。应防止医疗废物在暂时贮存库房和专用暂时贮存柜（箱）中腐败散发恶臭，医疗废物做到日产日清，定期定时消毒。对于医疗固体废物，禁止将其在非收集、非暂时贮存地点倾倒、堆放；禁止将医疗废物混入其它废物和生活垃圾；禁止在内部运送过程中丢弃医疗废物。同时按照危险废物运输要求建立转移联单制度和登记管理制度。</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kern w:val="2"/>
                <w:szCs w:val="24"/>
                <w:lang w:bidi="ar"/>
                <w14:textFill>
                  <w14:solidFill>
                    <w14:schemeClr w14:val="tx1"/>
                  </w14:solidFill>
                </w14:textFill>
              </w:rPr>
              <w:t>3</w:t>
            </w:r>
            <w:r>
              <w:rPr>
                <w:rFonts w:ascii="Times New Roman" w:hAnsi="Times New Roman"/>
                <w:color w:val="000000" w:themeColor="text1"/>
                <w:kern w:val="2"/>
                <w:szCs w:val="24"/>
                <w:lang w:bidi="ar"/>
                <w14:textFill>
                  <w14:solidFill>
                    <w14:schemeClr w14:val="tx1"/>
                  </w14:solidFill>
                </w14:textFill>
              </w:rPr>
              <w:t>）火灾风险事故防范措施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①</w:t>
            </w:r>
            <w:r>
              <w:rPr>
                <w:rFonts w:ascii="Times New Roman" w:hAnsi="Times New Roman"/>
                <w:color w:val="000000" w:themeColor="text1"/>
                <w:kern w:val="2"/>
                <w:szCs w:val="24"/>
                <w:lang w:bidi="ar"/>
                <w14:textFill>
                  <w14:solidFill>
                    <w14:schemeClr w14:val="tx1"/>
                  </w14:solidFill>
                </w14:textFill>
              </w:rPr>
              <w:t>消防设施均按照国家相关规范设计实施，根据《建筑灭火器配置设计规范》的规定，在项目内配备足够的消防器材。</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②</w:t>
            </w:r>
            <w:r>
              <w:rPr>
                <w:rFonts w:ascii="Times New Roman" w:hAnsi="Times New Roman"/>
                <w:color w:val="000000" w:themeColor="text1"/>
                <w:kern w:val="2"/>
                <w:szCs w:val="24"/>
                <w:lang w:bidi="ar"/>
                <w14:textFill>
                  <w14:solidFill>
                    <w14:schemeClr w14:val="tx1"/>
                  </w14:solidFill>
                </w14:textFill>
              </w:rPr>
              <w:t>安装火灾烟雾报警器，以便及时发现险情。</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③</w:t>
            </w:r>
            <w:r>
              <w:rPr>
                <w:rFonts w:ascii="Times New Roman" w:hAnsi="Times New Roman"/>
                <w:color w:val="000000" w:themeColor="text1"/>
                <w:kern w:val="2"/>
                <w:szCs w:val="24"/>
                <w:lang w:bidi="ar"/>
                <w14:textFill>
                  <w14:solidFill>
                    <w14:schemeClr w14:val="tx1"/>
                  </w14:solidFill>
                </w14:textFill>
              </w:rPr>
              <w:t>在医院地势较低处设置消防事故池，事故废水经收集后排至污水处理厂处理达标后排放。</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④</w:t>
            </w:r>
            <w:r>
              <w:rPr>
                <w:rFonts w:ascii="Times New Roman" w:hAnsi="Times New Roman"/>
                <w:color w:val="000000" w:themeColor="text1"/>
                <w:kern w:val="2"/>
                <w:szCs w:val="24"/>
                <w:lang w:bidi="ar"/>
                <w14:textFill>
                  <w14:solidFill>
                    <w14:schemeClr w14:val="tx1"/>
                  </w14:solidFill>
                </w14:textFill>
              </w:rPr>
              <w:t>加强人员的安全防火意识，电气设备定期巡检，防止电气火灾发生。</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⑤</w:t>
            </w:r>
            <w:r>
              <w:rPr>
                <w:rFonts w:ascii="Times New Roman" w:hAnsi="Times New Roman"/>
                <w:color w:val="000000" w:themeColor="text1"/>
                <w:kern w:val="2"/>
                <w:szCs w:val="24"/>
                <w:lang w:bidi="ar"/>
                <w14:textFill>
                  <w14:solidFill>
                    <w14:schemeClr w14:val="tx1"/>
                  </w14:solidFill>
                </w14:textFill>
              </w:rPr>
              <w:t>火灾一旦发生，在消防员未赶到前全体员工必须保持清醒，听从指挥，根据职责和要求，分头迅速开展火灾抢救、报警、开启应急通道，疏散人流,切断电源等工作；必须保持消防通道畅通，出入口有明显标志，应急照明，消防通道及安全门不能锁闭，疏散路线有明显的引导图例；当火灾发生时，采用适当的方法组织灭火、疏散，必须配备足够的消防器材；所有参加灭火与应急疏散工作的领导、工作人员应打开通信工具，确保通讯畅通，确保行动协调统一指挥。</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ascii="Times New Roman" w:hAnsi="Times New Roman"/>
                <w:color w:val="000000" w:themeColor="text1"/>
                <w:kern w:val="2"/>
                <w:szCs w:val="24"/>
                <w:lang w:bidi="ar"/>
                <w14:textFill>
                  <w14:solidFill>
                    <w14:schemeClr w14:val="tx1"/>
                  </w14:solidFill>
                </w14:textFill>
              </w:rPr>
              <w:t>4</w:t>
            </w:r>
            <w:r>
              <w:rPr>
                <w:rFonts w:ascii="Times New Roman" w:hAnsi="Times New Roman"/>
                <w:color w:val="000000" w:themeColor="text1"/>
                <w:kern w:val="2"/>
                <w:szCs w:val="24"/>
                <w:lang w:bidi="ar"/>
                <w14:textFill>
                  <w14:solidFill>
                    <w14:schemeClr w14:val="tx1"/>
                  </w14:solidFill>
                </w14:textFill>
              </w:rPr>
              <w:t>）柴油泄露风险防范措施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柴油储罐应当符合有关安全防火规定，设置相应的通风、防爆、防火、防雷、防静电等安全设施并作好标识。定期检查呼吸阀和阻火器情况是否处于正常状态。</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①</w:t>
            </w:r>
            <w:r>
              <w:rPr>
                <w:rFonts w:ascii="Times New Roman" w:hAnsi="Times New Roman"/>
                <w:color w:val="000000" w:themeColor="text1"/>
                <w:kern w:val="2"/>
                <w:szCs w:val="24"/>
                <w:lang w:bidi="ar"/>
                <w14:textFill>
                  <w14:solidFill>
                    <w14:schemeClr w14:val="tx1"/>
                  </w14:solidFill>
                </w14:textFill>
              </w:rPr>
              <w:t>对存放柴油的房间和储油柜进行严格管控，房间钥匙不得随意配制，无关人员不得随意借用钥匙；门应上锁，钥匙由值班人员管理，未经批准，非工作人员严禁入内；</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②</w:t>
            </w:r>
            <w:r>
              <w:rPr>
                <w:rFonts w:ascii="Times New Roman" w:hAnsi="Times New Roman"/>
                <w:color w:val="000000" w:themeColor="text1"/>
                <w:kern w:val="2"/>
                <w:szCs w:val="24"/>
                <w:lang w:bidi="ar"/>
                <w14:textFill>
                  <w14:solidFill>
                    <w14:schemeClr w14:val="tx1"/>
                  </w14:solidFill>
                </w14:textFill>
              </w:rPr>
              <w:t>存放柴油的房间不得有无关的物品、物资存放（包括临时性存放）；禁止堆放易燃、易爆物品及腐蚀性物品；严禁随处乱堆乱放固体废弃物，保持房间四周环境的清洁卫生。</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③</w:t>
            </w:r>
            <w:r>
              <w:rPr>
                <w:rFonts w:ascii="Times New Roman" w:hAnsi="Times New Roman"/>
                <w:color w:val="000000" w:themeColor="text1"/>
                <w:kern w:val="2"/>
                <w:szCs w:val="24"/>
                <w:lang w:bidi="ar"/>
                <w14:textFill>
                  <w14:solidFill>
                    <w14:schemeClr w14:val="tx1"/>
                  </w14:solidFill>
                </w14:textFill>
              </w:rPr>
              <w:t>严禁在储油柜处吸烟和使用明火，严禁私自改动储油柜外观、结构和用途，室内禁止敲打和碰撞以防产生火花。发现火警必须及时报告，同时尽全力与消防人员共同扑灭火灾。</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5）</w:t>
            </w:r>
            <w:r>
              <w:rPr>
                <w:rFonts w:hint="eastAsia" w:ascii="Times New Roman" w:hAnsi="Times New Roman"/>
                <w:color w:val="000000" w:themeColor="text1"/>
                <w:kern w:val="2"/>
                <w:szCs w:val="24"/>
                <w:lang w:bidi="ar"/>
                <w14:textFill>
                  <w14:solidFill>
                    <w14:schemeClr w14:val="tx1"/>
                  </w14:solidFill>
                </w14:textFill>
              </w:rPr>
              <w:t>供</w:t>
            </w:r>
            <w:r>
              <w:rPr>
                <w:rFonts w:hint="eastAsia" w:ascii="Times New Roman" w:hAnsi="Times New Roman"/>
                <w:color w:val="000000" w:themeColor="text1"/>
                <w:kern w:val="2"/>
                <w:szCs w:val="24"/>
                <w:lang w:eastAsia="zh-CN" w:bidi="ar"/>
                <w14:textFill>
                  <w14:solidFill>
                    <w14:schemeClr w14:val="tx1"/>
                  </w14:solidFill>
                </w14:textFill>
              </w:rPr>
              <w:t>氧</w:t>
            </w:r>
            <w:r>
              <w:rPr>
                <w:rFonts w:hint="eastAsia" w:ascii="Times New Roman" w:hAnsi="Times New Roman"/>
                <w:color w:val="000000" w:themeColor="text1"/>
                <w:kern w:val="2"/>
                <w:szCs w:val="24"/>
                <w:lang w:bidi="ar"/>
                <w14:textFill>
                  <w14:solidFill>
                    <w14:schemeClr w14:val="tx1"/>
                  </w14:solidFill>
                </w14:textFill>
              </w:rPr>
              <w:t>站</w:t>
            </w:r>
            <w:r>
              <w:rPr>
                <w:rFonts w:ascii="Times New Roman" w:hAnsi="Times New Roman"/>
                <w:color w:val="000000" w:themeColor="text1"/>
                <w:kern w:val="2"/>
                <w:szCs w:val="24"/>
                <w:lang w:bidi="ar"/>
                <w14:textFill>
                  <w14:solidFill>
                    <w14:schemeClr w14:val="tx1"/>
                  </w14:solidFill>
                </w14:textFill>
              </w:rPr>
              <w:t>风险防范措施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①</w:t>
            </w:r>
            <w:r>
              <w:rPr>
                <w:rFonts w:ascii="Times New Roman" w:hAnsi="Times New Roman"/>
                <w:color w:val="000000" w:themeColor="text1"/>
                <w:kern w:val="2"/>
                <w:szCs w:val="24"/>
                <w:lang w:bidi="ar"/>
                <w14:textFill>
                  <w14:solidFill>
                    <w14:schemeClr w14:val="tx1"/>
                  </w14:solidFill>
                </w14:textFill>
              </w:rPr>
              <w:t>使用氧气过程中要密闭操作，并提供良好的自然通风条件。操作人员必须经过专门培训，严格遵守操作规程。使用时应远离火种、热源，远离易燃、可燃物，避免与活性金属粉末接触。工作场所严禁吸烟，还要避免高浓度吸入。</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②</w:t>
            </w:r>
            <w:r>
              <w:rPr>
                <w:rFonts w:ascii="Times New Roman" w:hAnsi="Times New Roman"/>
                <w:color w:val="000000" w:themeColor="text1"/>
                <w:kern w:val="2"/>
                <w:szCs w:val="24"/>
                <w:lang w:bidi="ar"/>
                <w14:textFill>
                  <w14:solidFill>
                    <w14:schemeClr w14:val="tx1"/>
                  </w14:solidFill>
                </w14:textFill>
              </w:rPr>
              <w:t>应采购具有相应设计、制造资格的单位制造的压力容器，其产品必须附有制造厂的“产品质量证明书”和当地压力容器监检机构签发的“监检证书”。</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③</w:t>
            </w:r>
            <w:r>
              <w:rPr>
                <w:rFonts w:ascii="Times New Roman" w:hAnsi="Times New Roman"/>
                <w:color w:val="000000" w:themeColor="text1"/>
                <w:kern w:val="2"/>
                <w:szCs w:val="24"/>
                <w:lang w:bidi="ar"/>
                <w14:textFill>
                  <w14:solidFill>
                    <w14:schemeClr w14:val="tx1"/>
                  </w14:solidFill>
                </w14:textFill>
              </w:rPr>
              <w:t>液氧储罐应设置独立存放区域，防止储罐因日晒雨淋出现风险事故；并设置隔离围栏及警示标志。</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④</w:t>
            </w:r>
            <w:r>
              <w:rPr>
                <w:rFonts w:ascii="Times New Roman" w:hAnsi="Times New Roman"/>
                <w:color w:val="000000" w:themeColor="text1"/>
                <w:kern w:val="2"/>
                <w:szCs w:val="24"/>
                <w:lang w:bidi="ar"/>
                <w14:textFill>
                  <w14:solidFill>
                    <w14:schemeClr w14:val="tx1"/>
                  </w14:solidFill>
                </w14:textFill>
              </w:rPr>
              <w:t>液氧储罐、氧气管道装设安全泄放装置(安全阀、爆破片装置)，其排放能力必须大于或等于安全泄放量，以保证在其最大进汽工况下不超压。对安全阀、压力表、容积表等安全附件要进行定期校验。氧气压力表为专用压力表,不得以其他压力表代替。安全阀必须按规定的形式、型号和规格配备，且灵敏、可靠。</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⑤</w:t>
            </w:r>
            <w:r>
              <w:rPr>
                <w:rFonts w:ascii="Times New Roman" w:hAnsi="Times New Roman"/>
                <w:color w:val="000000" w:themeColor="text1"/>
                <w:kern w:val="2"/>
                <w:szCs w:val="24"/>
                <w:lang w:bidi="ar"/>
                <w14:textFill>
                  <w14:solidFill>
                    <w14:schemeClr w14:val="tx1"/>
                  </w14:solidFill>
                </w14:textFill>
              </w:rPr>
              <w:t>氧气管道的管径、管材、阀门、法兰、敷设、压力试验应符合《氧气站设计规范》(GB 50030-91)的要求。</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⑥</w:t>
            </w:r>
            <w:r>
              <w:rPr>
                <w:rFonts w:ascii="Times New Roman" w:hAnsi="Times New Roman"/>
                <w:color w:val="000000" w:themeColor="text1"/>
                <w:kern w:val="2"/>
                <w:szCs w:val="24"/>
                <w:lang w:bidi="ar"/>
                <w14:textFill>
                  <w14:solidFill>
                    <w14:schemeClr w14:val="tx1"/>
                  </w14:solidFill>
                </w14:textFill>
              </w:rPr>
              <w:t>氧气泄漏时，要迅速撤离泄漏污染区人员至上风处，并对污染区进行隔离，切断火源。应急处理人员戴自给正压式呼吸器，避免与可燃物或易燃物接触。</w:t>
            </w:r>
          </w:p>
          <w:p>
            <w:pPr>
              <w:topLinePunct/>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6）化学品</w:t>
            </w:r>
            <w:r>
              <w:rPr>
                <w:rFonts w:hint="eastAsia"/>
                <w:color w:val="000000" w:themeColor="text1"/>
                <w:sz w:val="24"/>
                <w:lang w:bidi="ar"/>
                <w14:textFill>
                  <w14:solidFill>
                    <w14:schemeClr w14:val="tx1"/>
                  </w14:solidFill>
                </w14:textFill>
              </w:rPr>
              <w:t>防范措施</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危险化学品必须按照GB15603-1995《危险化学品储存通则》和GBJ16-78《建筑设计防火规范》的要求，根据危险品的性能分类储存，给予明显的标志，并与其他建筑物之间保证有足够的防火间距。危险源就近配备必要的急救药品和现场救援器材、设备，以应对突发事件。危险化学品的购买、储存、保管、使用等需按照《危险化学品安全管理条例》之规定管理。危险化学品必须储存在专用仓库、专用场地或者专用储存室内，其储存方式、方法与储存数量必须符合国家标准，并由专人管理，危险化学品出入库，必须进行核查登记，并定期检查库存。剧毒化学品以及储存数量构成重大危险源的其他危险化学品必须在专用仓库内单独存放，实行双人收发、双人保管制度。储存单位应当将储存剧毒化学品以及构成重大危险源的其他危险化学品的数量、地点以及管理人员的情况，报当地公安部门和负责危险化学品安全监督管理综合工作的部门备案。危险化学品专用仓库，应当符合国家标准对安全、消防的要求，设置明显标志。危险化学品专用仓库的储存设备和安全设施应当定期检测。而对于精神药品和麻醉药品，则根据《精神药品管理办法》和《麻醉药品管理办法》中要求购买、储存、使用，其检查监督由卫生部门管理。</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一般药品和毒、麻药品分开储存，专人负责药品收发、验库、使用登记、报废等工作，医院建立药品和药剂的管理办法，只要严格按照管理办法执行，其危险化学品不会对周围环境和人群健康造成损害。</w:t>
            </w:r>
          </w:p>
          <w:p>
            <w:pPr>
              <w:topLinePunct/>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7）</w:t>
            </w:r>
            <w:r>
              <w:rPr>
                <w:rFonts w:hint="eastAsia" w:ascii="宋体" w:cs="宋体"/>
                <w:color w:val="000000" w:themeColor="text1"/>
                <w:kern w:val="0"/>
                <w:sz w:val="24"/>
                <w14:textFill>
                  <w14:solidFill>
                    <w14:schemeClr w14:val="tx1"/>
                  </w14:solidFill>
                </w14:textFill>
              </w:rPr>
              <w:t>次氯酸钠泄露环境风险防范措施</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①加强消毒间管理，定期检查次氯酸钠贮存桶是否有泄漏。</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②定期检消毒间次氯酸钠贮存区是否有次氯酸钠泄露痕迹。若有泄露痕迹则需重点检查次氯酸钠贮存桶是否泄漏。</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 严格执行《一般工业固体废物贮存和填埋污染控制标准》(GB18599 -2020)的相关要求，做好防渗，等效黏土防渗层Mb≥1.5m，k≤1×10</w:t>
            </w:r>
            <w:r>
              <w:rPr>
                <w:rFonts w:hint="eastAsia"/>
                <w:color w:val="000000" w:themeColor="text1"/>
                <w:sz w:val="24"/>
                <w:vertAlign w:val="superscript"/>
                <w14:textFill>
                  <w14:solidFill>
                    <w14:schemeClr w14:val="tx1"/>
                  </w14:solidFill>
                </w14:textFill>
              </w:rPr>
              <w:t>-7</w:t>
            </w:r>
            <w:r>
              <w:rPr>
                <w:rFonts w:hint="eastAsia"/>
                <w:color w:val="000000" w:themeColor="text1"/>
                <w:sz w:val="24"/>
                <w14:textFill>
                  <w14:solidFill>
                    <w14:schemeClr w14:val="tx1"/>
                  </w14:solidFill>
                </w14:textFill>
              </w:rPr>
              <w:t>cm/s；或参照GB 16889 执行。同时贮存装置设防雨、防风、防晒设施，避免污染物泄漏，污染环境。</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④消毒间旁放置泄露应急设备，包括沙土、蛭石、其他惰性材料等，定期演练，并会正确使用。</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采取以上应急措施后</w:t>
            </w:r>
            <w:r>
              <w:rPr>
                <w:rFonts w:ascii="Times New Roman" w:hAnsi="Times New Roman"/>
                <w:color w:val="000000" w:themeColor="text1"/>
                <w:szCs w:val="24"/>
                <w14:textFill>
                  <w14:solidFill>
                    <w14:schemeClr w14:val="tx1"/>
                  </w14:solidFill>
                </w14:textFill>
              </w:rPr>
              <w:t>，项目的环境风险程度是可以接受的</w:t>
            </w:r>
            <w:r>
              <w:rPr>
                <w:rFonts w:ascii="Times New Roman" w:hAnsi="Times New Roman"/>
                <w:color w:val="000000" w:themeColor="text1"/>
                <w:kern w:val="2"/>
                <w:szCs w:val="24"/>
                <w:lang w:bidi="ar"/>
                <w14:textFill>
                  <w14:solidFill>
                    <w14:schemeClr w14:val="tx1"/>
                  </w14:solidFill>
                </w14:textFill>
              </w:rPr>
              <w:t>。</w:t>
            </w:r>
          </w:p>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8</w:t>
            </w:r>
            <w:r>
              <w:rPr>
                <w:rFonts w:hint="eastAsia"/>
                <w:b/>
                <w:bCs/>
                <w:color w:val="000000" w:themeColor="text1"/>
                <w14:textFill>
                  <w14:solidFill>
                    <w14:schemeClr w14:val="tx1"/>
                  </w14:solidFill>
                </w14:textFill>
              </w:rPr>
              <w:t>、环保投资估算一览表</w:t>
            </w:r>
          </w:p>
          <w:p>
            <w:pPr>
              <w:spacing w:line="360" w:lineRule="auto"/>
              <w:ind w:firstLine="470" w:firstLineChars="196"/>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本项目总投资</w:t>
            </w:r>
            <w:r>
              <w:rPr>
                <w:rFonts w:hint="eastAsia"/>
                <w:color w:val="000000" w:themeColor="text1"/>
                <w:sz w:val="24"/>
                <w:lang w:val="en-US" w:eastAsia="zh-CN"/>
                <w14:textFill>
                  <w14:solidFill>
                    <w14:schemeClr w14:val="tx1"/>
                  </w14:solidFill>
                </w14:textFill>
              </w:rPr>
              <w:t>200</w:t>
            </w:r>
            <w:r>
              <w:rPr>
                <w:color w:val="000000" w:themeColor="text1"/>
                <w:sz w:val="24"/>
                <w14:textFill>
                  <w14:solidFill>
                    <w14:schemeClr w14:val="tx1"/>
                  </w14:solidFill>
                </w14:textFill>
              </w:rPr>
              <w:t>万元，环保投资</w:t>
            </w:r>
            <w:r>
              <w:rPr>
                <w:rFonts w:hint="eastAsia"/>
                <w:color w:val="000000" w:themeColor="text1"/>
                <w:sz w:val="24"/>
                <w:lang w:val="en-US" w:eastAsia="zh-CN"/>
                <w14:textFill>
                  <w14:solidFill>
                    <w14:schemeClr w14:val="tx1"/>
                  </w14:solidFill>
                </w14:textFill>
              </w:rPr>
              <w:t>33</w:t>
            </w:r>
            <w:r>
              <w:rPr>
                <w:color w:val="000000" w:themeColor="text1"/>
                <w:sz w:val="24"/>
                <w14:textFill>
                  <w14:solidFill>
                    <w14:schemeClr w14:val="tx1"/>
                  </w14:solidFill>
                </w14:textFill>
              </w:rPr>
              <w:t>万元，占工程总投资的</w:t>
            </w:r>
            <w:r>
              <w:rPr>
                <w:rFonts w:hint="eastAsia"/>
                <w:color w:val="000000" w:themeColor="text1"/>
                <w:sz w:val="24"/>
                <w:lang w:val="en-US" w:eastAsia="zh-CN"/>
                <w14:textFill>
                  <w14:solidFill>
                    <w14:schemeClr w14:val="tx1"/>
                  </w14:solidFill>
                </w14:textFill>
              </w:rPr>
              <w:t>16.5</w:t>
            </w:r>
            <w:r>
              <w:rPr>
                <w:color w:val="000000" w:themeColor="text1"/>
                <w:sz w:val="24"/>
                <w14:textFill>
                  <w14:solidFill>
                    <w14:schemeClr w14:val="tx1"/>
                  </w14:solidFill>
                </w14:textFill>
              </w:rPr>
              <w:t>%。项目环保投资及其建设内容见</w:t>
            </w:r>
            <w:r>
              <w:rPr>
                <w:rFonts w:hint="eastAsia"/>
                <w:color w:val="000000" w:themeColor="text1"/>
                <w:sz w:val="24"/>
                <w14:textFill>
                  <w14:solidFill>
                    <w14:schemeClr w14:val="tx1"/>
                  </w14:solidFill>
                </w14:textFill>
              </w:rPr>
              <w:t>下表</w:t>
            </w:r>
            <w:r>
              <w:rPr>
                <w:color w:val="000000" w:themeColor="text1"/>
                <w:sz w:val="24"/>
                <w14:textFill>
                  <w14:solidFill>
                    <w14:schemeClr w14:val="tx1"/>
                  </w14:solidFill>
                </w14:textFill>
              </w:rPr>
              <w:t>。</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表4-11</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工程环保设施（措施）及投资估算一览表</w:t>
            </w:r>
          </w:p>
          <w:tbl>
            <w:tblPr>
              <w:tblStyle w:val="23"/>
              <w:tblW w:w="896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8"/>
              <w:gridCol w:w="418"/>
              <w:gridCol w:w="1247"/>
              <w:gridCol w:w="731"/>
              <w:gridCol w:w="1170"/>
              <w:gridCol w:w="3276"/>
              <w:gridCol w:w="907"/>
              <w:gridCol w:w="7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2083" w:type="dxa"/>
                  <w:gridSpan w:val="3"/>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污染源</w:t>
                  </w:r>
                </w:p>
              </w:tc>
              <w:tc>
                <w:tcPr>
                  <w:tcW w:w="5177" w:type="dxa"/>
                  <w:gridSpan w:val="3"/>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治理措施内容</w:t>
                  </w:r>
                </w:p>
              </w:tc>
              <w:tc>
                <w:tcPr>
                  <w:tcW w:w="907"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投资（万元）</w:t>
                  </w:r>
                </w:p>
              </w:tc>
              <w:tc>
                <w:tcPr>
                  <w:tcW w:w="794"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施工期</w:t>
                  </w:r>
                </w:p>
              </w:tc>
              <w:tc>
                <w:tcPr>
                  <w:tcW w:w="1665"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施工扬尘及装修废气</w:t>
                  </w:r>
                </w:p>
              </w:tc>
              <w:tc>
                <w:tcPr>
                  <w:tcW w:w="5177" w:type="dxa"/>
                  <w:gridSpan w:val="3"/>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洒水</w:t>
                  </w:r>
                  <w:r>
                    <w:rPr>
                      <w:color w:val="000000" w:themeColor="text1"/>
                      <w:szCs w:val="21"/>
                      <w14:textFill>
                        <w14:solidFill>
                          <w14:schemeClr w14:val="tx1"/>
                        </w14:solidFill>
                      </w14:textFill>
                    </w:rPr>
                    <w:t>降尘、采用环保装修材料，利用自然风扩散</w:t>
                  </w:r>
                </w:p>
              </w:tc>
              <w:tc>
                <w:tcPr>
                  <w:tcW w:w="90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1665"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施工生活废水</w:t>
                  </w:r>
                </w:p>
              </w:tc>
              <w:tc>
                <w:tcPr>
                  <w:tcW w:w="5177" w:type="dxa"/>
                  <w:gridSpan w:val="3"/>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w:t>
                  </w:r>
                  <w:r>
                    <w:rPr>
                      <w:color w:val="000000" w:themeColor="text1"/>
                      <w:szCs w:val="21"/>
                      <w14:textFill>
                        <w14:solidFill>
                          <w14:schemeClr w14:val="tx1"/>
                        </w14:solidFill>
                      </w14:textFill>
                    </w:rPr>
                    <w:t>现有环卫设施</w:t>
                  </w:r>
                </w:p>
              </w:tc>
              <w:tc>
                <w:tcPr>
                  <w:tcW w:w="90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1665"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噪声防治</w:t>
                  </w:r>
                </w:p>
              </w:tc>
              <w:tc>
                <w:tcPr>
                  <w:tcW w:w="5177" w:type="dxa"/>
                  <w:gridSpan w:val="3"/>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加强管理、合理安排作业时段、选用低噪声施工设备</w:t>
                  </w:r>
                </w:p>
              </w:tc>
              <w:tc>
                <w:tcPr>
                  <w:tcW w:w="90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1665" w:type="dxa"/>
                  <w:gridSpan w:val="2"/>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固废治理</w:t>
                  </w:r>
                </w:p>
              </w:tc>
              <w:tc>
                <w:tcPr>
                  <w:tcW w:w="731"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建筑垃圾</w:t>
                  </w:r>
                </w:p>
              </w:tc>
              <w:tc>
                <w:tcPr>
                  <w:tcW w:w="117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可回收</w:t>
                  </w:r>
                </w:p>
              </w:tc>
              <w:tc>
                <w:tcPr>
                  <w:tcW w:w="32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交由废品回收站处理</w:t>
                  </w:r>
                </w:p>
              </w:tc>
              <w:tc>
                <w:tcPr>
                  <w:tcW w:w="90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1665" w:type="dxa"/>
                  <w:gridSpan w:val="2"/>
                  <w:vMerge w:val="continue"/>
                  <w:vAlign w:val="center"/>
                </w:tcPr>
                <w:p>
                  <w:pPr>
                    <w:jc w:val="center"/>
                    <w:rPr>
                      <w:color w:val="000000" w:themeColor="text1"/>
                      <w:szCs w:val="21"/>
                      <w14:textFill>
                        <w14:solidFill>
                          <w14:schemeClr w14:val="tx1"/>
                        </w14:solidFill>
                      </w14:textFill>
                    </w:rPr>
                  </w:pPr>
                </w:p>
              </w:tc>
              <w:tc>
                <w:tcPr>
                  <w:tcW w:w="731" w:type="dxa"/>
                  <w:vMerge w:val="continue"/>
                  <w:vAlign w:val="center"/>
                </w:tcPr>
                <w:p>
                  <w:pPr>
                    <w:jc w:val="center"/>
                    <w:rPr>
                      <w:color w:val="000000" w:themeColor="text1"/>
                      <w:szCs w:val="21"/>
                      <w14:textFill>
                        <w14:solidFill>
                          <w14:schemeClr w14:val="tx1"/>
                        </w14:solidFill>
                      </w14:textFill>
                    </w:rPr>
                  </w:pPr>
                </w:p>
              </w:tc>
              <w:tc>
                <w:tcPr>
                  <w:tcW w:w="117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不可回收</w:t>
                  </w:r>
                </w:p>
              </w:tc>
              <w:tc>
                <w:tcPr>
                  <w:tcW w:w="32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运至指定的建筑垃圾堆放场</w:t>
                  </w:r>
                </w:p>
              </w:tc>
              <w:tc>
                <w:tcPr>
                  <w:tcW w:w="90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1665" w:type="dxa"/>
                  <w:gridSpan w:val="2"/>
                  <w:vMerge w:val="continue"/>
                  <w:vAlign w:val="center"/>
                </w:tcPr>
                <w:p>
                  <w:pPr>
                    <w:jc w:val="center"/>
                    <w:rPr>
                      <w:color w:val="000000" w:themeColor="text1"/>
                      <w:szCs w:val="21"/>
                      <w14:textFill>
                        <w14:solidFill>
                          <w14:schemeClr w14:val="tx1"/>
                        </w14:solidFill>
                      </w14:textFill>
                    </w:rPr>
                  </w:pPr>
                </w:p>
              </w:tc>
              <w:tc>
                <w:tcPr>
                  <w:tcW w:w="1901"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32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集中收集，由环卫部门统一清运</w:t>
                  </w:r>
                </w:p>
              </w:tc>
              <w:tc>
                <w:tcPr>
                  <w:tcW w:w="90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41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124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综合废水</w:t>
                  </w:r>
                </w:p>
              </w:tc>
              <w:tc>
                <w:tcPr>
                  <w:tcW w:w="5177" w:type="dxa"/>
                  <w:gridSpan w:val="3"/>
                  <w:vAlign w:val="center"/>
                </w:tcPr>
                <w:p>
                  <w:pPr>
                    <w:adjustRightInd w:val="0"/>
                    <w:snapToGrid w:val="0"/>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医院综合</w:t>
                  </w:r>
                  <w:r>
                    <w:rPr>
                      <w:snapToGrid w:val="0"/>
                      <w:color w:val="000000" w:themeColor="text1"/>
                      <w:kern w:val="0"/>
                      <w:szCs w:val="21"/>
                      <w14:textFill>
                        <w14:solidFill>
                          <w14:schemeClr w14:val="tx1"/>
                        </w14:solidFill>
                      </w14:textFill>
                    </w:rPr>
                    <w:t>废水：设置污水处理站，设计处理能力为</w:t>
                  </w:r>
                  <w:r>
                    <w:rPr>
                      <w:rFonts w:hint="eastAsia"/>
                      <w:snapToGrid w:val="0"/>
                      <w:color w:val="000000" w:themeColor="text1"/>
                      <w:kern w:val="0"/>
                      <w:szCs w:val="21"/>
                      <w:lang w:val="en-US" w:eastAsia="zh-CN"/>
                      <w14:textFill>
                        <w14:solidFill>
                          <w14:schemeClr w14:val="tx1"/>
                        </w14:solidFill>
                      </w14:textFill>
                    </w:rPr>
                    <w:t>50</w:t>
                  </w:r>
                  <w:r>
                    <w:rPr>
                      <w:snapToGrid w:val="0"/>
                      <w:color w:val="000000" w:themeColor="text1"/>
                      <w:kern w:val="0"/>
                      <w:szCs w:val="21"/>
                      <w14:textFill>
                        <w14:solidFill>
                          <w14:schemeClr w14:val="tx1"/>
                        </w14:solidFill>
                      </w14:textFill>
                    </w:rPr>
                    <w:t>m</w:t>
                  </w:r>
                  <w:r>
                    <w:rPr>
                      <w:snapToGrid w:val="0"/>
                      <w:color w:val="000000" w:themeColor="text1"/>
                      <w:kern w:val="0"/>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/d</w:t>
                  </w:r>
                  <w:r>
                    <w:rPr>
                      <w:rFonts w:hint="eastAsia"/>
                      <w:snapToGrid w:val="0"/>
                      <w:color w:val="000000" w:themeColor="text1"/>
                      <w:kern w:val="0"/>
                      <w:szCs w:val="21"/>
                      <w14:textFill>
                        <w14:solidFill>
                          <w14:schemeClr w14:val="tx1"/>
                        </w14:solidFill>
                      </w14:textFill>
                    </w:rPr>
                    <w:t>，</w:t>
                  </w:r>
                  <w:r>
                    <w:rPr>
                      <w:snapToGrid w:val="0"/>
                      <w:color w:val="000000" w:themeColor="text1"/>
                      <w:kern w:val="0"/>
                      <w:szCs w:val="21"/>
                      <w14:textFill>
                        <w14:solidFill>
                          <w14:schemeClr w14:val="tx1"/>
                        </w14:solidFill>
                      </w14:textFill>
                    </w:rPr>
                    <w:t>采用</w:t>
                  </w:r>
                  <w:r>
                    <w:rPr>
                      <w:rFonts w:hint="eastAsia"/>
                      <w:snapToGrid w:val="0"/>
                      <w:color w:val="000000" w:themeColor="text1"/>
                      <w:kern w:val="0"/>
                      <w:szCs w:val="21"/>
                      <w14:textFill>
                        <w14:solidFill>
                          <w14:schemeClr w14:val="tx1"/>
                        </w14:solidFill>
                      </w14:textFill>
                    </w:rPr>
                    <w:t>一体化污水</w:t>
                  </w:r>
                  <w:r>
                    <w:rPr>
                      <w:snapToGrid w:val="0"/>
                      <w:color w:val="000000" w:themeColor="text1"/>
                      <w:kern w:val="0"/>
                      <w:szCs w:val="21"/>
                      <w14:textFill>
                        <w14:solidFill>
                          <w14:schemeClr w14:val="tx1"/>
                        </w14:solidFill>
                      </w14:textFill>
                    </w:rPr>
                    <w:t>处理设备</w:t>
                  </w:r>
                  <w:r>
                    <w:rPr>
                      <w:rFonts w:hint="eastAsia"/>
                      <w:snapToGrid w:val="0"/>
                      <w:color w:val="000000" w:themeColor="text1"/>
                      <w:kern w:val="0"/>
                      <w:szCs w:val="21"/>
                      <w14:textFill>
                        <w14:solidFill>
                          <w14:schemeClr w14:val="tx1"/>
                        </w14:solidFill>
                      </w14:textFill>
                    </w:rPr>
                    <w:t>（采用</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14:textFill>
                        <w14:solidFill>
                          <w14:schemeClr w14:val="tx1"/>
                        </w14:solidFill>
                      </w14:textFill>
                    </w:rPr>
                    <w:t>调节</w:t>
                  </w:r>
                  <w:r>
                    <w:rPr>
                      <w:snapToGrid w:val="0"/>
                      <w:color w:val="000000" w:themeColor="text1"/>
                      <w:kern w:val="0"/>
                      <w:szCs w:val="21"/>
                      <w14:textFill>
                        <w14:solidFill>
                          <w14:schemeClr w14:val="tx1"/>
                        </w14:solidFill>
                      </w14:textFill>
                    </w:rPr>
                    <w:t>+絮凝沉淀+消毒”</w:t>
                  </w:r>
                  <w:r>
                    <w:rPr>
                      <w:rFonts w:hint="eastAsia"/>
                      <w:snapToGrid w:val="0"/>
                      <w:color w:val="000000" w:themeColor="text1"/>
                      <w:kern w:val="0"/>
                      <w:szCs w:val="21"/>
                      <w14:textFill>
                        <w14:solidFill>
                          <w14:schemeClr w14:val="tx1"/>
                        </w14:solidFill>
                      </w14:textFill>
                    </w:rPr>
                    <w:t>工艺）</w:t>
                  </w:r>
                  <w:r>
                    <w:rPr>
                      <w:snapToGrid w:val="0"/>
                      <w:color w:val="000000" w:themeColor="text1"/>
                      <w:kern w:val="0"/>
                      <w:szCs w:val="21"/>
                      <w14:textFill>
                        <w14:solidFill>
                          <w14:schemeClr w14:val="tx1"/>
                        </w14:solidFill>
                      </w14:textFill>
                    </w:rPr>
                    <w:t>处理后，排入市政污水管网。</w:t>
                  </w:r>
                </w:p>
                <w:p>
                  <w:pPr>
                    <w:adjustRightInd w:val="0"/>
                    <w:snapToGrid w:val="0"/>
                    <w:rPr>
                      <w:snapToGrid w:val="0"/>
                      <w:color w:val="000000" w:themeColor="text1"/>
                      <w:kern w:val="0"/>
                      <w:szCs w:val="21"/>
                      <w14:textFill>
                        <w14:solidFill>
                          <w14:schemeClr w14:val="tx1"/>
                        </w14:solidFill>
                      </w14:textFill>
                    </w:rPr>
                  </w:pPr>
                  <w:r>
                    <w:rPr>
                      <w:rFonts w:hint="eastAsia"/>
                      <w:bCs/>
                      <w:color w:val="000000" w:themeColor="text1"/>
                      <w:szCs w:val="21"/>
                      <w14:textFill>
                        <w14:solidFill>
                          <w14:schemeClr w14:val="tx1"/>
                        </w14:solidFill>
                      </w14:textFill>
                    </w:rPr>
                    <w:t>生活</w:t>
                  </w:r>
                  <w:r>
                    <w:rPr>
                      <w:bCs/>
                      <w:color w:val="000000" w:themeColor="text1"/>
                      <w:szCs w:val="21"/>
                      <w14:textFill>
                        <w14:solidFill>
                          <w14:schemeClr w14:val="tx1"/>
                        </w14:solidFill>
                      </w14:textFill>
                    </w:rPr>
                    <w:t>污水：</w:t>
                  </w:r>
                  <w:r>
                    <w:rPr>
                      <w:rFonts w:hint="eastAsia"/>
                      <w:bCs/>
                      <w:color w:val="000000" w:themeColor="text1"/>
                      <w:szCs w:val="21"/>
                      <w14:textFill>
                        <w14:solidFill>
                          <w14:schemeClr w14:val="tx1"/>
                        </w14:solidFill>
                      </w14:textFill>
                    </w:rPr>
                    <w:t>项目</w:t>
                  </w:r>
                  <w:r>
                    <w:rPr>
                      <w:bCs/>
                      <w:color w:val="000000" w:themeColor="text1"/>
                      <w:szCs w:val="21"/>
                      <w14:textFill>
                        <w14:solidFill>
                          <w14:schemeClr w14:val="tx1"/>
                        </w14:solidFill>
                      </w14:textFill>
                    </w:rPr>
                    <w:t>拟新建一座</w:t>
                  </w:r>
                  <w:r>
                    <w:rPr>
                      <w:rFonts w:hint="eastAsia"/>
                      <w:bCs/>
                      <w:color w:val="000000" w:themeColor="text1"/>
                      <w:szCs w:val="21"/>
                      <w14:textFill>
                        <w14:solidFill>
                          <w14:schemeClr w14:val="tx1"/>
                        </w14:solidFill>
                      </w14:textFill>
                    </w:rPr>
                    <w:t>1座</w:t>
                  </w:r>
                  <w:r>
                    <w:rPr>
                      <w:rFonts w:hint="eastAsia"/>
                      <w:bCs/>
                      <w:color w:val="000000" w:themeColor="text1"/>
                      <w:szCs w:val="21"/>
                      <w:lang w:val="en-US" w:eastAsia="zh-CN"/>
                      <w14:textFill>
                        <w14:solidFill>
                          <w14:schemeClr w14:val="tx1"/>
                        </w14:solidFill>
                      </w14:textFill>
                    </w:rPr>
                    <w:t>1</w:t>
                  </w: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的预处理池</w:t>
                  </w:r>
                  <w:r>
                    <w:rPr>
                      <w:bCs/>
                      <w:color w:val="000000" w:themeColor="text1"/>
                      <w:szCs w:val="21"/>
                      <w14:textFill>
                        <w14:solidFill>
                          <w14:schemeClr w14:val="tx1"/>
                        </w14:solidFill>
                      </w14:textFill>
                    </w:rPr>
                    <w:t>（化粪池</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设计停留时间为</w:t>
                  </w:r>
                  <w:r>
                    <w:rPr>
                      <w:rFonts w:hint="eastAsia"/>
                      <w:bCs/>
                      <w:color w:val="000000" w:themeColor="text1"/>
                      <w:szCs w:val="21"/>
                      <w14:textFill>
                        <w14:solidFill>
                          <w14:schemeClr w14:val="tx1"/>
                        </w14:solidFill>
                      </w14:textFill>
                    </w:rPr>
                    <w:t>24</w:t>
                  </w:r>
                  <w:r>
                    <w:rPr>
                      <w:bCs/>
                      <w:color w:val="000000" w:themeColor="text1"/>
                      <w:szCs w:val="21"/>
                      <w14:textFill>
                        <w14:solidFill>
                          <w14:schemeClr w14:val="tx1"/>
                        </w14:solidFill>
                      </w14:textFill>
                    </w:rPr>
                    <w:t>h）</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生活污水</w:t>
                  </w:r>
                  <w:r>
                    <w:rPr>
                      <w:rFonts w:hint="eastAsia"/>
                      <w:bCs/>
                      <w:color w:val="000000" w:themeColor="text1"/>
                      <w:szCs w:val="21"/>
                      <w14:textFill>
                        <w14:solidFill>
                          <w14:schemeClr w14:val="tx1"/>
                        </w14:solidFill>
                      </w14:textFill>
                    </w:rPr>
                    <w:t>经</w:t>
                  </w:r>
                  <w:r>
                    <w:rPr>
                      <w:bCs/>
                      <w:color w:val="000000" w:themeColor="text1"/>
                      <w:szCs w:val="21"/>
                      <w14:textFill>
                        <w14:solidFill>
                          <w14:schemeClr w14:val="tx1"/>
                        </w14:solidFill>
                      </w14:textFill>
                    </w:rPr>
                    <w:t>化粪池处理后排入</w:t>
                  </w:r>
                  <w:r>
                    <w:rPr>
                      <w:rFonts w:hint="eastAsia"/>
                      <w:bCs/>
                      <w:color w:val="000000" w:themeColor="text1"/>
                      <w:szCs w:val="21"/>
                      <w14:textFill>
                        <w14:solidFill>
                          <w14:schemeClr w14:val="tx1"/>
                        </w14:solidFill>
                      </w14:textFill>
                    </w:rPr>
                    <w:t>院内污水处理站进行处理；</w:t>
                  </w:r>
                </w:p>
                <w:p>
                  <w:pPr>
                    <w:rPr>
                      <w:color w:val="000000" w:themeColor="text1"/>
                      <w:szCs w:val="21"/>
                      <w14:textFill>
                        <w14:solidFill>
                          <w14:schemeClr w14:val="tx1"/>
                        </w14:solidFill>
                      </w14:textFill>
                    </w:rPr>
                  </w:pPr>
                  <w:r>
                    <w:rPr>
                      <w:snapToGrid w:val="0"/>
                      <w:color w:val="000000" w:themeColor="text1"/>
                      <w:kern w:val="0"/>
                      <w:szCs w:val="21"/>
                      <w14:textFill>
                        <w14:solidFill>
                          <w14:schemeClr w14:val="tx1"/>
                        </w14:solidFill>
                      </w14:textFill>
                    </w:rPr>
                    <w:t>检验废水</w:t>
                  </w:r>
                  <w:r>
                    <w:rPr>
                      <w:rFonts w:hint="eastAsia"/>
                      <w:snapToGrid w:val="0"/>
                      <w:color w:val="000000" w:themeColor="text1"/>
                      <w:kern w:val="0"/>
                      <w:szCs w:val="21"/>
                      <w14:textFill>
                        <w14:solidFill>
                          <w14:schemeClr w14:val="tx1"/>
                        </w14:solidFill>
                      </w14:textFill>
                    </w:rPr>
                    <w:t>：</w:t>
                  </w:r>
                  <w:r>
                    <w:rPr>
                      <w:snapToGrid w:val="0"/>
                      <w:color w:val="000000" w:themeColor="text1"/>
                      <w:kern w:val="0"/>
                      <w:szCs w:val="21"/>
                      <w14:textFill>
                        <w14:solidFill>
                          <w14:schemeClr w14:val="tx1"/>
                        </w14:solidFill>
                      </w14:textFill>
                    </w:rPr>
                    <w:t>设置酸碱中和</w:t>
                  </w:r>
                  <w:r>
                    <w:rPr>
                      <w:rFonts w:hint="eastAsia"/>
                      <w:snapToGrid w:val="0"/>
                      <w:color w:val="000000" w:themeColor="text1"/>
                      <w:kern w:val="0"/>
                      <w:szCs w:val="21"/>
                      <w14:textFill>
                        <w14:solidFill>
                          <w14:schemeClr w14:val="tx1"/>
                        </w14:solidFill>
                      </w14:textFill>
                    </w:rPr>
                    <w:t>罐</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14:textFill>
                        <w14:solidFill>
                          <w14:schemeClr w14:val="tx1"/>
                        </w14:solidFill>
                      </w14:textFill>
                    </w:rPr>
                    <w:t>处理能力</w:t>
                  </w:r>
                  <w:r>
                    <w:rPr>
                      <w:snapToGrid w:val="0"/>
                      <w:color w:val="000000" w:themeColor="text1"/>
                      <w:kern w:val="0"/>
                      <w:szCs w:val="21"/>
                      <w14:textFill>
                        <w14:solidFill>
                          <w14:schemeClr w14:val="tx1"/>
                        </w14:solidFill>
                      </w14:textFill>
                    </w:rPr>
                    <w:t>为</w:t>
                  </w:r>
                  <w:r>
                    <w:rPr>
                      <w:rFonts w:hint="eastAsia"/>
                      <w:snapToGrid w:val="0"/>
                      <w:color w:val="000000" w:themeColor="text1"/>
                      <w:kern w:val="0"/>
                      <w:szCs w:val="21"/>
                      <w14:textFill>
                        <w14:solidFill>
                          <w14:schemeClr w14:val="tx1"/>
                        </w14:solidFill>
                      </w14:textFill>
                    </w:rPr>
                    <w:t>0.5m</w:t>
                  </w:r>
                  <w:r>
                    <w:rPr>
                      <w:rFonts w:hint="eastAsia"/>
                      <w:snapToGrid w:val="0"/>
                      <w:color w:val="000000" w:themeColor="text1"/>
                      <w:kern w:val="0"/>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/d</w:t>
                  </w:r>
                  <w:r>
                    <w:rPr>
                      <w:rFonts w:hint="eastAsia"/>
                      <w:snapToGrid w:val="0"/>
                      <w:color w:val="000000" w:themeColor="text1"/>
                      <w:kern w:val="0"/>
                      <w:szCs w:val="21"/>
                      <w14:textFill>
                        <w14:solidFill>
                          <w14:schemeClr w14:val="tx1"/>
                        </w14:solidFill>
                      </w14:textFill>
                    </w:rPr>
                    <w:t>，中和后</w:t>
                  </w:r>
                  <w:r>
                    <w:rPr>
                      <w:snapToGrid w:val="0"/>
                      <w:color w:val="000000" w:themeColor="text1"/>
                      <w:kern w:val="0"/>
                      <w:szCs w:val="21"/>
                      <w14:textFill>
                        <w14:solidFill>
                          <w14:schemeClr w14:val="tx1"/>
                        </w14:solidFill>
                      </w14:textFill>
                    </w:rPr>
                    <w:t>排入</w:t>
                  </w:r>
                  <w:r>
                    <w:rPr>
                      <w:bCs/>
                      <w:color w:val="000000" w:themeColor="text1"/>
                      <w:szCs w:val="21"/>
                      <w14:textFill>
                        <w14:solidFill>
                          <w14:schemeClr w14:val="tx1"/>
                        </w14:solidFill>
                      </w14:textFill>
                    </w:rPr>
                    <w:t>排入</w:t>
                  </w:r>
                  <w:r>
                    <w:rPr>
                      <w:rFonts w:hint="eastAsia"/>
                      <w:bCs/>
                      <w:color w:val="000000" w:themeColor="text1"/>
                      <w:szCs w:val="21"/>
                      <w14:textFill>
                        <w14:solidFill>
                          <w14:schemeClr w14:val="tx1"/>
                        </w14:solidFill>
                      </w14:textFill>
                    </w:rPr>
                    <w:t>院内污水处理站进行处理</w:t>
                  </w:r>
                  <w:r>
                    <w:rPr>
                      <w:snapToGrid w:val="0"/>
                      <w:color w:val="000000" w:themeColor="text1"/>
                      <w:kern w:val="0"/>
                      <w:szCs w:val="21"/>
                      <w14:textFill>
                        <w14:solidFill>
                          <w14:schemeClr w14:val="tx1"/>
                        </w14:solidFill>
                      </w14:textFill>
                    </w:rPr>
                    <w:t>。</w:t>
                  </w:r>
                </w:p>
              </w:tc>
              <w:tc>
                <w:tcPr>
                  <w:tcW w:w="907"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418"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124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w:t>
                  </w:r>
                  <w:r>
                    <w:rPr>
                      <w:color w:val="000000" w:themeColor="text1"/>
                      <w:szCs w:val="21"/>
                      <w14:textFill>
                        <w14:solidFill>
                          <w14:schemeClr w14:val="tx1"/>
                        </w14:solidFill>
                      </w14:textFill>
                    </w:rPr>
                    <w:t>站臭气</w:t>
                  </w:r>
                </w:p>
              </w:tc>
              <w:tc>
                <w:tcPr>
                  <w:tcW w:w="5177" w:type="dxa"/>
                  <w:gridSpan w:val="3"/>
                  <w:vAlign w:val="center"/>
                </w:tcPr>
                <w:p>
                  <w:pPr>
                    <w:pStyle w:val="19"/>
                    <w:widowControl w:val="0"/>
                    <w:autoSpaceDE w:val="0"/>
                    <w:spacing w:before="0" w:beforeAutospacing="0" w:after="0" w:afterAutospacing="0"/>
                    <w:jc w:val="both"/>
                    <w:rPr>
                      <w:rFonts w:ascii="Times New Roman" w:hAnsi="Times New Roman"/>
                      <w:color w:val="000000" w:themeColor="text1"/>
                      <w:sz w:val="21"/>
                      <w:szCs w:val="21"/>
                      <w14:textFill>
                        <w14:solidFill>
                          <w14:schemeClr w14:val="tx1"/>
                        </w14:solidFill>
                      </w14:textFill>
                    </w:rPr>
                  </w:pPr>
                  <w:r>
                    <w:rPr>
                      <w:snapToGrid w:val="0"/>
                      <w:color w:val="000000" w:themeColor="text1"/>
                      <w:sz w:val="21"/>
                      <w:szCs w:val="21"/>
                      <w14:textFill>
                        <w14:solidFill>
                          <w14:schemeClr w14:val="tx1"/>
                        </w14:solidFill>
                      </w14:textFill>
                    </w:rPr>
                    <w:t>化粪池采用地埋</w:t>
                  </w:r>
                  <w:r>
                    <w:rPr>
                      <w:rFonts w:hint="eastAsia" w:cs="宋体"/>
                      <w:color w:val="000000" w:themeColor="text1"/>
                      <w:sz w:val="21"/>
                      <w:szCs w:val="21"/>
                      <w14:textFill>
                        <w14:solidFill>
                          <w14:schemeClr w14:val="tx1"/>
                        </w14:solidFill>
                      </w14:textFill>
                    </w:rPr>
                    <w:t>封闭式，一体化污水设备采用密闭设计，只留必要的检修口和采样口，检修口与采样口平时加盖密闭；</w:t>
                  </w:r>
                  <w:r>
                    <w:rPr>
                      <w:rFonts w:hint="eastAsia"/>
                      <w:color w:val="000000" w:themeColor="text1"/>
                      <w:sz w:val="21"/>
                      <w:szCs w:val="21"/>
                      <w14:textFill>
                        <w14:solidFill>
                          <w14:schemeClr w14:val="tx1"/>
                        </w14:solidFill>
                      </w14:textFill>
                    </w:rPr>
                    <w:t>定期</w:t>
                  </w:r>
                  <w:r>
                    <w:rPr>
                      <w:rFonts w:hint="eastAsia" w:cs="宋体"/>
                      <w:color w:val="000000" w:themeColor="text1"/>
                      <w:sz w:val="21"/>
                      <w:szCs w:val="21"/>
                      <w14:textFill>
                        <w14:solidFill>
                          <w14:schemeClr w14:val="tx1"/>
                        </w14:solidFill>
                      </w14:textFill>
                    </w:rPr>
                    <w:t>喷洒生物除臭剂</w:t>
                  </w:r>
                </w:p>
              </w:tc>
              <w:tc>
                <w:tcPr>
                  <w:tcW w:w="90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418" w:type="dxa"/>
                  <w:vMerge w:val="continue"/>
                  <w:vAlign w:val="center"/>
                </w:tcPr>
                <w:p>
                  <w:pPr>
                    <w:jc w:val="center"/>
                    <w:rPr>
                      <w:color w:val="000000" w:themeColor="text1"/>
                      <w:szCs w:val="21"/>
                      <w14:textFill>
                        <w14:solidFill>
                          <w14:schemeClr w14:val="tx1"/>
                        </w14:solidFill>
                      </w14:textFill>
                    </w:rPr>
                  </w:pPr>
                </w:p>
              </w:tc>
              <w:tc>
                <w:tcPr>
                  <w:tcW w:w="124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柴油发电机废气</w:t>
                  </w:r>
                </w:p>
              </w:tc>
              <w:tc>
                <w:tcPr>
                  <w:tcW w:w="5177" w:type="dxa"/>
                  <w:gridSpan w:val="3"/>
                  <w:vAlign w:val="center"/>
                </w:tcPr>
                <w:p>
                  <w:pPr>
                    <w:pStyle w:val="19"/>
                    <w:widowControl w:val="0"/>
                    <w:autoSpaceDE w:val="0"/>
                    <w:spacing w:before="0" w:beforeAutospacing="0" w:after="0" w:afterAutospacing="0"/>
                    <w:rPr>
                      <w:rFonts w:ascii="Times New Roman" w:hAnsi="Times New Roman"/>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仅</w:t>
                  </w:r>
                  <w:r>
                    <w:rPr>
                      <w:bCs/>
                      <w:color w:val="000000" w:themeColor="text1"/>
                      <w:sz w:val="21"/>
                      <w:szCs w:val="21"/>
                      <w14:textFill>
                        <w14:solidFill>
                          <w14:schemeClr w14:val="tx1"/>
                        </w14:solidFill>
                      </w14:textFill>
                    </w:rPr>
                    <w:t>停电时使用，采用</w:t>
                  </w:r>
                  <w:r>
                    <w:rPr>
                      <w:rFonts w:hint="eastAsia"/>
                      <w:bCs/>
                      <w:color w:val="000000" w:themeColor="text1"/>
                      <w:sz w:val="21"/>
                      <w:szCs w:val="21"/>
                      <w14:textFill>
                        <w14:solidFill>
                          <w14:schemeClr w14:val="tx1"/>
                        </w14:solidFill>
                      </w14:textFill>
                    </w:rPr>
                    <w:t>0</w:t>
                  </w:r>
                  <w:r>
                    <w:rPr>
                      <w:bCs/>
                      <w:color w:val="000000" w:themeColor="text1"/>
                      <w:sz w:val="21"/>
                      <w:szCs w:val="21"/>
                      <w14:textFill>
                        <w14:solidFill>
                          <w14:schemeClr w14:val="tx1"/>
                        </w14:solidFill>
                      </w14:textFill>
                    </w:rPr>
                    <w:t>#柴油作为燃料，尾气经</w:t>
                  </w:r>
                  <w:r>
                    <w:rPr>
                      <w:rFonts w:hint="eastAsia"/>
                      <w:bCs/>
                      <w:color w:val="000000" w:themeColor="text1"/>
                      <w:sz w:val="21"/>
                      <w:szCs w:val="21"/>
                      <w14:textFill>
                        <w14:solidFill>
                          <w14:schemeClr w14:val="tx1"/>
                        </w14:solidFill>
                      </w14:textFill>
                    </w:rPr>
                    <w:t>柴油</w:t>
                  </w:r>
                  <w:r>
                    <w:rPr>
                      <w:bCs/>
                      <w:color w:val="000000" w:themeColor="text1"/>
                      <w:sz w:val="21"/>
                      <w:szCs w:val="21"/>
                      <w14:textFill>
                        <w14:solidFill>
                          <w14:schemeClr w14:val="tx1"/>
                        </w14:solidFill>
                      </w14:textFill>
                    </w:rPr>
                    <w:t>发电机自带的消烟</w:t>
                  </w:r>
                  <w:r>
                    <w:rPr>
                      <w:rFonts w:hint="eastAsia"/>
                      <w:bCs/>
                      <w:color w:val="000000" w:themeColor="text1"/>
                      <w:sz w:val="21"/>
                      <w:szCs w:val="21"/>
                      <w14:textFill>
                        <w14:solidFill>
                          <w14:schemeClr w14:val="tx1"/>
                        </w14:solidFill>
                      </w14:textFill>
                    </w:rPr>
                    <w:t>除尘</w:t>
                  </w:r>
                  <w:r>
                    <w:rPr>
                      <w:bCs/>
                      <w:color w:val="000000" w:themeColor="text1"/>
                      <w:sz w:val="21"/>
                      <w:szCs w:val="21"/>
                      <w14:textFill>
                        <w14:solidFill>
                          <w14:schemeClr w14:val="tx1"/>
                        </w14:solidFill>
                      </w14:textFill>
                    </w:rPr>
                    <w:t>装置处理后排放</w:t>
                  </w:r>
                </w:p>
              </w:tc>
              <w:tc>
                <w:tcPr>
                  <w:tcW w:w="90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9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计入设备</w:t>
                  </w:r>
                  <w:r>
                    <w:rPr>
                      <w:color w:val="000000" w:themeColor="text1"/>
                      <w:szCs w:val="21"/>
                      <w14:textFill>
                        <w14:solidFill>
                          <w14:schemeClr w14:val="tx1"/>
                        </w14:solidFill>
                      </w14:textFill>
                    </w:rPr>
                    <w:t>投资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418" w:type="dxa"/>
                  <w:vMerge w:val="continue"/>
                  <w:vAlign w:val="center"/>
                </w:tcPr>
                <w:p>
                  <w:pPr>
                    <w:jc w:val="center"/>
                    <w:rPr>
                      <w:color w:val="000000" w:themeColor="text1"/>
                      <w:szCs w:val="21"/>
                      <w14:textFill>
                        <w14:solidFill>
                          <w14:schemeClr w14:val="tx1"/>
                        </w14:solidFill>
                      </w14:textFill>
                    </w:rPr>
                  </w:pPr>
                </w:p>
              </w:tc>
              <w:tc>
                <w:tcPr>
                  <w:tcW w:w="1247" w:type="dxa"/>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中药熬制</w:t>
                  </w:r>
                  <w:r>
                    <w:rPr>
                      <w:rFonts w:hint="eastAsia"/>
                      <w:color w:val="000000" w:themeColor="text1"/>
                      <w:szCs w:val="21"/>
                      <w14:textFill>
                        <w14:solidFill>
                          <w14:schemeClr w14:val="tx1"/>
                        </w14:solidFill>
                      </w14:textFill>
                    </w:rPr>
                    <w:t>废气</w:t>
                  </w:r>
                </w:p>
              </w:tc>
              <w:tc>
                <w:tcPr>
                  <w:tcW w:w="5177" w:type="dxa"/>
                  <w:gridSpan w:val="3"/>
                  <w:vAlign w:val="center"/>
                </w:tcPr>
                <w:p>
                  <w:pPr>
                    <w:pStyle w:val="19"/>
                    <w:widowControl w:val="0"/>
                    <w:autoSpaceDE w:val="0"/>
                    <w:spacing w:before="0" w:beforeAutospacing="0" w:after="0" w:afterAutospacing="0"/>
                    <w:rPr>
                      <w:rFonts w:hint="eastAsia"/>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设置单独的中药熬制房，采用封闭式，设置通风排气扇</w:t>
                  </w:r>
                </w:p>
              </w:tc>
              <w:tc>
                <w:tcPr>
                  <w:tcW w:w="907" w:type="dxa"/>
                  <w:vMerge w:val="restart"/>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94"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计入主体工程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418" w:type="dxa"/>
                  <w:vMerge w:val="continue"/>
                  <w:vAlign w:val="center"/>
                </w:tcPr>
                <w:p>
                  <w:pPr>
                    <w:jc w:val="center"/>
                    <w:rPr>
                      <w:color w:val="000000" w:themeColor="text1"/>
                      <w:szCs w:val="21"/>
                      <w14:textFill>
                        <w14:solidFill>
                          <w14:schemeClr w14:val="tx1"/>
                        </w14:solidFill>
                      </w14:textFill>
                    </w:rPr>
                  </w:pPr>
                </w:p>
              </w:tc>
              <w:tc>
                <w:tcPr>
                  <w:tcW w:w="124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医院浑浊</w:t>
                  </w:r>
                  <w:r>
                    <w:rPr>
                      <w:color w:val="000000" w:themeColor="text1"/>
                      <w:szCs w:val="21"/>
                      <w14:textFill>
                        <w14:solidFill>
                          <w14:schemeClr w14:val="tx1"/>
                        </w14:solidFill>
                      </w14:textFill>
                    </w:rPr>
                    <w:t>空气</w:t>
                  </w:r>
                  <w:r>
                    <w:rPr>
                      <w:rFonts w:hint="eastAsia"/>
                      <w:color w:val="000000" w:themeColor="text1"/>
                      <w:szCs w:val="21"/>
                      <w14:textFill>
                        <w14:solidFill>
                          <w14:schemeClr w14:val="tx1"/>
                        </w14:solidFill>
                      </w14:textFill>
                    </w:rPr>
                    <w:t xml:space="preserve"> </w:t>
                  </w:r>
                </w:p>
              </w:tc>
              <w:tc>
                <w:tcPr>
                  <w:tcW w:w="5177" w:type="dxa"/>
                  <w:gridSpan w:val="3"/>
                  <w:vAlign w:val="center"/>
                </w:tcPr>
                <w:p>
                  <w:pPr>
                    <w:pStyle w:val="19"/>
                    <w:widowControl w:val="0"/>
                    <w:autoSpaceDE w:val="0"/>
                    <w:spacing w:before="0" w:beforeAutospacing="0" w:after="0" w:afterAutospacing="0"/>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消毒、加强通风</w:t>
                  </w:r>
                </w:p>
              </w:tc>
              <w:tc>
                <w:tcPr>
                  <w:tcW w:w="907" w:type="dxa"/>
                  <w:vMerge w:val="continue"/>
                  <w:vAlign w:val="center"/>
                </w:tcPr>
                <w:p>
                  <w:pPr>
                    <w:jc w:val="center"/>
                    <w:rPr>
                      <w:color w:val="000000" w:themeColor="text1"/>
                      <w:szCs w:val="21"/>
                      <w14:textFill>
                        <w14:solidFill>
                          <w14:schemeClr w14:val="tx1"/>
                        </w14:solidFill>
                      </w14:textFill>
                    </w:rPr>
                  </w:pPr>
                </w:p>
              </w:tc>
              <w:tc>
                <w:tcPr>
                  <w:tcW w:w="794"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41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124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设备噪声</w:t>
                  </w:r>
                </w:p>
              </w:tc>
              <w:tc>
                <w:tcPr>
                  <w:tcW w:w="5177" w:type="dxa"/>
                  <w:gridSpan w:val="3"/>
                  <w:vAlign w:val="center"/>
                </w:tcPr>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选用低噪声设备、密闭隔声、减振等措施。</w:t>
                  </w:r>
                </w:p>
              </w:tc>
              <w:tc>
                <w:tcPr>
                  <w:tcW w:w="90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418"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固废</w:t>
                  </w:r>
                </w:p>
              </w:tc>
              <w:tc>
                <w:tcPr>
                  <w:tcW w:w="124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5177" w:type="dxa"/>
                  <w:gridSpan w:val="3"/>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项目内设生活垃圾桶若干，位于各科室及病房，收集后由环卫部门统一清运处置</w:t>
                  </w:r>
                </w:p>
              </w:tc>
              <w:tc>
                <w:tcPr>
                  <w:tcW w:w="907"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94"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418" w:type="dxa"/>
                  <w:vMerge w:val="continue"/>
                  <w:vAlign w:val="center"/>
                </w:tcPr>
                <w:p>
                  <w:pPr>
                    <w:jc w:val="center"/>
                    <w:rPr>
                      <w:color w:val="000000" w:themeColor="text1"/>
                      <w:szCs w:val="21"/>
                      <w14:textFill>
                        <w14:solidFill>
                          <w14:schemeClr w14:val="tx1"/>
                        </w14:solidFill>
                      </w14:textFill>
                    </w:rPr>
                  </w:pPr>
                </w:p>
              </w:tc>
              <w:tc>
                <w:tcPr>
                  <w:tcW w:w="1247" w:type="dxa"/>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中药渣</w:t>
                  </w:r>
                </w:p>
              </w:tc>
              <w:tc>
                <w:tcPr>
                  <w:tcW w:w="5177" w:type="dxa"/>
                  <w:gridSpan w:val="3"/>
                  <w:vAlign w:val="center"/>
                </w:tcPr>
                <w:p>
                  <w:pPr>
                    <w:jc w:val="center"/>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单独收集后交由环卫部门统一清运处置</w:t>
                  </w:r>
                </w:p>
              </w:tc>
              <w:tc>
                <w:tcPr>
                  <w:tcW w:w="907" w:type="dxa"/>
                  <w:vMerge w:val="continue"/>
                  <w:vAlign w:val="center"/>
                </w:tcPr>
                <w:p>
                  <w:pPr>
                    <w:jc w:val="center"/>
                    <w:rPr>
                      <w:color w:val="000000" w:themeColor="text1"/>
                      <w:szCs w:val="21"/>
                      <w14:textFill>
                        <w14:solidFill>
                          <w14:schemeClr w14:val="tx1"/>
                        </w14:solidFill>
                      </w14:textFill>
                    </w:rPr>
                  </w:pPr>
                </w:p>
              </w:tc>
              <w:tc>
                <w:tcPr>
                  <w:tcW w:w="794"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418" w:type="dxa"/>
                  <w:vMerge w:val="continue"/>
                  <w:vAlign w:val="center"/>
                </w:tcPr>
                <w:p>
                  <w:pPr>
                    <w:jc w:val="center"/>
                    <w:rPr>
                      <w:color w:val="000000" w:themeColor="text1"/>
                      <w:szCs w:val="21"/>
                      <w14:textFill>
                        <w14:solidFill>
                          <w14:schemeClr w14:val="tx1"/>
                        </w14:solidFill>
                      </w14:textFill>
                    </w:rPr>
                  </w:pPr>
                </w:p>
              </w:tc>
              <w:tc>
                <w:tcPr>
                  <w:tcW w:w="124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废药物、药品</w:t>
                  </w:r>
                </w:p>
              </w:tc>
              <w:tc>
                <w:tcPr>
                  <w:tcW w:w="5177" w:type="dxa"/>
                  <w:gridSpan w:val="3"/>
                  <w:vAlign w:val="center"/>
                </w:tcPr>
                <w:p>
                  <w:pPr>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设置一间</w:t>
                  </w:r>
                  <w:r>
                    <w:rPr>
                      <w:color w:val="000000" w:themeColor="text1"/>
                      <w:szCs w:val="21"/>
                      <w14:textFill>
                        <w14:solidFill>
                          <w14:schemeClr w14:val="tx1"/>
                        </w14:solidFill>
                      </w14:textFill>
                    </w:rPr>
                    <w:t>医疗废物暂存间，</w:t>
                  </w:r>
                  <w:r>
                    <w:rPr>
                      <w:rFonts w:hint="eastAsia"/>
                      <w:color w:val="000000" w:themeColor="text1"/>
                      <w:szCs w:val="21"/>
                      <w14:textFill>
                        <w14:solidFill>
                          <w14:schemeClr w14:val="tx1"/>
                        </w14:solidFill>
                      </w14:textFill>
                    </w:rPr>
                    <w:t>面积为</w:t>
                  </w:r>
                  <w:r>
                    <w:rPr>
                      <w:color w:val="000000" w:themeColor="text1"/>
                      <w:szCs w:val="21"/>
                      <w14:textFill>
                        <w14:solidFill>
                          <w14:schemeClr w14:val="tx1"/>
                        </w14:solidFill>
                      </w14:textFill>
                    </w:rPr>
                    <w:t>10m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分类</w:t>
                  </w:r>
                  <w:r>
                    <w:rPr>
                      <w:color w:val="000000" w:themeColor="text1"/>
                      <w:szCs w:val="21"/>
                      <w14:textFill>
                        <w14:solidFill>
                          <w14:schemeClr w14:val="tx1"/>
                        </w14:solidFill>
                      </w14:textFill>
                    </w:rPr>
                    <w:t>暂存医疗废物，定期交由有资质单位处置</w:t>
                  </w:r>
                </w:p>
              </w:tc>
              <w:tc>
                <w:tcPr>
                  <w:tcW w:w="90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1665"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地下水</w:t>
                  </w:r>
                </w:p>
              </w:tc>
              <w:tc>
                <w:tcPr>
                  <w:tcW w:w="5177" w:type="dxa"/>
                  <w:gridSpan w:val="3"/>
                  <w:vAlign w:val="center"/>
                </w:tcPr>
                <w:p>
                  <w:pPr>
                    <w:rPr>
                      <w:color w:val="000000" w:themeColor="text1"/>
                      <w:szCs w:val="21"/>
                      <w14:textFill>
                        <w14:solidFill>
                          <w14:schemeClr w14:val="tx1"/>
                        </w14:solidFill>
                      </w14:textFill>
                    </w:rPr>
                  </w:pPr>
                  <w:r>
                    <w:rPr>
                      <w:b/>
                      <w:color w:val="000000" w:themeColor="text1"/>
                      <w:szCs w:val="21"/>
                      <w14:textFill>
                        <w14:solidFill>
                          <w14:schemeClr w14:val="tx1"/>
                        </w14:solidFill>
                      </w14:textFill>
                    </w:rPr>
                    <w:t>重点防渗区</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医疗废物暂存间</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配电房</w:t>
                  </w:r>
                  <w:r>
                    <w:rPr>
                      <w:rFonts w:hint="eastAsia"/>
                      <w:b/>
                      <w:color w:val="000000" w:themeColor="text1"/>
                      <w:szCs w:val="21"/>
                      <w14:textFill>
                        <w14:solidFill>
                          <w14:schemeClr w14:val="tx1"/>
                        </w14:solidFill>
                      </w14:textFill>
                    </w:rPr>
                    <w:t>、污水处理</w:t>
                  </w:r>
                  <w:r>
                    <w:rPr>
                      <w:b/>
                      <w:color w:val="000000" w:themeColor="text1"/>
                      <w:szCs w:val="21"/>
                      <w14:textFill>
                        <w14:solidFill>
                          <w14:schemeClr w14:val="tx1"/>
                        </w14:solidFill>
                      </w14:textFill>
                    </w:rPr>
                    <w:t>站</w:t>
                  </w:r>
                  <w:r>
                    <w:rPr>
                      <w:rFonts w:hint="eastAsia"/>
                      <w:b/>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地面</w:t>
                  </w:r>
                  <w:r>
                    <w:rPr>
                      <w:color w:val="000000" w:themeColor="text1"/>
                      <w:szCs w:val="21"/>
                      <w14:textFill>
                        <w14:solidFill>
                          <w14:schemeClr w14:val="tx1"/>
                        </w14:solidFill>
                      </w14:textFill>
                    </w:rPr>
                    <w:t>采用</w:t>
                  </w:r>
                  <w:r>
                    <w:rPr>
                      <w:rFonts w:hint="eastAsia"/>
                      <w:bCs/>
                      <w:color w:val="000000" w:themeColor="text1"/>
                      <w:szCs w:val="21"/>
                      <w14:textFill>
                        <w14:solidFill>
                          <w14:schemeClr w14:val="tx1"/>
                        </w14:solidFill>
                      </w14:textFill>
                    </w:rPr>
                    <w:t>抗渗混凝土+</w:t>
                  </w:r>
                  <w:r>
                    <w:rPr>
                      <w:bCs/>
                      <w:color w:val="000000" w:themeColor="text1"/>
                      <w:szCs w:val="21"/>
                      <w14:textFill>
                        <w14:solidFill>
                          <w14:schemeClr w14:val="tx1"/>
                        </w14:solidFill>
                      </w14:textFill>
                    </w:rPr>
                    <w:t>2mm厚</w:t>
                  </w:r>
                  <w:r>
                    <w:rPr>
                      <w:rFonts w:hint="eastAsia"/>
                      <w:bCs/>
                      <w:color w:val="000000" w:themeColor="text1"/>
                      <w:szCs w:val="21"/>
                      <w14:textFill>
                        <w14:solidFill>
                          <w14:schemeClr w14:val="tx1"/>
                        </w14:solidFill>
                      </w14:textFill>
                    </w:rPr>
                    <w:t>H</w:t>
                  </w:r>
                  <w:r>
                    <w:rPr>
                      <w:bCs/>
                      <w:color w:val="000000" w:themeColor="text1"/>
                      <w:szCs w:val="21"/>
                      <w14:textFill>
                        <w14:solidFill>
                          <w14:schemeClr w14:val="tx1"/>
                        </w14:solidFill>
                      </w14:textFill>
                    </w:rPr>
                    <w:t>DPE</w:t>
                  </w:r>
                  <w:r>
                    <w:rPr>
                      <w:rFonts w:hint="eastAsia"/>
                      <w:bCs/>
                      <w:color w:val="000000" w:themeColor="text1"/>
                      <w:szCs w:val="21"/>
                      <w14:textFill>
                        <w14:solidFill>
                          <w14:schemeClr w14:val="tx1"/>
                        </w14:solidFill>
                      </w14:textFill>
                    </w:rPr>
                    <w:t>膜</w:t>
                  </w:r>
                  <w:r>
                    <w:rPr>
                      <w:bCs/>
                      <w:color w:val="000000" w:themeColor="text1"/>
                      <w:szCs w:val="21"/>
                      <w14:textFill>
                        <w14:solidFill>
                          <w14:schemeClr w14:val="tx1"/>
                        </w14:solidFill>
                      </w14:textFill>
                    </w:rPr>
                    <w:t>进行防渗、防腐处理，</w:t>
                  </w:r>
                  <w:r>
                    <w:rPr>
                      <w:rFonts w:hint="eastAsia"/>
                      <w:bCs/>
                      <w:color w:val="000000" w:themeColor="text1"/>
                      <w:szCs w:val="21"/>
                      <w14:textFill>
                        <w14:solidFill>
                          <w14:schemeClr w14:val="tx1"/>
                        </w14:solidFill>
                      </w14:textFill>
                    </w:rPr>
                    <w:t>要求防渗技术</w:t>
                  </w:r>
                  <w:r>
                    <w:rPr>
                      <w:color w:val="000000" w:themeColor="text1"/>
                      <w:szCs w:val="21"/>
                      <w14:textFill>
                        <w14:solidFill>
                          <w14:schemeClr w14:val="tx1"/>
                        </w14:solidFill>
                      </w14:textFill>
                    </w:rPr>
                    <w:t>要求</w:t>
                  </w:r>
                  <w:r>
                    <w:rPr>
                      <w:rFonts w:hint="eastAsia"/>
                      <w:bCs/>
                      <w:color w:val="000000" w:themeColor="text1"/>
                      <w:szCs w:val="21"/>
                      <w14:textFill>
                        <w14:solidFill>
                          <w14:schemeClr w14:val="tx1"/>
                        </w14:solidFill>
                      </w14:textFill>
                    </w:rPr>
                    <w:t>满足《环境影响评价技术导则—地下水环境》（</w:t>
                  </w:r>
                  <w:r>
                    <w:rPr>
                      <w:bCs/>
                      <w:color w:val="000000" w:themeColor="text1"/>
                      <w:szCs w:val="21"/>
                      <w14:textFill>
                        <w14:solidFill>
                          <w14:schemeClr w14:val="tx1"/>
                        </w14:solidFill>
                      </w14:textFill>
                    </w:rPr>
                    <w:t>HJ610-2016</w:t>
                  </w:r>
                  <w:r>
                    <w:rPr>
                      <w:rFonts w:hint="eastAsia"/>
                      <w:bCs/>
                      <w:color w:val="000000" w:themeColor="text1"/>
                      <w:szCs w:val="21"/>
                      <w14:textFill>
                        <w14:solidFill>
                          <w14:schemeClr w14:val="tx1"/>
                        </w14:solidFill>
                      </w14:textFill>
                    </w:rPr>
                    <w:t>）中重点防渗要求（等</w:t>
                  </w:r>
                  <w:r>
                    <w:rPr>
                      <w:rFonts w:hint="eastAsia"/>
                      <w:color w:val="000000" w:themeColor="text1"/>
                      <w:szCs w:val="21"/>
                      <w14:textFill>
                        <w14:solidFill>
                          <w14:schemeClr w14:val="tx1"/>
                        </w14:solidFill>
                      </w14:textFill>
                    </w:rPr>
                    <w:t>效黏土防护层</w:t>
                  </w:r>
                  <w:r>
                    <w:rPr>
                      <w:color w:val="000000" w:themeColor="text1"/>
                      <w:szCs w:val="21"/>
                      <w14:textFill>
                        <w14:solidFill>
                          <w14:schemeClr w14:val="tx1"/>
                        </w14:solidFill>
                      </w14:textFill>
                    </w:rPr>
                    <w:t>Mb≥</w:t>
                  </w:r>
                  <w:r>
                    <w:rPr>
                      <w:rFonts w:hint="eastAsia"/>
                      <w:color w:val="000000" w:themeColor="text1"/>
                      <w:szCs w:val="21"/>
                      <w14:textFill>
                        <w14:solidFill>
                          <w14:schemeClr w14:val="tx1"/>
                        </w14:solidFill>
                      </w14:textFill>
                    </w:rPr>
                    <w:t>6.0m，</w:t>
                  </w:r>
                  <w:r>
                    <w:rPr>
                      <w:rFonts w:hint="eastAsia"/>
                      <w:bCs/>
                      <w:color w:val="000000" w:themeColor="text1"/>
                      <w:szCs w:val="21"/>
                      <w14:textFill>
                        <w14:solidFill>
                          <w14:schemeClr w14:val="tx1"/>
                        </w14:solidFill>
                      </w14:textFill>
                    </w:rPr>
                    <w:t>渗透系数</w:t>
                  </w:r>
                  <w:r>
                    <w:rPr>
                      <w:bCs/>
                      <w:color w:val="000000" w:themeColor="text1"/>
                      <w:szCs w:val="21"/>
                      <w14:textFill>
                        <w14:solidFill>
                          <w14:schemeClr w14:val="tx1"/>
                        </w14:solidFill>
                      </w14:textFill>
                    </w:rPr>
                    <w:t>K</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10</w:t>
                  </w:r>
                  <w:r>
                    <w:rPr>
                      <w:bCs/>
                      <w:color w:val="000000" w:themeColor="text1"/>
                      <w:szCs w:val="21"/>
                      <w:vertAlign w:val="superscript"/>
                      <w14:textFill>
                        <w14:solidFill>
                          <w14:schemeClr w14:val="tx1"/>
                        </w14:solidFill>
                      </w14:textFill>
                    </w:rPr>
                    <w:t>-7</w:t>
                  </w:r>
                  <w:r>
                    <w:rPr>
                      <w:bCs/>
                      <w:color w:val="000000" w:themeColor="text1"/>
                      <w:szCs w:val="21"/>
                      <w14:textFill>
                        <w14:solidFill>
                          <w14:schemeClr w14:val="tx1"/>
                        </w14:solidFill>
                      </w14:textFill>
                    </w:rPr>
                    <w:t>cm/s</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其中</w:t>
                  </w:r>
                  <w:r>
                    <w:rPr>
                      <w:rFonts w:hint="eastAsia"/>
                      <w:bCs/>
                      <w:color w:val="000000" w:themeColor="text1"/>
                      <w:szCs w:val="21"/>
                      <w14:textFill>
                        <w14:solidFill>
                          <w14:schemeClr w14:val="tx1"/>
                        </w14:solidFill>
                      </w14:textFill>
                    </w:rPr>
                    <w:t>针对</w:t>
                  </w:r>
                  <w:r>
                    <w:rPr>
                      <w:bCs/>
                      <w:color w:val="000000" w:themeColor="text1"/>
                      <w:szCs w:val="21"/>
                      <w14:textFill>
                        <w14:solidFill>
                          <w14:schemeClr w14:val="tx1"/>
                        </w14:solidFill>
                      </w14:textFill>
                    </w:rPr>
                    <w:t>医疗废物暂存间，</w:t>
                  </w:r>
                  <w:r>
                    <w:rPr>
                      <w:rFonts w:hint="eastAsia"/>
                      <w:color w:val="000000" w:themeColor="text1"/>
                      <w:szCs w:val="21"/>
                      <w14:textFill>
                        <w14:solidFill>
                          <w14:schemeClr w14:val="tx1"/>
                        </w14:solidFill>
                      </w14:textFill>
                    </w:rPr>
                    <w:t>设置20cm高围堰进行防雨、防渗、防腐等“三防”处理，设置堵截泄漏等墙裙，考虑医疗</w:t>
                  </w:r>
                  <w:r>
                    <w:rPr>
                      <w:color w:val="000000" w:themeColor="text1"/>
                      <w:szCs w:val="21"/>
                      <w14:textFill>
                        <w14:solidFill>
                          <w14:schemeClr w14:val="tx1"/>
                        </w14:solidFill>
                      </w14:textFill>
                    </w:rPr>
                    <w:t>废物暂存间设置在</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层</w:t>
                  </w:r>
                  <w:r>
                    <w:rPr>
                      <w:color w:val="000000" w:themeColor="text1"/>
                      <w:szCs w:val="21"/>
                      <w14:textFill>
                        <w14:solidFill>
                          <w14:schemeClr w14:val="tx1"/>
                        </w14:solidFill>
                      </w14:textFill>
                    </w:rPr>
                    <w:t>以上</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不直接与地下水、土壤产生联系，</w:t>
                  </w:r>
                  <w:r>
                    <w:rPr>
                      <w:rFonts w:hint="eastAsia"/>
                      <w:color w:val="000000" w:themeColor="text1"/>
                      <w:szCs w:val="21"/>
                      <w14:textFill>
                        <w14:solidFill>
                          <w14:schemeClr w14:val="tx1"/>
                        </w14:solidFill>
                      </w14:textFill>
                    </w:rPr>
                    <w:t>针对</w:t>
                  </w:r>
                  <w:r>
                    <w:rPr>
                      <w:color w:val="000000" w:themeColor="text1"/>
                      <w:szCs w:val="21"/>
                      <w14:textFill>
                        <w14:solidFill>
                          <w14:schemeClr w14:val="tx1"/>
                        </w14:solidFill>
                      </w14:textFill>
                    </w:rPr>
                    <w:t>液态</w:t>
                  </w:r>
                  <w:r>
                    <w:rPr>
                      <w:rFonts w:hint="eastAsia"/>
                      <w:color w:val="000000" w:themeColor="text1"/>
                      <w:szCs w:val="21"/>
                      <w14:textFill>
                        <w14:solidFill>
                          <w14:schemeClr w14:val="tx1"/>
                        </w14:solidFill>
                      </w14:textFill>
                    </w:rPr>
                    <w:t>危废</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采用</w:t>
                  </w:r>
                  <w:r>
                    <w:rPr>
                      <w:color w:val="000000" w:themeColor="text1"/>
                      <w:szCs w:val="21"/>
                      <w14:textFill>
                        <w14:solidFill>
                          <w14:schemeClr w14:val="tx1"/>
                        </w14:solidFill>
                      </w14:textFill>
                    </w:rPr>
                    <w:t>桶装密封</w:t>
                  </w:r>
                  <w:r>
                    <w:rPr>
                      <w:rFonts w:hint="eastAsia"/>
                      <w:color w:val="000000" w:themeColor="text1"/>
                      <w:szCs w:val="21"/>
                      <w14:textFill>
                        <w14:solidFill>
                          <w14:schemeClr w14:val="tx1"/>
                        </w14:solidFill>
                      </w14:textFill>
                    </w:rPr>
                    <w:t>+下设</w:t>
                  </w:r>
                  <w:r>
                    <w:rPr>
                      <w:color w:val="000000" w:themeColor="text1"/>
                      <w:szCs w:val="21"/>
                      <w14:textFill>
                        <w14:solidFill>
                          <w14:schemeClr w14:val="tx1"/>
                        </w14:solidFill>
                      </w14:textFill>
                    </w:rPr>
                    <w:t>托盘</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方式进行进一步</w:t>
                  </w:r>
                  <w:r>
                    <w:rPr>
                      <w:rFonts w:hint="eastAsia"/>
                      <w:color w:val="000000" w:themeColor="text1"/>
                      <w:szCs w:val="21"/>
                      <w14:textFill>
                        <w14:solidFill>
                          <w14:schemeClr w14:val="tx1"/>
                        </w14:solidFill>
                      </w14:textFill>
                    </w:rPr>
                    <w:t>防渗；</w:t>
                  </w:r>
                </w:p>
                <w:p>
                  <w:pPr>
                    <w:rPr>
                      <w:color w:val="000000" w:themeColor="text1"/>
                      <w:szCs w:val="21"/>
                      <w14:textFill>
                        <w14:solidFill>
                          <w14:schemeClr w14:val="tx1"/>
                        </w14:solidFill>
                      </w14:textFill>
                    </w:rPr>
                  </w:pPr>
                  <w:r>
                    <w:rPr>
                      <w:b/>
                      <w:color w:val="000000" w:themeColor="text1"/>
                      <w:szCs w:val="21"/>
                      <w14:textFill>
                        <w14:solidFill>
                          <w14:schemeClr w14:val="tx1"/>
                        </w14:solidFill>
                      </w14:textFill>
                    </w:rPr>
                    <w:t>一般防渗区：</w:t>
                  </w:r>
                  <w:r>
                    <w:rPr>
                      <w:rFonts w:hint="eastAsia"/>
                      <w:color w:val="000000" w:themeColor="text1"/>
                      <w:szCs w:val="21"/>
                      <w14:textFill>
                        <w14:solidFill>
                          <w14:schemeClr w14:val="tx1"/>
                        </w14:solidFill>
                      </w14:textFill>
                    </w:rPr>
                    <w:t>对除</w:t>
                  </w:r>
                  <w:r>
                    <w:rPr>
                      <w:color w:val="000000" w:themeColor="text1"/>
                      <w:szCs w:val="21"/>
                      <w14:textFill>
                        <w14:solidFill>
                          <w14:schemeClr w14:val="tx1"/>
                        </w14:solidFill>
                      </w14:textFill>
                    </w:rPr>
                    <w:t>重点防渗</w:t>
                  </w:r>
                  <w:r>
                    <w:rPr>
                      <w:rFonts w:hint="eastAsia"/>
                      <w:color w:val="000000" w:themeColor="text1"/>
                      <w:szCs w:val="21"/>
                      <w14:textFill>
                        <w14:solidFill>
                          <w14:schemeClr w14:val="tx1"/>
                        </w14:solidFill>
                      </w14:textFill>
                    </w:rPr>
                    <w:t>以外</w:t>
                  </w:r>
                  <w:r>
                    <w:rPr>
                      <w:color w:val="000000" w:themeColor="text1"/>
                      <w:szCs w:val="21"/>
                      <w14:textFill>
                        <w14:solidFill>
                          <w14:schemeClr w14:val="tx1"/>
                        </w14:solidFill>
                      </w14:textFill>
                    </w:rPr>
                    <w:t>的区域</w:t>
                  </w:r>
                  <w:r>
                    <w:rPr>
                      <w:rFonts w:hint="eastAsia"/>
                      <w:color w:val="000000" w:themeColor="text1"/>
                      <w:szCs w:val="21"/>
                      <w14:textFill>
                        <w14:solidFill>
                          <w14:schemeClr w14:val="tx1"/>
                        </w14:solidFill>
                      </w14:textFill>
                    </w:rPr>
                    <w:t>进行一般防渗，</w:t>
                  </w:r>
                  <w:r>
                    <w:rPr>
                      <w:rFonts w:hint="eastAsia"/>
                      <w:bCs/>
                      <w:color w:val="000000" w:themeColor="text1"/>
                      <w:szCs w:val="21"/>
                      <w14:textFill>
                        <w14:solidFill>
                          <w14:schemeClr w14:val="tx1"/>
                        </w14:solidFill>
                      </w14:textFill>
                    </w:rPr>
                    <w:t>采用抗渗混凝土进行防渗，防渗技术要求满足《环境影响评价技术导则—地下水环境》（</w:t>
                  </w:r>
                  <w:r>
                    <w:rPr>
                      <w:bCs/>
                      <w:color w:val="000000" w:themeColor="text1"/>
                      <w:szCs w:val="21"/>
                      <w14:textFill>
                        <w14:solidFill>
                          <w14:schemeClr w14:val="tx1"/>
                        </w14:solidFill>
                      </w14:textFill>
                    </w:rPr>
                    <w:t>HJ610-2016</w:t>
                  </w:r>
                  <w:r>
                    <w:rPr>
                      <w:rFonts w:hint="eastAsia"/>
                      <w:bCs/>
                      <w:color w:val="000000" w:themeColor="text1"/>
                      <w:szCs w:val="21"/>
                      <w14:textFill>
                        <w14:solidFill>
                          <w14:schemeClr w14:val="tx1"/>
                        </w14:solidFill>
                      </w14:textFill>
                    </w:rPr>
                    <w:t>）中一般防渗的要求（等</w:t>
                  </w:r>
                  <w:r>
                    <w:rPr>
                      <w:rFonts w:hint="eastAsia"/>
                      <w:color w:val="000000" w:themeColor="text1"/>
                      <w:szCs w:val="21"/>
                      <w14:textFill>
                        <w14:solidFill>
                          <w14:schemeClr w14:val="tx1"/>
                        </w14:solidFill>
                      </w14:textFill>
                    </w:rPr>
                    <w:t>效黏土防护层</w:t>
                  </w:r>
                  <w:r>
                    <w:rPr>
                      <w:color w:val="000000" w:themeColor="text1"/>
                      <w:szCs w:val="21"/>
                      <w14:textFill>
                        <w14:solidFill>
                          <w14:schemeClr w14:val="tx1"/>
                        </w14:solidFill>
                      </w14:textFill>
                    </w:rPr>
                    <w:t>Mb≥</w:t>
                  </w:r>
                  <w:r>
                    <w:rPr>
                      <w:rFonts w:hint="eastAsia"/>
                      <w:color w:val="000000" w:themeColor="text1"/>
                      <w:szCs w:val="21"/>
                      <w14:textFill>
                        <w14:solidFill>
                          <w14:schemeClr w14:val="tx1"/>
                        </w14:solidFill>
                      </w14:textFill>
                    </w:rPr>
                    <w:t>1.5m，</w:t>
                  </w:r>
                  <w:r>
                    <w:rPr>
                      <w:rFonts w:hint="eastAsia"/>
                      <w:bCs/>
                      <w:color w:val="000000" w:themeColor="text1"/>
                      <w:szCs w:val="21"/>
                      <w14:textFill>
                        <w14:solidFill>
                          <w14:schemeClr w14:val="tx1"/>
                        </w14:solidFill>
                      </w14:textFill>
                    </w:rPr>
                    <w:t>渗透系数</w:t>
                  </w:r>
                  <w:r>
                    <w:rPr>
                      <w:bCs/>
                      <w:color w:val="000000" w:themeColor="text1"/>
                      <w:szCs w:val="21"/>
                      <w14:textFill>
                        <w14:solidFill>
                          <w14:schemeClr w14:val="tx1"/>
                        </w14:solidFill>
                      </w14:textFill>
                    </w:rPr>
                    <w:t>K</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10</w:t>
                  </w:r>
                  <w:r>
                    <w:rPr>
                      <w:bCs/>
                      <w:color w:val="000000" w:themeColor="text1"/>
                      <w:szCs w:val="21"/>
                      <w:vertAlign w:val="superscript"/>
                      <w14:textFill>
                        <w14:solidFill>
                          <w14:schemeClr w14:val="tx1"/>
                        </w14:solidFill>
                      </w14:textFill>
                    </w:rPr>
                    <w:t>-7</w:t>
                  </w:r>
                  <w:r>
                    <w:rPr>
                      <w:bCs/>
                      <w:color w:val="000000" w:themeColor="text1"/>
                      <w:szCs w:val="21"/>
                      <w14:textFill>
                        <w14:solidFill>
                          <w14:schemeClr w14:val="tx1"/>
                        </w14:solidFill>
                      </w14:textFill>
                    </w:rPr>
                    <w:t>cm/s</w:t>
                  </w:r>
                  <w:r>
                    <w:rPr>
                      <w:rFonts w:hint="eastAsia"/>
                      <w:bCs/>
                      <w:color w:val="000000" w:themeColor="text1"/>
                      <w:szCs w:val="21"/>
                      <w14:textFill>
                        <w14:solidFill>
                          <w14:schemeClr w14:val="tx1"/>
                        </w14:solidFill>
                      </w14:textFill>
                    </w:rPr>
                    <w:t>）</w:t>
                  </w:r>
                </w:p>
              </w:tc>
              <w:tc>
                <w:tcPr>
                  <w:tcW w:w="90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18" w:type="dxa"/>
                  <w:vMerge w:val="continue"/>
                  <w:vAlign w:val="center"/>
                </w:tcPr>
                <w:p>
                  <w:pPr>
                    <w:jc w:val="center"/>
                    <w:rPr>
                      <w:color w:val="000000" w:themeColor="text1"/>
                      <w:szCs w:val="21"/>
                      <w14:textFill>
                        <w14:solidFill>
                          <w14:schemeClr w14:val="tx1"/>
                        </w14:solidFill>
                      </w14:textFill>
                    </w:rPr>
                  </w:pPr>
                </w:p>
              </w:tc>
              <w:tc>
                <w:tcPr>
                  <w:tcW w:w="1665"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w:t>
                  </w:r>
                  <w:r>
                    <w:rPr>
                      <w:color w:val="000000" w:themeColor="text1"/>
                      <w:szCs w:val="21"/>
                      <w14:textFill>
                        <w14:solidFill>
                          <w14:schemeClr w14:val="tx1"/>
                        </w14:solidFill>
                      </w14:textFill>
                    </w:rPr>
                    <w:t>风险防范</w:t>
                  </w:r>
                </w:p>
              </w:tc>
              <w:tc>
                <w:tcPr>
                  <w:tcW w:w="5177" w:type="dxa"/>
                  <w:gridSpan w:val="3"/>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医疗废物暂存间地面采取重点防渗处理措施，防漏防渗、墙裙防渗、警示标识等</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污水处理消毒设备一用一备，采用自动投药、数据记录、专人专岗等</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医疗废物分类收集并进行灭菌消毒，日</w:t>
                  </w:r>
                  <w:r>
                    <w:rPr>
                      <w:rFonts w:hint="eastAsia"/>
                      <w:color w:val="000000" w:themeColor="text1"/>
                      <w:szCs w:val="21"/>
                      <w14:textFill>
                        <w14:solidFill>
                          <w14:schemeClr w14:val="tx1"/>
                        </w14:solidFill>
                      </w14:textFill>
                    </w:rPr>
                    <w:t>产</w:t>
                  </w:r>
                  <w:r>
                    <w:rPr>
                      <w:color w:val="000000" w:themeColor="text1"/>
                      <w:szCs w:val="21"/>
                      <w14:textFill>
                        <w14:solidFill>
                          <w14:schemeClr w14:val="tx1"/>
                        </w14:solidFill>
                      </w14:textFill>
                    </w:rPr>
                    <w:t>日清，交有资质单位处理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制定应急预案，每年培训、演练；按消防部门要求配备消防设备</w:t>
                  </w:r>
                  <w:r>
                    <w:rPr>
                      <w:rFonts w:hint="eastAsia"/>
                      <w:color w:val="000000" w:themeColor="text1"/>
                      <w:szCs w:val="21"/>
                      <w14:textFill>
                        <w14:solidFill>
                          <w14:schemeClr w14:val="tx1"/>
                        </w14:solidFill>
                      </w14:textFill>
                    </w:rPr>
                    <w:t>等，</w:t>
                  </w:r>
                  <w:r>
                    <w:rPr>
                      <w:color w:val="000000" w:themeColor="text1"/>
                      <w:szCs w:val="21"/>
                      <w14:textFill>
                        <w14:solidFill>
                          <w14:schemeClr w14:val="tx1"/>
                        </w14:solidFill>
                      </w14:textFill>
                    </w:rPr>
                    <w:t>详见</w:t>
                  </w:r>
                  <w:r>
                    <w:rPr>
                      <w:rFonts w:hint="eastAsia"/>
                      <w:color w:val="000000" w:themeColor="text1"/>
                      <w:szCs w:val="21"/>
                      <w14:textFill>
                        <w14:solidFill>
                          <w14:schemeClr w14:val="tx1"/>
                        </w14:solidFill>
                      </w14:textFill>
                    </w:rPr>
                    <w:t>风险</w:t>
                  </w:r>
                  <w:r>
                    <w:rPr>
                      <w:color w:val="000000" w:themeColor="text1"/>
                      <w:szCs w:val="21"/>
                      <w14:textFill>
                        <w14:solidFill>
                          <w14:schemeClr w14:val="tx1"/>
                        </w14:solidFill>
                      </w14:textFill>
                    </w:rPr>
                    <w:t>分析章节</w:t>
                  </w:r>
                </w:p>
              </w:tc>
              <w:tc>
                <w:tcPr>
                  <w:tcW w:w="90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7260" w:type="dxa"/>
                  <w:gridSpan w:val="6"/>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907"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33</w:t>
                  </w:r>
                </w:p>
              </w:tc>
              <w:tc>
                <w:tcPr>
                  <w:tcW w:w="79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bl>
          <w:p>
            <w:pPr>
              <w:pStyle w:val="34"/>
              <w:ind w:firstLine="0" w:firstLineChars="0"/>
              <w:rPr>
                <w:color w:val="000000" w:themeColor="text1"/>
                <w14:textFill>
                  <w14:solidFill>
                    <w14:schemeClr w14:val="tx1"/>
                  </w14:solidFill>
                </w14:textFill>
              </w:rPr>
            </w:pPr>
          </w:p>
        </w:tc>
      </w:tr>
    </w:tbl>
    <w:p>
      <w:pPr>
        <w:adjustRightInd w:val="0"/>
        <w:snapToGrid w:val="0"/>
        <w:spacing w:line="360" w:lineRule="auto"/>
        <w:rPr>
          <w:rFonts w:ascii="宋体" w:cs="宋体"/>
          <w:b/>
          <w:color w:val="000000" w:themeColor="text1"/>
          <w:kern w:val="0"/>
          <w:sz w:val="28"/>
          <w:szCs w:val="28"/>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9"/>
        <w:jc w:val="center"/>
        <w:outlineLvl w:val="0"/>
        <w:rPr>
          <w:rFonts w:ascii="黑体" w:hAnsi="黑体" w:eastAsia="黑体"/>
          <w:snapToGrid w:val="0"/>
          <w:color w:val="000000" w:themeColor="text1"/>
          <w:sz w:val="30"/>
          <w:szCs w:val="30"/>
          <w14:textFill>
            <w14:solidFill>
              <w14:schemeClr w14:val="tx1"/>
            </w14:solidFill>
          </w14:textFill>
        </w:rPr>
      </w:pPr>
      <w:bookmarkStart w:id="23" w:name="_Toc69219516"/>
      <w:r>
        <w:rPr>
          <w:rFonts w:hint="eastAsia" w:ascii="黑体" w:hAnsi="黑体" w:eastAsia="黑体"/>
          <w:snapToGrid w:val="0"/>
          <w:color w:val="000000" w:themeColor="text1"/>
          <w:sz w:val="30"/>
          <w:szCs w:val="30"/>
          <w14:textFill>
            <w14:solidFill>
              <w14:schemeClr w14:val="tx1"/>
            </w14:solidFill>
          </w14:textFill>
        </w:rPr>
        <w:t>五、</w:t>
      </w:r>
      <w:bookmarkStart w:id="24"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23"/>
      <w:bookmarkEnd w:id="24"/>
    </w:p>
    <w:tbl>
      <w:tblPr>
        <w:tblStyle w:val="23"/>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310"/>
        <w:gridCol w:w="1310"/>
        <w:gridCol w:w="2765"/>
        <w:gridCol w:w="25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154" w:type="dxa"/>
            <w:tcBorders>
              <w:tl2br w:val="single" w:color="auto" w:sz="4" w:space="0"/>
            </w:tcBorders>
          </w:tcPr>
          <w:p>
            <w:pPr>
              <w:adjustRightInd w:val="0"/>
              <w:snapToGrid w:val="0"/>
              <w:spacing w:line="480" w:lineRule="auto"/>
              <w:ind w:firstLine="361" w:firstLineChars="1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内容</w:t>
            </w:r>
          </w:p>
          <w:p>
            <w:pPr>
              <w:adjustRightInd w:val="0"/>
              <w:snapToGrid w:val="0"/>
              <w:spacing w:line="48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要素</w:t>
            </w:r>
          </w:p>
        </w:tc>
        <w:tc>
          <w:tcPr>
            <w:tcW w:w="1310"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排放口(编号、名称)/污染源</w:t>
            </w:r>
          </w:p>
        </w:tc>
        <w:tc>
          <w:tcPr>
            <w:tcW w:w="1310"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污染物项目</w:t>
            </w:r>
          </w:p>
        </w:tc>
        <w:tc>
          <w:tcPr>
            <w:tcW w:w="2765"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环境保护措施</w:t>
            </w:r>
          </w:p>
        </w:tc>
        <w:tc>
          <w:tcPr>
            <w:tcW w:w="2521"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restart"/>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大气环境</w:t>
            </w:r>
          </w:p>
        </w:tc>
        <w:tc>
          <w:tcPr>
            <w:tcW w:w="13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污水处理</w:t>
            </w:r>
            <w:r>
              <w:rPr>
                <w:color w:val="000000" w:themeColor="text1"/>
                <w:sz w:val="24"/>
                <w14:textFill>
                  <w14:solidFill>
                    <w14:schemeClr w14:val="tx1"/>
                  </w14:solidFill>
                </w14:textFill>
              </w:rPr>
              <w:t>站</w:t>
            </w:r>
          </w:p>
        </w:tc>
        <w:tc>
          <w:tcPr>
            <w:tcW w:w="13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S、NH</w:t>
            </w:r>
            <w:r>
              <w:rPr>
                <w:color w:val="000000" w:themeColor="text1"/>
                <w:sz w:val="24"/>
                <w:vertAlign w:val="subscript"/>
                <w14:textFill>
                  <w14:solidFill>
                    <w14:schemeClr w14:val="tx1"/>
                  </w14:solidFill>
                </w14:textFill>
              </w:rPr>
              <w:t>3</w:t>
            </w:r>
          </w:p>
        </w:tc>
        <w:tc>
          <w:tcPr>
            <w:tcW w:w="2765" w:type="dxa"/>
            <w:tcBorders>
              <w:bottom w:val="single" w:color="auto" w:sz="4" w:space="0"/>
            </w:tcBorders>
            <w:vAlign w:val="center"/>
          </w:tcPr>
          <w:p>
            <w:pPr>
              <w:pStyle w:val="42"/>
              <w:jc w:val="both"/>
              <w:rPr>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化粪池采用地埋</w:t>
            </w:r>
            <w:r>
              <w:rPr>
                <w:rFonts w:hint="eastAsia" w:ascii="宋体" w:hAnsi="宋体" w:cs="宋体"/>
                <w:color w:val="000000" w:themeColor="text1"/>
                <w:sz w:val="24"/>
                <w14:textFill>
                  <w14:solidFill>
                    <w14:schemeClr w14:val="tx1"/>
                  </w14:solidFill>
                </w14:textFill>
              </w:rPr>
              <w:t>封闭式，一体化污水设备采用密闭设计，只留必要的检修口和采样口，检修口与采样口平时加盖密闭</w:t>
            </w:r>
            <w:r>
              <w:rPr>
                <w:rFonts w:hint="eastAsia"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定期</w:t>
            </w:r>
            <w:r>
              <w:rPr>
                <w:rFonts w:hint="eastAsia" w:ascii="宋体" w:cs="宋体"/>
                <w:color w:val="000000" w:themeColor="text1"/>
                <w:kern w:val="0"/>
                <w:sz w:val="24"/>
                <w14:textFill>
                  <w14:solidFill>
                    <w14:schemeClr w14:val="tx1"/>
                  </w14:solidFill>
                </w14:textFill>
              </w:rPr>
              <w:t>喷洒生物除臭剂</w:t>
            </w:r>
          </w:p>
        </w:tc>
        <w:tc>
          <w:tcPr>
            <w:tcW w:w="2521" w:type="dxa"/>
            <w:tcBorders>
              <w:bottom w:val="single" w:color="auto" w:sz="4" w:space="0"/>
            </w:tcBorders>
            <w:vAlign w:val="center"/>
          </w:tcPr>
          <w:p>
            <w:pPr>
              <w:adjustRightInd w:val="0"/>
              <w:snapToGrid w:val="0"/>
              <w:jc w:val="center"/>
              <w:rPr>
                <w:rFonts w:ascii="宋体" w:hAnsi="宋体" w:cs="宋体"/>
                <w:color w:val="000000" w:themeColor="text1"/>
                <w:sz w:val="24"/>
                <w14:textFill>
                  <w14:solidFill>
                    <w14:schemeClr w14:val="tx1"/>
                  </w14:solidFill>
                </w14:textFill>
              </w:rPr>
            </w:pPr>
            <w:r>
              <w:rPr>
                <w:color w:val="000000" w:themeColor="text1"/>
                <w:sz w:val="24"/>
                <w14:textFill>
                  <w14:solidFill>
                    <w14:schemeClr w14:val="tx1"/>
                  </w14:solidFill>
                </w14:textFill>
              </w:rPr>
              <w:t>《医疗机构水污染物排放标准》（GB18466-2005）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continue"/>
            <w:vAlign w:val="center"/>
          </w:tcPr>
          <w:p>
            <w:pPr>
              <w:adjustRightInd w:val="0"/>
              <w:snapToGrid w:val="0"/>
              <w:jc w:val="center"/>
              <w:rPr>
                <w:rFonts w:ascii="宋体" w:hAnsi="宋体" w:cs="宋体"/>
                <w:b/>
                <w:bCs/>
                <w:color w:val="000000" w:themeColor="text1"/>
                <w:sz w:val="24"/>
                <w14:textFill>
                  <w14:solidFill>
                    <w14:schemeClr w14:val="tx1"/>
                  </w14:solidFill>
                </w14:textFill>
              </w:rPr>
            </w:pPr>
          </w:p>
        </w:tc>
        <w:tc>
          <w:tcPr>
            <w:tcW w:w="13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柴油发电机</w:t>
            </w:r>
          </w:p>
        </w:tc>
        <w:tc>
          <w:tcPr>
            <w:tcW w:w="13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NO</w:t>
            </w:r>
            <w:r>
              <w:rPr>
                <w:color w:val="000000" w:themeColor="text1"/>
                <w:sz w:val="24"/>
                <w:vertAlign w:val="subscript"/>
                <w:lang w:bidi="ar"/>
                <w14:textFill>
                  <w14:solidFill>
                    <w14:schemeClr w14:val="tx1"/>
                  </w14:solidFill>
                </w14:textFill>
              </w:rPr>
              <w:t>X</w:t>
            </w:r>
            <w:r>
              <w:rPr>
                <w:color w:val="000000" w:themeColor="text1"/>
                <w:sz w:val="24"/>
                <w:lang w:bidi="ar"/>
                <w14:textFill>
                  <w14:solidFill>
                    <w14:schemeClr w14:val="tx1"/>
                  </w14:solidFill>
                </w14:textFill>
              </w:rPr>
              <w:t>、CO、HC</w:t>
            </w:r>
          </w:p>
        </w:tc>
        <w:tc>
          <w:tcPr>
            <w:tcW w:w="2765" w:type="dxa"/>
            <w:tcBorders>
              <w:top w:val="single" w:color="auto" w:sz="4" w:space="0"/>
              <w:bottom w:val="single" w:color="auto" w:sz="4" w:space="0"/>
            </w:tcBorders>
            <w:vAlign w:val="center"/>
          </w:tcPr>
          <w:p>
            <w:pPr>
              <w:pStyle w:val="42"/>
              <w:jc w:val="both"/>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仅</w:t>
            </w:r>
            <w:r>
              <w:rPr>
                <w:bCs/>
                <w:color w:val="000000" w:themeColor="text1"/>
                <w:sz w:val="24"/>
                <w14:textFill>
                  <w14:solidFill>
                    <w14:schemeClr w14:val="tx1"/>
                  </w14:solidFill>
                </w14:textFill>
              </w:rPr>
              <w:t>停电时使用，采用</w:t>
            </w:r>
            <w:r>
              <w:rPr>
                <w:rFonts w:hint="eastAsia"/>
                <w:bCs/>
                <w:color w:val="000000" w:themeColor="text1"/>
                <w:sz w:val="24"/>
                <w14:textFill>
                  <w14:solidFill>
                    <w14:schemeClr w14:val="tx1"/>
                  </w14:solidFill>
                </w14:textFill>
              </w:rPr>
              <w:t>0</w:t>
            </w:r>
            <w:r>
              <w:rPr>
                <w:bCs/>
                <w:color w:val="000000" w:themeColor="text1"/>
                <w:sz w:val="24"/>
                <w14:textFill>
                  <w14:solidFill>
                    <w14:schemeClr w14:val="tx1"/>
                  </w14:solidFill>
                </w14:textFill>
              </w:rPr>
              <w:t>#柴油作为燃料，尾气经</w:t>
            </w:r>
            <w:r>
              <w:rPr>
                <w:rFonts w:hint="eastAsia"/>
                <w:bCs/>
                <w:color w:val="000000" w:themeColor="text1"/>
                <w:sz w:val="24"/>
                <w14:textFill>
                  <w14:solidFill>
                    <w14:schemeClr w14:val="tx1"/>
                  </w14:solidFill>
                </w14:textFill>
              </w:rPr>
              <w:t>柴油</w:t>
            </w:r>
            <w:r>
              <w:rPr>
                <w:bCs/>
                <w:color w:val="000000" w:themeColor="text1"/>
                <w:sz w:val="24"/>
                <w14:textFill>
                  <w14:solidFill>
                    <w14:schemeClr w14:val="tx1"/>
                  </w14:solidFill>
                </w14:textFill>
              </w:rPr>
              <w:t>发电机自带的消烟</w:t>
            </w:r>
            <w:r>
              <w:rPr>
                <w:rFonts w:hint="eastAsia"/>
                <w:bCs/>
                <w:color w:val="000000" w:themeColor="text1"/>
                <w:sz w:val="24"/>
                <w14:textFill>
                  <w14:solidFill>
                    <w14:schemeClr w14:val="tx1"/>
                  </w14:solidFill>
                </w14:textFill>
              </w:rPr>
              <w:t>除尘</w:t>
            </w:r>
            <w:r>
              <w:rPr>
                <w:bCs/>
                <w:color w:val="000000" w:themeColor="text1"/>
                <w:sz w:val="24"/>
                <w14:textFill>
                  <w14:solidFill>
                    <w14:schemeClr w14:val="tx1"/>
                  </w14:solidFill>
                </w14:textFill>
              </w:rPr>
              <w:t>装置处理后排放</w:t>
            </w:r>
          </w:p>
        </w:tc>
        <w:tc>
          <w:tcPr>
            <w:tcW w:w="2521" w:type="dxa"/>
            <w:tcBorders>
              <w:top w:val="single" w:color="auto" w:sz="4" w:space="0"/>
              <w:bottom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continue"/>
            <w:vAlign w:val="center"/>
          </w:tcPr>
          <w:p>
            <w:pPr>
              <w:adjustRightInd w:val="0"/>
              <w:snapToGrid w:val="0"/>
              <w:jc w:val="center"/>
              <w:rPr>
                <w:rFonts w:ascii="宋体" w:hAnsi="宋体" w:cs="宋体"/>
                <w:b/>
                <w:bCs/>
                <w:color w:val="000000" w:themeColor="text1"/>
                <w:sz w:val="24"/>
                <w14:textFill>
                  <w14:solidFill>
                    <w14:schemeClr w14:val="tx1"/>
                  </w14:solidFill>
                </w14:textFill>
              </w:rPr>
            </w:pPr>
          </w:p>
        </w:tc>
        <w:tc>
          <w:tcPr>
            <w:tcW w:w="13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中药熬制房</w:t>
            </w:r>
          </w:p>
        </w:tc>
        <w:tc>
          <w:tcPr>
            <w:tcW w:w="1310" w:type="dxa"/>
            <w:vAlign w:val="center"/>
          </w:tcPr>
          <w:p>
            <w:pPr>
              <w:adjustRightInd w:val="0"/>
              <w:snapToGrid w:val="0"/>
              <w:jc w:val="center"/>
              <w:rPr>
                <w:color w:val="000000" w:themeColor="text1"/>
                <w:sz w:val="24"/>
                <w:lang w:bidi="ar"/>
                <w14:textFill>
                  <w14:solidFill>
                    <w14:schemeClr w14:val="tx1"/>
                  </w14:solidFill>
                </w14:textFill>
              </w:rPr>
            </w:pPr>
            <w:r>
              <w:rPr>
                <w:rFonts w:hint="eastAsia" w:ascii="Times New Roman" w:hAnsi="Times New Roman" w:eastAsia="宋体" w:cs="Times New Roman"/>
                <w:snapToGrid w:val="0"/>
                <w:color w:val="000000" w:themeColor="text1"/>
                <w:kern w:val="2"/>
                <w:sz w:val="24"/>
                <w:szCs w:val="24"/>
                <w:lang w:val="en-US" w:eastAsia="zh-CN" w:bidi="ar-SA"/>
                <w14:textFill>
                  <w14:solidFill>
                    <w14:schemeClr w14:val="tx1"/>
                  </w14:solidFill>
                </w14:textFill>
              </w:rPr>
              <w:t>中药熬制废气</w:t>
            </w:r>
          </w:p>
        </w:tc>
        <w:tc>
          <w:tcPr>
            <w:tcW w:w="2765" w:type="dxa"/>
            <w:tcBorders>
              <w:top w:val="single" w:color="auto" w:sz="4" w:space="0"/>
              <w:bottom w:val="single" w:color="auto" w:sz="4" w:space="0"/>
            </w:tcBorders>
            <w:vAlign w:val="center"/>
          </w:tcPr>
          <w:p>
            <w:pPr>
              <w:pStyle w:val="42"/>
              <w:jc w:val="both"/>
              <w:rPr>
                <w:rFonts w:hint="eastAsia"/>
                <w:bCs/>
                <w:color w:val="000000" w:themeColor="text1"/>
                <w:sz w:val="24"/>
                <w14:textFill>
                  <w14:solidFill>
                    <w14:schemeClr w14:val="tx1"/>
                  </w14:solidFill>
                </w14:textFill>
              </w:rPr>
            </w:pPr>
            <w:r>
              <w:rPr>
                <w:rFonts w:hint="eastAsia" w:ascii="Times New Roman" w:hAnsi="Times New Roman" w:eastAsia="宋体" w:cs="Times New Roman"/>
                <w:snapToGrid w:val="0"/>
                <w:color w:val="000000" w:themeColor="text1"/>
                <w:kern w:val="2"/>
                <w:sz w:val="24"/>
                <w:szCs w:val="24"/>
                <w:lang w:val="en-US" w:eastAsia="zh-CN" w:bidi="ar-SA"/>
                <w14:textFill>
                  <w14:solidFill>
                    <w14:schemeClr w14:val="tx1"/>
                  </w14:solidFill>
                </w14:textFill>
              </w:rPr>
              <w:t>设置单独的中药熬制房，采用封闭式，设置通风排气扇</w:t>
            </w:r>
            <w:r>
              <w:rPr>
                <w:rFonts w:hint="eastAsia" w:cs="Times New Roman"/>
                <w:snapToGrid w:val="0"/>
                <w:color w:val="000000" w:themeColor="text1"/>
                <w:kern w:val="2"/>
                <w:sz w:val="24"/>
                <w:szCs w:val="24"/>
                <w:lang w:val="en-US" w:eastAsia="zh-CN" w:bidi="ar-SA"/>
                <w14:textFill>
                  <w14:solidFill>
                    <w14:schemeClr w14:val="tx1"/>
                  </w14:solidFill>
                </w14:textFill>
              </w:rPr>
              <w:t>。</w:t>
            </w:r>
          </w:p>
        </w:tc>
        <w:tc>
          <w:tcPr>
            <w:tcW w:w="2521" w:type="dxa"/>
            <w:tcBorders>
              <w:top w:val="single" w:color="auto" w:sz="4" w:space="0"/>
              <w:bottom w:val="single" w:color="auto" w:sz="4" w:space="0"/>
            </w:tcBorders>
            <w:vAlign w:val="center"/>
          </w:tcPr>
          <w:p>
            <w:pPr>
              <w:adjustRightInd w:val="0"/>
              <w:snapToGrid w:val="0"/>
              <w:jc w:val="center"/>
              <w:rPr>
                <w:rFonts w:hint="eastAsia"/>
                <w:color w:val="000000" w:themeColor="text1"/>
                <w:sz w:val="24"/>
                <w14:textFill>
                  <w14:solidFill>
                    <w14:schemeClr w14:val="tx1"/>
                  </w14:solidFill>
                </w14:textFill>
              </w:rPr>
            </w:pPr>
            <w:r>
              <w:rPr>
                <w:rFonts w:hint="eastAsia" w:ascii="Times New Roman" w:hAnsi="Times New Roman" w:eastAsia="宋体" w:cs="Times New Roman"/>
                <w:snapToGrid w:val="0"/>
                <w:color w:val="000000" w:themeColor="text1"/>
                <w:kern w:val="2"/>
                <w:sz w:val="24"/>
                <w:szCs w:val="24"/>
                <w:lang w:val="en-US" w:eastAsia="zh-CN" w:bidi="ar-SA"/>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continue"/>
            <w:vAlign w:val="center"/>
          </w:tcPr>
          <w:p>
            <w:pPr>
              <w:adjustRightInd w:val="0"/>
              <w:snapToGrid w:val="0"/>
              <w:jc w:val="center"/>
              <w:rPr>
                <w:rFonts w:ascii="宋体" w:hAnsi="宋体" w:cs="宋体"/>
                <w:b/>
                <w:bCs/>
                <w:color w:val="000000" w:themeColor="text1"/>
                <w:sz w:val="24"/>
                <w14:textFill>
                  <w14:solidFill>
                    <w14:schemeClr w14:val="tx1"/>
                  </w14:solidFill>
                </w14:textFill>
              </w:rPr>
            </w:pPr>
          </w:p>
        </w:tc>
        <w:tc>
          <w:tcPr>
            <w:tcW w:w="13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医院</w:t>
            </w:r>
          </w:p>
        </w:tc>
        <w:tc>
          <w:tcPr>
            <w:tcW w:w="1310" w:type="dxa"/>
            <w:vAlign w:val="center"/>
          </w:tcPr>
          <w:p>
            <w:pPr>
              <w:adjustRightInd w:val="0"/>
              <w:snapToGrid w:val="0"/>
              <w:jc w:val="center"/>
              <w:rPr>
                <w:color w:val="000000" w:themeColor="text1"/>
                <w:sz w:val="24"/>
                <w:lang w:bidi="ar"/>
                <w14:textFill>
                  <w14:solidFill>
                    <w14:schemeClr w14:val="tx1"/>
                  </w14:solidFill>
                </w14:textFill>
              </w:rPr>
            </w:pPr>
            <w:r>
              <w:rPr>
                <w:rFonts w:hint="eastAsia"/>
                <w:color w:val="000000" w:themeColor="text1"/>
                <w:sz w:val="24"/>
                <w:lang w:bidi="ar"/>
                <w14:textFill>
                  <w14:solidFill>
                    <w14:schemeClr w14:val="tx1"/>
                  </w14:solidFill>
                </w14:textFill>
              </w:rPr>
              <w:t>医院浑浊</w:t>
            </w:r>
            <w:r>
              <w:rPr>
                <w:color w:val="000000" w:themeColor="text1"/>
                <w:sz w:val="24"/>
                <w:lang w:bidi="ar"/>
                <w14:textFill>
                  <w14:solidFill>
                    <w14:schemeClr w14:val="tx1"/>
                  </w14:solidFill>
                </w14:textFill>
              </w:rPr>
              <w:t>空气</w:t>
            </w:r>
          </w:p>
        </w:tc>
        <w:tc>
          <w:tcPr>
            <w:tcW w:w="2765" w:type="dxa"/>
            <w:tcBorders>
              <w:top w:val="single" w:color="auto" w:sz="4" w:space="0"/>
              <w:bottom w:val="single" w:color="auto" w:sz="4" w:space="0"/>
            </w:tcBorders>
            <w:vAlign w:val="center"/>
          </w:tcPr>
          <w:p>
            <w:pPr>
              <w:pStyle w:val="42"/>
              <w:jc w:val="both"/>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消毒</w:t>
            </w:r>
            <w:r>
              <w:rPr>
                <w:bCs/>
                <w:color w:val="000000" w:themeColor="text1"/>
                <w:sz w:val="24"/>
                <w14:textFill>
                  <w14:solidFill>
                    <w14:schemeClr w14:val="tx1"/>
                  </w14:solidFill>
                </w14:textFill>
              </w:rPr>
              <w:t>、加强</w:t>
            </w:r>
            <w:r>
              <w:rPr>
                <w:rFonts w:hint="eastAsia"/>
                <w:bCs/>
                <w:color w:val="000000" w:themeColor="text1"/>
                <w:sz w:val="24"/>
                <w14:textFill>
                  <w14:solidFill>
                    <w14:schemeClr w14:val="tx1"/>
                  </w14:solidFill>
                </w14:textFill>
              </w:rPr>
              <w:t>通风</w:t>
            </w:r>
          </w:p>
        </w:tc>
        <w:tc>
          <w:tcPr>
            <w:tcW w:w="2521" w:type="dxa"/>
            <w:tcBorders>
              <w:top w:val="single" w:color="auto" w:sz="4" w:space="0"/>
              <w:bottom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Align w:val="center"/>
          </w:tcPr>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地表水环境</w:t>
            </w:r>
          </w:p>
        </w:tc>
        <w:tc>
          <w:tcPr>
            <w:tcW w:w="13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污水处理站总排口</w:t>
            </w: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（DW001）</w:t>
            </w:r>
          </w:p>
        </w:tc>
        <w:tc>
          <w:tcPr>
            <w:tcW w:w="1310" w:type="dxa"/>
            <w:vAlign w:val="center"/>
          </w:tcPr>
          <w:p>
            <w:pPr>
              <w:adjustRightInd w:val="0"/>
              <w:snapToGrid w:val="0"/>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pH、COD</w:t>
            </w:r>
            <w:r>
              <w:rPr>
                <w:color w:val="000000" w:themeColor="text1"/>
                <w:sz w:val="24"/>
                <w14:textFill>
                  <w14:solidFill>
                    <w14:schemeClr w14:val="tx1"/>
                  </w14:solidFill>
                </w14:textFill>
              </w:rPr>
              <w:t>、</w:t>
            </w:r>
            <w:r>
              <w:rPr>
                <w:color w:val="000000" w:themeColor="text1"/>
                <w:kern w:val="0"/>
                <w:sz w:val="24"/>
                <w:lang w:bidi="ar"/>
                <w14:textFill>
                  <w14:solidFill>
                    <w14:schemeClr w14:val="tx1"/>
                  </w14:solidFill>
                </w14:textFill>
              </w:rPr>
              <w:t>BOD</w:t>
            </w:r>
            <w:r>
              <w:rPr>
                <w:color w:val="000000" w:themeColor="text1"/>
                <w:kern w:val="0"/>
                <w:sz w:val="24"/>
                <w:vertAlign w:val="subscript"/>
                <w:lang w:bidi="ar"/>
                <w14:textFill>
                  <w14:solidFill>
                    <w14:schemeClr w14:val="tx1"/>
                  </w14:solidFill>
                </w14:textFill>
              </w:rPr>
              <w:t>5</w:t>
            </w:r>
            <w:r>
              <w:rPr>
                <w:color w:val="000000" w:themeColor="text1"/>
                <w:sz w:val="24"/>
                <w14:textFill>
                  <w14:solidFill>
                    <w14:schemeClr w14:val="tx1"/>
                  </w14:solidFill>
                </w14:textFill>
              </w:rPr>
              <w:t>、</w:t>
            </w:r>
            <w:r>
              <w:rPr>
                <w:color w:val="000000" w:themeColor="text1"/>
                <w:kern w:val="0"/>
                <w:sz w:val="24"/>
                <w:lang w:bidi="ar"/>
                <w14:textFill>
                  <w14:solidFill>
                    <w14:schemeClr w14:val="tx1"/>
                  </w14:solidFill>
                </w14:textFill>
              </w:rPr>
              <w:t>NH</w:t>
            </w:r>
            <w:r>
              <w:rPr>
                <w:color w:val="000000" w:themeColor="text1"/>
                <w:kern w:val="0"/>
                <w:sz w:val="24"/>
                <w:vertAlign w:val="subscript"/>
                <w:lang w:bidi="ar"/>
                <w14:textFill>
                  <w14:solidFill>
                    <w14:schemeClr w14:val="tx1"/>
                  </w14:solidFill>
                </w14:textFill>
              </w:rPr>
              <w:t>3</w:t>
            </w:r>
            <w:r>
              <w:rPr>
                <w:color w:val="000000" w:themeColor="text1"/>
                <w:kern w:val="0"/>
                <w:sz w:val="24"/>
                <w:lang w:bidi="ar"/>
                <w14:textFill>
                  <w14:solidFill>
                    <w14:schemeClr w14:val="tx1"/>
                  </w14:solidFill>
                </w14:textFill>
              </w:rPr>
              <w:t>-N、</w:t>
            </w:r>
            <w:r>
              <w:rPr>
                <w:color w:val="000000" w:themeColor="text1"/>
                <w:sz w:val="24"/>
                <w14:textFill>
                  <w14:solidFill>
                    <w14:schemeClr w14:val="tx1"/>
                  </w14:solidFill>
                </w14:textFill>
              </w:rPr>
              <w:t>SS、挥发酚、总余氯、粪大肠菌群</w:t>
            </w:r>
          </w:p>
        </w:tc>
        <w:tc>
          <w:tcPr>
            <w:tcW w:w="2765" w:type="dxa"/>
            <w:vAlign w:val="center"/>
          </w:tcPr>
          <w:p>
            <w:pPr>
              <w:pStyle w:val="42"/>
              <w:spacing w:line="240" w:lineRule="auto"/>
              <w:rPr>
                <w:color w:val="000000" w:themeColor="text1"/>
                <w:sz w:val="24"/>
                <w14:textFill>
                  <w14:solidFill>
                    <w14:schemeClr w14:val="tx1"/>
                  </w14:solidFill>
                </w14:textFill>
              </w:rPr>
            </w:pPr>
            <w:r>
              <w:rPr>
                <w:bCs/>
                <w:color w:val="000000" w:themeColor="text1"/>
                <w:sz w:val="24"/>
                <w14:textFill>
                  <w14:solidFill>
                    <w14:schemeClr w14:val="tx1"/>
                  </w14:solidFill>
                </w14:textFill>
              </w:rPr>
              <w:t>一座</w:t>
            </w:r>
            <w:r>
              <w:rPr>
                <w:rFonts w:hint="eastAsia"/>
                <w:bCs/>
                <w:color w:val="000000" w:themeColor="text1"/>
                <w:sz w:val="24"/>
                <w14:textFill>
                  <w14:solidFill>
                    <w14:schemeClr w14:val="tx1"/>
                  </w14:solidFill>
                </w14:textFill>
              </w:rPr>
              <w:t>1座</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的预处理池</w:t>
            </w:r>
            <w:r>
              <w:rPr>
                <w:bCs/>
                <w:color w:val="000000" w:themeColor="text1"/>
                <w:sz w:val="24"/>
                <w14:textFill>
                  <w14:solidFill>
                    <w14:schemeClr w14:val="tx1"/>
                  </w14:solidFill>
                </w14:textFill>
              </w:rPr>
              <w:t>（化粪池</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设计停留时间为</w:t>
            </w:r>
            <w:r>
              <w:rPr>
                <w:rFonts w:hint="eastAsia"/>
                <w:bCs/>
                <w:color w:val="000000" w:themeColor="text1"/>
                <w:sz w:val="24"/>
                <w14:textFill>
                  <w14:solidFill>
                    <w14:schemeClr w14:val="tx1"/>
                  </w14:solidFill>
                </w14:textFill>
              </w:rPr>
              <w:t>24</w:t>
            </w:r>
            <w:r>
              <w:rPr>
                <w:bCs/>
                <w:color w:val="000000" w:themeColor="text1"/>
                <w:sz w:val="24"/>
                <w14:textFill>
                  <w14:solidFill>
                    <w14:schemeClr w14:val="tx1"/>
                  </w14:solidFill>
                </w14:textFill>
              </w:rPr>
              <w:t>h）</w:t>
            </w:r>
            <w:r>
              <w:rPr>
                <w:rFonts w:hint="eastAsia"/>
                <w:bCs/>
                <w:color w:val="000000" w:themeColor="text1"/>
                <w:sz w:val="24"/>
                <w14:textFill>
                  <w14:solidFill>
                    <w14:schemeClr w14:val="tx1"/>
                  </w14:solidFill>
                </w14:textFill>
              </w:rPr>
              <w:t>，容积约</w:t>
            </w:r>
            <w:r>
              <w:rPr>
                <w:bCs/>
                <w:color w:val="000000" w:themeColor="text1"/>
                <w:sz w:val="24"/>
                <w14:textFill>
                  <w14:solidFill>
                    <w14:schemeClr w14:val="tx1"/>
                  </w14:solidFill>
                </w14:textFill>
              </w:rPr>
              <w:t>0.5</w:t>
            </w:r>
            <w:r>
              <w:rPr>
                <w:rFonts w:hint="eastAsia"/>
                <w:bCs/>
                <w:color w:val="000000" w:themeColor="text1"/>
                <w:sz w:val="24"/>
                <w14:textFill>
                  <w14:solidFill>
                    <w14:schemeClr w14:val="tx1"/>
                  </w14:solidFill>
                </w14:textFill>
              </w:rPr>
              <w:t>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的中和罐，</w:t>
            </w:r>
            <w:r>
              <w:rPr>
                <w:rFonts w:hint="eastAsia"/>
                <w:snapToGrid w:val="0"/>
                <w:color w:val="000000" w:themeColor="text1"/>
                <w:kern w:val="0"/>
                <w:sz w:val="24"/>
                <w14:textFill>
                  <w14:solidFill>
                    <w14:schemeClr w14:val="tx1"/>
                  </w14:solidFill>
                </w14:textFill>
              </w:rPr>
              <w:t>处理能力</w:t>
            </w:r>
            <w:r>
              <w:rPr>
                <w:snapToGrid w:val="0"/>
                <w:color w:val="000000" w:themeColor="text1"/>
                <w:kern w:val="0"/>
                <w:sz w:val="24"/>
                <w14:textFill>
                  <w14:solidFill>
                    <w14:schemeClr w14:val="tx1"/>
                  </w14:solidFill>
                </w14:textFill>
              </w:rPr>
              <w:t>为10</w:t>
            </w:r>
            <w:r>
              <w:rPr>
                <w:rFonts w:hint="eastAsia"/>
                <w:snapToGrid w:val="0"/>
                <w:color w:val="000000" w:themeColor="text1"/>
                <w:kern w:val="0"/>
                <w:sz w:val="24"/>
                <w14:textFill>
                  <w14:solidFill>
                    <w14:schemeClr w14:val="tx1"/>
                  </w14:solidFill>
                </w14:textFill>
              </w:rPr>
              <w:t>m</w:t>
            </w:r>
            <w:r>
              <w:rPr>
                <w:rFonts w:hint="eastAsia"/>
                <w:snapToGrid w:val="0"/>
                <w:color w:val="000000" w:themeColor="text1"/>
                <w:kern w:val="0"/>
                <w:sz w:val="24"/>
                <w:vertAlign w:val="superscript"/>
                <w14:textFill>
                  <w14:solidFill>
                    <w14:schemeClr w14:val="tx1"/>
                  </w14:solidFill>
                </w14:textFill>
              </w:rPr>
              <w:t>3</w:t>
            </w:r>
            <w:r>
              <w:rPr>
                <w:snapToGrid w:val="0"/>
                <w:color w:val="000000" w:themeColor="text1"/>
                <w:kern w:val="0"/>
                <w:sz w:val="24"/>
                <w14:textFill>
                  <w14:solidFill>
                    <w14:schemeClr w14:val="tx1"/>
                  </w14:solidFill>
                </w14:textFill>
              </w:rPr>
              <w:t>/d</w:t>
            </w:r>
            <w:r>
              <w:rPr>
                <w:rFonts w:hint="eastAsia"/>
                <w:snapToGrid w:val="0"/>
                <w:color w:val="000000" w:themeColor="text1"/>
                <w:kern w:val="0"/>
                <w:sz w:val="24"/>
                <w14:textFill>
                  <w14:solidFill>
                    <w14:schemeClr w14:val="tx1"/>
                  </w14:solidFill>
                </w14:textFill>
              </w:rPr>
              <w:t>的</w:t>
            </w:r>
            <w:r>
              <w:rPr>
                <w:snapToGrid w:val="0"/>
                <w:color w:val="000000" w:themeColor="text1"/>
                <w:kern w:val="0"/>
                <w:sz w:val="24"/>
                <w14:textFill>
                  <w14:solidFill>
                    <w14:schemeClr w14:val="tx1"/>
                  </w14:solidFill>
                </w14:textFill>
              </w:rPr>
              <w:t>消毒池，</w:t>
            </w:r>
            <w:r>
              <w:rPr>
                <w:rFonts w:hint="eastAsia"/>
                <w:snapToGrid w:val="0"/>
                <w:color w:val="000000" w:themeColor="text1"/>
                <w:kern w:val="0"/>
                <w:sz w:val="24"/>
                <w14:textFill>
                  <w14:solidFill>
                    <w14:schemeClr w14:val="tx1"/>
                  </w14:solidFill>
                </w14:textFill>
              </w:rPr>
              <w:t xml:space="preserve"> 1座</w:t>
            </w:r>
            <w:r>
              <w:rPr>
                <w:rFonts w:hint="eastAsia"/>
                <w:bCs/>
                <w:color w:val="000000" w:themeColor="text1"/>
                <w:sz w:val="24"/>
                <w14:textFill>
                  <w14:solidFill>
                    <w14:schemeClr w14:val="tx1"/>
                  </w14:solidFill>
                </w14:textFill>
              </w:rPr>
              <w:t>设计</w:t>
            </w:r>
            <w:r>
              <w:rPr>
                <w:bCs/>
                <w:color w:val="000000" w:themeColor="text1"/>
                <w:sz w:val="24"/>
                <w14:textFill>
                  <w14:solidFill>
                    <w14:schemeClr w14:val="tx1"/>
                  </w14:solidFill>
                </w14:textFill>
              </w:rPr>
              <w:t>处理能力为</w:t>
            </w:r>
            <w:r>
              <w:rPr>
                <w:rFonts w:hint="eastAsia"/>
                <w:bCs/>
                <w:color w:val="000000" w:themeColor="text1"/>
                <w:sz w:val="24"/>
                <w:lang w:val="en-US" w:eastAsia="zh-CN"/>
                <w14:textFill>
                  <w14:solidFill>
                    <w14:schemeClr w14:val="tx1"/>
                  </w14:solidFill>
                </w14:textFill>
              </w:rPr>
              <w:t>50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w:t>
            </w:r>
            <w:r>
              <w:rPr>
                <w:rFonts w:hint="eastAsia"/>
                <w:bCs/>
                <w:color w:val="000000" w:themeColor="text1"/>
                <w:sz w:val="24"/>
                <w14:textFill>
                  <w14:solidFill>
                    <w14:schemeClr w14:val="tx1"/>
                  </w14:solidFill>
                </w14:textFill>
              </w:rPr>
              <w:t>的一体化污水处理</w:t>
            </w:r>
            <w:r>
              <w:rPr>
                <w:bCs/>
                <w:color w:val="000000" w:themeColor="text1"/>
                <w:sz w:val="24"/>
                <w14:textFill>
                  <w14:solidFill>
                    <w14:schemeClr w14:val="tx1"/>
                  </w14:solidFill>
                </w14:textFill>
              </w:rPr>
              <w:t>设备</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采用“调节</w:t>
            </w:r>
            <w:r>
              <w:rPr>
                <w:color w:val="000000" w:themeColor="text1"/>
                <w:sz w:val="24"/>
                <w14:textFill>
                  <w14:solidFill>
                    <w14:schemeClr w14:val="tx1"/>
                  </w14:solidFill>
                </w14:textFill>
              </w:rPr>
              <w:t>+絮凝沉淀+消毒</w:t>
            </w:r>
            <w:r>
              <w:rPr>
                <w:rFonts w:hint="eastAsia"/>
                <w:color w:val="000000" w:themeColor="text1"/>
                <w:sz w:val="24"/>
                <w14:textFill>
                  <w14:solidFill>
                    <w14:schemeClr w14:val="tx1"/>
                  </w14:solidFill>
                </w14:textFill>
              </w:rPr>
              <w:t>”工艺</w:t>
            </w:r>
            <w:r>
              <w:rPr>
                <w:color w:val="000000" w:themeColor="text1"/>
                <w:sz w:val="24"/>
                <w14:textFill>
                  <w14:solidFill>
                    <w14:schemeClr w14:val="tx1"/>
                  </w14:solidFill>
                </w14:textFill>
              </w:rPr>
              <w:t>）</w:t>
            </w:r>
          </w:p>
        </w:tc>
        <w:tc>
          <w:tcPr>
            <w:tcW w:w="2521" w:type="dxa"/>
            <w:vAlign w:val="center"/>
          </w:tcPr>
          <w:p>
            <w:pPr>
              <w:adjustRightInd w:val="0"/>
              <w:snapToGrid w:val="0"/>
              <w:jc w:val="center"/>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《医疗机构水污染物排放标准》（</w:t>
            </w:r>
            <w:r>
              <w:rPr>
                <w:color w:val="000000" w:themeColor="text1"/>
                <w:sz w:val="24"/>
                <w14:textFill>
                  <w14:solidFill>
                    <w14:schemeClr w14:val="tx1"/>
                  </w14:solidFill>
                </w14:textFill>
              </w:rPr>
              <w:t>GB18466-2005</w:t>
            </w:r>
            <w:r>
              <w:rPr>
                <w:rFonts w:hAnsi="宋体"/>
                <w:color w:val="000000" w:themeColor="text1"/>
                <w:sz w:val="24"/>
                <w14:textFill>
                  <w14:solidFill>
                    <w14:schemeClr w14:val="tx1"/>
                  </w14:solidFill>
                </w14:textFill>
              </w:rPr>
              <w:t>）表</w:t>
            </w: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中的预处理标准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restart"/>
            <w:vAlign w:val="center"/>
          </w:tcPr>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声环境</w:t>
            </w:r>
          </w:p>
        </w:tc>
        <w:tc>
          <w:tcPr>
            <w:tcW w:w="1310" w:type="dxa"/>
            <w:vAlign w:val="center"/>
          </w:tcPr>
          <w:p>
            <w:pPr>
              <w:adjustRightInd w:val="0"/>
              <w:snapToGrid w:val="0"/>
              <w:jc w:val="center"/>
              <w:rPr>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设备</w:t>
            </w:r>
            <w:r>
              <w:rPr>
                <w:rFonts w:ascii="宋体" w:hAnsi="宋体" w:cs="宋体"/>
                <w:bCs/>
                <w:color w:val="000000" w:themeColor="text1"/>
                <w:sz w:val="24"/>
                <w14:textFill>
                  <w14:solidFill>
                    <w14:schemeClr w14:val="tx1"/>
                  </w14:solidFill>
                </w14:textFill>
              </w:rPr>
              <w:t>噪声</w:t>
            </w:r>
          </w:p>
        </w:tc>
        <w:tc>
          <w:tcPr>
            <w:tcW w:w="13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噪声</w:t>
            </w:r>
          </w:p>
        </w:tc>
        <w:tc>
          <w:tcPr>
            <w:tcW w:w="2765" w:type="dxa"/>
            <w:vAlign w:val="center"/>
          </w:tcPr>
          <w:p>
            <w:pPr>
              <w:adjustRightInd w:val="0"/>
              <w:snapToGrid w:val="0"/>
              <w:jc w:val="left"/>
              <w:rPr>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选用低噪</w:t>
            </w:r>
            <w:r>
              <w:rPr>
                <w:rFonts w:ascii="宋体" w:hAnsi="宋体" w:cs="宋体"/>
                <w:bCs/>
                <w:color w:val="000000" w:themeColor="text1"/>
                <w:sz w:val="24"/>
                <w14:textFill>
                  <w14:solidFill>
                    <w14:schemeClr w14:val="tx1"/>
                  </w14:solidFill>
                </w14:textFill>
              </w:rPr>
              <w:t>设备、设置减振垫</w:t>
            </w:r>
            <w:r>
              <w:rPr>
                <w:rFonts w:hint="eastAsia" w:ascii="宋体" w:hAnsi="宋体" w:cs="宋体"/>
                <w:bCs/>
                <w:color w:val="000000" w:themeColor="text1"/>
                <w:sz w:val="24"/>
                <w14:textFill>
                  <w14:solidFill>
                    <w14:schemeClr w14:val="tx1"/>
                  </w14:solidFill>
                </w14:textFill>
              </w:rPr>
              <w:t>，一体化污水</w:t>
            </w:r>
            <w:r>
              <w:rPr>
                <w:rFonts w:ascii="宋体" w:hAnsi="宋体" w:cs="宋体"/>
                <w:bCs/>
                <w:color w:val="000000" w:themeColor="text1"/>
                <w:sz w:val="24"/>
                <w14:textFill>
                  <w14:solidFill>
                    <w14:schemeClr w14:val="tx1"/>
                  </w14:solidFill>
                </w14:textFill>
              </w:rPr>
              <w:t>处理设备设置</w:t>
            </w:r>
            <w:r>
              <w:rPr>
                <w:rFonts w:hint="eastAsia" w:ascii="宋体" w:hAnsi="宋体" w:cs="宋体"/>
                <w:bCs/>
                <w:color w:val="000000" w:themeColor="text1"/>
                <w:sz w:val="24"/>
                <w14:textFill>
                  <w14:solidFill>
                    <w14:schemeClr w14:val="tx1"/>
                  </w14:solidFill>
                </w14:textFill>
              </w:rPr>
              <w:t>在</w:t>
            </w:r>
            <w:r>
              <w:rPr>
                <w:rFonts w:ascii="宋体" w:hAnsi="宋体" w:cs="宋体"/>
                <w:bCs/>
                <w:color w:val="000000" w:themeColor="text1"/>
                <w:sz w:val="24"/>
                <w14:textFill>
                  <w14:solidFill>
                    <w14:schemeClr w14:val="tx1"/>
                  </w14:solidFill>
                </w14:textFill>
              </w:rPr>
              <w:t>设备间</w:t>
            </w:r>
            <w:r>
              <w:rPr>
                <w:rFonts w:hint="eastAsia" w:ascii="宋体" w:hAnsi="宋体" w:cs="宋体"/>
                <w:bCs/>
                <w:color w:val="000000" w:themeColor="text1"/>
                <w:sz w:val="24"/>
                <w14:textFill>
                  <w14:solidFill>
                    <w14:schemeClr w14:val="tx1"/>
                  </w14:solidFill>
                </w14:textFill>
              </w:rPr>
              <w:t>内</w:t>
            </w:r>
          </w:p>
        </w:tc>
        <w:tc>
          <w:tcPr>
            <w:tcW w:w="2521" w:type="dxa"/>
            <w:vMerge w:val="restart"/>
            <w:vAlign w:val="center"/>
          </w:tcPr>
          <w:p>
            <w:pPr>
              <w:autoSpaceDE w:val="0"/>
              <w:autoSpaceDN w:val="0"/>
              <w:adjustRightInd w:val="0"/>
              <w:jc w:val="center"/>
              <w:rPr>
                <w:rFonts w:eastAsia="瀹嬩綋"/>
                <w:color w:val="000000" w:themeColor="text1"/>
                <w:kern w:val="0"/>
                <w:sz w:val="24"/>
                <w14:textFill>
                  <w14:solidFill>
                    <w14:schemeClr w14:val="tx1"/>
                  </w14:solidFill>
                </w14:textFill>
              </w:rPr>
            </w:pPr>
            <w:r>
              <w:rPr>
                <w:rFonts w:eastAsia="瀹嬩綋"/>
                <w:color w:val="000000" w:themeColor="text1"/>
                <w:kern w:val="0"/>
                <w:sz w:val="24"/>
                <w14:textFill>
                  <w14:solidFill>
                    <w14:schemeClr w14:val="tx1"/>
                  </w14:solidFill>
                </w14:textFill>
              </w:rPr>
              <w:t>《</w:t>
            </w:r>
            <w:r>
              <w:rPr>
                <w:color w:val="000000" w:themeColor="text1"/>
                <w:sz w:val="24"/>
                <w14:textFill>
                  <w14:solidFill>
                    <w14:schemeClr w14:val="tx1"/>
                  </w14:solidFill>
                </w14:textFill>
              </w:rPr>
              <w:t>工业企业厂界环境噪声排放标准》（GB12348-2008）中的2类标准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continue"/>
            <w:vAlign w:val="center"/>
          </w:tcPr>
          <w:p>
            <w:pPr>
              <w:adjustRightInd w:val="0"/>
              <w:snapToGrid w:val="0"/>
              <w:jc w:val="center"/>
              <w:rPr>
                <w:b/>
                <w:bCs/>
                <w:color w:val="000000" w:themeColor="text1"/>
                <w:sz w:val="24"/>
                <w14:textFill>
                  <w14:solidFill>
                    <w14:schemeClr w14:val="tx1"/>
                  </w14:solidFill>
                </w14:textFill>
              </w:rPr>
            </w:pPr>
          </w:p>
        </w:tc>
        <w:tc>
          <w:tcPr>
            <w:tcW w:w="1310" w:type="dxa"/>
            <w:vAlign w:val="center"/>
          </w:tcPr>
          <w:p>
            <w:pPr>
              <w:adjustRightInd w:val="0"/>
              <w:snapToGrid w:val="0"/>
              <w:jc w:val="center"/>
              <w:rPr>
                <w:rFonts w:ascii="宋体" w:hAnsi="宋体" w:cs="宋体"/>
                <w:bCs/>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人群活动噪声</w:t>
            </w:r>
          </w:p>
        </w:tc>
        <w:tc>
          <w:tcPr>
            <w:tcW w:w="13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噪声</w:t>
            </w:r>
          </w:p>
        </w:tc>
        <w:tc>
          <w:tcPr>
            <w:tcW w:w="2765" w:type="dxa"/>
            <w:vAlign w:val="center"/>
          </w:tcPr>
          <w:p>
            <w:pPr>
              <w:adjustRightInd w:val="0"/>
              <w:snapToGrid w:val="0"/>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加强管理和宣传教育，医院区域内禁止喧哗、吵闹，其主要通过加强医院内部管理，设置提示标语，院内禁止喧哗、吵闹</w:t>
            </w:r>
          </w:p>
        </w:tc>
        <w:tc>
          <w:tcPr>
            <w:tcW w:w="2521" w:type="dxa"/>
            <w:vMerge w:val="continue"/>
            <w:vAlign w:val="center"/>
          </w:tcPr>
          <w:p>
            <w:pPr>
              <w:autoSpaceDE w:val="0"/>
              <w:autoSpaceDN w:val="0"/>
              <w:adjustRightInd w:val="0"/>
              <w:jc w:val="center"/>
              <w:rPr>
                <w:rFonts w:eastAsia="瀹嬩綋"/>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154"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固体废物</w:t>
            </w:r>
          </w:p>
        </w:tc>
        <w:tc>
          <w:tcPr>
            <w:tcW w:w="7906" w:type="dxa"/>
            <w:gridSpan w:val="4"/>
            <w:vAlign w:val="center"/>
          </w:tcPr>
          <w:p>
            <w:pPr>
              <w:pStyle w:val="34"/>
              <w:spacing w:line="240" w:lineRule="auto"/>
              <w:ind w:firstLine="0" w:firstLineChars="0"/>
              <w:jc w:val="both"/>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医疗废物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废药物、药品分类收集</w:t>
            </w:r>
            <w:r>
              <w:rPr>
                <w:rFonts w:hint="eastAsia"/>
                <w:color w:val="000000" w:themeColor="text1"/>
                <w14:textFill>
                  <w14:solidFill>
                    <w14:schemeClr w14:val="tx1"/>
                  </w14:solidFill>
                </w14:textFill>
              </w:rPr>
              <w:t>暂存至</w:t>
            </w:r>
            <w:r>
              <w:rPr>
                <w:color w:val="000000" w:themeColor="text1"/>
                <w14:textFill>
                  <w14:solidFill>
                    <w14:schemeClr w14:val="tx1"/>
                  </w14:solidFill>
                </w14:textFill>
              </w:rPr>
              <w:t>医疗废物暂存间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定期</w:t>
            </w:r>
            <w:r>
              <w:rPr>
                <w:rFonts w:hint="eastAsia"/>
                <w:color w:val="000000" w:themeColor="text1"/>
                <w14:textFill>
                  <w14:solidFill>
                    <w14:schemeClr w14:val="tx1"/>
                  </w14:solidFill>
                </w14:textFill>
              </w:rPr>
              <w:t>交由</w:t>
            </w:r>
            <w:r>
              <w:rPr>
                <w:color w:val="000000" w:themeColor="text1"/>
                <w14:textFill>
                  <w14:solidFill>
                    <w14:schemeClr w14:val="tx1"/>
                  </w14:solidFill>
                </w14:textFill>
              </w:rPr>
              <w:t>资质单位处置；污泥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栅渣消毒灭菌后交由资质单位处置；生活垃圾</w:t>
            </w:r>
            <w:r>
              <w:rPr>
                <w:rFonts w:hint="eastAsia"/>
                <w:color w:val="000000" w:themeColor="text1"/>
                <w14:textFill>
                  <w14:solidFill>
                    <w14:schemeClr w14:val="tx1"/>
                  </w14:solidFill>
                </w14:textFill>
              </w:rPr>
              <w:t>收集</w:t>
            </w:r>
            <w:r>
              <w:rPr>
                <w:color w:val="000000" w:themeColor="text1"/>
                <w14:textFill>
                  <w14:solidFill>
                    <w14:schemeClr w14:val="tx1"/>
                  </w14:solidFill>
                </w14:textFill>
              </w:rPr>
              <w:t>后交由市政环卫部门进行清运处置；</w:t>
            </w:r>
            <w:r>
              <w:rPr>
                <w:rFonts w:hint="eastAsia"/>
                <w:color w:val="000000" w:themeColor="text1"/>
                <w:lang w:eastAsia="zh-CN"/>
                <w14:textFill>
                  <w14:solidFill>
                    <w14:schemeClr w14:val="tx1"/>
                  </w14:solidFill>
                </w14:textFill>
              </w:rPr>
              <w:t>中药渣单独收集后同生活垃圾一同交由环卫部门统一清运处置。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154"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土壤及地下水污染防治措施</w:t>
            </w:r>
          </w:p>
        </w:tc>
        <w:tc>
          <w:tcPr>
            <w:tcW w:w="7906" w:type="dxa"/>
            <w:gridSpan w:val="4"/>
            <w:vAlign w:val="center"/>
          </w:tcPr>
          <w:p>
            <w:pPr>
              <w:pStyle w:val="34"/>
              <w:spacing w:line="240" w:lineRule="auto"/>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分区防渗：</w:t>
            </w:r>
          </w:p>
          <w:p>
            <w:pPr>
              <w:rPr>
                <w:color w:val="000000" w:themeColor="text1"/>
                <w:sz w:val="24"/>
                <w14:textFill>
                  <w14:solidFill>
                    <w14:schemeClr w14:val="tx1"/>
                  </w14:solidFill>
                </w14:textFill>
              </w:rPr>
            </w:pPr>
            <w:r>
              <w:rPr>
                <w:b/>
                <w:color w:val="000000" w:themeColor="text1"/>
                <w:sz w:val="24"/>
                <w14:textFill>
                  <w14:solidFill>
                    <w14:schemeClr w14:val="tx1"/>
                  </w14:solidFill>
                </w14:textFill>
              </w:rPr>
              <w:t>重点防渗区</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医疗废物暂存间</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配电房</w:t>
            </w:r>
            <w:r>
              <w:rPr>
                <w:rFonts w:hint="eastAsia"/>
                <w:b/>
                <w:color w:val="000000" w:themeColor="text1"/>
                <w:sz w:val="24"/>
                <w14:textFill>
                  <w14:solidFill>
                    <w14:schemeClr w14:val="tx1"/>
                  </w14:solidFill>
                </w14:textFill>
              </w:rPr>
              <w:t>、污水处理</w:t>
            </w:r>
            <w:r>
              <w:rPr>
                <w:b/>
                <w:color w:val="000000" w:themeColor="text1"/>
                <w:sz w:val="24"/>
                <w14:textFill>
                  <w14:solidFill>
                    <w14:schemeClr w14:val="tx1"/>
                  </w14:solidFill>
                </w14:textFill>
              </w:rPr>
              <w:t>站</w:t>
            </w:r>
            <w:r>
              <w:rPr>
                <w:rFonts w:hint="eastAsia"/>
                <w:b/>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地面</w:t>
            </w:r>
            <w:r>
              <w:rPr>
                <w:color w:val="000000" w:themeColor="text1"/>
                <w:sz w:val="24"/>
                <w14:textFill>
                  <w14:solidFill>
                    <w14:schemeClr w14:val="tx1"/>
                  </w14:solidFill>
                </w14:textFill>
              </w:rPr>
              <w:t>采用</w:t>
            </w:r>
            <w:r>
              <w:rPr>
                <w:rFonts w:hint="eastAsia"/>
                <w:bCs/>
                <w:color w:val="000000" w:themeColor="text1"/>
                <w:sz w:val="24"/>
                <w14:textFill>
                  <w14:solidFill>
                    <w14:schemeClr w14:val="tx1"/>
                  </w14:solidFill>
                </w14:textFill>
              </w:rPr>
              <w:t>抗渗混凝土+</w:t>
            </w:r>
            <w:r>
              <w:rPr>
                <w:bCs/>
                <w:color w:val="000000" w:themeColor="text1"/>
                <w:sz w:val="24"/>
                <w14:textFill>
                  <w14:solidFill>
                    <w14:schemeClr w14:val="tx1"/>
                  </w14:solidFill>
                </w14:textFill>
              </w:rPr>
              <w:t>2mm厚</w:t>
            </w:r>
            <w:r>
              <w:rPr>
                <w:rFonts w:hint="eastAsia"/>
                <w:bCs/>
                <w:color w:val="000000" w:themeColor="text1"/>
                <w:sz w:val="24"/>
                <w14:textFill>
                  <w14:solidFill>
                    <w14:schemeClr w14:val="tx1"/>
                  </w14:solidFill>
                </w14:textFill>
              </w:rPr>
              <w:t>H</w:t>
            </w:r>
            <w:r>
              <w:rPr>
                <w:bCs/>
                <w:color w:val="000000" w:themeColor="text1"/>
                <w:sz w:val="24"/>
                <w14:textFill>
                  <w14:solidFill>
                    <w14:schemeClr w14:val="tx1"/>
                  </w14:solidFill>
                </w14:textFill>
              </w:rPr>
              <w:t>DPE</w:t>
            </w:r>
            <w:r>
              <w:rPr>
                <w:rFonts w:hint="eastAsia"/>
                <w:bCs/>
                <w:color w:val="000000" w:themeColor="text1"/>
                <w:sz w:val="24"/>
                <w14:textFill>
                  <w14:solidFill>
                    <w14:schemeClr w14:val="tx1"/>
                  </w14:solidFill>
                </w14:textFill>
              </w:rPr>
              <w:t>膜</w:t>
            </w:r>
            <w:r>
              <w:rPr>
                <w:bCs/>
                <w:color w:val="000000" w:themeColor="text1"/>
                <w:sz w:val="24"/>
                <w14:textFill>
                  <w14:solidFill>
                    <w14:schemeClr w14:val="tx1"/>
                  </w14:solidFill>
                </w14:textFill>
              </w:rPr>
              <w:t>进行防渗、防腐处理，</w:t>
            </w:r>
            <w:r>
              <w:rPr>
                <w:rFonts w:hint="eastAsia"/>
                <w:bCs/>
                <w:color w:val="000000" w:themeColor="text1"/>
                <w:sz w:val="24"/>
                <w14:textFill>
                  <w14:solidFill>
                    <w14:schemeClr w14:val="tx1"/>
                  </w14:solidFill>
                </w14:textFill>
              </w:rPr>
              <w:t>要求防渗技术</w:t>
            </w:r>
            <w:r>
              <w:rPr>
                <w:color w:val="000000" w:themeColor="text1"/>
                <w:sz w:val="24"/>
                <w14:textFill>
                  <w14:solidFill>
                    <w14:schemeClr w14:val="tx1"/>
                  </w14:solidFill>
                </w14:textFill>
              </w:rPr>
              <w:t>要求</w:t>
            </w:r>
            <w:r>
              <w:rPr>
                <w:rFonts w:hint="eastAsia"/>
                <w:bCs/>
                <w:color w:val="000000" w:themeColor="text1"/>
                <w:sz w:val="24"/>
                <w14:textFill>
                  <w14:solidFill>
                    <w14:schemeClr w14:val="tx1"/>
                  </w14:solidFill>
                </w14:textFill>
              </w:rPr>
              <w:t>满足《环境影响评价技术导则—地下水环境》（</w:t>
            </w:r>
            <w:r>
              <w:rPr>
                <w:bCs/>
                <w:color w:val="000000" w:themeColor="text1"/>
                <w:sz w:val="24"/>
                <w14:textFill>
                  <w14:solidFill>
                    <w14:schemeClr w14:val="tx1"/>
                  </w14:solidFill>
                </w14:textFill>
              </w:rPr>
              <w:t>HJ610-2016</w:t>
            </w:r>
            <w:r>
              <w:rPr>
                <w:rFonts w:hint="eastAsia"/>
                <w:bCs/>
                <w:color w:val="000000" w:themeColor="text1"/>
                <w:sz w:val="24"/>
                <w14:textFill>
                  <w14:solidFill>
                    <w14:schemeClr w14:val="tx1"/>
                  </w14:solidFill>
                </w14:textFill>
              </w:rPr>
              <w:t>）中重点防渗要求（等</w:t>
            </w:r>
            <w:r>
              <w:rPr>
                <w:rFonts w:hint="eastAsia"/>
                <w:color w:val="000000" w:themeColor="text1"/>
                <w:sz w:val="24"/>
                <w14:textFill>
                  <w14:solidFill>
                    <w14:schemeClr w14:val="tx1"/>
                  </w14:solidFill>
                </w14:textFill>
              </w:rPr>
              <w:t>效黏土防护层</w:t>
            </w:r>
            <w:r>
              <w:rPr>
                <w:color w:val="000000" w:themeColor="text1"/>
                <w:sz w:val="24"/>
                <w14:textFill>
                  <w14:solidFill>
                    <w14:schemeClr w14:val="tx1"/>
                  </w14:solidFill>
                </w14:textFill>
              </w:rPr>
              <w:t>Mb≥</w:t>
            </w:r>
            <w:r>
              <w:rPr>
                <w:rFonts w:hint="eastAsia"/>
                <w:color w:val="000000" w:themeColor="text1"/>
                <w:sz w:val="24"/>
                <w14:textFill>
                  <w14:solidFill>
                    <w14:schemeClr w14:val="tx1"/>
                  </w14:solidFill>
                </w14:textFill>
              </w:rPr>
              <w:t>6.0m，</w:t>
            </w:r>
            <w:r>
              <w:rPr>
                <w:rFonts w:hint="eastAsia"/>
                <w:bCs/>
                <w:color w:val="000000" w:themeColor="text1"/>
                <w:sz w:val="24"/>
                <w14:textFill>
                  <w14:solidFill>
                    <w14:schemeClr w14:val="tx1"/>
                  </w14:solidFill>
                </w14:textFill>
              </w:rPr>
              <w:t>渗透系数</w:t>
            </w:r>
            <w:r>
              <w:rPr>
                <w:bCs/>
                <w:color w:val="000000" w:themeColor="text1"/>
                <w:sz w:val="24"/>
                <w14:textFill>
                  <w14:solidFill>
                    <w14:schemeClr w14:val="tx1"/>
                  </w14:solidFill>
                </w14:textFill>
              </w:rPr>
              <w:t>K</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bCs/>
                <w:color w:val="000000" w:themeColor="text1"/>
                <w:sz w:val="24"/>
                <w:vertAlign w:val="superscript"/>
                <w14:textFill>
                  <w14:solidFill>
                    <w14:schemeClr w14:val="tx1"/>
                  </w14:solidFill>
                </w14:textFill>
              </w:rPr>
              <w:t>-7</w:t>
            </w:r>
            <w:r>
              <w:rPr>
                <w:bCs/>
                <w:color w:val="000000" w:themeColor="text1"/>
                <w:sz w:val="24"/>
                <w14:textFill>
                  <w14:solidFill>
                    <w14:schemeClr w14:val="tx1"/>
                  </w14:solidFill>
                </w14:textFill>
              </w:rPr>
              <w:t>cm/s</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其中</w:t>
            </w:r>
            <w:r>
              <w:rPr>
                <w:rFonts w:hint="eastAsia"/>
                <w:bCs/>
                <w:color w:val="000000" w:themeColor="text1"/>
                <w:sz w:val="24"/>
                <w14:textFill>
                  <w14:solidFill>
                    <w14:schemeClr w14:val="tx1"/>
                  </w14:solidFill>
                </w14:textFill>
              </w:rPr>
              <w:t>针对</w:t>
            </w:r>
            <w:r>
              <w:rPr>
                <w:bCs/>
                <w:color w:val="000000" w:themeColor="text1"/>
                <w:sz w:val="24"/>
                <w14:textFill>
                  <w14:solidFill>
                    <w14:schemeClr w14:val="tx1"/>
                  </w14:solidFill>
                </w14:textFill>
              </w:rPr>
              <w:t>医疗废物暂存间，</w:t>
            </w:r>
            <w:r>
              <w:rPr>
                <w:rFonts w:hint="eastAsia"/>
                <w:color w:val="000000" w:themeColor="text1"/>
                <w:sz w:val="24"/>
                <w14:textFill>
                  <w14:solidFill>
                    <w14:schemeClr w14:val="tx1"/>
                  </w14:solidFill>
                </w14:textFill>
              </w:rPr>
              <w:t>设置20cm高围堰进行防雨、防渗、防腐等“三防”处理，设置堵截泄漏等墙裙，考虑医疗</w:t>
            </w:r>
            <w:r>
              <w:rPr>
                <w:color w:val="000000" w:themeColor="text1"/>
                <w:sz w:val="24"/>
                <w14:textFill>
                  <w14:solidFill>
                    <w14:schemeClr w14:val="tx1"/>
                  </w14:solidFill>
                </w14:textFill>
              </w:rPr>
              <w:t>废物暂存间设置</w:t>
            </w:r>
            <w:r>
              <w:rPr>
                <w:color w:val="000000" w:themeColor="text1"/>
                <w:sz w:val="24"/>
                <w:highlight w:val="none"/>
                <w14:textFill>
                  <w14:solidFill>
                    <w14:schemeClr w14:val="tx1"/>
                  </w14:solidFill>
                </w14:textFill>
              </w:rPr>
              <w:t>在</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层</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不直接与地下水、土壤产生联系，</w:t>
            </w:r>
            <w:r>
              <w:rPr>
                <w:rFonts w:hint="eastAsia"/>
                <w:color w:val="000000" w:themeColor="text1"/>
                <w:sz w:val="24"/>
                <w14:textFill>
                  <w14:solidFill>
                    <w14:schemeClr w14:val="tx1"/>
                  </w14:solidFill>
                </w14:textFill>
              </w:rPr>
              <w:t>针对</w:t>
            </w:r>
            <w:r>
              <w:rPr>
                <w:color w:val="000000" w:themeColor="text1"/>
                <w:sz w:val="24"/>
                <w14:textFill>
                  <w14:solidFill>
                    <w14:schemeClr w14:val="tx1"/>
                  </w14:solidFill>
                </w14:textFill>
              </w:rPr>
              <w:t>液态</w:t>
            </w:r>
            <w:r>
              <w:rPr>
                <w:rFonts w:hint="eastAsia"/>
                <w:color w:val="000000" w:themeColor="text1"/>
                <w:sz w:val="24"/>
                <w14:textFill>
                  <w14:solidFill>
                    <w14:schemeClr w14:val="tx1"/>
                  </w14:solidFill>
                </w14:textFill>
              </w:rPr>
              <w:t>危废</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采用</w:t>
            </w:r>
            <w:r>
              <w:rPr>
                <w:color w:val="000000" w:themeColor="text1"/>
                <w:sz w:val="24"/>
                <w14:textFill>
                  <w14:solidFill>
                    <w14:schemeClr w14:val="tx1"/>
                  </w14:solidFill>
                </w14:textFill>
              </w:rPr>
              <w:t>桶装密封</w:t>
            </w:r>
            <w:r>
              <w:rPr>
                <w:rFonts w:hint="eastAsia"/>
                <w:color w:val="000000" w:themeColor="text1"/>
                <w:sz w:val="24"/>
                <w14:textFill>
                  <w14:solidFill>
                    <w14:schemeClr w14:val="tx1"/>
                  </w14:solidFill>
                </w14:textFill>
              </w:rPr>
              <w:t>+下设</w:t>
            </w:r>
            <w:r>
              <w:rPr>
                <w:color w:val="000000" w:themeColor="text1"/>
                <w:sz w:val="24"/>
                <w14:textFill>
                  <w14:solidFill>
                    <w14:schemeClr w14:val="tx1"/>
                  </w14:solidFill>
                </w14:textFill>
              </w:rPr>
              <w:t>托盘</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方式进行进一步</w:t>
            </w:r>
            <w:r>
              <w:rPr>
                <w:rFonts w:hint="eastAsia"/>
                <w:color w:val="000000" w:themeColor="text1"/>
                <w:sz w:val="24"/>
                <w14:textFill>
                  <w14:solidFill>
                    <w14:schemeClr w14:val="tx1"/>
                  </w14:solidFill>
                </w14:textFill>
              </w:rPr>
              <w:t>防渗；</w:t>
            </w:r>
          </w:p>
          <w:p>
            <w:pPr>
              <w:snapToGrid w:val="0"/>
              <w:rPr>
                <w:color w:val="000000" w:themeColor="text1"/>
                <w:sz w:val="24"/>
                <w14:textFill>
                  <w14:solidFill>
                    <w14:schemeClr w14:val="tx1"/>
                  </w14:solidFill>
                </w14:textFill>
              </w:rPr>
            </w:pPr>
            <w:r>
              <w:rPr>
                <w:b/>
                <w:color w:val="000000" w:themeColor="text1"/>
                <w:sz w:val="24"/>
                <w14:textFill>
                  <w14:solidFill>
                    <w14:schemeClr w14:val="tx1"/>
                  </w14:solidFill>
                </w14:textFill>
              </w:rPr>
              <w:t>一般防渗区：</w:t>
            </w:r>
            <w:r>
              <w:rPr>
                <w:rFonts w:hint="eastAsia"/>
                <w:color w:val="000000" w:themeColor="text1"/>
                <w:sz w:val="24"/>
                <w14:textFill>
                  <w14:solidFill>
                    <w14:schemeClr w14:val="tx1"/>
                  </w14:solidFill>
                </w14:textFill>
              </w:rPr>
              <w:t>对除</w:t>
            </w:r>
            <w:r>
              <w:rPr>
                <w:color w:val="000000" w:themeColor="text1"/>
                <w:sz w:val="24"/>
                <w14:textFill>
                  <w14:solidFill>
                    <w14:schemeClr w14:val="tx1"/>
                  </w14:solidFill>
                </w14:textFill>
              </w:rPr>
              <w:t>重点防渗</w:t>
            </w:r>
            <w:r>
              <w:rPr>
                <w:rFonts w:hint="eastAsia"/>
                <w:color w:val="000000" w:themeColor="text1"/>
                <w:sz w:val="24"/>
                <w14:textFill>
                  <w14:solidFill>
                    <w14:schemeClr w14:val="tx1"/>
                  </w14:solidFill>
                </w14:textFill>
              </w:rPr>
              <w:t>以外</w:t>
            </w:r>
            <w:r>
              <w:rPr>
                <w:color w:val="000000" w:themeColor="text1"/>
                <w:sz w:val="24"/>
                <w14:textFill>
                  <w14:solidFill>
                    <w14:schemeClr w14:val="tx1"/>
                  </w14:solidFill>
                </w14:textFill>
              </w:rPr>
              <w:t>的区域</w:t>
            </w:r>
            <w:r>
              <w:rPr>
                <w:rFonts w:hint="eastAsia"/>
                <w:color w:val="000000" w:themeColor="text1"/>
                <w:sz w:val="24"/>
                <w14:textFill>
                  <w14:solidFill>
                    <w14:schemeClr w14:val="tx1"/>
                  </w14:solidFill>
                </w14:textFill>
              </w:rPr>
              <w:t>进行一般防渗，</w:t>
            </w:r>
            <w:r>
              <w:rPr>
                <w:rFonts w:hint="eastAsia"/>
                <w:bCs/>
                <w:color w:val="000000" w:themeColor="text1"/>
                <w:sz w:val="24"/>
                <w14:textFill>
                  <w14:solidFill>
                    <w14:schemeClr w14:val="tx1"/>
                  </w14:solidFill>
                </w14:textFill>
              </w:rPr>
              <w:t>采用抗渗混凝土进行防渗，防渗技术要求满足《环境影响评价技术导则—地下水环境》（</w:t>
            </w:r>
            <w:r>
              <w:rPr>
                <w:bCs/>
                <w:color w:val="000000" w:themeColor="text1"/>
                <w:sz w:val="24"/>
                <w14:textFill>
                  <w14:solidFill>
                    <w14:schemeClr w14:val="tx1"/>
                  </w14:solidFill>
                </w14:textFill>
              </w:rPr>
              <w:t>HJ610-2016</w:t>
            </w:r>
            <w:r>
              <w:rPr>
                <w:rFonts w:hint="eastAsia"/>
                <w:bCs/>
                <w:color w:val="000000" w:themeColor="text1"/>
                <w:sz w:val="24"/>
                <w14:textFill>
                  <w14:solidFill>
                    <w14:schemeClr w14:val="tx1"/>
                  </w14:solidFill>
                </w14:textFill>
              </w:rPr>
              <w:t>）中一般防渗的要求（等</w:t>
            </w:r>
            <w:r>
              <w:rPr>
                <w:rFonts w:hint="eastAsia"/>
                <w:color w:val="000000" w:themeColor="text1"/>
                <w:sz w:val="24"/>
                <w14:textFill>
                  <w14:solidFill>
                    <w14:schemeClr w14:val="tx1"/>
                  </w14:solidFill>
                </w14:textFill>
              </w:rPr>
              <w:t>效黏土防护层</w:t>
            </w:r>
            <w:r>
              <w:rPr>
                <w:color w:val="000000" w:themeColor="text1"/>
                <w:sz w:val="24"/>
                <w14:textFill>
                  <w14:solidFill>
                    <w14:schemeClr w14:val="tx1"/>
                  </w14:solidFill>
                </w14:textFill>
              </w:rPr>
              <w:t>Mb≥</w:t>
            </w:r>
            <w:r>
              <w:rPr>
                <w:rFonts w:hint="eastAsia"/>
                <w:color w:val="000000" w:themeColor="text1"/>
                <w:sz w:val="24"/>
                <w14:textFill>
                  <w14:solidFill>
                    <w14:schemeClr w14:val="tx1"/>
                  </w14:solidFill>
                </w14:textFill>
              </w:rPr>
              <w:t>1.5m，</w:t>
            </w:r>
            <w:r>
              <w:rPr>
                <w:rFonts w:hint="eastAsia"/>
                <w:bCs/>
                <w:color w:val="000000" w:themeColor="text1"/>
                <w:sz w:val="24"/>
                <w14:textFill>
                  <w14:solidFill>
                    <w14:schemeClr w14:val="tx1"/>
                  </w14:solidFill>
                </w14:textFill>
              </w:rPr>
              <w:t>渗透系数</w:t>
            </w:r>
            <w:r>
              <w:rPr>
                <w:bCs/>
                <w:color w:val="000000" w:themeColor="text1"/>
                <w:sz w:val="24"/>
                <w14:textFill>
                  <w14:solidFill>
                    <w14:schemeClr w14:val="tx1"/>
                  </w14:solidFill>
                </w14:textFill>
              </w:rPr>
              <w:t>K</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bCs/>
                <w:color w:val="000000" w:themeColor="text1"/>
                <w:sz w:val="24"/>
                <w:vertAlign w:val="superscript"/>
                <w14:textFill>
                  <w14:solidFill>
                    <w14:schemeClr w14:val="tx1"/>
                  </w14:solidFill>
                </w14:textFill>
              </w:rPr>
              <w:t>-7</w:t>
            </w:r>
            <w:r>
              <w:rPr>
                <w:bCs/>
                <w:color w:val="000000" w:themeColor="text1"/>
                <w:sz w:val="24"/>
                <w14:textFill>
                  <w14:solidFill>
                    <w14:schemeClr w14:val="tx1"/>
                  </w14:solidFill>
                </w14:textFill>
              </w:rPr>
              <w:t>cm/s</w:t>
            </w:r>
            <w:r>
              <w:rPr>
                <w:rFonts w:hint="eastAsia"/>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54"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生态保护措施</w:t>
            </w:r>
          </w:p>
        </w:tc>
        <w:tc>
          <w:tcPr>
            <w:tcW w:w="7906" w:type="dxa"/>
            <w:gridSpan w:val="4"/>
            <w:vAlign w:val="center"/>
          </w:tcPr>
          <w:p>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54" w:type="dxa"/>
            <w:vAlign w:val="center"/>
          </w:tcPr>
          <w:p>
            <w:pPr>
              <w:adjustRightInd w:val="0"/>
              <w:snapToGrid w:val="0"/>
              <w:jc w:val="center"/>
              <w:rPr>
                <w:rFonts w:ascii="宋体" w:hAnsi="宋体" w:cs="宋体"/>
                <w:b/>
                <w:bCs/>
                <w:color w:val="000000" w:themeColor="text1"/>
                <w:spacing w:val="-8"/>
                <w:sz w:val="24"/>
                <w14:textFill>
                  <w14:solidFill>
                    <w14:schemeClr w14:val="tx1"/>
                  </w14:solidFill>
                </w14:textFill>
              </w:rPr>
            </w:pPr>
            <w:r>
              <w:rPr>
                <w:rFonts w:hint="eastAsia" w:ascii="宋体" w:hAnsi="宋体" w:cs="宋体"/>
                <w:b/>
                <w:bCs/>
                <w:color w:val="000000" w:themeColor="text1"/>
                <w:spacing w:val="-8"/>
                <w:sz w:val="24"/>
                <w14:textFill>
                  <w14:solidFill>
                    <w14:schemeClr w14:val="tx1"/>
                  </w14:solidFill>
                </w14:textFill>
              </w:rPr>
              <w:t>环境风险防范措施</w:t>
            </w:r>
          </w:p>
        </w:tc>
        <w:tc>
          <w:tcPr>
            <w:tcW w:w="7906" w:type="dxa"/>
            <w:gridSpan w:val="4"/>
            <w:vAlign w:val="center"/>
          </w:tcPr>
          <w:p>
            <w:pPr>
              <w:pStyle w:val="34"/>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医疗废物暂存间地面采取重点防渗处理措施，防漏防渗、墙裙防渗、警示标识等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污水处理消毒设备一用一备，采用自动投药、数据记录、专人专岗等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医疗废物分类收集并进行灭菌消毒，日</w:t>
            </w:r>
            <w:r>
              <w:rPr>
                <w:rFonts w:hint="eastAsia"/>
                <w:color w:val="000000" w:themeColor="text1"/>
                <w14:textFill>
                  <w14:solidFill>
                    <w14:schemeClr w14:val="tx1"/>
                  </w14:solidFill>
                </w14:textFill>
              </w:rPr>
              <w:t>产</w:t>
            </w:r>
            <w:r>
              <w:rPr>
                <w:color w:val="000000" w:themeColor="text1"/>
                <w14:textFill>
                  <w14:solidFill>
                    <w14:schemeClr w14:val="tx1"/>
                  </w14:solidFill>
                </w14:textFill>
              </w:rPr>
              <w:t>日清，交有资质单位处理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制定应急预案，每年培训、演练；按消防部门要求配备消防设备</w:t>
            </w:r>
            <w:r>
              <w:rPr>
                <w:rFonts w:hint="eastAsia"/>
                <w:color w:val="000000" w:themeColor="text1"/>
                <w14:textFill>
                  <w14:solidFill>
                    <w14:schemeClr w14:val="tx1"/>
                  </w14:solidFill>
                </w14:textFill>
              </w:rPr>
              <w:t>等，具体</w:t>
            </w:r>
            <w:r>
              <w:rPr>
                <w:color w:val="000000" w:themeColor="text1"/>
                <w14:textFill>
                  <w14:solidFill>
                    <w14:schemeClr w14:val="tx1"/>
                  </w14:solidFill>
                </w14:textFill>
              </w:rPr>
              <w:t>详见</w:t>
            </w:r>
            <w:r>
              <w:rPr>
                <w:rFonts w:hint="eastAsia"/>
                <w:color w:val="000000" w:themeColor="text1"/>
                <w14:textFill>
                  <w14:solidFill>
                    <w14:schemeClr w14:val="tx1"/>
                  </w14:solidFill>
                </w14:textFill>
              </w:rPr>
              <w:t>风险</w:t>
            </w:r>
            <w:r>
              <w:rPr>
                <w:color w:val="000000" w:themeColor="text1"/>
                <w14:textFill>
                  <w14:solidFill>
                    <w14:schemeClr w14:val="tx1"/>
                  </w14:solidFill>
                </w14:textFill>
              </w:rPr>
              <w:t>分析章节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54" w:type="dxa"/>
            <w:vAlign w:val="center"/>
          </w:tcPr>
          <w:p>
            <w:pPr>
              <w:adjustRightInd w:val="0"/>
              <w:snapToGrid w:val="0"/>
              <w:jc w:val="center"/>
              <w:rPr>
                <w:rFonts w:ascii="宋体" w:hAnsi="宋体" w:cs="宋体"/>
                <w:b/>
                <w:bCs/>
                <w:color w:val="000000" w:themeColor="text1"/>
                <w:spacing w:val="-8"/>
                <w:sz w:val="24"/>
                <w14:textFill>
                  <w14:solidFill>
                    <w14:schemeClr w14:val="tx1"/>
                  </w14:solidFill>
                </w14:textFill>
              </w:rPr>
            </w:pPr>
            <w:r>
              <w:rPr>
                <w:rFonts w:hint="eastAsia" w:ascii="宋体" w:hAnsi="宋体" w:cs="宋体"/>
                <w:b/>
                <w:bCs/>
                <w:color w:val="000000" w:themeColor="text1"/>
                <w:spacing w:val="-8"/>
                <w:sz w:val="24"/>
                <w14:textFill>
                  <w14:solidFill>
                    <w14:schemeClr w14:val="tx1"/>
                  </w14:solidFill>
                </w14:textFill>
              </w:rPr>
              <w:t>其他环境管理要求</w:t>
            </w:r>
          </w:p>
        </w:tc>
        <w:tc>
          <w:tcPr>
            <w:tcW w:w="7906" w:type="dxa"/>
            <w:gridSpan w:val="4"/>
            <w:vAlign w:val="center"/>
          </w:tcPr>
          <w:p>
            <w:pPr>
              <w:pStyle w:val="34"/>
              <w:spacing w:line="240" w:lineRule="auto"/>
              <w:ind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①严格落实建设项目的“三同时”，项目主体工程与环保设施同时设计、同时施工、同时投入使用。②加强企业管理，建立环保考核指标体系，提高企业管理水平，确保环境设施的正常运行和污染物的达标排放。</w:t>
            </w:r>
          </w:p>
        </w:tc>
      </w:tr>
    </w:tbl>
    <w:p>
      <w:pPr>
        <w:pStyle w:val="19"/>
        <w:outlineLvl w:val="0"/>
        <w:rPr>
          <w:rFonts w:ascii="黑体" w:hAnsi="黑体" w:eastAsia="黑体"/>
          <w:snapToGrid w:val="0"/>
          <w:color w:val="000000" w:themeColor="text1"/>
          <w:sz w:val="30"/>
          <w:szCs w:val="30"/>
          <w14:textFill>
            <w14:solidFill>
              <w14:schemeClr w14:val="tx1"/>
            </w14:solidFill>
          </w14:textFill>
        </w:rPr>
      </w:pPr>
      <w:bookmarkStart w:id="25" w:name="_Toc69219517"/>
      <w:r>
        <w:rPr>
          <w:rFonts w:ascii="黑体" w:hAnsi="黑体" w:eastAsia="黑体"/>
          <w:snapToGrid w:val="0"/>
          <w:color w:val="000000" w:themeColor="text1"/>
          <w:sz w:val="30"/>
          <w:szCs w:val="30"/>
          <w14:textFill>
            <w14:solidFill>
              <w14:schemeClr w14:val="tx1"/>
            </w14:solidFill>
          </w14:textFill>
        </w:rPr>
        <w:br w:type="page"/>
      </w:r>
    </w:p>
    <w:p>
      <w:pPr>
        <w:pStyle w:val="19"/>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六、结论</w:t>
      </w:r>
      <w:bookmarkEnd w:id="25"/>
    </w:p>
    <w:tbl>
      <w:tblPr>
        <w:tblStyle w:val="2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9060" w:type="dxa"/>
            <w:vAlign w:val="center"/>
          </w:tcPr>
          <w:p>
            <w:pPr>
              <w:pStyle w:val="34"/>
              <w:ind w:firstLine="480"/>
              <w:jc w:val="both"/>
              <w:rPr>
                <w:color w:val="000000" w:themeColor="text1"/>
                <w14:textFill>
                  <w14:solidFill>
                    <w14:schemeClr w14:val="tx1"/>
                  </w14:solidFill>
                </w14:textFill>
              </w:rPr>
            </w:pPr>
            <w:r>
              <w:rPr>
                <w:color w:val="000000" w:themeColor="text1"/>
                <w14:textFill>
                  <w14:solidFill>
                    <w14:schemeClr w14:val="tx1"/>
                  </w14:solidFill>
                </w14:textFill>
              </w:rPr>
              <w:t>综上所述，</w:t>
            </w:r>
            <w:r>
              <w:rPr>
                <w:rFonts w:hint="eastAsia"/>
                <w:color w:val="000000" w:themeColor="text1"/>
                <w:lang w:eastAsia="zh-CN"/>
                <w14:textFill>
                  <w14:solidFill>
                    <w14:schemeClr w14:val="tx1"/>
                  </w14:solidFill>
                </w14:textFill>
              </w:rPr>
              <w:t>大竹众幸医院项目</w:t>
            </w:r>
            <w:r>
              <w:rPr>
                <w:color w:val="000000" w:themeColor="text1"/>
                <w14:textFill>
                  <w14:solidFill>
                    <w14:schemeClr w14:val="tx1"/>
                  </w14:solidFill>
                </w14:textFill>
              </w:rPr>
              <w:t>符合国家产业政策，选址合理。项目施工期与运营期采取的污染防治措施有效可行；产生的废水、废气、噪声能够达标排放，固体废物得到合理有效处置；污染物排放满足总量控制要求，环境风险可以接受，因此，在项目建设过程中有效落实各项污染防治措施的基础上，从环境保护角度分析，该项目的建设可行。</w:t>
            </w: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tc>
      </w:tr>
    </w:tbl>
    <w:p>
      <w:pPr>
        <w:rPr>
          <w:rFonts w:ascii="宋体"/>
          <w:color w:val="000000" w:themeColor="text1"/>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r>
        <w:rPr>
          <w:rFonts w:ascii="宋体"/>
          <w:color w:val="000000" w:themeColor="text1"/>
          <w14:textFill>
            <w14:solidFill>
              <w14:schemeClr w14:val="tx1"/>
            </w14:solidFill>
          </w14:textFill>
        </w:rPr>
        <w:br w:type="page"/>
      </w:r>
    </w:p>
    <w:p>
      <w:pPr>
        <w:rPr>
          <w:rFonts w:ascii="宋体"/>
          <w:color w:val="000000" w:themeColor="text1"/>
          <w14:textFill>
            <w14:solidFill>
              <w14:schemeClr w14:val="tx1"/>
            </w14:solidFill>
          </w14:textFill>
        </w:rPr>
      </w:pPr>
    </w:p>
    <w:p>
      <w:pPr>
        <w:pStyle w:val="19"/>
        <w:adjustRightInd w:val="0"/>
        <w:snapToGrid w:val="0"/>
        <w:spacing w:before="0" w:beforeAutospacing="0" w:after="0" w:afterAutospacing="0" w:line="648" w:lineRule="auto"/>
        <w:outlineLvl w:val="0"/>
        <w:rPr>
          <w:rFonts w:ascii="黑体" w:hAnsi="黑体" w:eastAsia="黑体"/>
          <w:snapToGrid w:val="0"/>
          <w:color w:val="000000" w:themeColor="text1"/>
          <w:sz w:val="32"/>
          <w:szCs w:val="32"/>
          <w14:textFill>
            <w14:solidFill>
              <w14:schemeClr w14:val="tx1"/>
            </w14:solidFill>
          </w14:textFill>
        </w:rPr>
      </w:pPr>
      <w:bookmarkStart w:id="26" w:name="_Toc69219518"/>
      <w:r>
        <w:rPr>
          <w:rFonts w:hint="eastAsia" w:ascii="黑体" w:hAnsi="黑体" w:eastAsia="黑体"/>
          <w:snapToGrid w:val="0"/>
          <w:color w:val="000000" w:themeColor="text1"/>
          <w:sz w:val="32"/>
          <w:szCs w:val="32"/>
          <w14:textFill>
            <w14:solidFill>
              <w14:schemeClr w14:val="tx1"/>
            </w14:solidFill>
          </w14:textFill>
        </w:rPr>
        <w:t>附表</w:t>
      </w:r>
      <w:bookmarkEnd w:id="26"/>
    </w:p>
    <w:p>
      <w:pPr>
        <w:pStyle w:val="19"/>
        <w:adjustRightInd w:val="0"/>
        <w:snapToGrid w:val="0"/>
        <w:spacing w:before="0" w:beforeAutospacing="0" w:after="0" w:afterAutospacing="0" w:line="552" w:lineRule="auto"/>
        <w:jc w:val="center"/>
        <w:outlineLvl w:val="0"/>
        <w:rPr>
          <w:rFonts w:ascii="方正小标宋_GBK" w:hAnsi="黑体" w:eastAsia="方正小标宋_GBK"/>
          <w:snapToGrid w:val="0"/>
          <w:color w:val="000000" w:themeColor="text1"/>
          <w:sz w:val="38"/>
          <w:szCs w:val="38"/>
          <w14:textFill>
            <w14:solidFill>
              <w14:schemeClr w14:val="tx1"/>
            </w14:solidFill>
          </w14:textFill>
        </w:rPr>
      </w:pPr>
      <w:bookmarkStart w:id="27" w:name="_Toc69219519"/>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bookmarkEnd w:id="27"/>
    </w:p>
    <w:tbl>
      <w:tblPr>
        <w:tblStyle w:val="23"/>
        <w:tblW w:w="1378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865"/>
        <w:gridCol w:w="1701"/>
        <w:gridCol w:w="1276"/>
        <w:gridCol w:w="1701"/>
        <w:gridCol w:w="1559"/>
        <w:gridCol w:w="1761"/>
        <w:gridCol w:w="1619"/>
        <w:gridCol w:w="11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40" w:type="dxa"/>
            <w:tcBorders>
              <w:tl2br w:val="single" w:color="auto" w:sz="4" w:space="0"/>
            </w:tcBorders>
            <w:tcMar>
              <w:left w:w="28" w:type="dxa"/>
              <w:right w:w="28" w:type="dxa"/>
            </w:tcMar>
            <w:vAlign w:val="center"/>
          </w:tcPr>
          <w:p>
            <w:pPr>
              <w:pStyle w:val="44"/>
              <w:spacing w:beforeLines="0" w:afterLines="0" w:line="240" w:lineRule="auto"/>
              <w:ind w:right="297"/>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pPr>
              <w:pStyle w:val="44"/>
              <w:spacing w:beforeLines="0" w:afterLines="0" w:line="240" w:lineRule="auto"/>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865" w:type="dxa"/>
            <w:tcMar>
              <w:left w:w="28" w:type="dxa"/>
              <w:right w:w="28" w:type="dxa"/>
            </w:tcMar>
            <w:vAlign w:val="center"/>
          </w:tcPr>
          <w:p>
            <w:pPr>
              <w:pStyle w:val="44"/>
              <w:spacing w:beforeLines="0" w:afterLines="0" w:line="240" w:lineRule="auto"/>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701" w:type="dxa"/>
            <w:tcMar>
              <w:left w:w="28" w:type="dxa"/>
              <w:right w:w="28" w:type="dxa"/>
            </w:tcMar>
            <w:vAlign w:val="center"/>
          </w:tcPr>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①</w:t>
            </w:r>
            <w:r>
              <w:rPr>
                <w:rFonts w:ascii="黑体" w:hAnsi="黑体" w:eastAsia="黑体"/>
                <w:snapToGrid w:val="0"/>
                <w:color w:val="000000"/>
                <w:spacing w:val="-6"/>
                <w:kern w:val="21"/>
                <w:szCs w:val="21"/>
              </w:rPr>
              <w:fldChar w:fldCharType="end"/>
            </w:r>
          </w:p>
        </w:tc>
        <w:tc>
          <w:tcPr>
            <w:tcW w:w="1276" w:type="dxa"/>
            <w:tcMar>
              <w:left w:w="28" w:type="dxa"/>
              <w:right w:w="28" w:type="dxa"/>
            </w:tcMar>
            <w:vAlign w:val="center"/>
          </w:tcPr>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pPr>
              <w:pStyle w:val="44"/>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tcMar>
              <w:left w:w="28" w:type="dxa"/>
              <w:right w:w="28" w:type="dxa"/>
            </w:tcMar>
            <w:vAlign w:val="center"/>
          </w:tcPr>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③</w:t>
            </w:r>
            <w:r>
              <w:rPr>
                <w:rFonts w:ascii="黑体" w:hAnsi="黑体" w:eastAsia="黑体"/>
                <w:snapToGrid w:val="0"/>
                <w:color w:val="000000"/>
                <w:spacing w:val="-6"/>
                <w:kern w:val="21"/>
                <w:szCs w:val="21"/>
              </w:rPr>
              <w:fldChar w:fldCharType="end"/>
            </w:r>
          </w:p>
        </w:tc>
        <w:tc>
          <w:tcPr>
            <w:tcW w:w="1559" w:type="dxa"/>
            <w:tcMar>
              <w:left w:w="28" w:type="dxa"/>
              <w:right w:w="28" w:type="dxa"/>
            </w:tcMar>
            <w:vAlign w:val="center"/>
          </w:tcPr>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④</w:t>
            </w:r>
            <w:r>
              <w:rPr>
                <w:rFonts w:ascii="黑体" w:hAnsi="黑体" w:eastAsia="黑体"/>
                <w:snapToGrid w:val="0"/>
                <w:color w:val="000000"/>
                <w:spacing w:val="-6"/>
                <w:kern w:val="21"/>
                <w:szCs w:val="21"/>
              </w:rPr>
              <w:fldChar w:fldCharType="end"/>
            </w:r>
          </w:p>
        </w:tc>
        <w:tc>
          <w:tcPr>
            <w:tcW w:w="1761" w:type="dxa"/>
            <w:tcMar>
              <w:left w:w="28" w:type="dxa"/>
              <w:right w:w="28" w:type="dxa"/>
            </w:tcMar>
            <w:vAlign w:val="center"/>
          </w:tcPr>
          <w:p>
            <w:pPr>
              <w:pStyle w:val="44"/>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pPr>
              <w:pStyle w:val="44"/>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⑤</w:t>
            </w:r>
            <w:r>
              <w:rPr>
                <w:rFonts w:ascii="黑体" w:hAnsi="黑体" w:eastAsia="黑体"/>
                <w:snapToGrid w:val="0"/>
                <w:color w:val="000000"/>
                <w:spacing w:val="-16"/>
                <w:kern w:val="21"/>
                <w:szCs w:val="21"/>
              </w:rPr>
              <w:fldChar w:fldCharType="end"/>
            </w:r>
          </w:p>
        </w:tc>
        <w:tc>
          <w:tcPr>
            <w:tcW w:w="1619" w:type="dxa"/>
            <w:tcMar>
              <w:left w:w="28" w:type="dxa"/>
              <w:right w:w="28" w:type="dxa"/>
            </w:tcMar>
            <w:vAlign w:val="center"/>
          </w:tcPr>
          <w:p>
            <w:pPr>
              <w:pStyle w:val="44"/>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pPr>
              <w:pStyle w:val="44"/>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⑥</w:t>
            </w:r>
            <w:r>
              <w:rPr>
                <w:rFonts w:ascii="黑体" w:hAnsi="黑体" w:eastAsia="黑体"/>
                <w:snapToGrid w:val="0"/>
                <w:color w:val="000000"/>
                <w:spacing w:val="-16"/>
                <w:kern w:val="21"/>
                <w:szCs w:val="21"/>
              </w:rPr>
              <w:fldChar w:fldCharType="end"/>
            </w:r>
          </w:p>
        </w:tc>
        <w:tc>
          <w:tcPr>
            <w:tcW w:w="1166" w:type="dxa"/>
            <w:tcMar>
              <w:left w:w="28" w:type="dxa"/>
              <w:right w:w="28" w:type="dxa"/>
            </w:tcMar>
            <w:vAlign w:val="center"/>
          </w:tcPr>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⑦</w:t>
            </w:r>
            <w:r>
              <w:rPr>
                <w:rFonts w:ascii="黑体" w:hAnsi="黑体"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40" w:type="dxa"/>
            <w:vMerge w:val="restart"/>
            <w:vAlign w:val="center"/>
          </w:tcPr>
          <w:p>
            <w:pPr>
              <w:pStyle w:val="44"/>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废气</w:t>
            </w:r>
          </w:p>
        </w:tc>
        <w:tc>
          <w:tcPr>
            <w:tcW w:w="1865" w:type="dxa"/>
            <w:vAlign w:val="center"/>
          </w:tcPr>
          <w:p>
            <w:pPr>
              <w:pStyle w:val="44"/>
              <w:spacing w:beforeLines="0" w:afterLines="0" w:line="240" w:lineRule="auto"/>
              <w:rPr>
                <w:rFonts w:ascii="Times New Roman"/>
                <w:snapToGrid w:val="0"/>
                <w:color w:val="000000"/>
                <w:kern w:val="21"/>
                <w:szCs w:val="21"/>
              </w:rPr>
            </w:pPr>
            <w:r>
              <w:rPr>
                <w:rFonts w:ascii="Times New Roman"/>
                <w:color w:val="000000"/>
                <w:szCs w:val="21"/>
              </w:rPr>
              <w:t>NH</w:t>
            </w:r>
            <w:r>
              <w:rPr>
                <w:rFonts w:ascii="Times New Roman"/>
                <w:color w:val="000000"/>
                <w:szCs w:val="21"/>
                <w:vertAlign w:val="subscript"/>
              </w:rPr>
              <w:t>3</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rPr>
              <w:t>0.0000</w:t>
            </w:r>
            <w:r>
              <w:rPr>
                <w:rFonts w:hint="eastAsia"/>
                <w:color w:val="000000"/>
                <w:kern w:val="0"/>
                <w:szCs w:val="21"/>
                <w:lang w:val="en-US" w:eastAsia="zh-CN"/>
              </w:rPr>
              <w:t>22</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rPr>
              <w:t>0.0000</w:t>
            </w:r>
            <w:r>
              <w:rPr>
                <w:rFonts w:hint="eastAsia"/>
                <w:color w:val="000000"/>
                <w:kern w:val="0"/>
                <w:szCs w:val="21"/>
                <w:lang w:val="en-US" w:eastAsia="zh-CN"/>
              </w:rPr>
              <w:t>22</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40" w:type="dxa"/>
            <w:vMerge w:val="continue"/>
            <w:vAlign w:val="center"/>
          </w:tcPr>
          <w:p>
            <w:pPr>
              <w:pStyle w:val="44"/>
              <w:spacing w:beforeLines="0" w:afterLines="0" w:line="240" w:lineRule="auto"/>
              <w:rPr>
                <w:rFonts w:hAnsi="宋体" w:cs="宋体"/>
                <w:snapToGrid w:val="0"/>
                <w:color w:val="000000"/>
                <w:kern w:val="21"/>
                <w:szCs w:val="21"/>
              </w:rPr>
            </w:pPr>
          </w:p>
        </w:tc>
        <w:tc>
          <w:tcPr>
            <w:tcW w:w="1865" w:type="dxa"/>
            <w:vAlign w:val="center"/>
          </w:tcPr>
          <w:p>
            <w:pPr>
              <w:pStyle w:val="44"/>
              <w:spacing w:beforeLines="0" w:afterLines="0" w:line="240" w:lineRule="auto"/>
              <w:rPr>
                <w:rFonts w:ascii="Times New Roman"/>
                <w:snapToGrid w:val="0"/>
                <w:color w:val="000000"/>
                <w:kern w:val="21"/>
                <w:szCs w:val="21"/>
              </w:rPr>
            </w:pPr>
            <w:r>
              <w:rPr>
                <w:rFonts w:ascii="Times New Roman"/>
                <w:color w:val="000000"/>
                <w:szCs w:val="21"/>
              </w:rPr>
              <w:t>H</w:t>
            </w:r>
            <w:r>
              <w:rPr>
                <w:rFonts w:ascii="Times New Roman"/>
                <w:color w:val="000000"/>
                <w:szCs w:val="21"/>
                <w:vertAlign w:val="subscript"/>
              </w:rPr>
              <w:t>2</w:t>
            </w:r>
            <w:r>
              <w:rPr>
                <w:rFonts w:ascii="Times New Roman"/>
                <w:color w:val="000000"/>
                <w:szCs w:val="21"/>
              </w:rPr>
              <w:t>S</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rPr>
              <w:t>0.00000</w:t>
            </w:r>
            <w:r>
              <w:rPr>
                <w:rFonts w:hint="eastAsia"/>
                <w:color w:val="000000"/>
                <w:kern w:val="0"/>
                <w:szCs w:val="21"/>
                <w:lang w:val="en-US" w:eastAsia="zh-CN"/>
              </w:rPr>
              <w:t>95</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rPr>
              <w:t>0.00000</w:t>
            </w:r>
            <w:r>
              <w:rPr>
                <w:rFonts w:hint="eastAsia"/>
                <w:color w:val="000000"/>
                <w:kern w:val="0"/>
                <w:szCs w:val="21"/>
                <w:lang w:val="en-US" w:eastAsia="zh-CN"/>
              </w:rPr>
              <w:t>95</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40" w:type="dxa"/>
            <w:vMerge w:val="restart"/>
            <w:tcBorders>
              <w:top w:val="single" w:color="auto" w:sz="4" w:space="0"/>
            </w:tcBorders>
            <w:vAlign w:val="center"/>
          </w:tcPr>
          <w:p>
            <w:pPr>
              <w:pStyle w:val="44"/>
              <w:spacing w:before="24" w:after="24" w:line="240" w:lineRule="auto"/>
              <w:rPr>
                <w:rFonts w:hAnsi="宋体" w:cs="宋体"/>
                <w:snapToGrid w:val="0"/>
                <w:color w:val="000000"/>
                <w:kern w:val="21"/>
                <w:szCs w:val="21"/>
              </w:rPr>
            </w:pPr>
            <w:r>
              <w:rPr>
                <w:rFonts w:hint="eastAsia" w:hAnsi="宋体" w:cs="宋体"/>
                <w:snapToGrid w:val="0"/>
                <w:color w:val="000000"/>
                <w:kern w:val="21"/>
                <w:szCs w:val="21"/>
              </w:rPr>
              <w:t>废水</w:t>
            </w:r>
          </w:p>
        </w:tc>
        <w:tc>
          <w:tcPr>
            <w:tcW w:w="1865" w:type="dxa"/>
            <w:tcBorders>
              <w:top w:val="single" w:color="auto" w:sz="4" w:space="0"/>
            </w:tcBorders>
            <w:vAlign w:val="center"/>
          </w:tcPr>
          <w:p>
            <w:pPr>
              <w:widowControl/>
              <w:jc w:val="center"/>
              <w:rPr>
                <w:color w:val="000000"/>
                <w:kern w:val="0"/>
                <w:szCs w:val="21"/>
              </w:rPr>
            </w:pPr>
            <w:r>
              <w:rPr>
                <w:color w:val="000000"/>
                <w:kern w:val="0"/>
                <w:szCs w:val="21"/>
              </w:rPr>
              <w:t>废水量</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default"/>
                <w:color w:val="000000"/>
                <w:kern w:val="0"/>
                <w:szCs w:val="21"/>
                <w:lang w:val="en-US" w:eastAsia="zh-CN"/>
              </w:rPr>
              <w:t>10682.82</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default"/>
                <w:color w:val="000000"/>
                <w:kern w:val="0"/>
                <w:szCs w:val="21"/>
                <w:lang w:val="en-US" w:eastAsia="zh-CN"/>
              </w:rPr>
              <w:t>10682.82</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40" w:type="dxa"/>
            <w:vMerge w:val="continue"/>
            <w:vAlign w:val="center"/>
          </w:tcPr>
          <w:p>
            <w:pPr>
              <w:pStyle w:val="44"/>
              <w:spacing w:before="24" w:after="24" w:line="240" w:lineRule="auto"/>
              <w:rPr>
                <w:rFonts w:hAnsi="宋体" w:cs="宋体"/>
                <w:snapToGrid w:val="0"/>
                <w:color w:val="000000"/>
                <w:kern w:val="21"/>
                <w:szCs w:val="21"/>
              </w:rPr>
            </w:pPr>
          </w:p>
        </w:tc>
        <w:tc>
          <w:tcPr>
            <w:tcW w:w="1865" w:type="dxa"/>
            <w:vAlign w:val="center"/>
          </w:tcPr>
          <w:p>
            <w:pPr>
              <w:widowControl/>
              <w:jc w:val="center"/>
              <w:rPr>
                <w:color w:val="000000"/>
                <w:kern w:val="0"/>
                <w:szCs w:val="21"/>
              </w:rPr>
            </w:pPr>
            <w:r>
              <w:rPr>
                <w:color w:val="000000"/>
                <w:kern w:val="0"/>
                <w:szCs w:val="21"/>
              </w:rPr>
              <w:t>COD</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default"/>
                <w:color w:val="000000"/>
                <w:kern w:val="0"/>
                <w:szCs w:val="21"/>
                <w:lang w:val="en-US" w:eastAsia="zh-CN"/>
              </w:rPr>
              <w:t>2.14</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default"/>
                <w:color w:val="000000"/>
                <w:kern w:val="0"/>
                <w:szCs w:val="21"/>
                <w:lang w:val="en-US" w:eastAsia="zh-CN"/>
              </w:rPr>
              <w:t>2.14</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40" w:type="dxa"/>
            <w:vMerge w:val="continue"/>
            <w:vAlign w:val="center"/>
          </w:tcPr>
          <w:p>
            <w:pPr>
              <w:pStyle w:val="44"/>
              <w:spacing w:beforeLines="0" w:afterLines="0" w:line="240" w:lineRule="auto"/>
              <w:rPr>
                <w:rFonts w:hAnsi="宋体" w:cs="宋体"/>
                <w:snapToGrid w:val="0"/>
                <w:color w:val="000000"/>
                <w:kern w:val="21"/>
                <w:szCs w:val="21"/>
              </w:rPr>
            </w:pPr>
          </w:p>
        </w:tc>
        <w:tc>
          <w:tcPr>
            <w:tcW w:w="1865" w:type="dxa"/>
            <w:vAlign w:val="center"/>
          </w:tcPr>
          <w:p>
            <w:pPr>
              <w:widowControl/>
              <w:jc w:val="center"/>
              <w:rPr>
                <w:color w:val="000000"/>
                <w:kern w:val="0"/>
                <w:szCs w:val="21"/>
              </w:rPr>
            </w:pPr>
            <w:r>
              <w:rPr>
                <w:color w:val="000000"/>
                <w:kern w:val="0"/>
                <w:szCs w:val="21"/>
              </w:rPr>
              <w:t>氨氮</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default"/>
                <w:color w:val="000000"/>
                <w:kern w:val="0"/>
                <w:szCs w:val="21"/>
                <w:lang w:val="en-US" w:eastAsia="zh-CN"/>
              </w:rPr>
              <w:t>0.32</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default"/>
                <w:color w:val="000000"/>
                <w:kern w:val="0"/>
                <w:szCs w:val="21"/>
                <w:lang w:val="en-US" w:eastAsia="zh-CN"/>
              </w:rPr>
              <w:t>0.32</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40" w:type="dxa"/>
            <w:vMerge w:val="restart"/>
            <w:vAlign w:val="center"/>
          </w:tcPr>
          <w:p>
            <w:pPr>
              <w:pStyle w:val="44"/>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一般工业</w:t>
            </w:r>
          </w:p>
          <w:p>
            <w:pPr>
              <w:pStyle w:val="44"/>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固体废物</w:t>
            </w:r>
          </w:p>
        </w:tc>
        <w:tc>
          <w:tcPr>
            <w:tcW w:w="1865" w:type="dxa"/>
            <w:vAlign w:val="center"/>
          </w:tcPr>
          <w:p>
            <w:pPr>
              <w:widowControl/>
              <w:jc w:val="center"/>
              <w:rPr>
                <w:color w:val="000000"/>
                <w:kern w:val="0"/>
                <w:szCs w:val="21"/>
              </w:rPr>
            </w:pPr>
            <w:r>
              <w:rPr>
                <w:color w:val="000000"/>
                <w:kern w:val="0"/>
                <w:szCs w:val="21"/>
              </w:rPr>
              <w:t>生活垃圾</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lang w:val="en-US" w:eastAsia="zh-CN"/>
              </w:rPr>
              <w:t>26.46</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lang w:val="en-US" w:eastAsia="zh-CN"/>
              </w:rPr>
              <w:t>26.46</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40" w:type="dxa"/>
            <w:vMerge w:val="continue"/>
            <w:vAlign w:val="center"/>
          </w:tcPr>
          <w:p>
            <w:pPr>
              <w:pStyle w:val="44"/>
              <w:spacing w:beforeLines="0" w:afterLines="0" w:line="240" w:lineRule="auto"/>
              <w:rPr>
                <w:rFonts w:hint="eastAsia" w:hAnsi="宋体" w:cs="宋体"/>
                <w:snapToGrid w:val="0"/>
                <w:color w:val="000000"/>
                <w:kern w:val="21"/>
                <w:szCs w:val="21"/>
              </w:rPr>
            </w:pPr>
          </w:p>
        </w:tc>
        <w:tc>
          <w:tcPr>
            <w:tcW w:w="1865" w:type="dxa"/>
            <w:vAlign w:val="center"/>
          </w:tcPr>
          <w:p>
            <w:pPr>
              <w:widowControl/>
              <w:jc w:val="center"/>
              <w:rPr>
                <w:rFonts w:hint="eastAsia" w:eastAsia="宋体"/>
                <w:color w:val="000000"/>
                <w:kern w:val="0"/>
                <w:szCs w:val="21"/>
                <w:lang w:eastAsia="zh-CN"/>
              </w:rPr>
            </w:pPr>
            <w:r>
              <w:rPr>
                <w:rFonts w:hint="eastAsia"/>
                <w:color w:val="000000"/>
                <w:kern w:val="0"/>
                <w:szCs w:val="21"/>
                <w:lang w:eastAsia="zh-CN"/>
              </w:rPr>
              <w:t>中药渣</w:t>
            </w:r>
          </w:p>
        </w:tc>
        <w:tc>
          <w:tcPr>
            <w:tcW w:w="1701" w:type="dxa"/>
            <w:vAlign w:val="center"/>
          </w:tcPr>
          <w:p>
            <w:pPr>
              <w:jc w:val="center"/>
              <w:rPr>
                <w:rFonts w:hint="eastAsia" w:eastAsia="宋体"/>
                <w:snapToGrid w:val="0"/>
                <w:color w:val="000000"/>
                <w:lang w:val="en-US" w:eastAsia="zh-CN"/>
              </w:rPr>
            </w:pPr>
            <w:r>
              <w:rPr>
                <w:rFonts w:hint="eastAsia"/>
                <w:snapToGrid w:val="0"/>
                <w:color w:val="000000"/>
                <w:lang w:val="en-US" w:eastAsia="zh-CN"/>
              </w:rPr>
              <w:t>/</w:t>
            </w:r>
          </w:p>
        </w:tc>
        <w:tc>
          <w:tcPr>
            <w:tcW w:w="1276" w:type="dxa"/>
            <w:vAlign w:val="center"/>
          </w:tcPr>
          <w:p>
            <w:pPr>
              <w:jc w:val="center"/>
              <w:rPr>
                <w:rFonts w:hint="eastAsia" w:eastAsia="宋体"/>
                <w:snapToGrid w:val="0"/>
                <w:color w:val="000000"/>
                <w:lang w:val="en-US" w:eastAsia="zh-CN"/>
              </w:rPr>
            </w:pPr>
            <w:r>
              <w:rPr>
                <w:rFonts w:hint="eastAsia"/>
                <w:snapToGrid w:val="0"/>
                <w:color w:val="000000"/>
                <w:lang w:val="en-US" w:eastAsia="zh-CN"/>
              </w:rPr>
              <w:t>/</w:t>
            </w:r>
          </w:p>
        </w:tc>
        <w:tc>
          <w:tcPr>
            <w:tcW w:w="1701" w:type="dxa"/>
            <w:vAlign w:val="center"/>
          </w:tcPr>
          <w:p>
            <w:pPr>
              <w:jc w:val="center"/>
              <w:rPr>
                <w:rFonts w:hint="eastAsia" w:eastAsia="宋体"/>
                <w:snapToGrid w:val="0"/>
                <w:color w:val="000000"/>
                <w:lang w:val="en-US" w:eastAsia="zh-CN"/>
              </w:rPr>
            </w:pPr>
            <w:r>
              <w:rPr>
                <w:rFonts w:hint="eastAsia"/>
                <w:snapToGrid w:val="0"/>
                <w:color w:val="000000"/>
                <w:lang w:val="en-US" w:eastAsia="zh-CN"/>
              </w:rPr>
              <w:t>/</w:t>
            </w:r>
          </w:p>
        </w:tc>
        <w:tc>
          <w:tcPr>
            <w:tcW w:w="1559" w:type="dxa"/>
            <w:vAlign w:val="center"/>
          </w:tcPr>
          <w:p>
            <w:pPr>
              <w:widowControl/>
              <w:jc w:val="center"/>
              <w:rPr>
                <w:rFonts w:hint="eastAsia"/>
                <w:color w:val="000000"/>
                <w:kern w:val="0"/>
                <w:szCs w:val="21"/>
              </w:rPr>
            </w:pPr>
            <w:r>
              <w:rPr>
                <w:rFonts w:hint="eastAsia"/>
                <w:color w:val="000000"/>
                <w:kern w:val="0"/>
                <w:szCs w:val="21"/>
                <w:lang w:val="en-US" w:eastAsia="zh-CN"/>
              </w:rPr>
              <w:t>4.336t/a</w:t>
            </w:r>
          </w:p>
        </w:tc>
        <w:tc>
          <w:tcPr>
            <w:tcW w:w="1761" w:type="dxa"/>
            <w:vAlign w:val="center"/>
          </w:tcPr>
          <w:p>
            <w:pPr>
              <w:widowControl/>
              <w:jc w:val="center"/>
              <w:rPr>
                <w:rFonts w:hint="eastAsia"/>
                <w:color w:val="000000"/>
                <w:kern w:val="0"/>
                <w:szCs w:val="21"/>
                <w:lang w:val="en-US" w:eastAsia="zh-CN"/>
              </w:rPr>
            </w:pPr>
            <w:r>
              <w:rPr>
                <w:rFonts w:hint="eastAsia"/>
                <w:color w:val="000000"/>
                <w:kern w:val="0"/>
                <w:szCs w:val="21"/>
                <w:lang w:val="en-US" w:eastAsia="zh-CN"/>
              </w:rPr>
              <w:t>/</w:t>
            </w:r>
          </w:p>
        </w:tc>
        <w:tc>
          <w:tcPr>
            <w:tcW w:w="1619" w:type="dxa"/>
            <w:vAlign w:val="center"/>
          </w:tcPr>
          <w:p>
            <w:pPr>
              <w:widowControl/>
              <w:jc w:val="center"/>
              <w:rPr>
                <w:rFonts w:hint="eastAsia"/>
                <w:color w:val="000000"/>
                <w:kern w:val="0"/>
                <w:szCs w:val="21"/>
              </w:rPr>
            </w:pPr>
            <w:r>
              <w:rPr>
                <w:rFonts w:hint="eastAsia"/>
                <w:color w:val="000000"/>
                <w:kern w:val="0"/>
                <w:szCs w:val="21"/>
                <w:lang w:val="en-US" w:eastAsia="zh-CN"/>
              </w:rPr>
              <w:t>4.336t/a</w:t>
            </w:r>
          </w:p>
        </w:tc>
        <w:tc>
          <w:tcPr>
            <w:tcW w:w="1166" w:type="dxa"/>
            <w:vAlign w:val="center"/>
          </w:tcPr>
          <w:p>
            <w:pPr>
              <w:widowControl/>
              <w:jc w:val="center"/>
              <w:rPr>
                <w:rFonts w:hint="eastAsia"/>
                <w:color w:val="000000"/>
                <w:kern w:val="0"/>
                <w:szCs w:val="21"/>
                <w:lang w:val="en-US" w:eastAsia="zh-CN"/>
              </w:rPr>
            </w:pPr>
            <w:r>
              <w:rPr>
                <w:rFonts w:hint="eastAsia"/>
                <w:color w:val="000000"/>
                <w:kern w:val="0"/>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140" w:type="dxa"/>
            <w:vMerge w:val="restart"/>
            <w:tcBorders>
              <w:top w:val="single" w:color="auto" w:sz="4" w:space="0"/>
            </w:tcBorders>
            <w:vAlign w:val="center"/>
          </w:tcPr>
          <w:p>
            <w:pPr>
              <w:pStyle w:val="44"/>
              <w:spacing w:before="24" w:after="24" w:line="240" w:lineRule="auto"/>
              <w:rPr>
                <w:rFonts w:hAnsi="宋体" w:cs="宋体"/>
                <w:snapToGrid w:val="0"/>
                <w:color w:val="000000"/>
                <w:kern w:val="21"/>
                <w:szCs w:val="21"/>
              </w:rPr>
            </w:pPr>
            <w:r>
              <w:rPr>
                <w:rFonts w:hint="eastAsia" w:hAnsi="宋体" w:cs="宋体"/>
                <w:snapToGrid w:val="0"/>
                <w:color w:val="000000"/>
                <w:kern w:val="21"/>
                <w:szCs w:val="21"/>
              </w:rPr>
              <w:t>危险废物</w:t>
            </w:r>
          </w:p>
        </w:tc>
        <w:tc>
          <w:tcPr>
            <w:tcW w:w="1865" w:type="dxa"/>
            <w:tcBorders>
              <w:top w:val="single" w:color="auto" w:sz="4" w:space="0"/>
              <w:bottom w:val="single" w:color="auto" w:sz="4" w:space="0"/>
            </w:tcBorders>
            <w:vAlign w:val="center"/>
          </w:tcPr>
          <w:p>
            <w:pPr>
              <w:widowControl/>
              <w:jc w:val="center"/>
              <w:rPr>
                <w:color w:val="000000"/>
                <w:kern w:val="0"/>
                <w:szCs w:val="21"/>
              </w:rPr>
            </w:pPr>
            <w:r>
              <w:rPr>
                <w:rFonts w:hint="eastAsia"/>
                <w:color w:val="000000"/>
                <w:kern w:val="0"/>
                <w:szCs w:val="21"/>
              </w:rPr>
              <w:t>医疗废物</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lang w:val="en-US" w:eastAsia="zh-CN"/>
              </w:rPr>
              <w:t>24.22</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lang w:val="en-US" w:eastAsia="zh-CN"/>
              </w:rPr>
              <w:t>24.22</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140" w:type="dxa"/>
            <w:vMerge w:val="continue"/>
            <w:vAlign w:val="center"/>
          </w:tcPr>
          <w:p>
            <w:pPr>
              <w:pStyle w:val="44"/>
              <w:spacing w:before="24" w:after="24" w:line="240" w:lineRule="auto"/>
              <w:rPr>
                <w:rFonts w:hAnsi="宋体" w:cs="宋体"/>
                <w:snapToGrid w:val="0"/>
                <w:color w:val="000000"/>
                <w:kern w:val="21"/>
                <w:szCs w:val="21"/>
              </w:rPr>
            </w:pPr>
          </w:p>
        </w:tc>
        <w:tc>
          <w:tcPr>
            <w:tcW w:w="1865" w:type="dxa"/>
            <w:tcBorders>
              <w:top w:val="single" w:color="auto" w:sz="4" w:space="0"/>
              <w:bottom w:val="single" w:color="auto" w:sz="4" w:space="0"/>
            </w:tcBorders>
            <w:vAlign w:val="center"/>
          </w:tcPr>
          <w:p>
            <w:pPr>
              <w:widowControl/>
              <w:jc w:val="center"/>
              <w:rPr>
                <w:color w:val="000000"/>
                <w:kern w:val="0"/>
                <w:szCs w:val="21"/>
              </w:rPr>
            </w:pPr>
            <w:r>
              <w:rPr>
                <w:rFonts w:hint="eastAsia"/>
                <w:color w:val="000000"/>
              </w:rPr>
              <w:t>废药物、药品</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rPr>
              <w:t>0.2t/a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rPr>
              <w:t>0.2t/a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140" w:type="dxa"/>
            <w:vMerge w:val="continue"/>
            <w:vAlign w:val="center"/>
          </w:tcPr>
          <w:p>
            <w:pPr>
              <w:pStyle w:val="44"/>
              <w:spacing w:before="24" w:after="24" w:line="240" w:lineRule="auto"/>
              <w:rPr>
                <w:rFonts w:hAnsi="宋体" w:cs="宋体"/>
                <w:snapToGrid w:val="0"/>
                <w:color w:val="000000"/>
                <w:kern w:val="21"/>
                <w:szCs w:val="21"/>
              </w:rPr>
            </w:pPr>
          </w:p>
        </w:tc>
        <w:tc>
          <w:tcPr>
            <w:tcW w:w="1865" w:type="dxa"/>
            <w:tcBorders>
              <w:top w:val="single" w:color="auto" w:sz="4" w:space="0"/>
            </w:tcBorders>
            <w:vAlign w:val="center"/>
          </w:tcPr>
          <w:p>
            <w:pPr>
              <w:widowControl/>
              <w:jc w:val="center"/>
              <w:rPr>
                <w:color w:val="000000"/>
                <w:kern w:val="0"/>
                <w:szCs w:val="21"/>
              </w:rPr>
            </w:pPr>
            <w:r>
              <w:rPr>
                <w:rFonts w:hint="eastAsia"/>
                <w:color w:val="000000"/>
                <w:kern w:val="0"/>
                <w:szCs w:val="21"/>
              </w:rPr>
              <w:t>污泥、</w:t>
            </w:r>
            <w:r>
              <w:rPr>
                <w:color w:val="000000"/>
                <w:kern w:val="0"/>
                <w:szCs w:val="21"/>
              </w:rPr>
              <w:t>栅渣</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lang w:val="en-US" w:eastAsia="zh-CN"/>
              </w:rPr>
              <w:t>1.068</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lang w:val="en-US" w:eastAsia="zh-CN"/>
              </w:rPr>
              <w:t>1.068</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bl>
    <w:p>
      <w:pPr>
        <w:pStyle w:val="44"/>
        <w:spacing w:before="192" w:beforeLines="80" w:after="24"/>
        <w:jc w:val="left"/>
        <w:rPr>
          <w:rFonts w:hAnsi="宋体"/>
          <w:snapToGrid w:val="0"/>
          <w:color w:val="000000" w:themeColor="text1"/>
          <w:spacing w:val="-6"/>
          <w:kern w:val="21"/>
          <w:szCs w:val="2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p>
      <w:pPr>
        <w:rPr>
          <w:rFonts w:ascii="宋体"/>
          <w:color w:val="000000" w:themeColor="text1"/>
          <w14:textFill>
            <w14:solidFill>
              <w14:schemeClr w14:val="tx1"/>
            </w14:solidFill>
          </w14:textFill>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附图：</w:t>
      </w:r>
    </w:p>
    <w:p>
      <w:pPr>
        <w:ind w:firstLine="480" w:firstLineChars="200"/>
        <w:rPr>
          <w:color w:val="000000" w:themeColor="text1"/>
          <w:szCs w:val="28"/>
          <w14:textFill>
            <w14:solidFill>
              <w14:schemeClr w14:val="tx1"/>
            </w14:solidFill>
          </w14:textFill>
        </w:rPr>
      </w:pPr>
      <w:r>
        <w:rPr>
          <w:color w:val="000000" w:themeColor="text1"/>
          <w:sz w:val="24"/>
          <w14:textFill>
            <w14:solidFill>
              <w14:schemeClr w14:val="tx1"/>
            </w14:solidFill>
          </w14:textFill>
        </w:rPr>
        <w:t>附图1项目地理位置图</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附图2</w:t>
      </w:r>
      <w:r>
        <w:rPr>
          <w:rFonts w:hint="eastAsia"/>
          <w:color w:val="000000" w:themeColor="text1"/>
          <w:sz w:val="24"/>
          <w14:textFill>
            <w14:solidFill>
              <w14:schemeClr w14:val="tx1"/>
            </w14:solidFill>
          </w14:textFill>
        </w:rPr>
        <w:t>项目外环境关系</w:t>
      </w:r>
      <w:r>
        <w:rPr>
          <w:color w:val="000000" w:themeColor="text1"/>
          <w:sz w:val="24"/>
          <w14:textFill>
            <w14:solidFill>
              <w14:schemeClr w14:val="tx1"/>
            </w14:solidFill>
          </w14:textFill>
        </w:rPr>
        <w:t>图</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附图3</w:t>
      </w:r>
      <w:r>
        <w:rPr>
          <w:rFonts w:hint="eastAsia"/>
          <w:color w:val="000000" w:themeColor="text1"/>
          <w:sz w:val="24"/>
          <w:lang w:eastAsia="zh-CN"/>
          <w14:textFill>
            <w14:solidFill>
              <w14:schemeClr w14:val="tx1"/>
            </w14:solidFill>
          </w14:textFill>
        </w:rPr>
        <w:t>项目</w:t>
      </w:r>
      <w:r>
        <w:rPr>
          <w:rFonts w:hint="eastAsia"/>
          <w:color w:val="000000" w:themeColor="text1"/>
          <w:sz w:val="24"/>
          <w14:textFill>
            <w14:solidFill>
              <w14:schemeClr w14:val="tx1"/>
            </w14:solidFill>
          </w14:textFill>
        </w:rPr>
        <w:t>院</w:t>
      </w:r>
      <w:r>
        <w:rPr>
          <w:rFonts w:hint="eastAsia"/>
          <w:color w:val="000000" w:themeColor="text1"/>
          <w:sz w:val="24"/>
          <w:lang w:eastAsia="zh-CN"/>
          <w14:textFill>
            <w14:solidFill>
              <w14:schemeClr w14:val="tx1"/>
            </w14:solidFill>
          </w14:textFill>
        </w:rPr>
        <w:t>总</w:t>
      </w:r>
      <w:r>
        <w:rPr>
          <w:rFonts w:hint="eastAsia"/>
          <w:color w:val="000000" w:themeColor="text1"/>
          <w:sz w:val="24"/>
          <w14:textFill>
            <w14:solidFill>
              <w14:schemeClr w14:val="tx1"/>
            </w14:solidFill>
          </w14:textFill>
        </w:rPr>
        <w:t>平面</w:t>
      </w:r>
      <w:r>
        <w:rPr>
          <w:rFonts w:hint="eastAsia"/>
          <w:color w:val="000000" w:themeColor="text1"/>
          <w:sz w:val="24"/>
          <w:lang w:eastAsia="zh-CN"/>
          <w14:textFill>
            <w14:solidFill>
              <w14:schemeClr w14:val="tx1"/>
            </w14:solidFill>
          </w14:textFill>
        </w:rPr>
        <w:t>及环保设施布置</w:t>
      </w:r>
      <w:r>
        <w:rPr>
          <w:color w:val="000000" w:themeColor="text1"/>
          <w:sz w:val="24"/>
          <w14:textFill>
            <w14:solidFill>
              <w14:schemeClr w14:val="tx1"/>
            </w14:solidFill>
          </w14:textFill>
        </w:rPr>
        <w:t>图</w:t>
      </w:r>
    </w:p>
    <w:p>
      <w:pPr>
        <w:ind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附图</w:t>
      </w:r>
      <w:r>
        <w:rPr>
          <w:rFonts w:hint="eastAsia"/>
          <w:color w:val="000000" w:themeColor="text1"/>
          <w:sz w:val="24"/>
          <w:lang w:val="en-US" w:eastAsia="zh-CN"/>
          <w14:textFill>
            <w14:solidFill>
              <w14:schemeClr w14:val="tx1"/>
            </w14:solidFill>
          </w14:textFill>
        </w:rPr>
        <w:t>4</w:t>
      </w:r>
      <w:r>
        <w:rPr>
          <w:rFonts w:hint="eastAsia"/>
          <w:color w:val="000000" w:themeColor="text1"/>
          <w:sz w:val="24"/>
          <w:lang w:eastAsia="zh-CN"/>
          <w14:textFill>
            <w14:solidFill>
              <w14:schemeClr w14:val="tx1"/>
            </w14:solidFill>
          </w14:textFill>
        </w:rPr>
        <w:t>项目楼层平面布置图</w:t>
      </w:r>
    </w:p>
    <w:p>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w:t>
      </w:r>
    </w:p>
    <w:p>
      <w:pPr>
        <w:ind w:firstLine="480" w:firstLineChars="200"/>
        <w:rPr>
          <w:rFonts w:hint="eastAsia"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附件1</w:t>
      </w:r>
      <w:r>
        <w:rPr>
          <w:rFonts w:hint="eastAsia"/>
          <w:color w:val="000000" w:themeColor="text1"/>
          <w:sz w:val="24"/>
          <w:lang w:eastAsia="zh-CN"/>
          <w14:textFill>
            <w14:solidFill>
              <w14:schemeClr w14:val="tx1"/>
            </w14:solidFill>
          </w14:textFill>
        </w:rPr>
        <w:t>投资备案表</w:t>
      </w:r>
    </w:p>
    <w:p>
      <w:pPr>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附件2</w:t>
      </w:r>
      <w:r>
        <w:rPr>
          <w:rFonts w:hint="eastAsia"/>
          <w:color w:val="000000" w:themeColor="text1"/>
          <w:sz w:val="24"/>
          <w:lang w:eastAsia="zh-CN"/>
          <w14:textFill>
            <w14:solidFill>
              <w14:schemeClr w14:val="tx1"/>
            </w14:solidFill>
          </w14:textFill>
        </w:rPr>
        <w:t>环评委托书</w:t>
      </w:r>
    </w:p>
    <w:p>
      <w:pPr>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附件3</w:t>
      </w:r>
      <w:r>
        <w:rPr>
          <w:rFonts w:hint="eastAsia"/>
          <w:color w:val="000000" w:themeColor="text1"/>
          <w:sz w:val="24"/>
          <w:lang w:eastAsia="zh-CN"/>
          <w14:textFill>
            <w14:solidFill>
              <w14:schemeClr w14:val="tx1"/>
            </w14:solidFill>
          </w14:textFill>
        </w:rPr>
        <w:t>营业执照</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附件</w:t>
      </w:r>
      <w:r>
        <w:rPr>
          <w:rFonts w:hint="eastAsia"/>
          <w:color w:val="000000" w:themeColor="text1"/>
          <w:sz w:val="24"/>
          <w14:textFill>
            <w14:solidFill>
              <w14:schemeClr w14:val="tx1"/>
            </w14:solidFill>
          </w14:textFill>
        </w:rPr>
        <w:t>4</w:t>
      </w:r>
      <w:r>
        <w:rPr>
          <w:rFonts w:hint="eastAsia"/>
          <w:color w:val="000000" w:themeColor="text1"/>
          <w:kern w:val="0"/>
          <w:sz w:val="24"/>
          <w14:textFill>
            <w14:solidFill>
              <w14:schemeClr w14:val="tx1"/>
            </w14:solidFill>
          </w14:textFill>
        </w:rPr>
        <w:t>房屋</w:t>
      </w:r>
      <w:r>
        <w:rPr>
          <w:color w:val="000000" w:themeColor="text1"/>
          <w:kern w:val="0"/>
          <w:sz w:val="24"/>
          <w14:textFill>
            <w14:solidFill>
              <w14:schemeClr w14:val="tx1"/>
            </w14:solidFill>
          </w14:textFill>
        </w:rPr>
        <w:t>租赁合同</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监测</w:t>
      </w:r>
      <w:r>
        <w:rPr>
          <w:color w:val="000000" w:themeColor="text1"/>
          <w:sz w:val="24"/>
          <w14:textFill>
            <w14:solidFill>
              <w14:schemeClr w14:val="tx1"/>
            </w14:solidFill>
          </w14:textFill>
        </w:rPr>
        <w:t>报告</w:t>
      </w:r>
    </w:p>
    <w:p>
      <w:pPr>
        <w:ind w:firstLine="480" w:firstLineChars="200"/>
        <w:rPr>
          <w:color w:val="000000" w:themeColor="text1"/>
          <w:sz w:val="24"/>
          <w14:textFill>
            <w14:solidFill>
              <w14:schemeClr w14:val="tx1"/>
            </w14:solidFill>
          </w14:textFill>
        </w:rPr>
      </w:pPr>
    </w:p>
    <w:p>
      <w:pPr>
        <w:ind w:firstLine="480" w:firstLineChars="200"/>
        <w:rPr>
          <w:color w:val="000000" w:themeColor="text1"/>
          <w:sz w:val="24"/>
          <w14:textFill>
            <w14:solidFill>
              <w14:schemeClr w14:val="tx1"/>
            </w14:solidFill>
          </w14:textFill>
        </w:rPr>
      </w:pPr>
    </w:p>
    <w:p>
      <w:pPr>
        <w:pStyle w:val="60"/>
        <w:ind w:firstLine="0" w:firstLineChars="0"/>
        <w:rPr>
          <w:color w:val="000000" w:themeColor="text1"/>
          <w14:textFill>
            <w14:solidFill>
              <w14:schemeClr w14:val="tx1"/>
            </w14:solidFill>
          </w14:textFill>
        </w:rPr>
      </w:pPr>
    </w:p>
    <w:sectPr>
      <w:footerReference r:id="rId4"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宋体"/>
    <w:panose1 w:val="00000000000000000000"/>
    <w:charset w:val="86"/>
    <w:family w:val="auto"/>
    <w:pitch w:val="default"/>
    <w:sig w:usb0="00000000" w:usb1="00000000" w:usb2="00000010" w:usb3="00000000" w:csb0="00060000" w:csb1="00000000"/>
  </w:font>
  <w:font w:name="瀹嬩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20</w:t>
    </w:r>
    <w:r>
      <w:fldChar w:fldCharType="end"/>
    </w:r>
  </w:p>
  <w:p>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4562A"/>
    <w:multiLevelType w:val="singleLevel"/>
    <w:tmpl w:val="4434562A"/>
    <w:lvl w:ilvl="0" w:tentative="0">
      <w:start w:val="3"/>
      <w:numFmt w:val="decimal"/>
      <w:suff w:val="nothing"/>
      <w:lvlText w:val="%1、"/>
      <w:lvlJc w:val="left"/>
    </w:lvl>
  </w:abstractNum>
  <w:abstractNum w:abstractNumId="1">
    <w:nsid w:val="74D9D550"/>
    <w:multiLevelType w:val="singleLevel"/>
    <w:tmpl w:val="74D9D550"/>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iZGNjN2U5NzA3OWI4Mjk1ZjMwMDM1NDNiMmJlMDAifQ=="/>
  </w:docVars>
  <w:rsids>
    <w:rsidRoot w:val="00172A27"/>
    <w:rsid w:val="000007DB"/>
    <w:rsid w:val="00004729"/>
    <w:rsid w:val="00004EC5"/>
    <w:rsid w:val="00005277"/>
    <w:rsid w:val="000060B3"/>
    <w:rsid w:val="00007A72"/>
    <w:rsid w:val="0001213B"/>
    <w:rsid w:val="00014642"/>
    <w:rsid w:val="0001465C"/>
    <w:rsid w:val="000168CD"/>
    <w:rsid w:val="00017FF4"/>
    <w:rsid w:val="00021FCA"/>
    <w:rsid w:val="00022D66"/>
    <w:rsid w:val="00022FC0"/>
    <w:rsid w:val="00023F54"/>
    <w:rsid w:val="00023FA6"/>
    <w:rsid w:val="00025308"/>
    <w:rsid w:val="00025C3C"/>
    <w:rsid w:val="000262BB"/>
    <w:rsid w:val="000264D2"/>
    <w:rsid w:val="00026D92"/>
    <w:rsid w:val="00027A15"/>
    <w:rsid w:val="0003194B"/>
    <w:rsid w:val="00033865"/>
    <w:rsid w:val="00037DA1"/>
    <w:rsid w:val="00041954"/>
    <w:rsid w:val="00042286"/>
    <w:rsid w:val="00042B0F"/>
    <w:rsid w:val="0004364B"/>
    <w:rsid w:val="00045987"/>
    <w:rsid w:val="00047087"/>
    <w:rsid w:val="00056A4C"/>
    <w:rsid w:val="00061B1F"/>
    <w:rsid w:val="00061CBB"/>
    <w:rsid w:val="00061D33"/>
    <w:rsid w:val="00064899"/>
    <w:rsid w:val="0006588C"/>
    <w:rsid w:val="00065937"/>
    <w:rsid w:val="00065EB1"/>
    <w:rsid w:val="0006746E"/>
    <w:rsid w:val="0006758C"/>
    <w:rsid w:val="00070C7B"/>
    <w:rsid w:val="00072F3A"/>
    <w:rsid w:val="000733C4"/>
    <w:rsid w:val="00073A76"/>
    <w:rsid w:val="00074783"/>
    <w:rsid w:val="000748C1"/>
    <w:rsid w:val="0007682B"/>
    <w:rsid w:val="00076C3E"/>
    <w:rsid w:val="0008070B"/>
    <w:rsid w:val="000810AC"/>
    <w:rsid w:val="000812A6"/>
    <w:rsid w:val="00081A02"/>
    <w:rsid w:val="00082231"/>
    <w:rsid w:val="0008230E"/>
    <w:rsid w:val="0008345A"/>
    <w:rsid w:val="00083839"/>
    <w:rsid w:val="00083A3A"/>
    <w:rsid w:val="00091ED7"/>
    <w:rsid w:val="00092D38"/>
    <w:rsid w:val="0009377B"/>
    <w:rsid w:val="00093E45"/>
    <w:rsid w:val="000951FE"/>
    <w:rsid w:val="00097F62"/>
    <w:rsid w:val="000A04CB"/>
    <w:rsid w:val="000A1347"/>
    <w:rsid w:val="000A1886"/>
    <w:rsid w:val="000A20C9"/>
    <w:rsid w:val="000A2609"/>
    <w:rsid w:val="000A376B"/>
    <w:rsid w:val="000A473F"/>
    <w:rsid w:val="000A6442"/>
    <w:rsid w:val="000A69D9"/>
    <w:rsid w:val="000A79AF"/>
    <w:rsid w:val="000B058F"/>
    <w:rsid w:val="000B1B14"/>
    <w:rsid w:val="000B2379"/>
    <w:rsid w:val="000B2EF4"/>
    <w:rsid w:val="000B3BDD"/>
    <w:rsid w:val="000B3D13"/>
    <w:rsid w:val="000B4467"/>
    <w:rsid w:val="000B4DB9"/>
    <w:rsid w:val="000B5662"/>
    <w:rsid w:val="000B5BE6"/>
    <w:rsid w:val="000B6281"/>
    <w:rsid w:val="000C029C"/>
    <w:rsid w:val="000C09AC"/>
    <w:rsid w:val="000C0AD9"/>
    <w:rsid w:val="000C0D05"/>
    <w:rsid w:val="000C18C7"/>
    <w:rsid w:val="000C767F"/>
    <w:rsid w:val="000C7D6F"/>
    <w:rsid w:val="000D2974"/>
    <w:rsid w:val="000D2A4C"/>
    <w:rsid w:val="000D46F7"/>
    <w:rsid w:val="000D4BEF"/>
    <w:rsid w:val="000D4F11"/>
    <w:rsid w:val="000D515B"/>
    <w:rsid w:val="000D5A44"/>
    <w:rsid w:val="000D62FA"/>
    <w:rsid w:val="000E0867"/>
    <w:rsid w:val="000E39CD"/>
    <w:rsid w:val="000E3ED2"/>
    <w:rsid w:val="000E3F2D"/>
    <w:rsid w:val="000E605C"/>
    <w:rsid w:val="000E71E4"/>
    <w:rsid w:val="000F0020"/>
    <w:rsid w:val="000F0572"/>
    <w:rsid w:val="000F0724"/>
    <w:rsid w:val="000F203C"/>
    <w:rsid w:val="000F2BCA"/>
    <w:rsid w:val="000F39B8"/>
    <w:rsid w:val="000F7463"/>
    <w:rsid w:val="001001A9"/>
    <w:rsid w:val="00101E82"/>
    <w:rsid w:val="001037AB"/>
    <w:rsid w:val="0010381E"/>
    <w:rsid w:val="0010383E"/>
    <w:rsid w:val="0010413A"/>
    <w:rsid w:val="00104B69"/>
    <w:rsid w:val="0010556F"/>
    <w:rsid w:val="00106205"/>
    <w:rsid w:val="001067A4"/>
    <w:rsid w:val="00107924"/>
    <w:rsid w:val="00107B22"/>
    <w:rsid w:val="00110C2E"/>
    <w:rsid w:val="00111831"/>
    <w:rsid w:val="00111C21"/>
    <w:rsid w:val="00112034"/>
    <w:rsid w:val="0011284B"/>
    <w:rsid w:val="001135E0"/>
    <w:rsid w:val="00113A3E"/>
    <w:rsid w:val="00114BD2"/>
    <w:rsid w:val="00115BBB"/>
    <w:rsid w:val="001175AE"/>
    <w:rsid w:val="00120E16"/>
    <w:rsid w:val="00121C89"/>
    <w:rsid w:val="00121CA3"/>
    <w:rsid w:val="00121EE6"/>
    <w:rsid w:val="00123377"/>
    <w:rsid w:val="00123BEA"/>
    <w:rsid w:val="001245C5"/>
    <w:rsid w:val="0012572A"/>
    <w:rsid w:val="00125861"/>
    <w:rsid w:val="0012716A"/>
    <w:rsid w:val="00130820"/>
    <w:rsid w:val="00130FE6"/>
    <w:rsid w:val="00131EEA"/>
    <w:rsid w:val="00131F42"/>
    <w:rsid w:val="0013241B"/>
    <w:rsid w:val="00134275"/>
    <w:rsid w:val="001357F1"/>
    <w:rsid w:val="00136F9E"/>
    <w:rsid w:val="001404A8"/>
    <w:rsid w:val="001407CC"/>
    <w:rsid w:val="00140FA8"/>
    <w:rsid w:val="0014146D"/>
    <w:rsid w:val="00141479"/>
    <w:rsid w:val="00142FEB"/>
    <w:rsid w:val="00143241"/>
    <w:rsid w:val="00143A2D"/>
    <w:rsid w:val="00143E4D"/>
    <w:rsid w:val="00145A41"/>
    <w:rsid w:val="00146C49"/>
    <w:rsid w:val="001473CC"/>
    <w:rsid w:val="00150786"/>
    <w:rsid w:val="00150AAC"/>
    <w:rsid w:val="00151675"/>
    <w:rsid w:val="00153EC2"/>
    <w:rsid w:val="00154947"/>
    <w:rsid w:val="00156214"/>
    <w:rsid w:val="0015673E"/>
    <w:rsid w:val="00156E47"/>
    <w:rsid w:val="001571BF"/>
    <w:rsid w:val="00157435"/>
    <w:rsid w:val="00157E5B"/>
    <w:rsid w:val="0016195B"/>
    <w:rsid w:val="00162AB7"/>
    <w:rsid w:val="00164B4D"/>
    <w:rsid w:val="00165242"/>
    <w:rsid w:val="00165AF2"/>
    <w:rsid w:val="001679FC"/>
    <w:rsid w:val="001705F9"/>
    <w:rsid w:val="0017244A"/>
    <w:rsid w:val="001725D3"/>
    <w:rsid w:val="00173BB5"/>
    <w:rsid w:val="001746B8"/>
    <w:rsid w:val="001749FA"/>
    <w:rsid w:val="00174FE9"/>
    <w:rsid w:val="0017504D"/>
    <w:rsid w:val="0017671A"/>
    <w:rsid w:val="00177181"/>
    <w:rsid w:val="00177422"/>
    <w:rsid w:val="00181335"/>
    <w:rsid w:val="00184590"/>
    <w:rsid w:val="0018563D"/>
    <w:rsid w:val="0018704B"/>
    <w:rsid w:val="001870D1"/>
    <w:rsid w:val="0018781E"/>
    <w:rsid w:val="001916AE"/>
    <w:rsid w:val="001919FD"/>
    <w:rsid w:val="0019262D"/>
    <w:rsid w:val="00194F33"/>
    <w:rsid w:val="001956A9"/>
    <w:rsid w:val="00195B87"/>
    <w:rsid w:val="00195E5D"/>
    <w:rsid w:val="001A0C53"/>
    <w:rsid w:val="001A1426"/>
    <w:rsid w:val="001A1B35"/>
    <w:rsid w:val="001A1B4A"/>
    <w:rsid w:val="001A1DAF"/>
    <w:rsid w:val="001A25FC"/>
    <w:rsid w:val="001A2968"/>
    <w:rsid w:val="001A48A2"/>
    <w:rsid w:val="001A4B1B"/>
    <w:rsid w:val="001A564B"/>
    <w:rsid w:val="001A684E"/>
    <w:rsid w:val="001A6F61"/>
    <w:rsid w:val="001B0517"/>
    <w:rsid w:val="001B0E22"/>
    <w:rsid w:val="001B1DED"/>
    <w:rsid w:val="001B2B2B"/>
    <w:rsid w:val="001B3547"/>
    <w:rsid w:val="001B36AB"/>
    <w:rsid w:val="001B47C2"/>
    <w:rsid w:val="001B5681"/>
    <w:rsid w:val="001B61AF"/>
    <w:rsid w:val="001B72B8"/>
    <w:rsid w:val="001C69B3"/>
    <w:rsid w:val="001D5595"/>
    <w:rsid w:val="001D6915"/>
    <w:rsid w:val="001D7874"/>
    <w:rsid w:val="001D7F22"/>
    <w:rsid w:val="001E007E"/>
    <w:rsid w:val="001E01E3"/>
    <w:rsid w:val="001E103F"/>
    <w:rsid w:val="001E10E8"/>
    <w:rsid w:val="001E1AF6"/>
    <w:rsid w:val="001E2430"/>
    <w:rsid w:val="001E2E47"/>
    <w:rsid w:val="001E6523"/>
    <w:rsid w:val="001F0F17"/>
    <w:rsid w:val="001F3347"/>
    <w:rsid w:val="001F39A7"/>
    <w:rsid w:val="001F3AF1"/>
    <w:rsid w:val="001F3FF6"/>
    <w:rsid w:val="001F51F1"/>
    <w:rsid w:val="001F5F99"/>
    <w:rsid w:val="001F6550"/>
    <w:rsid w:val="001F664F"/>
    <w:rsid w:val="001F69E4"/>
    <w:rsid w:val="001F74CF"/>
    <w:rsid w:val="001F7A1D"/>
    <w:rsid w:val="00200145"/>
    <w:rsid w:val="00201770"/>
    <w:rsid w:val="0020277B"/>
    <w:rsid w:val="00204C5E"/>
    <w:rsid w:val="00205319"/>
    <w:rsid w:val="00205C13"/>
    <w:rsid w:val="00206261"/>
    <w:rsid w:val="002062FD"/>
    <w:rsid w:val="0020638F"/>
    <w:rsid w:val="00210DAC"/>
    <w:rsid w:val="002118EE"/>
    <w:rsid w:val="002125B4"/>
    <w:rsid w:val="0021350F"/>
    <w:rsid w:val="00214398"/>
    <w:rsid w:val="00214F5D"/>
    <w:rsid w:val="00214FB3"/>
    <w:rsid w:val="002155B8"/>
    <w:rsid w:val="0021563D"/>
    <w:rsid w:val="00216C2E"/>
    <w:rsid w:val="002176E0"/>
    <w:rsid w:val="00221573"/>
    <w:rsid w:val="002216C0"/>
    <w:rsid w:val="002232AF"/>
    <w:rsid w:val="002236C2"/>
    <w:rsid w:val="00224839"/>
    <w:rsid w:val="002249B2"/>
    <w:rsid w:val="002260FE"/>
    <w:rsid w:val="002262DE"/>
    <w:rsid w:val="00226574"/>
    <w:rsid w:val="002278EC"/>
    <w:rsid w:val="00227ADC"/>
    <w:rsid w:val="002309AA"/>
    <w:rsid w:val="00230B3C"/>
    <w:rsid w:val="0023280E"/>
    <w:rsid w:val="002331CA"/>
    <w:rsid w:val="0023506B"/>
    <w:rsid w:val="00235E84"/>
    <w:rsid w:val="00237291"/>
    <w:rsid w:val="002377D1"/>
    <w:rsid w:val="00237898"/>
    <w:rsid w:val="002400C5"/>
    <w:rsid w:val="00240F59"/>
    <w:rsid w:val="002410F1"/>
    <w:rsid w:val="002464D7"/>
    <w:rsid w:val="00246AEB"/>
    <w:rsid w:val="00246D28"/>
    <w:rsid w:val="00246D40"/>
    <w:rsid w:val="002473B7"/>
    <w:rsid w:val="002506BC"/>
    <w:rsid w:val="00250D28"/>
    <w:rsid w:val="00253C45"/>
    <w:rsid w:val="00254345"/>
    <w:rsid w:val="00256B3E"/>
    <w:rsid w:val="00257042"/>
    <w:rsid w:val="00257E1F"/>
    <w:rsid w:val="00261B92"/>
    <w:rsid w:val="00262C3D"/>
    <w:rsid w:val="00264557"/>
    <w:rsid w:val="00264907"/>
    <w:rsid w:val="00265436"/>
    <w:rsid w:val="00267141"/>
    <w:rsid w:val="00267913"/>
    <w:rsid w:val="00270D24"/>
    <w:rsid w:val="00272AF8"/>
    <w:rsid w:val="002735FF"/>
    <w:rsid w:val="00274AD4"/>
    <w:rsid w:val="00275B42"/>
    <w:rsid w:val="002805AB"/>
    <w:rsid w:val="002812C2"/>
    <w:rsid w:val="00281AFB"/>
    <w:rsid w:val="00283BD6"/>
    <w:rsid w:val="00284204"/>
    <w:rsid w:val="002846E5"/>
    <w:rsid w:val="0028470E"/>
    <w:rsid w:val="002862C8"/>
    <w:rsid w:val="00286ADF"/>
    <w:rsid w:val="00287BF2"/>
    <w:rsid w:val="00290171"/>
    <w:rsid w:val="00291773"/>
    <w:rsid w:val="002931EC"/>
    <w:rsid w:val="00293577"/>
    <w:rsid w:val="002938E7"/>
    <w:rsid w:val="00293C68"/>
    <w:rsid w:val="00293DEB"/>
    <w:rsid w:val="00294663"/>
    <w:rsid w:val="002948F7"/>
    <w:rsid w:val="00294959"/>
    <w:rsid w:val="00294C95"/>
    <w:rsid w:val="00296825"/>
    <w:rsid w:val="002970F8"/>
    <w:rsid w:val="00297E21"/>
    <w:rsid w:val="002A0772"/>
    <w:rsid w:val="002A168C"/>
    <w:rsid w:val="002A2124"/>
    <w:rsid w:val="002A339F"/>
    <w:rsid w:val="002A3721"/>
    <w:rsid w:val="002A3DC7"/>
    <w:rsid w:val="002A46FD"/>
    <w:rsid w:val="002A503C"/>
    <w:rsid w:val="002A51B7"/>
    <w:rsid w:val="002A5EAF"/>
    <w:rsid w:val="002B0754"/>
    <w:rsid w:val="002B274E"/>
    <w:rsid w:val="002B49E2"/>
    <w:rsid w:val="002B4E36"/>
    <w:rsid w:val="002B6413"/>
    <w:rsid w:val="002B7B00"/>
    <w:rsid w:val="002B7C44"/>
    <w:rsid w:val="002C0572"/>
    <w:rsid w:val="002C2B17"/>
    <w:rsid w:val="002C31A0"/>
    <w:rsid w:val="002C3455"/>
    <w:rsid w:val="002C3856"/>
    <w:rsid w:val="002C4F44"/>
    <w:rsid w:val="002C6069"/>
    <w:rsid w:val="002C6D07"/>
    <w:rsid w:val="002C7A0D"/>
    <w:rsid w:val="002D2D07"/>
    <w:rsid w:val="002D3303"/>
    <w:rsid w:val="002D3DD0"/>
    <w:rsid w:val="002D5AAE"/>
    <w:rsid w:val="002D60AC"/>
    <w:rsid w:val="002D7901"/>
    <w:rsid w:val="002D79C5"/>
    <w:rsid w:val="002E10F0"/>
    <w:rsid w:val="002E139D"/>
    <w:rsid w:val="002E1F3A"/>
    <w:rsid w:val="002E298A"/>
    <w:rsid w:val="002E2CA8"/>
    <w:rsid w:val="002E599E"/>
    <w:rsid w:val="002E7E15"/>
    <w:rsid w:val="002F2F20"/>
    <w:rsid w:val="002F3F10"/>
    <w:rsid w:val="0030018A"/>
    <w:rsid w:val="00300F50"/>
    <w:rsid w:val="00301978"/>
    <w:rsid w:val="00301BC5"/>
    <w:rsid w:val="00301D87"/>
    <w:rsid w:val="00302170"/>
    <w:rsid w:val="0030332C"/>
    <w:rsid w:val="003033F7"/>
    <w:rsid w:val="003051C2"/>
    <w:rsid w:val="00305CAB"/>
    <w:rsid w:val="00306777"/>
    <w:rsid w:val="0031092E"/>
    <w:rsid w:val="00310E44"/>
    <w:rsid w:val="00311139"/>
    <w:rsid w:val="003117AD"/>
    <w:rsid w:val="00312296"/>
    <w:rsid w:val="00314F0E"/>
    <w:rsid w:val="0032147E"/>
    <w:rsid w:val="00321D8E"/>
    <w:rsid w:val="00323283"/>
    <w:rsid w:val="0032363F"/>
    <w:rsid w:val="00323BDD"/>
    <w:rsid w:val="00325676"/>
    <w:rsid w:val="00325928"/>
    <w:rsid w:val="003260C7"/>
    <w:rsid w:val="003265F5"/>
    <w:rsid w:val="003270A0"/>
    <w:rsid w:val="0032721A"/>
    <w:rsid w:val="00332863"/>
    <w:rsid w:val="00333A2A"/>
    <w:rsid w:val="0033684D"/>
    <w:rsid w:val="00337B42"/>
    <w:rsid w:val="00340CEF"/>
    <w:rsid w:val="00341B42"/>
    <w:rsid w:val="00342DF0"/>
    <w:rsid w:val="0034348F"/>
    <w:rsid w:val="003451AE"/>
    <w:rsid w:val="003478A4"/>
    <w:rsid w:val="0035055F"/>
    <w:rsid w:val="00350AE3"/>
    <w:rsid w:val="00351623"/>
    <w:rsid w:val="003521B2"/>
    <w:rsid w:val="0035340B"/>
    <w:rsid w:val="00354517"/>
    <w:rsid w:val="0035586F"/>
    <w:rsid w:val="00356653"/>
    <w:rsid w:val="0035743F"/>
    <w:rsid w:val="00357BE2"/>
    <w:rsid w:val="0036170C"/>
    <w:rsid w:val="00361B01"/>
    <w:rsid w:val="00361CF2"/>
    <w:rsid w:val="00362EB8"/>
    <w:rsid w:val="0036301F"/>
    <w:rsid w:val="00363501"/>
    <w:rsid w:val="00363B0C"/>
    <w:rsid w:val="003642FE"/>
    <w:rsid w:val="00366114"/>
    <w:rsid w:val="00366E0F"/>
    <w:rsid w:val="00370796"/>
    <w:rsid w:val="00371EC0"/>
    <w:rsid w:val="00371FCD"/>
    <w:rsid w:val="0037299B"/>
    <w:rsid w:val="00374108"/>
    <w:rsid w:val="003743FD"/>
    <w:rsid w:val="003752C8"/>
    <w:rsid w:val="00377AAE"/>
    <w:rsid w:val="00381040"/>
    <w:rsid w:val="00381A72"/>
    <w:rsid w:val="00382DEE"/>
    <w:rsid w:val="0038359B"/>
    <w:rsid w:val="00383ED3"/>
    <w:rsid w:val="00384162"/>
    <w:rsid w:val="00384676"/>
    <w:rsid w:val="00385F6E"/>
    <w:rsid w:val="00386433"/>
    <w:rsid w:val="00386492"/>
    <w:rsid w:val="00390857"/>
    <w:rsid w:val="0039252C"/>
    <w:rsid w:val="00392A20"/>
    <w:rsid w:val="00393D18"/>
    <w:rsid w:val="0039403B"/>
    <w:rsid w:val="00394EFE"/>
    <w:rsid w:val="003A1C0F"/>
    <w:rsid w:val="003A20C9"/>
    <w:rsid w:val="003A38DB"/>
    <w:rsid w:val="003A3DEB"/>
    <w:rsid w:val="003A4050"/>
    <w:rsid w:val="003A463A"/>
    <w:rsid w:val="003A4BF3"/>
    <w:rsid w:val="003A549F"/>
    <w:rsid w:val="003A57B5"/>
    <w:rsid w:val="003A64D6"/>
    <w:rsid w:val="003A70EE"/>
    <w:rsid w:val="003A75EC"/>
    <w:rsid w:val="003B3B81"/>
    <w:rsid w:val="003B420D"/>
    <w:rsid w:val="003B590E"/>
    <w:rsid w:val="003B7C61"/>
    <w:rsid w:val="003C0272"/>
    <w:rsid w:val="003C12DC"/>
    <w:rsid w:val="003C21F7"/>
    <w:rsid w:val="003C351A"/>
    <w:rsid w:val="003C3E23"/>
    <w:rsid w:val="003C4BB3"/>
    <w:rsid w:val="003C5EF9"/>
    <w:rsid w:val="003C6349"/>
    <w:rsid w:val="003C6C16"/>
    <w:rsid w:val="003C75D2"/>
    <w:rsid w:val="003C75DE"/>
    <w:rsid w:val="003D1788"/>
    <w:rsid w:val="003D1845"/>
    <w:rsid w:val="003D2A4C"/>
    <w:rsid w:val="003D6292"/>
    <w:rsid w:val="003D6663"/>
    <w:rsid w:val="003D7107"/>
    <w:rsid w:val="003D794D"/>
    <w:rsid w:val="003D7A70"/>
    <w:rsid w:val="003E04E7"/>
    <w:rsid w:val="003E26BD"/>
    <w:rsid w:val="003E3058"/>
    <w:rsid w:val="003E31E0"/>
    <w:rsid w:val="003E3524"/>
    <w:rsid w:val="003E4108"/>
    <w:rsid w:val="003E56CF"/>
    <w:rsid w:val="003E5D65"/>
    <w:rsid w:val="003E76A9"/>
    <w:rsid w:val="003E7872"/>
    <w:rsid w:val="003F00C8"/>
    <w:rsid w:val="003F0809"/>
    <w:rsid w:val="003F281F"/>
    <w:rsid w:val="003F2EB0"/>
    <w:rsid w:val="003F4BB0"/>
    <w:rsid w:val="003F4F74"/>
    <w:rsid w:val="003F6A8C"/>
    <w:rsid w:val="003F6DCD"/>
    <w:rsid w:val="003F755C"/>
    <w:rsid w:val="00403A46"/>
    <w:rsid w:val="00403B31"/>
    <w:rsid w:val="00406F01"/>
    <w:rsid w:val="00410549"/>
    <w:rsid w:val="004120C7"/>
    <w:rsid w:val="0041221D"/>
    <w:rsid w:val="00412552"/>
    <w:rsid w:val="00412D7F"/>
    <w:rsid w:val="00416D50"/>
    <w:rsid w:val="00416E05"/>
    <w:rsid w:val="00416FD5"/>
    <w:rsid w:val="00417772"/>
    <w:rsid w:val="00417EF4"/>
    <w:rsid w:val="004208F8"/>
    <w:rsid w:val="00420E6A"/>
    <w:rsid w:val="0042221B"/>
    <w:rsid w:val="004245DB"/>
    <w:rsid w:val="00425A9E"/>
    <w:rsid w:val="00426778"/>
    <w:rsid w:val="00426CD3"/>
    <w:rsid w:val="00426D6B"/>
    <w:rsid w:val="00427263"/>
    <w:rsid w:val="00427F93"/>
    <w:rsid w:val="00431CD7"/>
    <w:rsid w:val="00431E6C"/>
    <w:rsid w:val="0043258F"/>
    <w:rsid w:val="004327BD"/>
    <w:rsid w:val="0043342E"/>
    <w:rsid w:val="00433BF5"/>
    <w:rsid w:val="00433CE7"/>
    <w:rsid w:val="00435DE2"/>
    <w:rsid w:val="0044054A"/>
    <w:rsid w:val="0044063E"/>
    <w:rsid w:val="00440814"/>
    <w:rsid w:val="00440B51"/>
    <w:rsid w:val="0044291F"/>
    <w:rsid w:val="00442989"/>
    <w:rsid w:val="00442E50"/>
    <w:rsid w:val="00442ED6"/>
    <w:rsid w:val="00443541"/>
    <w:rsid w:val="00445728"/>
    <w:rsid w:val="00445AA4"/>
    <w:rsid w:val="00445C73"/>
    <w:rsid w:val="00446C21"/>
    <w:rsid w:val="00446D5C"/>
    <w:rsid w:val="00447139"/>
    <w:rsid w:val="0044723D"/>
    <w:rsid w:val="00450FCB"/>
    <w:rsid w:val="00452738"/>
    <w:rsid w:val="00453039"/>
    <w:rsid w:val="00454C42"/>
    <w:rsid w:val="004554C0"/>
    <w:rsid w:val="00456091"/>
    <w:rsid w:val="0046020F"/>
    <w:rsid w:val="00460807"/>
    <w:rsid w:val="004616A5"/>
    <w:rsid w:val="004633BC"/>
    <w:rsid w:val="0046392C"/>
    <w:rsid w:val="00464C34"/>
    <w:rsid w:val="00464C57"/>
    <w:rsid w:val="00466321"/>
    <w:rsid w:val="0046638B"/>
    <w:rsid w:val="00466537"/>
    <w:rsid w:val="0047078D"/>
    <w:rsid w:val="00473235"/>
    <w:rsid w:val="00475813"/>
    <w:rsid w:val="00475CB2"/>
    <w:rsid w:val="00476D3C"/>
    <w:rsid w:val="004826B6"/>
    <w:rsid w:val="00484B9B"/>
    <w:rsid w:val="004855F6"/>
    <w:rsid w:val="004857E4"/>
    <w:rsid w:val="0048661E"/>
    <w:rsid w:val="00490345"/>
    <w:rsid w:val="004918B7"/>
    <w:rsid w:val="00494670"/>
    <w:rsid w:val="004A03FF"/>
    <w:rsid w:val="004A30ED"/>
    <w:rsid w:val="004A3823"/>
    <w:rsid w:val="004A6FB8"/>
    <w:rsid w:val="004A738F"/>
    <w:rsid w:val="004A76C0"/>
    <w:rsid w:val="004B22C6"/>
    <w:rsid w:val="004B23D3"/>
    <w:rsid w:val="004B240E"/>
    <w:rsid w:val="004B457B"/>
    <w:rsid w:val="004B460A"/>
    <w:rsid w:val="004B46E5"/>
    <w:rsid w:val="004B491A"/>
    <w:rsid w:val="004C0F9C"/>
    <w:rsid w:val="004C1346"/>
    <w:rsid w:val="004C437A"/>
    <w:rsid w:val="004C4953"/>
    <w:rsid w:val="004C51DD"/>
    <w:rsid w:val="004C53E3"/>
    <w:rsid w:val="004C6F3A"/>
    <w:rsid w:val="004C7B67"/>
    <w:rsid w:val="004C7BAA"/>
    <w:rsid w:val="004D3313"/>
    <w:rsid w:val="004D3619"/>
    <w:rsid w:val="004D4D92"/>
    <w:rsid w:val="004D5F3F"/>
    <w:rsid w:val="004D6993"/>
    <w:rsid w:val="004D7B97"/>
    <w:rsid w:val="004E511D"/>
    <w:rsid w:val="004E6946"/>
    <w:rsid w:val="004F1AD8"/>
    <w:rsid w:val="004F2A6E"/>
    <w:rsid w:val="004F375A"/>
    <w:rsid w:val="004F3CF0"/>
    <w:rsid w:val="004F6EA5"/>
    <w:rsid w:val="005013C6"/>
    <w:rsid w:val="005039CB"/>
    <w:rsid w:val="00504F79"/>
    <w:rsid w:val="0050558F"/>
    <w:rsid w:val="00506286"/>
    <w:rsid w:val="005062BE"/>
    <w:rsid w:val="00507834"/>
    <w:rsid w:val="00510813"/>
    <w:rsid w:val="00511990"/>
    <w:rsid w:val="00511DE0"/>
    <w:rsid w:val="0051203D"/>
    <w:rsid w:val="00512BD1"/>
    <w:rsid w:val="00512CD9"/>
    <w:rsid w:val="00514870"/>
    <w:rsid w:val="00514B9B"/>
    <w:rsid w:val="0051551B"/>
    <w:rsid w:val="0051783B"/>
    <w:rsid w:val="00517C9E"/>
    <w:rsid w:val="00517F02"/>
    <w:rsid w:val="00520E76"/>
    <w:rsid w:val="005222C3"/>
    <w:rsid w:val="00524303"/>
    <w:rsid w:val="005258A2"/>
    <w:rsid w:val="00526E6A"/>
    <w:rsid w:val="00527D32"/>
    <w:rsid w:val="00531CB2"/>
    <w:rsid w:val="005348A3"/>
    <w:rsid w:val="00534CE1"/>
    <w:rsid w:val="00536676"/>
    <w:rsid w:val="005368AA"/>
    <w:rsid w:val="005401AE"/>
    <w:rsid w:val="00542B85"/>
    <w:rsid w:val="00542E07"/>
    <w:rsid w:val="00543271"/>
    <w:rsid w:val="00544774"/>
    <w:rsid w:val="00544C8A"/>
    <w:rsid w:val="005451B0"/>
    <w:rsid w:val="00545424"/>
    <w:rsid w:val="00550AFB"/>
    <w:rsid w:val="00551C25"/>
    <w:rsid w:val="00552268"/>
    <w:rsid w:val="00552B10"/>
    <w:rsid w:val="005539A0"/>
    <w:rsid w:val="00554771"/>
    <w:rsid w:val="00554A7B"/>
    <w:rsid w:val="0055572C"/>
    <w:rsid w:val="0055575B"/>
    <w:rsid w:val="00555A80"/>
    <w:rsid w:val="00555EE3"/>
    <w:rsid w:val="00557C3E"/>
    <w:rsid w:val="0056106A"/>
    <w:rsid w:val="00562904"/>
    <w:rsid w:val="00562ABD"/>
    <w:rsid w:val="0056334F"/>
    <w:rsid w:val="005660FD"/>
    <w:rsid w:val="00566440"/>
    <w:rsid w:val="00567665"/>
    <w:rsid w:val="005720AE"/>
    <w:rsid w:val="0057224B"/>
    <w:rsid w:val="00575D07"/>
    <w:rsid w:val="00577495"/>
    <w:rsid w:val="00577984"/>
    <w:rsid w:val="00582F29"/>
    <w:rsid w:val="00584B69"/>
    <w:rsid w:val="00587AA7"/>
    <w:rsid w:val="00592AFE"/>
    <w:rsid w:val="00593BA5"/>
    <w:rsid w:val="00593DCC"/>
    <w:rsid w:val="00594D77"/>
    <w:rsid w:val="00595630"/>
    <w:rsid w:val="005969E4"/>
    <w:rsid w:val="005A0122"/>
    <w:rsid w:val="005A06B7"/>
    <w:rsid w:val="005A1645"/>
    <w:rsid w:val="005A1759"/>
    <w:rsid w:val="005A53CA"/>
    <w:rsid w:val="005A68A7"/>
    <w:rsid w:val="005A78D6"/>
    <w:rsid w:val="005A7F10"/>
    <w:rsid w:val="005B1434"/>
    <w:rsid w:val="005B1897"/>
    <w:rsid w:val="005B1EC7"/>
    <w:rsid w:val="005B4E22"/>
    <w:rsid w:val="005B4ECC"/>
    <w:rsid w:val="005B5046"/>
    <w:rsid w:val="005B70A9"/>
    <w:rsid w:val="005B71A4"/>
    <w:rsid w:val="005B7BDB"/>
    <w:rsid w:val="005C1B04"/>
    <w:rsid w:val="005C2CCC"/>
    <w:rsid w:val="005C2F44"/>
    <w:rsid w:val="005C3683"/>
    <w:rsid w:val="005C3696"/>
    <w:rsid w:val="005C419F"/>
    <w:rsid w:val="005C54FF"/>
    <w:rsid w:val="005C5CC1"/>
    <w:rsid w:val="005C6539"/>
    <w:rsid w:val="005C7C18"/>
    <w:rsid w:val="005D0E57"/>
    <w:rsid w:val="005D1EDE"/>
    <w:rsid w:val="005D273E"/>
    <w:rsid w:val="005D36AB"/>
    <w:rsid w:val="005D602A"/>
    <w:rsid w:val="005D6793"/>
    <w:rsid w:val="005D7EBE"/>
    <w:rsid w:val="005E1952"/>
    <w:rsid w:val="005E3BB4"/>
    <w:rsid w:val="005E44EE"/>
    <w:rsid w:val="005E678D"/>
    <w:rsid w:val="005E7AF6"/>
    <w:rsid w:val="005E7C61"/>
    <w:rsid w:val="005F15BC"/>
    <w:rsid w:val="005F1737"/>
    <w:rsid w:val="005F4349"/>
    <w:rsid w:val="005F4BE9"/>
    <w:rsid w:val="005F6484"/>
    <w:rsid w:val="005F66E4"/>
    <w:rsid w:val="005F6D27"/>
    <w:rsid w:val="005F7E99"/>
    <w:rsid w:val="00600B39"/>
    <w:rsid w:val="00603074"/>
    <w:rsid w:val="006054B1"/>
    <w:rsid w:val="00607D6B"/>
    <w:rsid w:val="00607F1F"/>
    <w:rsid w:val="0061002B"/>
    <w:rsid w:val="00611560"/>
    <w:rsid w:val="00612522"/>
    <w:rsid w:val="006139FA"/>
    <w:rsid w:val="00613DC0"/>
    <w:rsid w:val="0061445E"/>
    <w:rsid w:val="00614597"/>
    <w:rsid w:val="00615198"/>
    <w:rsid w:val="00615346"/>
    <w:rsid w:val="00615EA1"/>
    <w:rsid w:val="00617CC3"/>
    <w:rsid w:val="00620789"/>
    <w:rsid w:val="00622F82"/>
    <w:rsid w:val="00623898"/>
    <w:rsid w:val="006316CE"/>
    <w:rsid w:val="006348E9"/>
    <w:rsid w:val="006353C5"/>
    <w:rsid w:val="00636A56"/>
    <w:rsid w:val="006377A6"/>
    <w:rsid w:val="00637A3D"/>
    <w:rsid w:val="00637B2D"/>
    <w:rsid w:val="0064000D"/>
    <w:rsid w:val="006411A9"/>
    <w:rsid w:val="006411EF"/>
    <w:rsid w:val="00644833"/>
    <w:rsid w:val="00645991"/>
    <w:rsid w:val="00645C09"/>
    <w:rsid w:val="00645F8E"/>
    <w:rsid w:val="006460B0"/>
    <w:rsid w:val="00647F6A"/>
    <w:rsid w:val="00651F30"/>
    <w:rsid w:val="006522CE"/>
    <w:rsid w:val="00653525"/>
    <w:rsid w:val="00653700"/>
    <w:rsid w:val="006538EA"/>
    <w:rsid w:val="006556A0"/>
    <w:rsid w:val="00656282"/>
    <w:rsid w:val="00656AB0"/>
    <w:rsid w:val="00657F9E"/>
    <w:rsid w:val="0066283F"/>
    <w:rsid w:val="0066321E"/>
    <w:rsid w:val="006636BB"/>
    <w:rsid w:val="00666D5C"/>
    <w:rsid w:val="00666F58"/>
    <w:rsid w:val="00670E33"/>
    <w:rsid w:val="0067215E"/>
    <w:rsid w:val="00672349"/>
    <w:rsid w:val="00673A58"/>
    <w:rsid w:val="00674467"/>
    <w:rsid w:val="006748B8"/>
    <w:rsid w:val="00675840"/>
    <w:rsid w:val="006770FA"/>
    <w:rsid w:val="006775C3"/>
    <w:rsid w:val="00680042"/>
    <w:rsid w:val="00682180"/>
    <w:rsid w:val="00687006"/>
    <w:rsid w:val="00687242"/>
    <w:rsid w:val="006878EE"/>
    <w:rsid w:val="006914A6"/>
    <w:rsid w:val="0069290A"/>
    <w:rsid w:val="00693482"/>
    <w:rsid w:val="006943BE"/>
    <w:rsid w:val="006952FC"/>
    <w:rsid w:val="00695820"/>
    <w:rsid w:val="00696D6C"/>
    <w:rsid w:val="0069775A"/>
    <w:rsid w:val="00697813"/>
    <w:rsid w:val="006A19E9"/>
    <w:rsid w:val="006A3EE8"/>
    <w:rsid w:val="006A3FF9"/>
    <w:rsid w:val="006A44E6"/>
    <w:rsid w:val="006A4BC3"/>
    <w:rsid w:val="006A72BF"/>
    <w:rsid w:val="006B002C"/>
    <w:rsid w:val="006B03F2"/>
    <w:rsid w:val="006B0E9D"/>
    <w:rsid w:val="006B1767"/>
    <w:rsid w:val="006B37DC"/>
    <w:rsid w:val="006B3EF0"/>
    <w:rsid w:val="006B4F68"/>
    <w:rsid w:val="006B762E"/>
    <w:rsid w:val="006C0592"/>
    <w:rsid w:val="006C272E"/>
    <w:rsid w:val="006C5479"/>
    <w:rsid w:val="006C6689"/>
    <w:rsid w:val="006C7A34"/>
    <w:rsid w:val="006C7E45"/>
    <w:rsid w:val="006D13B5"/>
    <w:rsid w:val="006D177D"/>
    <w:rsid w:val="006D24FA"/>
    <w:rsid w:val="006D316A"/>
    <w:rsid w:val="006D61B3"/>
    <w:rsid w:val="006D6C5F"/>
    <w:rsid w:val="006E12FF"/>
    <w:rsid w:val="006E299A"/>
    <w:rsid w:val="006E2E06"/>
    <w:rsid w:val="006E3A16"/>
    <w:rsid w:val="006E3A60"/>
    <w:rsid w:val="006E54DE"/>
    <w:rsid w:val="006E5715"/>
    <w:rsid w:val="006E5DF6"/>
    <w:rsid w:val="006E607E"/>
    <w:rsid w:val="006E669C"/>
    <w:rsid w:val="006E758B"/>
    <w:rsid w:val="006F1B9C"/>
    <w:rsid w:val="006F3F78"/>
    <w:rsid w:val="006F6558"/>
    <w:rsid w:val="006F6DD6"/>
    <w:rsid w:val="00700B4E"/>
    <w:rsid w:val="00701507"/>
    <w:rsid w:val="00701830"/>
    <w:rsid w:val="00703730"/>
    <w:rsid w:val="007066EB"/>
    <w:rsid w:val="00706C5D"/>
    <w:rsid w:val="00711677"/>
    <w:rsid w:val="00715A41"/>
    <w:rsid w:val="00720D23"/>
    <w:rsid w:val="007216A0"/>
    <w:rsid w:val="007308F2"/>
    <w:rsid w:val="00730AE4"/>
    <w:rsid w:val="00732922"/>
    <w:rsid w:val="007339F4"/>
    <w:rsid w:val="007340B2"/>
    <w:rsid w:val="00735197"/>
    <w:rsid w:val="007351A3"/>
    <w:rsid w:val="0073540F"/>
    <w:rsid w:val="00735A96"/>
    <w:rsid w:val="00735E13"/>
    <w:rsid w:val="00741D38"/>
    <w:rsid w:val="007436BC"/>
    <w:rsid w:val="0074405B"/>
    <w:rsid w:val="0074754C"/>
    <w:rsid w:val="0075041F"/>
    <w:rsid w:val="00751057"/>
    <w:rsid w:val="007510F0"/>
    <w:rsid w:val="0075162E"/>
    <w:rsid w:val="007532BE"/>
    <w:rsid w:val="00754034"/>
    <w:rsid w:val="00756556"/>
    <w:rsid w:val="00757949"/>
    <w:rsid w:val="007618C4"/>
    <w:rsid w:val="00761FB4"/>
    <w:rsid w:val="00762D03"/>
    <w:rsid w:val="00762E42"/>
    <w:rsid w:val="00763673"/>
    <w:rsid w:val="007641CB"/>
    <w:rsid w:val="00764D9B"/>
    <w:rsid w:val="00765018"/>
    <w:rsid w:val="0076628F"/>
    <w:rsid w:val="00766E3D"/>
    <w:rsid w:val="00767980"/>
    <w:rsid w:val="00770B19"/>
    <w:rsid w:val="00771162"/>
    <w:rsid w:val="00771558"/>
    <w:rsid w:val="007716E7"/>
    <w:rsid w:val="0077463F"/>
    <w:rsid w:val="00775916"/>
    <w:rsid w:val="00776105"/>
    <w:rsid w:val="00777C82"/>
    <w:rsid w:val="00777EC6"/>
    <w:rsid w:val="007836EA"/>
    <w:rsid w:val="007848C8"/>
    <w:rsid w:val="00784CDA"/>
    <w:rsid w:val="00786688"/>
    <w:rsid w:val="00786921"/>
    <w:rsid w:val="00786C51"/>
    <w:rsid w:val="00787EBB"/>
    <w:rsid w:val="00790285"/>
    <w:rsid w:val="00790320"/>
    <w:rsid w:val="007906C4"/>
    <w:rsid w:val="00790B77"/>
    <w:rsid w:val="00792F83"/>
    <w:rsid w:val="007940EA"/>
    <w:rsid w:val="007941E9"/>
    <w:rsid w:val="007945A1"/>
    <w:rsid w:val="00795B17"/>
    <w:rsid w:val="007967E8"/>
    <w:rsid w:val="0079690B"/>
    <w:rsid w:val="00797810"/>
    <w:rsid w:val="007A0B46"/>
    <w:rsid w:val="007A2170"/>
    <w:rsid w:val="007A22BF"/>
    <w:rsid w:val="007A3323"/>
    <w:rsid w:val="007A42DD"/>
    <w:rsid w:val="007A562E"/>
    <w:rsid w:val="007A5CC6"/>
    <w:rsid w:val="007A5D44"/>
    <w:rsid w:val="007A76E5"/>
    <w:rsid w:val="007B1195"/>
    <w:rsid w:val="007B22A8"/>
    <w:rsid w:val="007B231A"/>
    <w:rsid w:val="007B4C4C"/>
    <w:rsid w:val="007B623A"/>
    <w:rsid w:val="007B6656"/>
    <w:rsid w:val="007B72B8"/>
    <w:rsid w:val="007B7A58"/>
    <w:rsid w:val="007B7FB5"/>
    <w:rsid w:val="007C0475"/>
    <w:rsid w:val="007C21B5"/>
    <w:rsid w:val="007C4CAB"/>
    <w:rsid w:val="007C572D"/>
    <w:rsid w:val="007C579E"/>
    <w:rsid w:val="007C6565"/>
    <w:rsid w:val="007C671D"/>
    <w:rsid w:val="007D09A6"/>
    <w:rsid w:val="007D1BE2"/>
    <w:rsid w:val="007D1D07"/>
    <w:rsid w:val="007D3ED6"/>
    <w:rsid w:val="007D48C3"/>
    <w:rsid w:val="007D4E2D"/>
    <w:rsid w:val="007D4F12"/>
    <w:rsid w:val="007D66B6"/>
    <w:rsid w:val="007D7D24"/>
    <w:rsid w:val="007E03C7"/>
    <w:rsid w:val="007E3112"/>
    <w:rsid w:val="007E4BD2"/>
    <w:rsid w:val="007E506B"/>
    <w:rsid w:val="007E5234"/>
    <w:rsid w:val="007E5812"/>
    <w:rsid w:val="007E63D9"/>
    <w:rsid w:val="007F0945"/>
    <w:rsid w:val="007F1F9F"/>
    <w:rsid w:val="007F2262"/>
    <w:rsid w:val="007F3515"/>
    <w:rsid w:val="007F3DE7"/>
    <w:rsid w:val="007F5A67"/>
    <w:rsid w:val="00801393"/>
    <w:rsid w:val="00802F88"/>
    <w:rsid w:val="00805D2A"/>
    <w:rsid w:val="008066A6"/>
    <w:rsid w:val="00811540"/>
    <w:rsid w:val="008118A3"/>
    <w:rsid w:val="0081293E"/>
    <w:rsid w:val="00813AA4"/>
    <w:rsid w:val="008140E5"/>
    <w:rsid w:val="00814206"/>
    <w:rsid w:val="00815134"/>
    <w:rsid w:val="00815465"/>
    <w:rsid w:val="00815915"/>
    <w:rsid w:val="00815E64"/>
    <w:rsid w:val="0081739D"/>
    <w:rsid w:val="00817E9A"/>
    <w:rsid w:val="00820254"/>
    <w:rsid w:val="00824FCB"/>
    <w:rsid w:val="00825248"/>
    <w:rsid w:val="00826380"/>
    <w:rsid w:val="00827A4A"/>
    <w:rsid w:val="008301B6"/>
    <w:rsid w:val="008306BD"/>
    <w:rsid w:val="0083110D"/>
    <w:rsid w:val="00831A80"/>
    <w:rsid w:val="00832273"/>
    <w:rsid w:val="008322BB"/>
    <w:rsid w:val="00832369"/>
    <w:rsid w:val="00833743"/>
    <w:rsid w:val="008340A4"/>
    <w:rsid w:val="00834209"/>
    <w:rsid w:val="00836625"/>
    <w:rsid w:val="00836A8F"/>
    <w:rsid w:val="00840A29"/>
    <w:rsid w:val="0084312B"/>
    <w:rsid w:val="00843E22"/>
    <w:rsid w:val="00844E60"/>
    <w:rsid w:val="0084772D"/>
    <w:rsid w:val="00850097"/>
    <w:rsid w:val="00850640"/>
    <w:rsid w:val="0085246B"/>
    <w:rsid w:val="0085347F"/>
    <w:rsid w:val="00853FE7"/>
    <w:rsid w:val="00855CD2"/>
    <w:rsid w:val="008569A1"/>
    <w:rsid w:val="008612CB"/>
    <w:rsid w:val="00861CE1"/>
    <w:rsid w:val="00862A99"/>
    <w:rsid w:val="00863A13"/>
    <w:rsid w:val="00863D73"/>
    <w:rsid w:val="008647DB"/>
    <w:rsid w:val="00864CC9"/>
    <w:rsid w:val="008655C0"/>
    <w:rsid w:val="008661F0"/>
    <w:rsid w:val="0086670A"/>
    <w:rsid w:val="00870388"/>
    <w:rsid w:val="0087135F"/>
    <w:rsid w:val="00872D94"/>
    <w:rsid w:val="008762EE"/>
    <w:rsid w:val="00876E88"/>
    <w:rsid w:val="00880364"/>
    <w:rsid w:val="00884A3F"/>
    <w:rsid w:val="00885221"/>
    <w:rsid w:val="008873EB"/>
    <w:rsid w:val="00891592"/>
    <w:rsid w:val="00891E9E"/>
    <w:rsid w:val="00893012"/>
    <w:rsid w:val="0089307F"/>
    <w:rsid w:val="00894380"/>
    <w:rsid w:val="00894BFD"/>
    <w:rsid w:val="00894E35"/>
    <w:rsid w:val="00895119"/>
    <w:rsid w:val="0089698C"/>
    <w:rsid w:val="00897079"/>
    <w:rsid w:val="008973E8"/>
    <w:rsid w:val="00897E70"/>
    <w:rsid w:val="008A0415"/>
    <w:rsid w:val="008A2649"/>
    <w:rsid w:val="008A28FF"/>
    <w:rsid w:val="008A2F68"/>
    <w:rsid w:val="008A472C"/>
    <w:rsid w:val="008A572F"/>
    <w:rsid w:val="008A58FD"/>
    <w:rsid w:val="008A6C5B"/>
    <w:rsid w:val="008A7749"/>
    <w:rsid w:val="008A7FCA"/>
    <w:rsid w:val="008B06E3"/>
    <w:rsid w:val="008B0EB3"/>
    <w:rsid w:val="008B1B1E"/>
    <w:rsid w:val="008B1F3E"/>
    <w:rsid w:val="008B3A13"/>
    <w:rsid w:val="008B3D92"/>
    <w:rsid w:val="008B4FA6"/>
    <w:rsid w:val="008B5282"/>
    <w:rsid w:val="008B623E"/>
    <w:rsid w:val="008B747B"/>
    <w:rsid w:val="008B7C17"/>
    <w:rsid w:val="008C2D01"/>
    <w:rsid w:val="008C40E6"/>
    <w:rsid w:val="008C5F7B"/>
    <w:rsid w:val="008C6546"/>
    <w:rsid w:val="008C7332"/>
    <w:rsid w:val="008D0019"/>
    <w:rsid w:val="008D069F"/>
    <w:rsid w:val="008D0F7A"/>
    <w:rsid w:val="008D1271"/>
    <w:rsid w:val="008D1917"/>
    <w:rsid w:val="008D238B"/>
    <w:rsid w:val="008D4CAB"/>
    <w:rsid w:val="008D572D"/>
    <w:rsid w:val="008D68E4"/>
    <w:rsid w:val="008D6C07"/>
    <w:rsid w:val="008D75C3"/>
    <w:rsid w:val="008E0506"/>
    <w:rsid w:val="008E0CFF"/>
    <w:rsid w:val="008E0F3F"/>
    <w:rsid w:val="008E1948"/>
    <w:rsid w:val="008E2C1E"/>
    <w:rsid w:val="008E5D6B"/>
    <w:rsid w:val="008E76F0"/>
    <w:rsid w:val="008F15FE"/>
    <w:rsid w:val="008F1F6E"/>
    <w:rsid w:val="008F21D8"/>
    <w:rsid w:val="008F2A00"/>
    <w:rsid w:val="008F2D29"/>
    <w:rsid w:val="008F4E99"/>
    <w:rsid w:val="008F5187"/>
    <w:rsid w:val="008F60D8"/>
    <w:rsid w:val="008F64B2"/>
    <w:rsid w:val="008F718C"/>
    <w:rsid w:val="008F7660"/>
    <w:rsid w:val="00900191"/>
    <w:rsid w:val="0090072B"/>
    <w:rsid w:val="00902727"/>
    <w:rsid w:val="00902CE7"/>
    <w:rsid w:val="0090312B"/>
    <w:rsid w:val="00903192"/>
    <w:rsid w:val="00903523"/>
    <w:rsid w:val="009049D8"/>
    <w:rsid w:val="0090563E"/>
    <w:rsid w:val="00906A02"/>
    <w:rsid w:val="009078FE"/>
    <w:rsid w:val="00911F40"/>
    <w:rsid w:val="00913E31"/>
    <w:rsid w:val="0091736D"/>
    <w:rsid w:val="009203A6"/>
    <w:rsid w:val="0092298B"/>
    <w:rsid w:val="009251C8"/>
    <w:rsid w:val="00926B1F"/>
    <w:rsid w:val="00930271"/>
    <w:rsid w:val="0093037A"/>
    <w:rsid w:val="00930BA8"/>
    <w:rsid w:val="0093759D"/>
    <w:rsid w:val="00937901"/>
    <w:rsid w:val="00940DAD"/>
    <w:rsid w:val="009413DA"/>
    <w:rsid w:val="009414F6"/>
    <w:rsid w:val="0094154D"/>
    <w:rsid w:val="00943BC0"/>
    <w:rsid w:val="0094718F"/>
    <w:rsid w:val="0094778A"/>
    <w:rsid w:val="009477CA"/>
    <w:rsid w:val="0095155F"/>
    <w:rsid w:val="0095229F"/>
    <w:rsid w:val="0095272F"/>
    <w:rsid w:val="0095436D"/>
    <w:rsid w:val="00954429"/>
    <w:rsid w:val="009555E2"/>
    <w:rsid w:val="009563CE"/>
    <w:rsid w:val="00957307"/>
    <w:rsid w:val="00960632"/>
    <w:rsid w:val="0096076A"/>
    <w:rsid w:val="00960C9E"/>
    <w:rsid w:val="00961E06"/>
    <w:rsid w:val="0096225C"/>
    <w:rsid w:val="00962903"/>
    <w:rsid w:val="0096714A"/>
    <w:rsid w:val="00967997"/>
    <w:rsid w:val="00971B82"/>
    <w:rsid w:val="00973FBA"/>
    <w:rsid w:val="00974517"/>
    <w:rsid w:val="00975632"/>
    <w:rsid w:val="00975AAA"/>
    <w:rsid w:val="00976328"/>
    <w:rsid w:val="0097680D"/>
    <w:rsid w:val="00976C3A"/>
    <w:rsid w:val="009813E6"/>
    <w:rsid w:val="0098185B"/>
    <w:rsid w:val="00982438"/>
    <w:rsid w:val="0098243B"/>
    <w:rsid w:val="00982555"/>
    <w:rsid w:val="00983819"/>
    <w:rsid w:val="00983F6F"/>
    <w:rsid w:val="0098404C"/>
    <w:rsid w:val="009847D8"/>
    <w:rsid w:val="00985283"/>
    <w:rsid w:val="00985395"/>
    <w:rsid w:val="00985A53"/>
    <w:rsid w:val="00986ABE"/>
    <w:rsid w:val="00987FA3"/>
    <w:rsid w:val="00990D2E"/>
    <w:rsid w:val="00992300"/>
    <w:rsid w:val="00995992"/>
    <w:rsid w:val="009963F0"/>
    <w:rsid w:val="009974DC"/>
    <w:rsid w:val="009A03E5"/>
    <w:rsid w:val="009A0E30"/>
    <w:rsid w:val="009A0F3B"/>
    <w:rsid w:val="009A1BB4"/>
    <w:rsid w:val="009A2628"/>
    <w:rsid w:val="009A2798"/>
    <w:rsid w:val="009A3200"/>
    <w:rsid w:val="009A377C"/>
    <w:rsid w:val="009A481E"/>
    <w:rsid w:val="009A4B10"/>
    <w:rsid w:val="009A5076"/>
    <w:rsid w:val="009A577B"/>
    <w:rsid w:val="009A7EA7"/>
    <w:rsid w:val="009B0897"/>
    <w:rsid w:val="009B0DAE"/>
    <w:rsid w:val="009B2349"/>
    <w:rsid w:val="009B3D22"/>
    <w:rsid w:val="009B42B8"/>
    <w:rsid w:val="009B7BD9"/>
    <w:rsid w:val="009B7CEE"/>
    <w:rsid w:val="009C257F"/>
    <w:rsid w:val="009C3E61"/>
    <w:rsid w:val="009C6888"/>
    <w:rsid w:val="009C7DD5"/>
    <w:rsid w:val="009D1865"/>
    <w:rsid w:val="009D24E6"/>
    <w:rsid w:val="009D3FA6"/>
    <w:rsid w:val="009D4682"/>
    <w:rsid w:val="009D5B48"/>
    <w:rsid w:val="009D6F33"/>
    <w:rsid w:val="009E10F8"/>
    <w:rsid w:val="009E227D"/>
    <w:rsid w:val="009E23A3"/>
    <w:rsid w:val="009E488B"/>
    <w:rsid w:val="009E5019"/>
    <w:rsid w:val="009E5347"/>
    <w:rsid w:val="009E5E4D"/>
    <w:rsid w:val="009E7538"/>
    <w:rsid w:val="009E78C3"/>
    <w:rsid w:val="009F00E1"/>
    <w:rsid w:val="009F0AE5"/>
    <w:rsid w:val="009F22BB"/>
    <w:rsid w:val="009F3876"/>
    <w:rsid w:val="009F4357"/>
    <w:rsid w:val="009F7817"/>
    <w:rsid w:val="009F7B2E"/>
    <w:rsid w:val="00A013C0"/>
    <w:rsid w:val="00A016D9"/>
    <w:rsid w:val="00A04F1B"/>
    <w:rsid w:val="00A0501B"/>
    <w:rsid w:val="00A10283"/>
    <w:rsid w:val="00A110CD"/>
    <w:rsid w:val="00A13123"/>
    <w:rsid w:val="00A13BBB"/>
    <w:rsid w:val="00A14947"/>
    <w:rsid w:val="00A1496E"/>
    <w:rsid w:val="00A159EA"/>
    <w:rsid w:val="00A1625D"/>
    <w:rsid w:val="00A2034A"/>
    <w:rsid w:val="00A256C9"/>
    <w:rsid w:val="00A271B2"/>
    <w:rsid w:val="00A30E3E"/>
    <w:rsid w:val="00A31EBF"/>
    <w:rsid w:val="00A32A83"/>
    <w:rsid w:val="00A36614"/>
    <w:rsid w:val="00A368DB"/>
    <w:rsid w:val="00A37754"/>
    <w:rsid w:val="00A37FBE"/>
    <w:rsid w:val="00A4071E"/>
    <w:rsid w:val="00A407D5"/>
    <w:rsid w:val="00A4092F"/>
    <w:rsid w:val="00A42151"/>
    <w:rsid w:val="00A423AA"/>
    <w:rsid w:val="00A430AE"/>
    <w:rsid w:val="00A43E3A"/>
    <w:rsid w:val="00A44E3D"/>
    <w:rsid w:val="00A4630A"/>
    <w:rsid w:val="00A47415"/>
    <w:rsid w:val="00A50EDE"/>
    <w:rsid w:val="00A51576"/>
    <w:rsid w:val="00A53EC6"/>
    <w:rsid w:val="00A5480D"/>
    <w:rsid w:val="00A55A76"/>
    <w:rsid w:val="00A55C0F"/>
    <w:rsid w:val="00A55E7F"/>
    <w:rsid w:val="00A61390"/>
    <w:rsid w:val="00A62DA9"/>
    <w:rsid w:val="00A63F94"/>
    <w:rsid w:val="00A65158"/>
    <w:rsid w:val="00A65E87"/>
    <w:rsid w:val="00A667C0"/>
    <w:rsid w:val="00A7039D"/>
    <w:rsid w:val="00A73661"/>
    <w:rsid w:val="00A738DA"/>
    <w:rsid w:val="00A75B59"/>
    <w:rsid w:val="00A7633B"/>
    <w:rsid w:val="00A77540"/>
    <w:rsid w:val="00A776FD"/>
    <w:rsid w:val="00A821BB"/>
    <w:rsid w:val="00A82CE6"/>
    <w:rsid w:val="00A8592D"/>
    <w:rsid w:val="00A85DBB"/>
    <w:rsid w:val="00A86C96"/>
    <w:rsid w:val="00A8713F"/>
    <w:rsid w:val="00A90BA1"/>
    <w:rsid w:val="00A92553"/>
    <w:rsid w:val="00A92954"/>
    <w:rsid w:val="00A929A5"/>
    <w:rsid w:val="00A9459D"/>
    <w:rsid w:val="00A94695"/>
    <w:rsid w:val="00A95A5A"/>
    <w:rsid w:val="00A97A9A"/>
    <w:rsid w:val="00AA0671"/>
    <w:rsid w:val="00AA2531"/>
    <w:rsid w:val="00AA28D3"/>
    <w:rsid w:val="00AA2B11"/>
    <w:rsid w:val="00AA3637"/>
    <w:rsid w:val="00AA3CEC"/>
    <w:rsid w:val="00AA57D8"/>
    <w:rsid w:val="00AB0309"/>
    <w:rsid w:val="00AB0AED"/>
    <w:rsid w:val="00AB0BFC"/>
    <w:rsid w:val="00AB1E09"/>
    <w:rsid w:val="00AB3823"/>
    <w:rsid w:val="00AB38A6"/>
    <w:rsid w:val="00AB3C0C"/>
    <w:rsid w:val="00AB528D"/>
    <w:rsid w:val="00AB5330"/>
    <w:rsid w:val="00AB55F2"/>
    <w:rsid w:val="00AB7747"/>
    <w:rsid w:val="00AB7B37"/>
    <w:rsid w:val="00AB7F7B"/>
    <w:rsid w:val="00AB7FF5"/>
    <w:rsid w:val="00AC07F0"/>
    <w:rsid w:val="00AC09D9"/>
    <w:rsid w:val="00AC14CE"/>
    <w:rsid w:val="00AC2295"/>
    <w:rsid w:val="00AC22DD"/>
    <w:rsid w:val="00AC2A56"/>
    <w:rsid w:val="00AC4721"/>
    <w:rsid w:val="00AC4D81"/>
    <w:rsid w:val="00AD03B4"/>
    <w:rsid w:val="00AD055E"/>
    <w:rsid w:val="00AD080B"/>
    <w:rsid w:val="00AD46FF"/>
    <w:rsid w:val="00AD47A7"/>
    <w:rsid w:val="00AD725C"/>
    <w:rsid w:val="00AD7A42"/>
    <w:rsid w:val="00AE0C24"/>
    <w:rsid w:val="00AE0F85"/>
    <w:rsid w:val="00AE143A"/>
    <w:rsid w:val="00AE29DC"/>
    <w:rsid w:val="00AE3299"/>
    <w:rsid w:val="00AE3940"/>
    <w:rsid w:val="00AE3D34"/>
    <w:rsid w:val="00AE47F3"/>
    <w:rsid w:val="00AF0CBF"/>
    <w:rsid w:val="00AF0FCF"/>
    <w:rsid w:val="00AF1853"/>
    <w:rsid w:val="00AF257F"/>
    <w:rsid w:val="00AF33CF"/>
    <w:rsid w:val="00AF4D50"/>
    <w:rsid w:val="00AF6179"/>
    <w:rsid w:val="00AF669A"/>
    <w:rsid w:val="00AF79B8"/>
    <w:rsid w:val="00B00BD6"/>
    <w:rsid w:val="00B01376"/>
    <w:rsid w:val="00B02160"/>
    <w:rsid w:val="00B0596E"/>
    <w:rsid w:val="00B06F3D"/>
    <w:rsid w:val="00B07B02"/>
    <w:rsid w:val="00B1295A"/>
    <w:rsid w:val="00B153C8"/>
    <w:rsid w:val="00B16123"/>
    <w:rsid w:val="00B16C2A"/>
    <w:rsid w:val="00B17B0D"/>
    <w:rsid w:val="00B17CA6"/>
    <w:rsid w:val="00B20A45"/>
    <w:rsid w:val="00B22C5C"/>
    <w:rsid w:val="00B24F30"/>
    <w:rsid w:val="00B31ABF"/>
    <w:rsid w:val="00B331B5"/>
    <w:rsid w:val="00B33379"/>
    <w:rsid w:val="00B33BE3"/>
    <w:rsid w:val="00B3464D"/>
    <w:rsid w:val="00B34730"/>
    <w:rsid w:val="00B35EEC"/>
    <w:rsid w:val="00B36A8C"/>
    <w:rsid w:val="00B40D8C"/>
    <w:rsid w:val="00B41801"/>
    <w:rsid w:val="00B4224E"/>
    <w:rsid w:val="00B44C26"/>
    <w:rsid w:val="00B45375"/>
    <w:rsid w:val="00B46B5A"/>
    <w:rsid w:val="00B4710E"/>
    <w:rsid w:val="00B4777D"/>
    <w:rsid w:val="00B5031E"/>
    <w:rsid w:val="00B5081F"/>
    <w:rsid w:val="00B50B48"/>
    <w:rsid w:val="00B51453"/>
    <w:rsid w:val="00B51D62"/>
    <w:rsid w:val="00B5210F"/>
    <w:rsid w:val="00B52567"/>
    <w:rsid w:val="00B53B5D"/>
    <w:rsid w:val="00B56D69"/>
    <w:rsid w:val="00B6055E"/>
    <w:rsid w:val="00B60E51"/>
    <w:rsid w:val="00B625DA"/>
    <w:rsid w:val="00B627C8"/>
    <w:rsid w:val="00B6317D"/>
    <w:rsid w:val="00B63E2F"/>
    <w:rsid w:val="00B64C7D"/>
    <w:rsid w:val="00B65F92"/>
    <w:rsid w:val="00B6709B"/>
    <w:rsid w:val="00B6780D"/>
    <w:rsid w:val="00B708FE"/>
    <w:rsid w:val="00B71606"/>
    <w:rsid w:val="00B73836"/>
    <w:rsid w:val="00B77225"/>
    <w:rsid w:val="00B7723F"/>
    <w:rsid w:val="00B772B7"/>
    <w:rsid w:val="00B80534"/>
    <w:rsid w:val="00B83568"/>
    <w:rsid w:val="00B83D25"/>
    <w:rsid w:val="00B8433C"/>
    <w:rsid w:val="00B844F2"/>
    <w:rsid w:val="00B858CA"/>
    <w:rsid w:val="00B87491"/>
    <w:rsid w:val="00B87604"/>
    <w:rsid w:val="00B87642"/>
    <w:rsid w:val="00B87D3F"/>
    <w:rsid w:val="00B913AA"/>
    <w:rsid w:val="00B944DE"/>
    <w:rsid w:val="00B94FDE"/>
    <w:rsid w:val="00B9648F"/>
    <w:rsid w:val="00BA20F1"/>
    <w:rsid w:val="00BA29E9"/>
    <w:rsid w:val="00BA432C"/>
    <w:rsid w:val="00BA5C74"/>
    <w:rsid w:val="00BA7032"/>
    <w:rsid w:val="00BA7142"/>
    <w:rsid w:val="00BB1E68"/>
    <w:rsid w:val="00BB237C"/>
    <w:rsid w:val="00BB3E3B"/>
    <w:rsid w:val="00BB41A3"/>
    <w:rsid w:val="00BB41C8"/>
    <w:rsid w:val="00BB56AB"/>
    <w:rsid w:val="00BB5F30"/>
    <w:rsid w:val="00BB60DD"/>
    <w:rsid w:val="00BB6BE6"/>
    <w:rsid w:val="00BB6CF2"/>
    <w:rsid w:val="00BC0B7E"/>
    <w:rsid w:val="00BC0CDE"/>
    <w:rsid w:val="00BC1366"/>
    <w:rsid w:val="00BC2CBA"/>
    <w:rsid w:val="00BC32DC"/>
    <w:rsid w:val="00BC35B6"/>
    <w:rsid w:val="00BC4E9F"/>
    <w:rsid w:val="00BD1B51"/>
    <w:rsid w:val="00BD24EB"/>
    <w:rsid w:val="00BD285C"/>
    <w:rsid w:val="00BD41F2"/>
    <w:rsid w:val="00BD4596"/>
    <w:rsid w:val="00BD468F"/>
    <w:rsid w:val="00BD4AE4"/>
    <w:rsid w:val="00BD590E"/>
    <w:rsid w:val="00BD5FD1"/>
    <w:rsid w:val="00BD6193"/>
    <w:rsid w:val="00BD6CF9"/>
    <w:rsid w:val="00BE0B95"/>
    <w:rsid w:val="00BE11E0"/>
    <w:rsid w:val="00BE1405"/>
    <w:rsid w:val="00BE22CF"/>
    <w:rsid w:val="00BE312D"/>
    <w:rsid w:val="00BE32F3"/>
    <w:rsid w:val="00BE4DC9"/>
    <w:rsid w:val="00BE7A96"/>
    <w:rsid w:val="00BF0F1B"/>
    <w:rsid w:val="00BF1829"/>
    <w:rsid w:val="00BF1C20"/>
    <w:rsid w:val="00BF2EEE"/>
    <w:rsid w:val="00BF3548"/>
    <w:rsid w:val="00BF3727"/>
    <w:rsid w:val="00BF39F9"/>
    <w:rsid w:val="00BF48EA"/>
    <w:rsid w:val="00C01DFB"/>
    <w:rsid w:val="00C050D0"/>
    <w:rsid w:val="00C05D9F"/>
    <w:rsid w:val="00C064DB"/>
    <w:rsid w:val="00C06BD3"/>
    <w:rsid w:val="00C10578"/>
    <w:rsid w:val="00C1151E"/>
    <w:rsid w:val="00C135BC"/>
    <w:rsid w:val="00C15C95"/>
    <w:rsid w:val="00C17469"/>
    <w:rsid w:val="00C20C2F"/>
    <w:rsid w:val="00C213BA"/>
    <w:rsid w:val="00C21928"/>
    <w:rsid w:val="00C2222C"/>
    <w:rsid w:val="00C24545"/>
    <w:rsid w:val="00C24742"/>
    <w:rsid w:val="00C2596A"/>
    <w:rsid w:val="00C25989"/>
    <w:rsid w:val="00C27537"/>
    <w:rsid w:val="00C27FF8"/>
    <w:rsid w:val="00C301BD"/>
    <w:rsid w:val="00C308D2"/>
    <w:rsid w:val="00C328FE"/>
    <w:rsid w:val="00C32E0D"/>
    <w:rsid w:val="00C33507"/>
    <w:rsid w:val="00C33C20"/>
    <w:rsid w:val="00C34F6D"/>
    <w:rsid w:val="00C354A2"/>
    <w:rsid w:val="00C3601A"/>
    <w:rsid w:val="00C36B1D"/>
    <w:rsid w:val="00C37510"/>
    <w:rsid w:val="00C37D4C"/>
    <w:rsid w:val="00C402A4"/>
    <w:rsid w:val="00C40757"/>
    <w:rsid w:val="00C42348"/>
    <w:rsid w:val="00C437CA"/>
    <w:rsid w:val="00C43F2C"/>
    <w:rsid w:val="00C4409D"/>
    <w:rsid w:val="00C44682"/>
    <w:rsid w:val="00C447B5"/>
    <w:rsid w:val="00C44B43"/>
    <w:rsid w:val="00C44DDA"/>
    <w:rsid w:val="00C44E72"/>
    <w:rsid w:val="00C458FD"/>
    <w:rsid w:val="00C45A06"/>
    <w:rsid w:val="00C463DB"/>
    <w:rsid w:val="00C47E5B"/>
    <w:rsid w:val="00C54729"/>
    <w:rsid w:val="00C54D09"/>
    <w:rsid w:val="00C55623"/>
    <w:rsid w:val="00C5747E"/>
    <w:rsid w:val="00C57F7D"/>
    <w:rsid w:val="00C611BF"/>
    <w:rsid w:val="00C61383"/>
    <w:rsid w:val="00C61E4B"/>
    <w:rsid w:val="00C64567"/>
    <w:rsid w:val="00C64BFF"/>
    <w:rsid w:val="00C6501D"/>
    <w:rsid w:val="00C656AF"/>
    <w:rsid w:val="00C65CEE"/>
    <w:rsid w:val="00C67545"/>
    <w:rsid w:val="00C67F9F"/>
    <w:rsid w:val="00C704E9"/>
    <w:rsid w:val="00C717F5"/>
    <w:rsid w:val="00C72731"/>
    <w:rsid w:val="00C72958"/>
    <w:rsid w:val="00C7412F"/>
    <w:rsid w:val="00C74982"/>
    <w:rsid w:val="00C763C9"/>
    <w:rsid w:val="00C80057"/>
    <w:rsid w:val="00C82095"/>
    <w:rsid w:val="00C82232"/>
    <w:rsid w:val="00C82913"/>
    <w:rsid w:val="00C83A8A"/>
    <w:rsid w:val="00C85010"/>
    <w:rsid w:val="00C8589A"/>
    <w:rsid w:val="00C858C0"/>
    <w:rsid w:val="00C858C6"/>
    <w:rsid w:val="00C85EBD"/>
    <w:rsid w:val="00C86E92"/>
    <w:rsid w:val="00C91562"/>
    <w:rsid w:val="00C922CD"/>
    <w:rsid w:val="00C92A5D"/>
    <w:rsid w:val="00C934A1"/>
    <w:rsid w:val="00C940C8"/>
    <w:rsid w:val="00C9602A"/>
    <w:rsid w:val="00C972B1"/>
    <w:rsid w:val="00CA0704"/>
    <w:rsid w:val="00CA2CCE"/>
    <w:rsid w:val="00CA43FD"/>
    <w:rsid w:val="00CA4BD3"/>
    <w:rsid w:val="00CA791C"/>
    <w:rsid w:val="00CA7EF8"/>
    <w:rsid w:val="00CB38C9"/>
    <w:rsid w:val="00CB7608"/>
    <w:rsid w:val="00CB79C7"/>
    <w:rsid w:val="00CB7E09"/>
    <w:rsid w:val="00CC01DE"/>
    <w:rsid w:val="00CC2A73"/>
    <w:rsid w:val="00CC3E19"/>
    <w:rsid w:val="00CC489B"/>
    <w:rsid w:val="00CC55F0"/>
    <w:rsid w:val="00CC7BC4"/>
    <w:rsid w:val="00CD2BCD"/>
    <w:rsid w:val="00CD315E"/>
    <w:rsid w:val="00CD3A4C"/>
    <w:rsid w:val="00CD4F92"/>
    <w:rsid w:val="00CD62E4"/>
    <w:rsid w:val="00CD6FF8"/>
    <w:rsid w:val="00CE00B3"/>
    <w:rsid w:val="00CE0127"/>
    <w:rsid w:val="00CE0DE7"/>
    <w:rsid w:val="00CE10E9"/>
    <w:rsid w:val="00CE1910"/>
    <w:rsid w:val="00CE2910"/>
    <w:rsid w:val="00CE4F15"/>
    <w:rsid w:val="00CE51B8"/>
    <w:rsid w:val="00CE5393"/>
    <w:rsid w:val="00CE7340"/>
    <w:rsid w:val="00CE7A5C"/>
    <w:rsid w:val="00CF0E7A"/>
    <w:rsid w:val="00CF18D7"/>
    <w:rsid w:val="00CF1DC3"/>
    <w:rsid w:val="00CF2854"/>
    <w:rsid w:val="00CF36BE"/>
    <w:rsid w:val="00CF38EC"/>
    <w:rsid w:val="00CF3AE7"/>
    <w:rsid w:val="00CF4A00"/>
    <w:rsid w:val="00CF5500"/>
    <w:rsid w:val="00CF562C"/>
    <w:rsid w:val="00CF6000"/>
    <w:rsid w:val="00CF663C"/>
    <w:rsid w:val="00CF737D"/>
    <w:rsid w:val="00CF7A39"/>
    <w:rsid w:val="00CF7D97"/>
    <w:rsid w:val="00D003F3"/>
    <w:rsid w:val="00D0100D"/>
    <w:rsid w:val="00D020ED"/>
    <w:rsid w:val="00D02147"/>
    <w:rsid w:val="00D0364F"/>
    <w:rsid w:val="00D036E9"/>
    <w:rsid w:val="00D041F2"/>
    <w:rsid w:val="00D04BC0"/>
    <w:rsid w:val="00D04E3E"/>
    <w:rsid w:val="00D051F8"/>
    <w:rsid w:val="00D06834"/>
    <w:rsid w:val="00D11F57"/>
    <w:rsid w:val="00D12EFB"/>
    <w:rsid w:val="00D13A55"/>
    <w:rsid w:val="00D147A8"/>
    <w:rsid w:val="00D15FC4"/>
    <w:rsid w:val="00D17258"/>
    <w:rsid w:val="00D17389"/>
    <w:rsid w:val="00D2054B"/>
    <w:rsid w:val="00D22CFB"/>
    <w:rsid w:val="00D23242"/>
    <w:rsid w:val="00D23480"/>
    <w:rsid w:val="00D234C5"/>
    <w:rsid w:val="00D25081"/>
    <w:rsid w:val="00D264C0"/>
    <w:rsid w:val="00D26D9F"/>
    <w:rsid w:val="00D2750B"/>
    <w:rsid w:val="00D308ED"/>
    <w:rsid w:val="00D30F6F"/>
    <w:rsid w:val="00D32F17"/>
    <w:rsid w:val="00D331AC"/>
    <w:rsid w:val="00D33606"/>
    <w:rsid w:val="00D34013"/>
    <w:rsid w:val="00D35069"/>
    <w:rsid w:val="00D35DE6"/>
    <w:rsid w:val="00D36D86"/>
    <w:rsid w:val="00D4125A"/>
    <w:rsid w:val="00D428AA"/>
    <w:rsid w:val="00D435D6"/>
    <w:rsid w:val="00D438F2"/>
    <w:rsid w:val="00D43E5D"/>
    <w:rsid w:val="00D44FDC"/>
    <w:rsid w:val="00D45C57"/>
    <w:rsid w:val="00D45C88"/>
    <w:rsid w:val="00D46120"/>
    <w:rsid w:val="00D46DFB"/>
    <w:rsid w:val="00D50A34"/>
    <w:rsid w:val="00D51135"/>
    <w:rsid w:val="00D5194A"/>
    <w:rsid w:val="00D51E30"/>
    <w:rsid w:val="00D53153"/>
    <w:rsid w:val="00D53EFA"/>
    <w:rsid w:val="00D558B4"/>
    <w:rsid w:val="00D57500"/>
    <w:rsid w:val="00D602F0"/>
    <w:rsid w:val="00D614D7"/>
    <w:rsid w:val="00D65B6F"/>
    <w:rsid w:val="00D70859"/>
    <w:rsid w:val="00D743B5"/>
    <w:rsid w:val="00D748FB"/>
    <w:rsid w:val="00D7547A"/>
    <w:rsid w:val="00D768C6"/>
    <w:rsid w:val="00D76DD3"/>
    <w:rsid w:val="00D772F1"/>
    <w:rsid w:val="00D774DA"/>
    <w:rsid w:val="00D81247"/>
    <w:rsid w:val="00D8176E"/>
    <w:rsid w:val="00D82357"/>
    <w:rsid w:val="00D82653"/>
    <w:rsid w:val="00D83787"/>
    <w:rsid w:val="00D83895"/>
    <w:rsid w:val="00D84C95"/>
    <w:rsid w:val="00D854CC"/>
    <w:rsid w:val="00D86831"/>
    <w:rsid w:val="00D86F73"/>
    <w:rsid w:val="00D908E7"/>
    <w:rsid w:val="00D93FB3"/>
    <w:rsid w:val="00D94A7C"/>
    <w:rsid w:val="00D95896"/>
    <w:rsid w:val="00D97500"/>
    <w:rsid w:val="00DA1433"/>
    <w:rsid w:val="00DA1A56"/>
    <w:rsid w:val="00DA1B42"/>
    <w:rsid w:val="00DA2173"/>
    <w:rsid w:val="00DA2C14"/>
    <w:rsid w:val="00DA2F4E"/>
    <w:rsid w:val="00DA3170"/>
    <w:rsid w:val="00DA5A4E"/>
    <w:rsid w:val="00DA5BA6"/>
    <w:rsid w:val="00DA6ACF"/>
    <w:rsid w:val="00DB139E"/>
    <w:rsid w:val="00DB20F7"/>
    <w:rsid w:val="00DB2983"/>
    <w:rsid w:val="00DB2EDB"/>
    <w:rsid w:val="00DB323F"/>
    <w:rsid w:val="00DB32A0"/>
    <w:rsid w:val="00DB467F"/>
    <w:rsid w:val="00DB518A"/>
    <w:rsid w:val="00DB6AC1"/>
    <w:rsid w:val="00DC1257"/>
    <w:rsid w:val="00DC1405"/>
    <w:rsid w:val="00DC27C3"/>
    <w:rsid w:val="00DC2B88"/>
    <w:rsid w:val="00DC3DC0"/>
    <w:rsid w:val="00DC5B2B"/>
    <w:rsid w:val="00DD12C0"/>
    <w:rsid w:val="00DD318D"/>
    <w:rsid w:val="00DD3A4D"/>
    <w:rsid w:val="00DD432A"/>
    <w:rsid w:val="00DD4ECB"/>
    <w:rsid w:val="00DD59C9"/>
    <w:rsid w:val="00DD6C55"/>
    <w:rsid w:val="00DE000D"/>
    <w:rsid w:val="00DE3CA5"/>
    <w:rsid w:val="00DE77AA"/>
    <w:rsid w:val="00DF0E87"/>
    <w:rsid w:val="00DF1398"/>
    <w:rsid w:val="00DF26C3"/>
    <w:rsid w:val="00DF2E12"/>
    <w:rsid w:val="00DF3DF7"/>
    <w:rsid w:val="00DF5116"/>
    <w:rsid w:val="00DF514A"/>
    <w:rsid w:val="00DF52BD"/>
    <w:rsid w:val="00DF6690"/>
    <w:rsid w:val="00DF6804"/>
    <w:rsid w:val="00DF7820"/>
    <w:rsid w:val="00E007A1"/>
    <w:rsid w:val="00E00B7A"/>
    <w:rsid w:val="00E0249F"/>
    <w:rsid w:val="00E02677"/>
    <w:rsid w:val="00E03147"/>
    <w:rsid w:val="00E03576"/>
    <w:rsid w:val="00E0358D"/>
    <w:rsid w:val="00E0416F"/>
    <w:rsid w:val="00E04323"/>
    <w:rsid w:val="00E0604C"/>
    <w:rsid w:val="00E070A2"/>
    <w:rsid w:val="00E109F1"/>
    <w:rsid w:val="00E11076"/>
    <w:rsid w:val="00E123C5"/>
    <w:rsid w:val="00E13C54"/>
    <w:rsid w:val="00E149BE"/>
    <w:rsid w:val="00E14D8B"/>
    <w:rsid w:val="00E151EF"/>
    <w:rsid w:val="00E15C02"/>
    <w:rsid w:val="00E20652"/>
    <w:rsid w:val="00E21A85"/>
    <w:rsid w:val="00E237AC"/>
    <w:rsid w:val="00E25E12"/>
    <w:rsid w:val="00E25E82"/>
    <w:rsid w:val="00E2656A"/>
    <w:rsid w:val="00E27135"/>
    <w:rsid w:val="00E27D0F"/>
    <w:rsid w:val="00E30DC1"/>
    <w:rsid w:val="00E30E46"/>
    <w:rsid w:val="00E35644"/>
    <w:rsid w:val="00E372D8"/>
    <w:rsid w:val="00E37B30"/>
    <w:rsid w:val="00E40583"/>
    <w:rsid w:val="00E412D0"/>
    <w:rsid w:val="00E4225D"/>
    <w:rsid w:val="00E440E5"/>
    <w:rsid w:val="00E45671"/>
    <w:rsid w:val="00E457C7"/>
    <w:rsid w:val="00E45863"/>
    <w:rsid w:val="00E46E6B"/>
    <w:rsid w:val="00E47F41"/>
    <w:rsid w:val="00E50030"/>
    <w:rsid w:val="00E5245F"/>
    <w:rsid w:val="00E56322"/>
    <w:rsid w:val="00E5643F"/>
    <w:rsid w:val="00E56801"/>
    <w:rsid w:val="00E57B81"/>
    <w:rsid w:val="00E60982"/>
    <w:rsid w:val="00E61867"/>
    <w:rsid w:val="00E6284A"/>
    <w:rsid w:val="00E62C0D"/>
    <w:rsid w:val="00E62C62"/>
    <w:rsid w:val="00E62EF5"/>
    <w:rsid w:val="00E6380E"/>
    <w:rsid w:val="00E654C1"/>
    <w:rsid w:val="00E65D2D"/>
    <w:rsid w:val="00E65D97"/>
    <w:rsid w:val="00E6770A"/>
    <w:rsid w:val="00E67740"/>
    <w:rsid w:val="00E70B43"/>
    <w:rsid w:val="00E72A5A"/>
    <w:rsid w:val="00E73354"/>
    <w:rsid w:val="00E735C6"/>
    <w:rsid w:val="00E7404D"/>
    <w:rsid w:val="00E74B9C"/>
    <w:rsid w:val="00E7586B"/>
    <w:rsid w:val="00E7683B"/>
    <w:rsid w:val="00E76FBF"/>
    <w:rsid w:val="00E7740E"/>
    <w:rsid w:val="00E778BD"/>
    <w:rsid w:val="00E77FBA"/>
    <w:rsid w:val="00E83851"/>
    <w:rsid w:val="00E8755B"/>
    <w:rsid w:val="00E87E17"/>
    <w:rsid w:val="00E9242D"/>
    <w:rsid w:val="00E93323"/>
    <w:rsid w:val="00E93BB7"/>
    <w:rsid w:val="00E945BF"/>
    <w:rsid w:val="00E94B22"/>
    <w:rsid w:val="00E97D3F"/>
    <w:rsid w:val="00EA31CC"/>
    <w:rsid w:val="00EA38D1"/>
    <w:rsid w:val="00EA5769"/>
    <w:rsid w:val="00EA6BD6"/>
    <w:rsid w:val="00EB12A2"/>
    <w:rsid w:val="00EB178C"/>
    <w:rsid w:val="00EB3D64"/>
    <w:rsid w:val="00EB3FAC"/>
    <w:rsid w:val="00EB40AE"/>
    <w:rsid w:val="00EB5255"/>
    <w:rsid w:val="00EB5957"/>
    <w:rsid w:val="00EB5C47"/>
    <w:rsid w:val="00EB5C7A"/>
    <w:rsid w:val="00EC0306"/>
    <w:rsid w:val="00EC1B1F"/>
    <w:rsid w:val="00EC28EC"/>
    <w:rsid w:val="00EC327A"/>
    <w:rsid w:val="00EC38CF"/>
    <w:rsid w:val="00EC4ED8"/>
    <w:rsid w:val="00EC5E88"/>
    <w:rsid w:val="00EC7417"/>
    <w:rsid w:val="00ED05AE"/>
    <w:rsid w:val="00ED0639"/>
    <w:rsid w:val="00ED17D9"/>
    <w:rsid w:val="00ED194C"/>
    <w:rsid w:val="00ED2581"/>
    <w:rsid w:val="00ED55BE"/>
    <w:rsid w:val="00ED6E41"/>
    <w:rsid w:val="00ED71BF"/>
    <w:rsid w:val="00EE3079"/>
    <w:rsid w:val="00EE3CD8"/>
    <w:rsid w:val="00EE56CD"/>
    <w:rsid w:val="00EE7E6B"/>
    <w:rsid w:val="00EF0E9F"/>
    <w:rsid w:val="00EF13D5"/>
    <w:rsid w:val="00EF2E2E"/>
    <w:rsid w:val="00EF4755"/>
    <w:rsid w:val="00EF4D21"/>
    <w:rsid w:val="00EF62BB"/>
    <w:rsid w:val="00EF7135"/>
    <w:rsid w:val="00EF7DB5"/>
    <w:rsid w:val="00EF7F9C"/>
    <w:rsid w:val="00F01C1D"/>
    <w:rsid w:val="00F01F0C"/>
    <w:rsid w:val="00F027DB"/>
    <w:rsid w:val="00F047BB"/>
    <w:rsid w:val="00F1461D"/>
    <w:rsid w:val="00F14A7A"/>
    <w:rsid w:val="00F14BC7"/>
    <w:rsid w:val="00F16902"/>
    <w:rsid w:val="00F17AA4"/>
    <w:rsid w:val="00F2239B"/>
    <w:rsid w:val="00F22550"/>
    <w:rsid w:val="00F22985"/>
    <w:rsid w:val="00F25272"/>
    <w:rsid w:val="00F25EC4"/>
    <w:rsid w:val="00F2727F"/>
    <w:rsid w:val="00F31950"/>
    <w:rsid w:val="00F32291"/>
    <w:rsid w:val="00F328B8"/>
    <w:rsid w:val="00F3383E"/>
    <w:rsid w:val="00F3386F"/>
    <w:rsid w:val="00F34E47"/>
    <w:rsid w:val="00F35115"/>
    <w:rsid w:val="00F35251"/>
    <w:rsid w:val="00F4156E"/>
    <w:rsid w:val="00F41ADA"/>
    <w:rsid w:val="00F43A2A"/>
    <w:rsid w:val="00F4592C"/>
    <w:rsid w:val="00F45E9E"/>
    <w:rsid w:val="00F465A7"/>
    <w:rsid w:val="00F47E74"/>
    <w:rsid w:val="00F50407"/>
    <w:rsid w:val="00F50B7C"/>
    <w:rsid w:val="00F52451"/>
    <w:rsid w:val="00F52492"/>
    <w:rsid w:val="00F53F7A"/>
    <w:rsid w:val="00F549B9"/>
    <w:rsid w:val="00F550E6"/>
    <w:rsid w:val="00F575FB"/>
    <w:rsid w:val="00F6098A"/>
    <w:rsid w:val="00F610A5"/>
    <w:rsid w:val="00F61B02"/>
    <w:rsid w:val="00F62134"/>
    <w:rsid w:val="00F6576C"/>
    <w:rsid w:val="00F66C03"/>
    <w:rsid w:val="00F74345"/>
    <w:rsid w:val="00F763F5"/>
    <w:rsid w:val="00F76F1E"/>
    <w:rsid w:val="00F80A0A"/>
    <w:rsid w:val="00F80E1E"/>
    <w:rsid w:val="00F82B19"/>
    <w:rsid w:val="00F84AF9"/>
    <w:rsid w:val="00F8785A"/>
    <w:rsid w:val="00F87BF6"/>
    <w:rsid w:val="00F903CA"/>
    <w:rsid w:val="00F90E64"/>
    <w:rsid w:val="00F9212D"/>
    <w:rsid w:val="00F927DB"/>
    <w:rsid w:val="00F92CE2"/>
    <w:rsid w:val="00F9388B"/>
    <w:rsid w:val="00F952D7"/>
    <w:rsid w:val="00F9560F"/>
    <w:rsid w:val="00F957AD"/>
    <w:rsid w:val="00F965DA"/>
    <w:rsid w:val="00FA0207"/>
    <w:rsid w:val="00FA0E27"/>
    <w:rsid w:val="00FA2923"/>
    <w:rsid w:val="00FA3473"/>
    <w:rsid w:val="00FA3A58"/>
    <w:rsid w:val="00FA406A"/>
    <w:rsid w:val="00FA487E"/>
    <w:rsid w:val="00FA53F6"/>
    <w:rsid w:val="00FA741D"/>
    <w:rsid w:val="00FB32B5"/>
    <w:rsid w:val="00FB43CF"/>
    <w:rsid w:val="00FB503A"/>
    <w:rsid w:val="00FB50EE"/>
    <w:rsid w:val="00FB516C"/>
    <w:rsid w:val="00FB6AE2"/>
    <w:rsid w:val="00FB6FED"/>
    <w:rsid w:val="00FC167A"/>
    <w:rsid w:val="00FC3DDB"/>
    <w:rsid w:val="00FC4001"/>
    <w:rsid w:val="00FD0236"/>
    <w:rsid w:val="00FD18F4"/>
    <w:rsid w:val="00FD2E71"/>
    <w:rsid w:val="00FD3F11"/>
    <w:rsid w:val="00FD54DB"/>
    <w:rsid w:val="00FD5E9B"/>
    <w:rsid w:val="00FD619F"/>
    <w:rsid w:val="00FD6303"/>
    <w:rsid w:val="00FD6675"/>
    <w:rsid w:val="00FE0ADA"/>
    <w:rsid w:val="00FE1AEB"/>
    <w:rsid w:val="00FE20EC"/>
    <w:rsid w:val="00FE38AC"/>
    <w:rsid w:val="00FE3BF3"/>
    <w:rsid w:val="00FE4466"/>
    <w:rsid w:val="00FE4F83"/>
    <w:rsid w:val="00FE6227"/>
    <w:rsid w:val="00FE6434"/>
    <w:rsid w:val="00FE6859"/>
    <w:rsid w:val="00FF06A6"/>
    <w:rsid w:val="00FF3F1B"/>
    <w:rsid w:val="00FF4392"/>
    <w:rsid w:val="00FF4C0F"/>
    <w:rsid w:val="00FF4FA7"/>
    <w:rsid w:val="00FF5F52"/>
    <w:rsid w:val="00FF6886"/>
    <w:rsid w:val="00FF7C88"/>
    <w:rsid w:val="00FF7EF7"/>
    <w:rsid w:val="01097CE8"/>
    <w:rsid w:val="010B2713"/>
    <w:rsid w:val="010B2DC7"/>
    <w:rsid w:val="0112363F"/>
    <w:rsid w:val="011A24F4"/>
    <w:rsid w:val="011B4464"/>
    <w:rsid w:val="011C626C"/>
    <w:rsid w:val="01204AB9"/>
    <w:rsid w:val="012515C4"/>
    <w:rsid w:val="01290F7E"/>
    <w:rsid w:val="01303AC5"/>
    <w:rsid w:val="01364213"/>
    <w:rsid w:val="013C690E"/>
    <w:rsid w:val="01437C9C"/>
    <w:rsid w:val="0147778C"/>
    <w:rsid w:val="01483505"/>
    <w:rsid w:val="014A102B"/>
    <w:rsid w:val="015106CE"/>
    <w:rsid w:val="0159301C"/>
    <w:rsid w:val="015D1E09"/>
    <w:rsid w:val="01611A28"/>
    <w:rsid w:val="01633E9B"/>
    <w:rsid w:val="016D6AC7"/>
    <w:rsid w:val="017A38C2"/>
    <w:rsid w:val="017F5A80"/>
    <w:rsid w:val="018A58CB"/>
    <w:rsid w:val="018E53BB"/>
    <w:rsid w:val="018E7169"/>
    <w:rsid w:val="0196601E"/>
    <w:rsid w:val="019A3B52"/>
    <w:rsid w:val="01A75AA3"/>
    <w:rsid w:val="01AA7D1B"/>
    <w:rsid w:val="01B110AA"/>
    <w:rsid w:val="01B85F94"/>
    <w:rsid w:val="01C34939"/>
    <w:rsid w:val="01C40DDD"/>
    <w:rsid w:val="01C55A0C"/>
    <w:rsid w:val="01C901A1"/>
    <w:rsid w:val="01CC7C92"/>
    <w:rsid w:val="01D46B46"/>
    <w:rsid w:val="01D645CB"/>
    <w:rsid w:val="02047628"/>
    <w:rsid w:val="020830B5"/>
    <w:rsid w:val="020967F0"/>
    <w:rsid w:val="021D0A29"/>
    <w:rsid w:val="02272D09"/>
    <w:rsid w:val="02290C40"/>
    <w:rsid w:val="02510197"/>
    <w:rsid w:val="02551A35"/>
    <w:rsid w:val="025B2DC4"/>
    <w:rsid w:val="0261662C"/>
    <w:rsid w:val="02654C5A"/>
    <w:rsid w:val="02663C42"/>
    <w:rsid w:val="02697903"/>
    <w:rsid w:val="02775E4F"/>
    <w:rsid w:val="02785724"/>
    <w:rsid w:val="027B04B8"/>
    <w:rsid w:val="02821C14"/>
    <w:rsid w:val="02924A37"/>
    <w:rsid w:val="02954528"/>
    <w:rsid w:val="029B370F"/>
    <w:rsid w:val="029E162E"/>
    <w:rsid w:val="02A4476B"/>
    <w:rsid w:val="02B01361"/>
    <w:rsid w:val="02B56978"/>
    <w:rsid w:val="02BC7D06"/>
    <w:rsid w:val="02C646E1"/>
    <w:rsid w:val="02D50DC8"/>
    <w:rsid w:val="02EA492D"/>
    <w:rsid w:val="02F05C02"/>
    <w:rsid w:val="02F4511E"/>
    <w:rsid w:val="02F94BC3"/>
    <w:rsid w:val="02F96569"/>
    <w:rsid w:val="03035935"/>
    <w:rsid w:val="03127926"/>
    <w:rsid w:val="03192A63"/>
    <w:rsid w:val="031A67DB"/>
    <w:rsid w:val="032A2EC2"/>
    <w:rsid w:val="03305FFE"/>
    <w:rsid w:val="0331516B"/>
    <w:rsid w:val="03367AB9"/>
    <w:rsid w:val="03393105"/>
    <w:rsid w:val="03443858"/>
    <w:rsid w:val="03655CA8"/>
    <w:rsid w:val="0365604C"/>
    <w:rsid w:val="03666F38"/>
    <w:rsid w:val="036F6B27"/>
    <w:rsid w:val="038650C3"/>
    <w:rsid w:val="038C592B"/>
    <w:rsid w:val="03912F41"/>
    <w:rsid w:val="039B791C"/>
    <w:rsid w:val="039E635A"/>
    <w:rsid w:val="039E740C"/>
    <w:rsid w:val="03C86237"/>
    <w:rsid w:val="03D41080"/>
    <w:rsid w:val="03DB240E"/>
    <w:rsid w:val="03DD7F34"/>
    <w:rsid w:val="03E56DE9"/>
    <w:rsid w:val="03EA08A3"/>
    <w:rsid w:val="03EA7B21"/>
    <w:rsid w:val="03EC63C9"/>
    <w:rsid w:val="03FD05D6"/>
    <w:rsid w:val="04001E75"/>
    <w:rsid w:val="04073203"/>
    <w:rsid w:val="04096F7B"/>
    <w:rsid w:val="042518DB"/>
    <w:rsid w:val="042E253E"/>
    <w:rsid w:val="04310280"/>
    <w:rsid w:val="043833BC"/>
    <w:rsid w:val="043A79D3"/>
    <w:rsid w:val="04463D2B"/>
    <w:rsid w:val="044B6418"/>
    <w:rsid w:val="04506958"/>
    <w:rsid w:val="04545D1C"/>
    <w:rsid w:val="04567CE7"/>
    <w:rsid w:val="045A1585"/>
    <w:rsid w:val="046B5540"/>
    <w:rsid w:val="047A1C27"/>
    <w:rsid w:val="04874344"/>
    <w:rsid w:val="048B5BE2"/>
    <w:rsid w:val="04934A97"/>
    <w:rsid w:val="049D3B67"/>
    <w:rsid w:val="04A10F62"/>
    <w:rsid w:val="04AB1DE0"/>
    <w:rsid w:val="04AE18D1"/>
    <w:rsid w:val="04B12D71"/>
    <w:rsid w:val="04B213C1"/>
    <w:rsid w:val="04B35139"/>
    <w:rsid w:val="04B54A0D"/>
    <w:rsid w:val="04B60777"/>
    <w:rsid w:val="04B74A42"/>
    <w:rsid w:val="04B769D7"/>
    <w:rsid w:val="04BC223F"/>
    <w:rsid w:val="04C17856"/>
    <w:rsid w:val="04CB71E9"/>
    <w:rsid w:val="04CE5ACF"/>
    <w:rsid w:val="04D01847"/>
    <w:rsid w:val="04D37589"/>
    <w:rsid w:val="04DC643E"/>
    <w:rsid w:val="04E13A54"/>
    <w:rsid w:val="04F528D6"/>
    <w:rsid w:val="050D2A9B"/>
    <w:rsid w:val="051756C8"/>
    <w:rsid w:val="0519537F"/>
    <w:rsid w:val="051A571E"/>
    <w:rsid w:val="05257DE5"/>
    <w:rsid w:val="05263B5D"/>
    <w:rsid w:val="052F55AC"/>
    <w:rsid w:val="0530678A"/>
    <w:rsid w:val="05340028"/>
    <w:rsid w:val="05383DBD"/>
    <w:rsid w:val="05393890"/>
    <w:rsid w:val="054933A7"/>
    <w:rsid w:val="054E09BE"/>
    <w:rsid w:val="05502988"/>
    <w:rsid w:val="05524952"/>
    <w:rsid w:val="05627591"/>
    <w:rsid w:val="0563090D"/>
    <w:rsid w:val="05665D07"/>
    <w:rsid w:val="05685F23"/>
    <w:rsid w:val="056F72B2"/>
    <w:rsid w:val="057228FE"/>
    <w:rsid w:val="05793C8D"/>
    <w:rsid w:val="057B5C57"/>
    <w:rsid w:val="057C552B"/>
    <w:rsid w:val="05812B41"/>
    <w:rsid w:val="058216BF"/>
    <w:rsid w:val="058C0342"/>
    <w:rsid w:val="05946408"/>
    <w:rsid w:val="05946D18"/>
    <w:rsid w:val="05964A65"/>
    <w:rsid w:val="059B1E55"/>
    <w:rsid w:val="05A01219"/>
    <w:rsid w:val="05A351AD"/>
    <w:rsid w:val="05A625A8"/>
    <w:rsid w:val="05AA02EA"/>
    <w:rsid w:val="05AD7DDA"/>
    <w:rsid w:val="05B13426"/>
    <w:rsid w:val="05BC1DCB"/>
    <w:rsid w:val="05BD626F"/>
    <w:rsid w:val="05C649F8"/>
    <w:rsid w:val="05CF1AFF"/>
    <w:rsid w:val="05DE5F2E"/>
    <w:rsid w:val="05E10BE5"/>
    <w:rsid w:val="05E10DA9"/>
    <w:rsid w:val="05E51322"/>
    <w:rsid w:val="05F61781"/>
    <w:rsid w:val="05F83EAE"/>
    <w:rsid w:val="05FC5CD6"/>
    <w:rsid w:val="05FE0636"/>
    <w:rsid w:val="0607422C"/>
    <w:rsid w:val="0607573C"/>
    <w:rsid w:val="06127C3D"/>
    <w:rsid w:val="06163BD1"/>
    <w:rsid w:val="061816F7"/>
    <w:rsid w:val="0618289E"/>
    <w:rsid w:val="061F2A86"/>
    <w:rsid w:val="062C5D5F"/>
    <w:rsid w:val="063E7D85"/>
    <w:rsid w:val="063F4ED6"/>
    <w:rsid w:val="06456265"/>
    <w:rsid w:val="064918B1"/>
    <w:rsid w:val="064A387B"/>
    <w:rsid w:val="065169B7"/>
    <w:rsid w:val="065A1D10"/>
    <w:rsid w:val="06606BFB"/>
    <w:rsid w:val="06677F89"/>
    <w:rsid w:val="066E1EA3"/>
    <w:rsid w:val="067D59FE"/>
    <w:rsid w:val="067F1A0F"/>
    <w:rsid w:val="06800B4C"/>
    <w:rsid w:val="06826B71"/>
    <w:rsid w:val="06846D8D"/>
    <w:rsid w:val="068E3768"/>
    <w:rsid w:val="06986394"/>
    <w:rsid w:val="069D1BFD"/>
    <w:rsid w:val="069E34B0"/>
    <w:rsid w:val="06AE3D29"/>
    <w:rsid w:val="06B238FA"/>
    <w:rsid w:val="06B37672"/>
    <w:rsid w:val="06B8457A"/>
    <w:rsid w:val="06BA1548"/>
    <w:rsid w:val="06BD229F"/>
    <w:rsid w:val="06C929F2"/>
    <w:rsid w:val="06D575E9"/>
    <w:rsid w:val="06E94743"/>
    <w:rsid w:val="06ED4932"/>
    <w:rsid w:val="06EE06AA"/>
    <w:rsid w:val="06EE2458"/>
    <w:rsid w:val="06F33FA6"/>
    <w:rsid w:val="06F55595"/>
    <w:rsid w:val="07035F04"/>
    <w:rsid w:val="070457D8"/>
    <w:rsid w:val="070D5B0C"/>
    <w:rsid w:val="071719AF"/>
    <w:rsid w:val="0721638A"/>
    <w:rsid w:val="07264567"/>
    <w:rsid w:val="07293586"/>
    <w:rsid w:val="07295285"/>
    <w:rsid w:val="0733430F"/>
    <w:rsid w:val="07397B77"/>
    <w:rsid w:val="073E6F3C"/>
    <w:rsid w:val="074609F2"/>
    <w:rsid w:val="07487DBA"/>
    <w:rsid w:val="074F739B"/>
    <w:rsid w:val="075449B1"/>
    <w:rsid w:val="07571DAC"/>
    <w:rsid w:val="075C3866"/>
    <w:rsid w:val="07636392"/>
    <w:rsid w:val="076369A2"/>
    <w:rsid w:val="07660BE9"/>
    <w:rsid w:val="076B3AA9"/>
    <w:rsid w:val="076B5857"/>
    <w:rsid w:val="07724E37"/>
    <w:rsid w:val="07750484"/>
    <w:rsid w:val="0775274F"/>
    <w:rsid w:val="07770C56"/>
    <w:rsid w:val="07807554"/>
    <w:rsid w:val="078441FF"/>
    <w:rsid w:val="07866B35"/>
    <w:rsid w:val="078828AD"/>
    <w:rsid w:val="078A2181"/>
    <w:rsid w:val="078D7EC3"/>
    <w:rsid w:val="079528D4"/>
    <w:rsid w:val="0797489E"/>
    <w:rsid w:val="079D726C"/>
    <w:rsid w:val="07AF37E1"/>
    <w:rsid w:val="07B54D24"/>
    <w:rsid w:val="07BB67DE"/>
    <w:rsid w:val="07CA6A21"/>
    <w:rsid w:val="07CC7B5C"/>
    <w:rsid w:val="07CF5DE6"/>
    <w:rsid w:val="07D01B5E"/>
    <w:rsid w:val="07D16002"/>
    <w:rsid w:val="07D21D7A"/>
    <w:rsid w:val="07DB720D"/>
    <w:rsid w:val="07DD5238"/>
    <w:rsid w:val="07E51AAD"/>
    <w:rsid w:val="07E61381"/>
    <w:rsid w:val="07E86EA8"/>
    <w:rsid w:val="07EC2E3C"/>
    <w:rsid w:val="07F14ED8"/>
    <w:rsid w:val="07F41CF0"/>
    <w:rsid w:val="07F4584C"/>
    <w:rsid w:val="07F7358F"/>
    <w:rsid w:val="081E4FBF"/>
    <w:rsid w:val="08346591"/>
    <w:rsid w:val="08372738"/>
    <w:rsid w:val="0842480A"/>
    <w:rsid w:val="08471E20"/>
    <w:rsid w:val="08493DEA"/>
    <w:rsid w:val="084A7B62"/>
    <w:rsid w:val="084D31AF"/>
    <w:rsid w:val="084E626A"/>
    <w:rsid w:val="08564759"/>
    <w:rsid w:val="085B3B1D"/>
    <w:rsid w:val="08640C24"/>
    <w:rsid w:val="086E0768"/>
    <w:rsid w:val="086E158A"/>
    <w:rsid w:val="086F1377"/>
    <w:rsid w:val="08713341"/>
    <w:rsid w:val="087B5F6E"/>
    <w:rsid w:val="08850B9A"/>
    <w:rsid w:val="08915791"/>
    <w:rsid w:val="089239B9"/>
    <w:rsid w:val="08940DDD"/>
    <w:rsid w:val="08AC6127"/>
    <w:rsid w:val="08B80F70"/>
    <w:rsid w:val="08BA4CE8"/>
    <w:rsid w:val="08CB0CA3"/>
    <w:rsid w:val="08CC0577"/>
    <w:rsid w:val="08DB6A0C"/>
    <w:rsid w:val="08E055B3"/>
    <w:rsid w:val="08E25FED"/>
    <w:rsid w:val="08E51639"/>
    <w:rsid w:val="08EC29C7"/>
    <w:rsid w:val="08FB2C0B"/>
    <w:rsid w:val="08FD2E27"/>
    <w:rsid w:val="090221EB"/>
    <w:rsid w:val="09095327"/>
    <w:rsid w:val="090B4EFE"/>
    <w:rsid w:val="090D12BC"/>
    <w:rsid w:val="090E293E"/>
    <w:rsid w:val="091268D2"/>
    <w:rsid w:val="09137F54"/>
    <w:rsid w:val="09145558"/>
    <w:rsid w:val="09181A0E"/>
    <w:rsid w:val="09187C60"/>
    <w:rsid w:val="091A5787"/>
    <w:rsid w:val="092217DD"/>
    <w:rsid w:val="0926412B"/>
    <w:rsid w:val="092764F6"/>
    <w:rsid w:val="09287EA3"/>
    <w:rsid w:val="092D370C"/>
    <w:rsid w:val="093A7294"/>
    <w:rsid w:val="09414AC1"/>
    <w:rsid w:val="094B3B92"/>
    <w:rsid w:val="094E5430"/>
    <w:rsid w:val="0955056D"/>
    <w:rsid w:val="095A3DD5"/>
    <w:rsid w:val="096133B5"/>
    <w:rsid w:val="097E7AC3"/>
    <w:rsid w:val="09806177"/>
    <w:rsid w:val="098B2CC4"/>
    <w:rsid w:val="098B3F8E"/>
    <w:rsid w:val="09954E0D"/>
    <w:rsid w:val="09AA6B0A"/>
    <w:rsid w:val="09AF5ECF"/>
    <w:rsid w:val="09B96D4E"/>
    <w:rsid w:val="09BC05EC"/>
    <w:rsid w:val="09BE25B6"/>
    <w:rsid w:val="09C01DFB"/>
    <w:rsid w:val="09C52784"/>
    <w:rsid w:val="09C91CD1"/>
    <w:rsid w:val="09C9203C"/>
    <w:rsid w:val="09CA0F5B"/>
    <w:rsid w:val="09CC4118"/>
    <w:rsid w:val="09DB4F16"/>
    <w:rsid w:val="09E65669"/>
    <w:rsid w:val="09ED69F7"/>
    <w:rsid w:val="09F00295"/>
    <w:rsid w:val="09F14739"/>
    <w:rsid w:val="09F558AC"/>
    <w:rsid w:val="09F55E35"/>
    <w:rsid w:val="0A067AB9"/>
    <w:rsid w:val="0A0C3321"/>
    <w:rsid w:val="0A0F2E11"/>
    <w:rsid w:val="0A0F4BBF"/>
    <w:rsid w:val="0A1165D8"/>
    <w:rsid w:val="0A222B45"/>
    <w:rsid w:val="0A23066B"/>
    <w:rsid w:val="0A2543E3"/>
    <w:rsid w:val="0A263993"/>
    <w:rsid w:val="0A27015B"/>
    <w:rsid w:val="0A28302C"/>
    <w:rsid w:val="0A2D3AC2"/>
    <w:rsid w:val="0A426D43"/>
    <w:rsid w:val="0A51342A"/>
    <w:rsid w:val="0A58531C"/>
    <w:rsid w:val="0A724F69"/>
    <w:rsid w:val="0A762E91"/>
    <w:rsid w:val="0A786C09"/>
    <w:rsid w:val="0A841E0C"/>
    <w:rsid w:val="0A92134D"/>
    <w:rsid w:val="0A937D74"/>
    <w:rsid w:val="0A943317"/>
    <w:rsid w:val="0AA755DF"/>
    <w:rsid w:val="0AB52C23"/>
    <w:rsid w:val="0ABA017A"/>
    <w:rsid w:val="0ABB64E1"/>
    <w:rsid w:val="0ABB6AF5"/>
    <w:rsid w:val="0AC0235E"/>
    <w:rsid w:val="0AC260D6"/>
    <w:rsid w:val="0ACE4A7B"/>
    <w:rsid w:val="0ACF434F"/>
    <w:rsid w:val="0AE1024F"/>
    <w:rsid w:val="0AE24082"/>
    <w:rsid w:val="0AE61DC4"/>
    <w:rsid w:val="0AF0679F"/>
    <w:rsid w:val="0AFC15E8"/>
    <w:rsid w:val="0B024724"/>
    <w:rsid w:val="0B093D05"/>
    <w:rsid w:val="0B0A5387"/>
    <w:rsid w:val="0B120D44"/>
    <w:rsid w:val="0B18682D"/>
    <w:rsid w:val="0B2428ED"/>
    <w:rsid w:val="0B261498"/>
    <w:rsid w:val="0B266665"/>
    <w:rsid w:val="0B354AFA"/>
    <w:rsid w:val="0B380146"/>
    <w:rsid w:val="0B3A5C6C"/>
    <w:rsid w:val="0B3D575C"/>
    <w:rsid w:val="0B5036E2"/>
    <w:rsid w:val="0B6126F3"/>
    <w:rsid w:val="0B61769D"/>
    <w:rsid w:val="0B664CB3"/>
    <w:rsid w:val="0B6902FF"/>
    <w:rsid w:val="0B6947A3"/>
    <w:rsid w:val="0B6D59CF"/>
    <w:rsid w:val="0B754EF6"/>
    <w:rsid w:val="0B7F2691"/>
    <w:rsid w:val="0B84338B"/>
    <w:rsid w:val="0B845139"/>
    <w:rsid w:val="0B8769D7"/>
    <w:rsid w:val="0B882E7B"/>
    <w:rsid w:val="0B884C29"/>
    <w:rsid w:val="0B8D0492"/>
    <w:rsid w:val="0B8D66E4"/>
    <w:rsid w:val="0B911352"/>
    <w:rsid w:val="0B980BE5"/>
    <w:rsid w:val="0B9C2483"/>
    <w:rsid w:val="0B9C43D3"/>
    <w:rsid w:val="0BAB6B6A"/>
    <w:rsid w:val="0BAD248F"/>
    <w:rsid w:val="0BB10892"/>
    <w:rsid w:val="0BB579E9"/>
    <w:rsid w:val="0BB7146C"/>
    <w:rsid w:val="0BC419DA"/>
    <w:rsid w:val="0BC65752"/>
    <w:rsid w:val="0BCA3494"/>
    <w:rsid w:val="0BD27BF6"/>
    <w:rsid w:val="0BE300B2"/>
    <w:rsid w:val="0BE67BA2"/>
    <w:rsid w:val="0BF16C73"/>
    <w:rsid w:val="0C076962"/>
    <w:rsid w:val="0C0F0EA7"/>
    <w:rsid w:val="0C1C1816"/>
    <w:rsid w:val="0C216E2C"/>
    <w:rsid w:val="0C2D3A23"/>
    <w:rsid w:val="0C2E56D6"/>
    <w:rsid w:val="0C2F1549"/>
    <w:rsid w:val="0C3923C8"/>
    <w:rsid w:val="0C3B3C7D"/>
    <w:rsid w:val="0C3C3C66"/>
    <w:rsid w:val="0C4B3A04"/>
    <w:rsid w:val="0C5B0590"/>
    <w:rsid w:val="0C5E1E2E"/>
    <w:rsid w:val="0C5E3BDC"/>
    <w:rsid w:val="0C630041"/>
    <w:rsid w:val="0C6311F3"/>
    <w:rsid w:val="0C684A5B"/>
    <w:rsid w:val="0C686809"/>
    <w:rsid w:val="0C7B653C"/>
    <w:rsid w:val="0C873133"/>
    <w:rsid w:val="0C8C699B"/>
    <w:rsid w:val="0CAB2EAE"/>
    <w:rsid w:val="0CB101B0"/>
    <w:rsid w:val="0CB35CD6"/>
    <w:rsid w:val="0CB724D4"/>
    <w:rsid w:val="0CBD0903"/>
    <w:rsid w:val="0CC71781"/>
    <w:rsid w:val="0CD242DF"/>
    <w:rsid w:val="0CE307A8"/>
    <w:rsid w:val="0CE51C08"/>
    <w:rsid w:val="0CF84031"/>
    <w:rsid w:val="0D116EA1"/>
    <w:rsid w:val="0D156991"/>
    <w:rsid w:val="0D181FDD"/>
    <w:rsid w:val="0D1F15BD"/>
    <w:rsid w:val="0D26294C"/>
    <w:rsid w:val="0D2C3CDA"/>
    <w:rsid w:val="0D3037CB"/>
    <w:rsid w:val="0D3112F1"/>
    <w:rsid w:val="0D3F3A0E"/>
    <w:rsid w:val="0D3F57BC"/>
    <w:rsid w:val="0D4C603B"/>
    <w:rsid w:val="0D5374B9"/>
    <w:rsid w:val="0D5B011C"/>
    <w:rsid w:val="0D621C7D"/>
    <w:rsid w:val="0D63594E"/>
    <w:rsid w:val="0D6E7E4F"/>
    <w:rsid w:val="0D705975"/>
    <w:rsid w:val="0D735465"/>
    <w:rsid w:val="0D883A97"/>
    <w:rsid w:val="0D8D29CB"/>
    <w:rsid w:val="0D9E6986"/>
    <w:rsid w:val="0DA43871"/>
    <w:rsid w:val="0DA73361"/>
    <w:rsid w:val="0DAD6BC9"/>
    <w:rsid w:val="0DB74E46"/>
    <w:rsid w:val="0DC17D9D"/>
    <w:rsid w:val="0DC363ED"/>
    <w:rsid w:val="0DC92286"/>
    <w:rsid w:val="0DCE6B40"/>
    <w:rsid w:val="0DD24882"/>
    <w:rsid w:val="0DE03ECA"/>
    <w:rsid w:val="0DE46363"/>
    <w:rsid w:val="0DE6032D"/>
    <w:rsid w:val="0DED5218"/>
    <w:rsid w:val="0DF021C5"/>
    <w:rsid w:val="0DFE5677"/>
    <w:rsid w:val="0DFE7425"/>
    <w:rsid w:val="0E060087"/>
    <w:rsid w:val="0E0908A4"/>
    <w:rsid w:val="0E0D1416"/>
    <w:rsid w:val="0E100F06"/>
    <w:rsid w:val="0E106210"/>
    <w:rsid w:val="0E14727F"/>
    <w:rsid w:val="0E1924B1"/>
    <w:rsid w:val="0E26072A"/>
    <w:rsid w:val="0E341099"/>
    <w:rsid w:val="0E3C6461"/>
    <w:rsid w:val="0E4B0190"/>
    <w:rsid w:val="0E4C33AE"/>
    <w:rsid w:val="0E555BA1"/>
    <w:rsid w:val="0E574D87"/>
    <w:rsid w:val="0E5E1C72"/>
    <w:rsid w:val="0E603C3C"/>
    <w:rsid w:val="0E6179B4"/>
    <w:rsid w:val="0E6378FF"/>
    <w:rsid w:val="0E6A6868"/>
    <w:rsid w:val="0E73034D"/>
    <w:rsid w:val="0E7B2823"/>
    <w:rsid w:val="0E7D63D0"/>
    <w:rsid w:val="0E8120D6"/>
    <w:rsid w:val="0E8F2773"/>
    <w:rsid w:val="0E9C4E0F"/>
    <w:rsid w:val="0EA423DE"/>
    <w:rsid w:val="0EB2797B"/>
    <w:rsid w:val="0EB43F87"/>
    <w:rsid w:val="0EB67D00"/>
    <w:rsid w:val="0EB83A78"/>
    <w:rsid w:val="0EC341CA"/>
    <w:rsid w:val="0EC8358F"/>
    <w:rsid w:val="0EC87A33"/>
    <w:rsid w:val="0ECE329B"/>
    <w:rsid w:val="0ED14B39"/>
    <w:rsid w:val="0ED463D8"/>
    <w:rsid w:val="0EDD34DE"/>
    <w:rsid w:val="0EEA5BFB"/>
    <w:rsid w:val="0EEA79A9"/>
    <w:rsid w:val="0EF10D38"/>
    <w:rsid w:val="0EFD451F"/>
    <w:rsid w:val="0F096081"/>
    <w:rsid w:val="0F0E3698"/>
    <w:rsid w:val="0F0F5662"/>
    <w:rsid w:val="0F13775A"/>
    <w:rsid w:val="0F225395"/>
    <w:rsid w:val="0F274759"/>
    <w:rsid w:val="0F283D96"/>
    <w:rsid w:val="0F2C1D70"/>
    <w:rsid w:val="0F3F1AA3"/>
    <w:rsid w:val="0F552E5F"/>
    <w:rsid w:val="0F582B65"/>
    <w:rsid w:val="0F5C5CC9"/>
    <w:rsid w:val="0F5D7A80"/>
    <w:rsid w:val="0F5F45FE"/>
    <w:rsid w:val="0F6C6610"/>
    <w:rsid w:val="0F73799F"/>
    <w:rsid w:val="0F7A6F7F"/>
    <w:rsid w:val="0F7D081D"/>
    <w:rsid w:val="0F9242C9"/>
    <w:rsid w:val="0F9477AA"/>
    <w:rsid w:val="0F956692"/>
    <w:rsid w:val="0F9A112B"/>
    <w:rsid w:val="0F9B0CA3"/>
    <w:rsid w:val="0F9F2542"/>
    <w:rsid w:val="0F9F2C4F"/>
    <w:rsid w:val="0FB029A1"/>
    <w:rsid w:val="0FBA55CD"/>
    <w:rsid w:val="0FC24482"/>
    <w:rsid w:val="0FC4644C"/>
    <w:rsid w:val="0FC62690"/>
    <w:rsid w:val="0FD04DF1"/>
    <w:rsid w:val="0FD6687D"/>
    <w:rsid w:val="0FD74DED"/>
    <w:rsid w:val="0FD85A54"/>
    <w:rsid w:val="0FDC047D"/>
    <w:rsid w:val="0FE67B78"/>
    <w:rsid w:val="0FEA7B88"/>
    <w:rsid w:val="0FEB5787"/>
    <w:rsid w:val="0FED59A3"/>
    <w:rsid w:val="0FF07241"/>
    <w:rsid w:val="0FF7412C"/>
    <w:rsid w:val="0FFA00C0"/>
    <w:rsid w:val="0FFF56D6"/>
    <w:rsid w:val="10044A9B"/>
    <w:rsid w:val="100B407B"/>
    <w:rsid w:val="100F3B6B"/>
    <w:rsid w:val="101747CE"/>
    <w:rsid w:val="1025513D"/>
    <w:rsid w:val="102869DB"/>
    <w:rsid w:val="10337C6C"/>
    <w:rsid w:val="10390BE8"/>
    <w:rsid w:val="103C5FE2"/>
    <w:rsid w:val="10423A34"/>
    <w:rsid w:val="104355C3"/>
    <w:rsid w:val="104430E9"/>
    <w:rsid w:val="104D01F0"/>
    <w:rsid w:val="1054237C"/>
    <w:rsid w:val="10552896"/>
    <w:rsid w:val="105552F6"/>
    <w:rsid w:val="10572E1C"/>
    <w:rsid w:val="105A46BB"/>
    <w:rsid w:val="105E23FD"/>
    <w:rsid w:val="105F7F23"/>
    <w:rsid w:val="106D2F64"/>
    <w:rsid w:val="107101A9"/>
    <w:rsid w:val="10725EA8"/>
    <w:rsid w:val="108E0A0F"/>
    <w:rsid w:val="10914580"/>
    <w:rsid w:val="109202F8"/>
    <w:rsid w:val="10945E1E"/>
    <w:rsid w:val="10967DE9"/>
    <w:rsid w:val="1097590F"/>
    <w:rsid w:val="109A05F6"/>
    <w:rsid w:val="10B63710"/>
    <w:rsid w:val="10C304B2"/>
    <w:rsid w:val="10D80401"/>
    <w:rsid w:val="10E01064"/>
    <w:rsid w:val="10EE19D3"/>
    <w:rsid w:val="10F10820"/>
    <w:rsid w:val="10FD39C4"/>
    <w:rsid w:val="11020FDA"/>
    <w:rsid w:val="110803B4"/>
    <w:rsid w:val="11082369"/>
    <w:rsid w:val="110A79DC"/>
    <w:rsid w:val="11131439"/>
    <w:rsid w:val="111807FE"/>
    <w:rsid w:val="11194576"/>
    <w:rsid w:val="111C2F7A"/>
    <w:rsid w:val="111D4EA0"/>
    <w:rsid w:val="11247572"/>
    <w:rsid w:val="112A6783"/>
    <w:rsid w:val="11380EA0"/>
    <w:rsid w:val="113B273E"/>
    <w:rsid w:val="1145536B"/>
    <w:rsid w:val="11527A1F"/>
    <w:rsid w:val="115455AE"/>
    <w:rsid w:val="1154735C"/>
    <w:rsid w:val="11665CA1"/>
    <w:rsid w:val="116B3023"/>
    <w:rsid w:val="1182036D"/>
    <w:rsid w:val="118E0AC0"/>
    <w:rsid w:val="118E6D12"/>
    <w:rsid w:val="11991213"/>
    <w:rsid w:val="11A405D2"/>
    <w:rsid w:val="11A6405B"/>
    <w:rsid w:val="11AB6BD9"/>
    <w:rsid w:val="11AE5258"/>
    <w:rsid w:val="11B12A00"/>
    <w:rsid w:val="11BA3663"/>
    <w:rsid w:val="11BD3153"/>
    <w:rsid w:val="11BF336F"/>
    <w:rsid w:val="11DD37F5"/>
    <w:rsid w:val="11E25A4F"/>
    <w:rsid w:val="11E46932"/>
    <w:rsid w:val="11E84674"/>
    <w:rsid w:val="11F755A9"/>
    <w:rsid w:val="11F766F5"/>
    <w:rsid w:val="11FA6155"/>
    <w:rsid w:val="12015736"/>
    <w:rsid w:val="12021424"/>
    <w:rsid w:val="12046FD4"/>
    <w:rsid w:val="12080FF5"/>
    <w:rsid w:val="1209283C"/>
    <w:rsid w:val="12096398"/>
    <w:rsid w:val="120E39AF"/>
    <w:rsid w:val="1211524D"/>
    <w:rsid w:val="121216F1"/>
    <w:rsid w:val="1218482D"/>
    <w:rsid w:val="122B27B2"/>
    <w:rsid w:val="122B4561"/>
    <w:rsid w:val="123F000C"/>
    <w:rsid w:val="12437AFC"/>
    <w:rsid w:val="12543AB7"/>
    <w:rsid w:val="1255782F"/>
    <w:rsid w:val="12574113"/>
    <w:rsid w:val="125910CE"/>
    <w:rsid w:val="125E4936"/>
    <w:rsid w:val="12655CC4"/>
    <w:rsid w:val="126E269F"/>
    <w:rsid w:val="12706417"/>
    <w:rsid w:val="12723F3D"/>
    <w:rsid w:val="127F665A"/>
    <w:rsid w:val="128123D2"/>
    <w:rsid w:val="1283439D"/>
    <w:rsid w:val="128D521B"/>
    <w:rsid w:val="1290239E"/>
    <w:rsid w:val="1291117F"/>
    <w:rsid w:val="129640D0"/>
    <w:rsid w:val="12972B11"/>
    <w:rsid w:val="1299771C"/>
    <w:rsid w:val="129C0FBA"/>
    <w:rsid w:val="12A12A75"/>
    <w:rsid w:val="12A367ED"/>
    <w:rsid w:val="12AB09E8"/>
    <w:rsid w:val="12AB56A1"/>
    <w:rsid w:val="12AF6F40"/>
    <w:rsid w:val="12BA7692"/>
    <w:rsid w:val="12BB58E4"/>
    <w:rsid w:val="12C80001"/>
    <w:rsid w:val="12D15108"/>
    <w:rsid w:val="12D90460"/>
    <w:rsid w:val="12E84200"/>
    <w:rsid w:val="12EA441C"/>
    <w:rsid w:val="12EA7F78"/>
    <w:rsid w:val="12F11306"/>
    <w:rsid w:val="12F62DC0"/>
    <w:rsid w:val="1300779B"/>
    <w:rsid w:val="13051255"/>
    <w:rsid w:val="13054DB2"/>
    <w:rsid w:val="130E321D"/>
    <w:rsid w:val="13141499"/>
    <w:rsid w:val="132179FB"/>
    <w:rsid w:val="13230A13"/>
    <w:rsid w:val="132A0CBC"/>
    <w:rsid w:val="132A2A6A"/>
    <w:rsid w:val="132F1E2E"/>
    <w:rsid w:val="13390EFF"/>
    <w:rsid w:val="13392385"/>
    <w:rsid w:val="133D09EF"/>
    <w:rsid w:val="133D279D"/>
    <w:rsid w:val="13561AB1"/>
    <w:rsid w:val="135B0E75"/>
    <w:rsid w:val="135D2E40"/>
    <w:rsid w:val="135E44C2"/>
    <w:rsid w:val="13685340"/>
    <w:rsid w:val="137361BF"/>
    <w:rsid w:val="13767A5D"/>
    <w:rsid w:val="1379754E"/>
    <w:rsid w:val="137B2552"/>
    <w:rsid w:val="138959E3"/>
    <w:rsid w:val="1393060F"/>
    <w:rsid w:val="13951726"/>
    <w:rsid w:val="13963C5C"/>
    <w:rsid w:val="13983E78"/>
    <w:rsid w:val="13AC347F"/>
    <w:rsid w:val="13AE5449"/>
    <w:rsid w:val="13B660AC"/>
    <w:rsid w:val="13B862C8"/>
    <w:rsid w:val="13BD38DE"/>
    <w:rsid w:val="13C22CA3"/>
    <w:rsid w:val="13C62793"/>
    <w:rsid w:val="13C82EBD"/>
    <w:rsid w:val="13C94031"/>
    <w:rsid w:val="13CA1B57"/>
    <w:rsid w:val="13CF716E"/>
    <w:rsid w:val="13D03611"/>
    <w:rsid w:val="13D21F01"/>
    <w:rsid w:val="13D749A0"/>
    <w:rsid w:val="13DA7FEC"/>
    <w:rsid w:val="13DD7ADC"/>
    <w:rsid w:val="13E175CD"/>
    <w:rsid w:val="13E23345"/>
    <w:rsid w:val="13E40E6B"/>
    <w:rsid w:val="13F310AE"/>
    <w:rsid w:val="13F50390"/>
    <w:rsid w:val="13F76DF0"/>
    <w:rsid w:val="13FA41EA"/>
    <w:rsid w:val="140432BB"/>
    <w:rsid w:val="14045069"/>
    <w:rsid w:val="140D6614"/>
    <w:rsid w:val="14151024"/>
    <w:rsid w:val="14154EFF"/>
    <w:rsid w:val="14180EDA"/>
    <w:rsid w:val="141A488D"/>
    <w:rsid w:val="141D612B"/>
    <w:rsid w:val="141E22E5"/>
    <w:rsid w:val="14217D71"/>
    <w:rsid w:val="14294AD0"/>
    <w:rsid w:val="142A67B4"/>
    <w:rsid w:val="14396509"/>
    <w:rsid w:val="14424DC6"/>
    <w:rsid w:val="14432035"/>
    <w:rsid w:val="14447B5C"/>
    <w:rsid w:val="14496F20"/>
    <w:rsid w:val="144C03EE"/>
    <w:rsid w:val="144D65A6"/>
    <w:rsid w:val="144E09DA"/>
    <w:rsid w:val="1458051E"/>
    <w:rsid w:val="145A2EDB"/>
    <w:rsid w:val="146B6E96"/>
    <w:rsid w:val="14726477"/>
    <w:rsid w:val="147F0B94"/>
    <w:rsid w:val="14860174"/>
    <w:rsid w:val="14861F22"/>
    <w:rsid w:val="14943E0F"/>
    <w:rsid w:val="149F2FE4"/>
    <w:rsid w:val="14A01236"/>
    <w:rsid w:val="14AA20B4"/>
    <w:rsid w:val="14B101D2"/>
    <w:rsid w:val="14C33176"/>
    <w:rsid w:val="14C64A14"/>
    <w:rsid w:val="14CF1B1B"/>
    <w:rsid w:val="14CF3C5D"/>
    <w:rsid w:val="14D013EF"/>
    <w:rsid w:val="14D26F15"/>
    <w:rsid w:val="14DD2C3C"/>
    <w:rsid w:val="14DE1D5E"/>
    <w:rsid w:val="14E629C1"/>
    <w:rsid w:val="14EA24B1"/>
    <w:rsid w:val="14EB1BED"/>
    <w:rsid w:val="14F450DE"/>
    <w:rsid w:val="14FE41AE"/>
    <w:rsid w:val="150572EB"/>
    <w:rsid w:val="15080B89"/>
    <w:rsid w:val="15113EE2"/>
    <w:rsid w:val="15137188"/>
    <w:rsid w:val="15170DCC"/>
    <w:rsid w:val="152534E9"/>
    <w:rsid w:val="15271294"/>
    <w:rsid w:val="1528122B"/>
    <w:rsid w:val="15347BD0"/>
    <w:rsid w:val="153D4CD7"/>
    <w:rsid w:val="15466355"/>
    <w:rsid w:val="154A73F4"/>
    <w:rsid w:val="154C6CC8"/>
    <w:rsid w:val="155C2C83"/>
    <w:rsid w:val="15671D54"/>
    <w:rsid w:val="15673B02"/>
    <w:rsid w:val="156A53A0"/>
    <w:rsid w:val="15761F97"/>
    <w:rsid w:val="15787ABD"/>
    <w:rsid w:val="15853F88"/>
    <w:rsid w:val="158C17BA"/>
    <w:rsid w:val="158C5316"/>
    <w:rsid w:val="158E72E0"/>
    <w:rsid w:val="15905C08"/>
    <w:rsid w:val="159468C1"/>
    <w:rsid w:val="159806CC"/>
    <w:rsid w:val="15A05265"/>
    <w:rsid w:val="15B036FB"/>
    <w:rsid w:val="15CE3B81"/>
    <w:rsid w:val="15D31197"/>
    <w:rsid w:val="15E213DA"/>
    <w:rsid w:val="15E433A4"/>
    <w:rsid w:val="15E909BB"/>
    <w:rsid w:val="15F1161D"/>
    <w:rsid w:val="15F64E85"/>
    <w:rsid w:val="15FA4976"/>
    <w:rsid w:val="15FB06EE"/>
    <w:rsid w:val="15FF01DE"/>
    <w:rsid w:val="1606156C"/>
    <w:rsid w:val="16087E1D"/>
    <w:rsid w:val="16096967"/>
    <w:rsid w:val="160B0931"/>
    <w:rsid w:val="161672D6"/>
    <w:rsid w:val="1618304E"/>
    <w:rsid w:val="162639BD"/>
    <w:rsid w:val="16353C00"/>
    <w:rsid w:val="163A7468"/>
    <w:rsid w:val="164107F7"/>
    <w:rsid w:val="164E20A4"/>
    <w:rsid w:val="16504596"/>
    <w:rsid w:val="1653052A"/>
    <w:rsid w:val="16546C53"/>
    <w:rsid w:val="165F0C7D"/>
    <w:rsid w:val="1662251B"/>
    <w:rsid w:val="166D339A"/>
    <w:rsid w:val="16702E8A"/>
    <w:rsid w:val="16734728"/>
    <w:rsid w:val="1674794A"/>
    <w:rsid w:val="167C182F"/>
    <w:rsid w:val="167D64D6"/>
    <w:rsid w:val="168E3310"/>
    <w:rsid w:val="16A13043"/>
    <w:rsid w:val="16AF0E7C"/>
    <w:rsid w:val="16B0772A"/>
    <w:rsid w:val="16B74615"/>
    <w:rsid w:val="16BA2357"/>
    <w:rsid w:val="16BE1E47"/>
    <w:rsid w:val="16BF171B"/>
    <w:rsid w:val="16C3120C"/>
    <w:rsid w:val="16D056D6"/>
    <w:rsid w:val="16DC674F"/>
    <w:rsid w:val="16E178E4"/>
    <w:rsid w:val="16E6314C"/>
    <w:rsid w:val="16E96798"/>
    <w:rsid w:val="16EB0762"/>
    <w:rsid w:val="16F45869"/>
    <w:rsid w:val="16F77107"/>
    <w:rsid w:val="1702639D"/>
    <w:rsid w:val="1703785A"/>
    <w:rsid w:val="17075B7B"/>
    <w:rsid w:val="171C4DC0"/>
    <w:rsid w:val="17342109"/>
    <w:rsid w:val="173A1679"/>
    <w:rsid w:val="173C0FBE"/>
    <w:rsid w:val="173C4B1A"/>
    <w:rsid w:val="174B6A7A"/>
    <w:rsid w:val="174F0F7F"/>
    <w:rsid w:val="17517713"/>
    <w:rsid w:val="175207E1"/>
    <w:rsid w:val="17546308"/>
    <w:rsid w:val="175E0B06"/>
    <w:rsid w:val="176D73C9"/>
    <w:rsid w:val="17701D14"/>
    <w:rsid w:val="17710C68"/>
    <w:rsid w:val="17735226"/>
    <w:rsid w:val="1776627E"/>
    <w:rsid w:val="177B1C7D"/>
    <w:rsid w:val="177D3FFD"/>
    <w:rsid w:val="178F5592"/>
    <w:rsid w:val="17935CA0"/>
    <w:rsid w:val="179761F4"/>
    <w:rsid w:val="179D1EA6"/>
    <w:rsid w:val="17A80401"/>
    <w:rsid w:val="17A821AF"/>
    <w:rsid w:val="17AD5A18"/>
    <w:rsid w:val="17B5219E"/>
    <w:rsid w:val="17BC3F9E"/>
    <w:rsid w:val="17BD3EAD"/>
    <w:rsid w:val="17BF5E77"/>
    <w:rsid w:val="17CE60BA"/>
    <w:rsid w:val="17CF1E32"/>
    <w:rsid w:val="17D411F6"/>
    <w:rsid w:val="17EA0A1A"/>
    <w:rsid w:val="17EC02EE"/>
    <w:rsid w:val="17EE4B9F"/>
    <w:rsid w:val="17F11DA8"/>
    <w:rsid w:val="17F13B56"/>
    <w:rsid w:val="17FD6785"/>
    <w:rsid w:val="18041ADC"/>
    <w:rsid w:val="18055854"/>
    <w:rsid w:val="1807337A"/>
    <w:rsid w:val="18095344"/>
    <w:rsid w:val="180B6483"/>
    <w:rsid w:val="180C6BE2"/>
    <w:rsid w:val="181F06C4"/>
    <w:rsid w:val="18226406"/>
    <w:rsid w:val="18291542"/>
    <w:rsid w:val="182B52BA"/>
    <w:rsid w:val="18351C95"/>
    <w:rsid w:val="18357EE7"/>
    <w:rsid w:val="18360C1B"/>
    <w:rsid w:val="184E0FA9"/>
    <w:rsid w:val="185365BF"/>
    <w:rsid w:val="18581E27"/>
    <w:rsid w:val="185C1918"/>
    <w:rsid w:val="186C142F"/>
    <w:rsid w:val="18700145"/>
    <w:rsid w:val="187A1D9E"/>
    <w:rsid w:val="187F4F3E"/>
    <w:rsid w:val="1881312C"/>
    <w:rsid w:val="188744BB"/>
    <w:rsid w:val="188A36AA"/>
    <w:rsid w:val="18921FDE"/>
    <w:rsid w:val="18954E2A"/>
    <w:rsid w:val="1897327F"/>
    <w:rsid w:val="189A5F9C"/>
    <w:rsid w:val="189E6ABD"/>
    <w:rsid w:val="189F1804"/>
    <w:rsid w:val="189F624C"/>
    <w:rsid w:val="18A92683"/>
    <w:rsid w:val="18AD0C20"/>
    <w:rsid w:val="18BA663E"/>
    <w:rsid w:val="18C3565C"/>
    <w:rsid w:val="18CE5ABA"/>
    <w:rsid w:val="18D3325C"/>
    <w:rsid w:val="18D5590A"/>
    <w:rsid w:val="18DA0ABF"/>
    <w:rsid w:val="18DF1F83"/>
    <w:rsid w:val="18E11E1D"/>
    <w:rsid w:val="18ED07C2"/>
    <w:rsid w:val="18ED6A14"/>
    <w:rsid w:val="18EE0096"/>
    <w:rsid w:val="18F00D6E"/>
    <w:rsid w:val="18F542B3"/>
    <w:rsid w:val="18F558C8"/>
    <w:rsid w:val="192166BD"/>
    <w:rsid w:val="19257F5C"/>
    <w:rsid w:val="192D5062"/>
    <w:rsid w:val="192F4936"/>
    <w:rsid w:val="19322678"/>
    <w:rsid w:val="194C75E5"/>
    <w:rsid w:val="19550115"/>
    <w:rsid w:val="195645B9"/>
    <w:rsid w:val="19570331"/>
    <w:rsid w:val="19573E8D"/>
    <w:rsid w:val="195A572B"/>
    <w:rsid w:val="195C5947"/>
    <w:rsid w:val="19632832"/>
    <w:rsid w:val="19687E48"/>
    <w:rsid w:val="196C293E"/>
    <w:rsid w:val="196F11D7"/>
    <w:rsid w:val="19706CFD"/>
    <w:rsid w:val="19793E03"/>
    <w:rsid w:val="197C1B46"/>
    <w:rsid w:val="198527A8"/>
    <w:rsid w:val="198B18C3"/>
    <w:rsid w:val="198F1879"/>
    <w:rsid w:val="19952FDA"/>
    <w:rsid w:val="1997072D"/>
    <w:rsid w:val="1998697F"/>
    <w:rsid w:val="199D21E8"/>
    <w:rsid w:val="19A0739A"/>
    <w:rsid w:val="19A215B9"/>
    <w:rsid w:val="19A370D2"/>
    <w:rsid w:val="19AC41D9"/>
    <w:rsid w:val="19AF0C44"/>
    <w:rsid w:val="19B66E06"/>
    <w:rsid w:val="19BE3F0C"/>
    <w:rsid w:val="19D50A61"/>
    <w:rsid w:val="19D674A8"/>
    <w:rsid w:val="19D83220"/>
    <w:rsid w:val="19E00326"/>
    <w:rsid w:val="19E51499"/>
    <w:rsid w:val="19E75211"/>
    <w:rsid w:val="19EE17C2"/>
    <w:rsid w:val="19F94F44"/>
    <w:rsid w:val="1A0758B3"/>
    <w:rsid w:val="1A082499"/>
    <w:rsid w:val="1A0F4768"/>
    <w:rsid w:val="1A11228E"/>
    <w:rsid w:val="1A116732"/>
    <w:rsid w:val="1A166F21"/>
    <w:rsid w:val="1A1C66C0"/>
    <w:rsid w:val="1A271AB1"/>
    <w:rsid w:val="1A361CF4"/>
    <w:rsid w:val="1A384E1B"/>
    <w:rsid w:val="1A3B555D"/>
    <w:rsid w:val="1A42393B"/>
    <w:rsid w:val="1A50725A"/>
    <w:rsid w:val="1A587EBD"/>
    <w:rsid w:val="1A5D1977"/>
    <w:rsid w:val="1A5D3725"/>
    <w:rsid w:val="1A613215"/>
    <w:rsid w:val="1A6A7BF0"/>
    <w:rsid w:val="1A6E2C42"/>
    <w:rsid w:val="1A734CF7"/>
    <w:rsid w:val="1A7C541F"/>
    <w:rsid w:val="1A9829AF"/>
    <w:rsid w:val="1A9A1477"/>
    <w:rsid w:val="1A9C424D"/>
    <w:rsid w:val="1AA2382E"/>
    <w:rsid w:val="1AA47422"/>
    <w:rsid w:val="1AAD45DE"/>
    <w:rsid w:val="1AB16A3F"/>
    <w:rsid w:val="1AD10DB0"/>
    <w:rsid w:val="1AD335A1"/>
    <w:rsid w:val="1ADF238C"/>
    <w:rsid w:val="1ADF413A"/>
    <w:rsid w:val="1AE17EB2"/>
    <w:rsid w:val="1AE6371B"/>
    <w:rsid w:val="1AE856E5"/>
    <w:rsid w:val="1AE92759"/>
    <w:rsid w:val="1AEE0821"/>
    <w:rsid w:val="1AF71484"/>
    <w:rsid w:val="1AFC1190"/>
    <w:rsid w:val="1B046F80"/>
    <w:rsid w:val="1B132036"/>
    <w:rsid w:val="1B154000"/>
    <w:rsid w:val="1B177D78"/>
    <w:rsid w:val="1B1E1106"/>
    <w:rsid w:val="1B261D69"/>
    <w:rsid w:val="1B281F85"/>
    <w:rsid w:val="1B283D33"/>
    <w:rsid w:val="1B291859"/>
    <w:rsid w:val="1B2B21A0"/>
    <w:rsid w:val="1B3267B5"/>
    <w:rsid w:val="1B3C77DE"/>
    <w:rsid w:val="1B3E3557"/>
    <w:rsid w:val="1B40161D"/>
    <w:rsid w:val="1B441859"/>
    <w:rsid w:val="1B446693"/>
    <w:rsid w:val="1B487967"/>
    <w:rsid w:val="1B4D19EC"/>
    <w:rsid w:val="1B570174"/>
    <w:rsid w:val="1B574618"/>
    <w:rsid w:val="1B586C8A"/>
    <w:rsid w:val="1B642331"/>
    <w:rsid w:val="1B6606B1"/>
    <w:rsid w:val="1B6B3C20"/>
    <w:rsid w:val="1B7156DA"/>
    <w:rsid w:val="1B7707A6"/>
    <w:rsid w:val="1B7E1BA5"/>
    <w:rsid w:val="1B854CE1"/>
    <w:rsid w:val="1B866036"/>
    <w:rsid w:val="1B9211AC"/>
    <w:rsid w:val="1B943177"/>
    <w:rsid w:val="1B9B2757"/>
    <w:rsid w:val="1BA17641"/>
    <w:rsid w:val="1BA2295D"/>
    <w:rsid w:val="1BA86C22"/>
    <w:rsid w:val="1BB158AD"/>
    <w:rsid w:val="1BC25F36"/>
    <w:rsid w:val="1BC752FA"/>
    <w:rsid w:val="1BD41B60"/>
    <w:rsid w:val="1BD9502D"/>
    <w:rsid w:val="1BDE0896"/>
    <w:rsid w:val="1BE7599C"/>
    <w:rsid w:val="1BEB0238"/>
    <w:rsid w:val="1BF34341"/>
    <w:rsid w:val="1BF65BDF"/>
    <w:rsid w:val="1BF807B0"/>
    <w:rsid w:val="1BF81957"/>
    <w:rsid w:val="1BF9784E"/>
    <w:rsid w:val="1C050297"/>
    <w:rsid w:val="1C07254C"/>
    <w:rsid w:val="1C092D31"/>
    <w:rsid w:val="1C0C0F5F"/>
    <w:rsid w:val="1C0C5403"/>
    <w:rsid w:val="1C116575"/>
    <w:rsid w:val="1C1F5136"/>
    <w:rsid w:val="1C224C26"/>
    <w:rsid w:val="1C27223D"/>
    <w:rsid w:val="1C2A3ADB"/>
    <w:rsid w:val="1C2F6084"/>
    <w:rsid w:val="1C362480"/>
    <w:rsid w:val="1C4F3541"/>
    <w:rsid w:val="1C5648D0"/>
    <w:rsid w:val="1C5E7925"/>
    <w:rsid w:val="1C60574F"/>
    <w:rsid w:val="1C6963B1"/>
    <w:rsid w:val="1C6C7C4F"/>
    <w:rsid w:val="1C6F7740"/>
    <w:rsid w:val="1C71170A"/>
    <w:rsid w:val="1C730FDE"/>
    <w:rsid w:val="1C7B4336"/>
    <w:rsid w:val="1C7B60E4"/>
    <w:rsid w:val="1C8054A9"/>
    <w:rsid w:val="1C8E7BC6"/>
    <w:rsid w:val="1C931680"/>
    <w:rsid w:val="1C9A0C60"/>
    <w:rsid w:val="1CA4563B"/>
    <w:rsid w:val="1CA9353A"/>
    <w:rsid w:val="1CAA5C0C"/>
    <w:rsid w:val="1CAE0268"/>
    <w:rsid w:val="1CBB4733"/>
    <w:rsid w:val="1CBC2C96"/>
    <w:rsid w:val="1CCC4B92"/>
    <w:rsid w:val="1CD53A47"/>
    <w:rsid w:val="1CD6156D"/>
    <w:rsid w:val="1CDB4ADE"/>
    <w:rsid w:val="1CDC3027"/>
    <w:rsid w:val="1CDD6D9F"/>
    <w:rsid w:val="1CE04199"/>
    <w:rsid w:val="1CEE0E9A"/>
    <w:rsid w:val="1CFD070F"/>
    <w:rsid w:val="1D0936F0"/>
    <w:rsid w:val="1D0B4105"/>
    <w:rsid w:val="1D13456F"/>
    <w:rsid w:val="1D1A7884"/>
    <w:rsid w:val="1D28001A"/>
    <w:rsid w:val="1D2E60E7"/>
    <w:rsid w:val="1D44297A"/>
    <w:rsid w:val="1D4576F2"/>
    <w:rsid w:val="1D56777E"/>
    <w:rsid w:val="1D5C1A72"/>
    <w:rsid w:val="1D5F6196"/>
    <w:rsid w:val="1D6132A5"/>
    <w:rsid w:val="1D623AB5"/>
    <w:rsid w:val="1D6372A4"/>
    <w:rsid w:val="1D7F08B9"/>
    <w:rsid w:val="1D8A64E2"/>
    <w:rsid w:val="1D8B364B"/>
    <w:rsid w:val="1D8E56D5"/>
    <w:rsid w:val="1D9358DE"/>
    <w:rsid w:val="1D994A74"/>
    <w:rsid w:val="1D9C27B6"/>
    <w:rsid w:val="1D9E02DC"/>
    <w:rsid w:val="1DA358F3"/>
    <w:rsid w:val="1DAB26CD"/>
    <w:rsid w:val="1DB943F8"/>
    <w:rsid w:val="1DC046F7"/>
    <w:rsid w:val="1DC15D79"/>
    <w:rsid w:val="1DC51D0D"/>
    <w:rsid w:val="1DC8425E"/>
    <w:rsid w:val="1DC932FC"/>
    <w:rsid w:val="1DCB19EE"/>
    <w:rsid w:val="1DCD2970"/>
    <w:rsid w:val="1DD208D3"/>
    <w:rsid w:val="1DD261D8"/>
    <w:rsid w:val="1DD737EE"/>
    <w:rsid w:val="1DE15852"/>
    <w:rsid w:val="1DE57CB9"/>
    <w:rsid w:val="1DEC729A"/>
    <w:rsid w:val="1DED4048"/>
    <w:rsid w:val="1DF75C3F"/>
    <w:rsid w:val="1DF83E91"/>
    <w:rsid w:val="1DFE319E"/>
    <w:rsid w:val="1E002D45"/>
    <w:rsid w:val="1E004AF3"/>
    <w:rsid w:val="1E032835"/>
    <w:rsid w:val="1E032872"/>
    <w:rsid w:val="1E036392"/>
    <w:rsid w:val="1E0A5972"/>
    <w:rsid w:val="1E0D5462"/>
    <w:rsid w:val="1E0F4D36"/>
    <w:rsid w:val="1E157715"/>
    <w:rsid w:val="1E157A12"/>
    <w:rsid w:val="1E164317"/>
    <w:rsid w:val="1E220F0E"/>
    <w:rsid w:val="1E256308"/>
    <w:rsid w:val="1E2C09AB"/>
    <w:rsid w:val="1E2F7187"/>
    <w:rsid w:val="1E307D1D"/>
    <w:rsid w:val="1E361C38"/>
    <w:rsid w:val="1E3E561C"/>
    <w:rsid w:val="1E4075E6"/>
    <w:rsid w:val="1E4569AA"/>
    <w:rsid w:val="1E562965"/>
    <w:rsid w:val="1E5D3CF4"/>
    <w:rsid w:val="1E5F56E9"/>
    <w:rsid w:val="1E601A36"/>
    <w:rsid w:val="1E6908EA"/>
    <w:rsid w:val="1E6924DE"/>
    <w:rsid w:val="1E696B3C"/>
    <w:rsid w:val="1E7A43DA"/>
    <w:rsid w:val="1E7E3C6A"/>
    <w:rsid w:val="1E82375A"/>
    <w:rsid w:val="1E876FC3"/>
    <w:rsid w:val="1E880DDE"/>
    <w:rsid w:val="1E921B09"/>
    <w:rsid w:val="1EA71413"/>
    <w:rsid w:val="1EA7346A"/>
    <w:rsid w:val="1EAA2CB1"/>
    <w:rsid w:val="1EAE27A1"/>
    <w:rsid w:val="1EAF2075"/>
    <w:rsid w:val="1EBD29E4"/>
    <w:rsid w:val="1EC5360D"/>
    <w:rsid w:val="1EE066D3"/>
    <w:rsid w:val="1EE461C3"/>
    <w:rsid w:val="1EE91A2B"/>
    <w:rsid w:val="1EF44211"/>
    <w:rsid w:val="1EF503D0"/>
    <w:rsid w:val="1EF74148"/>
    <w:rsid w:val="1EFA7794"/>
    <w:rsid w:val="1F0E1492"/>
    <w:rsid w:val="1F195370"/>
    <w:rsid w:val="1F1D3483"/>
    <w:rsid w:val="1F1F369F"/>
    <w:rsid w:val="1F2E38E2"/>
    <w:rsid w:val="1F2E5690"/>
    <w:rsid w:val="1F303F2D"/>
    <w:rsid w:val="1F3D1AEC"/>
    <w:rsid w:val="1F3F789D"/>
    <w:rsid w:val="1F42517D"/>
    <w:rsid w:val="1F4E7AE0"/>
    <w:rsid w:val="1F503858"/>
    <w:rsid w:val="1F530794"/>
    <w:rsid w:val="1F536EA5"/>
    <w:rsid w:val="1F543FC1"/>
    <w:rsid w:val="1F5E41C7"/>
    <w:rsid w:val="1F6410B2"/>
    <w:rsid w:val="1F680BA2"/>
    <w:rsid w:val="1F6A5F60"/>
    <w:rsid w:val="1F6D7F66"/>
    <w:rsid w:val="1F745799"/>
    <w:rsid w:val="1F7A08D5"/>
    <w:rsid w:val="1F811C64"/>
    <w:rsid w:val="1F824A45"/>
    <w:rsid w:val="1F861028"/>
    <w:rsid w:val="1F8C2552"/>
    <w:rsid w:val="1F9C01BD"/>
    <w:rsid w:val="1F9E3BCA"/>
    <w:rsid w:val="1F9E45C4"/>
    <w:rsid w:val="1FA83694"/>
    <w:rsid w:val="1FAA740D"/>
    <w:rsid w:val="1FB2006F"/>
    <w:rsid w:val="1FB27619"/>
    <w:rsid w:val="1FB35A7B"/>
    <w:rsid w:val="1FB5190D"/>
    <w:rsid w:val="1FD20711"/>
    <w:rsid w:val="1FE7539E"/>
    <w:rsid w:val="1FED10A7"/>
    <w:rsid w:val="1FFE5A49"/>
    <w:rsid w:val="200308CB"/>
    <w:rsid w:val="20054643"/>
    <w:rsid w:val="200854A4"/>
    <w:rsid w:val="200902A2"/>
    <w:rsid w:val="200A3A07"/>
    <w:rsid w:val="20112FE8"/>
    <w:rsid w:val="201E137B"/>
    <w:rsid w:val="20256A93"/>
    <w:rsid w:val="203127DB"/>
    <w:rsid w:val="20375D57"/>
    <w:rsid w:val="20474C5B"/>
    <w:rsid w:val="20547378"/>
    <w:rsid w:val="205940C2"/>
    <w:rsid w:val="205B4263"/>
    <w:rsid w:val="20671BE0"/>
    <w:rsid w:val="206C6470"/>
    <w:rsid w:val="206E043A"/>
    <w:rsid w:val="20751EC2"/>
    <w:rsid w:val="207812B9"/>
    <w:rsid w:val="20827A42"/>
    <w:rsid w:val="20880DD0"/>
    <w:rsid w:val="208C3DE6"/>
    <w:rsid w:val="208F6602"/>
    <w:rsid w:val="20943C19"/>
    <w:rsid w:val="209440A5"/>
    <w:rsid w:val="20963CB8"/>
    <w:rsid w:val="209854B7"/>
    <w:rsid w:val="20A81A1B"/>
    <w:rsid w:val="20B07FB6"/>
    <w:rsid w:val="20B147CB"/>
    <w:rsid w:val="20B41BC5"/>
    <w:rsid w:val="20B63B8F"/>
    <w:rsid w:val="20B646FB"/>
    <w:rsid w:val="20B971DB"/>
    <w:rsid w:val="20BD316F"/>
    <w:rsid w:val="20BD6CCC"/>
    <w:rsid w:val="20C52024"/>
    <w:rsid w:val="20C91B14"/>
    <w:rsid w:val="20D9162C"/>
    <w:rsid w:val="20DB53A4"/>
    <w:rsid w:val="20E73D48"/>
    <w:rsid w:val="20EB7358"/>
    <w:rsid w:val="20F16975"/>
    <w:rsid w:val="20F841A8"/>
    <w:rsid w:val="210448FA"/>
    <w:rsid w:val="210963B5"/>
    <w:rsid w:val="212A1E87"/>
    <w:rsid w:val="21336F8E"/>
    <w:rsid w:val="213B74B1"/>
    <w:rsid w:val="214D40AF"/>
    <w:rsid w:val="21507B40"/>
    <w:rsid w:val="215A09BE"/>
    <w:rsid w:val="215A2310"/>
    <w:rsid w:val="215A6C10"/>
    <w:rsid w:val="215C688C"/>
    <w:rsid w:val="215D04AF"/>
    <w:rsid w:val="215D225D"/>
    <w:rsid w:val="21661111"/>
    <w:rsid w:val="21690C01"/>
    <w:rsid w:val="216D06F2"/>
    <w:rsid w:val="21780687"/>
    <w:rsid w:val="2181419D"/>
    <w:rsid w:val="21823A71"/>
    <w:rsid w:val="21837F15"/>
    <w:rsid w:val="21863561"/>
    <w:rsid w:val="218E68BA"/>
    <w:rsid w:val="219537A4"/>
    <w:rsid w:val="21A06DE0"/>
    <w:rsid w:val="21AF0D0A"/>
    <w:rsid w:val="21B47146"/>
    <w:rsid w:val="21B52099"/>
    <w:rsid w:val="21B53E47"/>
    <w:rsid w:val="21D15D38"/>
    <w:rsid w:val="21DE318A"/>
    <w:rsid w:val="21EA7F94"/>
    <w:rsid w:val="21EC169F"/>
    <w:rsid w:val="21EF5B80"/>
    <w:rsid w:val="21FA5CFD"/>
    <w:rsid w:val="21FC7971"/>
    <w:rsid w:val="21FE134A"/>
    <w:rsid w:val="220628F4"/>
    <w:rsid w:val="220A4192"/>
    <w:rsid w:val="220F17A9"/>
    <w:rsid w:val="221548E5"/>
    <w:rsid w:val="22266AF2"/>
    <w:rsid w:val="22401962"/>
    <w:rsid w:val="22431452"/>
    <w:rsid w:val="224376A4"/>
    <w:rsid w:val="224628D4"/>
    <w:rsid w:val="224D22D1"/>
    <w:rsid w:val="2255414F"/>
    <w:rsid w:val="22576990"/>
    <w:rsid w:val="225E628C"/>
    <w:rsid w:val="226A2E83"/>
    <w:rsid w:val="226A4C31"/>
    <w:rsid w:val="226B2757"/>
    <w:rsid w:val="227855A0"/>
    <w:rsid w:val="228201CD"/>
    <w:rsid w:val="22873A35"/>
    <w:rsid w:val="22952D83"/>
    <w:rsid w:val="229879F0"/>
    <w:rsid w:val="229E2B2D"/>
    <w:rsid w:val="22A2261D"/>
    <w:rsid w:val="22A46395"/>
    <w:rsid w:val="22A5210D"/>
    <w:rsid w:val="22A55C69"/>
    <w:rsid w:val="22AA7723"/>
    <w:rsid w:val="22AD1241"/>
    <w:rsid w:val="22B81E40"/>
    <w:rsid w:val="22C00CF5"/>
    <w:rsid w:val="22C53E1D"/>
    <w:rsid w:val="22CC31F6"/>
    <w:rsid w:val="22E06CA1"/>
    <w:rsid w:val="22E76282"/>
    <w:rsid w:val="22EE5862"/>
    <w:rsid w:val="22F47480"/>
    <w:rsid w:val="22F97D63"/>
    <w:rsid w:val="230230BC"/>
    <w:rsid w:val="23033BCA"/>
    <w:rsid w:val="230706D2"/>
    <w:rsid w:val="231A0405"/>
    <w:rsid w:val="23204833"/>
    <w:rsid w:val="23233619"/>
    <w:rsid w:val="23236E35"/>
    <w:rsid w:val="23264FFC"/>
    <w:rsid w:val="233D5EA2"/>
    <w:rsid w:val="233F1C1A"/>
    <w:rsid w:val="233F7E6C"/>
    <w:rsid w:val="234079AE"/>
    <w:rsid w:val="23466F17"/>
    <w:rsid w:val="2346744C"/>
    <w:rsid w:val="23533917"/>
    <w:rsid w:val="2366189C"/>
    <w:rsid w:val="23775858"/>
    <w:rsid w:val="237A70F6"/>
    <w:rsid w:val="2389558B"/>
    <w:rsid w:val="239A7798"/>
    <w:rsid w:val="239F090A"/>
    <w:rsid w:val="23A3664D"/>
    <w:rsid w:val="23AB72AF"/>
    <w:rsid w:val="23BB00A6"/>
    <w:rsid w:val="23CE2152"/>
    <w:rsid w:val="23DE1C48"/>
    <w:rsid w:val="23E34C9B"/>
    <w:rsid w:val="23E427C1"/>
    <w:rsid w:val="23E46C65"/>
    <w:rsid w:val="23F67C66"/>
    <w:rsid w:val="23FD01D9"/>
    <w:rsid w:val="240210CD"/>
    <w:rsid w:val="240370EB"/>
    <w:rsid w:val="24042E63"/>
    <w:rsid w:val="2415687F"/>
    <w:rsid w:val="241A2687"/>
    <w:rsid w:val="241E3F25"/>
    <w:rsid w:val="24246492"/>
    <w:rsid w:val="242B6642"/>
    <w:rsid w:val="24390D5F"/>
    <w:rsid w:val="24415E66"/>
    <w:rsid w:val="24466FD8"/>
    <w:rsid w:val="24477CEB"/>
    <w:rsid w:val="24594F5D"/>
    <w:rsid w:val="245C2C9F"/>
    <w:rsid w:val="246851A0"/>
    <w:rsid w:val="246A0F18"/>
    <w:rsid w:val="246D0A09"/>
    <w:rsid w:val="24747FE9"/>
    <w:rsid w:val="2476482D"/>
    <w:rsid w:val="247B3126"/>
    <w:rsid w:val="2480073C"/>
    <w:rsid w:val="24816262"/>
    <w:rsid w:val="24822706"/>
    <w:rsid w:val="248B055C"/>
    <w:rsid w:val="248B4AB9"/>
    <w:rsid w:val="249C309C"/>
    <w:rsid w:val="24A31B84"/>
    <w:rsid w:val="24B44889"/>
    <w:rsid w:val="24BB5C18"/>
    <w:rsid w:val="24BF09F7"/>
    <w:rsid w:val="24C525F3"/>
    <w:rsid w:val="24C73F53"/>
    <w:rsid w:val="24EC7B7F"/>
    <w:rsid w:val="24EF141E"/>
    <w:rsid w:val="24F829C8"/>
    <w:rsid w:val="25050C41"/>
    <w:rsid w:val="250749B9"/>
    <w:rsid w:val="25090731"/>
    <w:rsid w:val="250E4D5D"/>
    <w:rsid w:val="250F7D12"/>
    <w:rsid w:val="25186BC6"/>
    <w:rsid w:val="251D242F"/>
    <w:rsid w:val="252A7D7C"/>
    <w:rsid w:val="252C01BD"/>
    <w:rsid w:val="252D53FE"/>
    <w:rsid w:val="25323BFF"/>
    <w:rsid w:val="254479BB"/>
    <w:rsid w:val="254B7B40"/>
    <w:rsid w:val="254C3116"/>
    <w:rsid w:val="254E0526"/>
    <w:rsid w:val="25551BC9"/>
    <w:rsid w:val="255A0F8D"/>
    <w:rsid w:val="256C0CC0"/>
    <w:rsid w:val="257302A1"/>
    <w:rsid w:val="257638ED"/>
    <w:rsid w:val="258724D7"/>
    <w:rsid w:val="258E7ABB"/>
    <w:rsid w:val="25BA7C7E"/>
    <w:rsid w:val="25D24FC7"/>
    <w:rsid w:val="25D52D09"/>
    <w:rsid w:val="25D86356"/>
    <w:rsid w:val="25E62821"/>
    <w:rsid w:val="25E847EB"/>
    <w:rsid w:val="25EC2D81"/>
    <w:rsid w:val="25F33860"/>
    <w:rsid w:val="25F53506"/>
    <w:rsid w:val="25FE400E"/>
    <w:rsid w:val="26062EC3"/>
    <w:rsid w:val="260B2287"/>
    <w:rsid w:val="260E5EAA"/>
    <w:rsid w:val="261750D0"/>
    <w:rsid w:val="2624159B"/>
    <w:rsid w:val="262470B9"/>
    <w:rsid w:val="26324D1C"/>
    <w:rsid w:val="26396DF4"/>
    <w:rsid w:val="263A0DBE"/>
    <w:rsid w:val="264A7253"/>
    <w:rsid w:val="264B2FCC"/>
    <w:rsid w:val="26527EB6"/>
    <w:rsid w:val="265A409B"/>
    <w:rsid w:val="266D4CF0"/>
    <w:rsid w:val="26751DF6"/>
    <w:rsid w:val="26775B6F"/>
    <w:rsid w:val="26864004"/>
    <w:rsid w:val="26881739"/>
    <w:rsid w:val="26964247"/>
    <w:rsid w:val="26A60202"/>
    <w:rsid w:val="26B80661"/>
    <w:rsid w:val="26B96187"/>
    <w:rsid w:val="26C37006"/>
    <w:rsid w:val="26C863CA"/>
    <w:rsid w:val="26CF59AB"/>
    <w:rsid w:val="26D052F6"/>
    <w:rsid w:val="26DE5BEE"/>
    <w:rsid w:val="26E03714"/>
    <w:rsid w:val="26E33204"/>
    <w:rsid w:val="26E36D60"/>
    <w:rsid w:val="26F23447"/>
    <w:rsid w:val="270A69E3"/>
    <w:rsid w:val="27165388"/>
    <w:rsid w:val="271A640C"/>
    <w:rsid w:val="271B299E"/>
    <w:rsid w:val="272C4BAB"/>
    <w:rsid w:val="27343A60"/>
    <w:rsid w:val="274912B9"/>
    <w:rsid w:val="274C7766"/>
    <w:rsid w:val="275123CD"/>
    <w:rsid w:val="276F4A98"/>
    <w:rsid w:val="277057A2"/>
    <w:rsid w:val="27736336"/>
    <w:rsid w:val="27750300"/>
    <w:rsid w:val="27765E26"/>
    <w:rsid w:val="27870033"/>
    <w:rsid w:val="278E3170"/>
    <w:rsid w:val="27952750"/>
    <w:rsid w:val="27983FEE"/>
    <w:rsid w:val="279B763B"/>
    <w:rsid w:val="279D1605"/>
    <w:rsid w:val="27B01338"/>
    <w:rsid w:val="27BC5F2F"/>
    <w:rsid w:val="27C3777F"/>
    <w:rsid w:val="27C44DE4"/>
    <w:rsid w:val="27C546B8"/>
    <w:rsid w:val="27C76682"/>
    <w:rsid w:val="27C941A8"/>
    <w:rsid w:val="27CB7F20"/>
    <w:rsid w:val="27CC585C"/>
    <w:rsid w:val="27D05536"/>
    <w:rsid w:val="27D33279"/>
    <w:rsid w:val="27D50D9F"/>
    <w:rsid w:val="27DB3EDB"/>
    <w:rsid w:val="27DD40F7"/>
    <w:rsid w:val="27E5743D"/>
    <w:rsid w:val="27E9484A"/>
    <w:rsid w:val="27E965F8"/>
    <w:rsid w:val="27EF5D55"/>
    <w:rsid w:val="27F84A8D"/>
    <w:rsid w:val="27FB5F98"/>
    <w:rsid w:val="280653FC"/>
    <w:rsid w:val="280D678A"/>
    <w:rsid w:val="280F7F80"/>
    <w:rsid w:val="28100029"/>
    <w:rsid w:val="281178FD"/>
    <w:rsid w:val="28245882"/>
    <w:rsid w:val="28267D2F"/>
    <w:rsid w:val="28292E99"/>
    <w:rsid w:val="282B6C11"/>
    <w:rsid w:val="28363B6E"/>
    <w:rsid w:val="283F446A"/>
    <w:rsid w:val="284B72B3"/>
    <w:rsid w:val="285C6DCA"/>
    <w:rsid w:val="285F2D5E"/>
    <w:rsid w:val="287700A8"/>
    <w:rsid w:val="2879797C"/>
    <w:rsid w:val="287E4F92"/>
    <w:rsid w:val="287F38A3"/>
    <w:rsid w:val="28836ECB"/>
    <w:rsid w:val="28856217"/>
    <w:rsid w:val="28880F97"/>
    <w:rsid w:val="2890116A"/>
    <w:rsid w:val="28926C90"/>
    <w:rsid w:val="289357A5"/>
    <w:rsid w:val="28976054"/>
    <w:rsid w:val="28A15125"/>
    <w:rsid w:val="28A30E9D"/>
    <w:rsid w:val="28A32C4B"/>
    <w:rsid w:val="28B07116"/>
    <w:rsid w:val="28B46EC0"/>
    <w:rsid w:val="28C037FD"/>
    <w:rsid w:val="28CA642A"/>
    <w:rsid w:val="28CD6E8D"/>
    <w:rsid w:val="28D15A0A"/>
    <w:rsid w:val="28E13773"/>
    <w:rsid w:val="28EB280F"/>
    <w:rsid w:val="28F6721F"/>
    <w:rsid w:val="29023E15"/>
    <w:rsid w:val="290336EA"/>
    <w:rsid w:val="2907142C"/>
    <w:rsid w:val="29086F52"/>
    <w:rsid w:val="29087613"/>
    <w:rsid w:val="290C4C94"/>
    <w:rsid w:val="29206EB8"/>
    <w:rsid w:val="29231FDE"/>
    <w:rsid w:val="29257B04"/>
    <w:rsid w:val="292F44DF"/>
    <w:rsid w:val="293164A9"/>
    <w:rsid w:val="29332221"/>
    <w:rsid w:val="293B7327"/>
    <w:rsid w:val="293D6BFB"/>
    <w:rsid w:val="2940493E"/>
    <w:rsid w:val="29430470"/>
    <w:rsid w:val="294361DC"/>
    <w:rsid w:val="29437F8A"/>
    <w:rsid w:val="29542CFE"/>
    <w:rsid w:val="29581C87"/>
    <w:rsid w:val="29595666"/>
    <w:rsid w:val="29626662"/>
    <w:rsid w:val="296C74E1"/>
    <w:rsid w:val="297445E7"/>
    <w:rsid w:val="297A7E50"/>
    <w:rsid w:val="29842A7C"/>
    <w:rsid w:val="29873611"/>
    <w:rsid w:val="29874881"/>
    <w:rsid w:val="298B4335"/>
    <w:rsid w:val="29916C1B"/>
    <w:rsid w:val="299B6018"/>
    <w:rsid w:val="29A46C7B"/>
    <w:rsid w:val="29A529F3"/>
    <w:rsid w:val="29A94291"/>
    <w:rsid w:val="29AE7AF9"/>
    <w:rsid w:val="29AF73CD"/>
    <w:rsid w:val="29B570DA"/>
    <w:rsid w:val="29B63E38"/>
    <w:rsid w:val="29B80978"/>
    <w:rsid w:val="29C15A7E"/>
    <w:rsid w:val="29C235A5"/>
    <w:rsid w:val="29C25353"/>
    <w:rsid w:val="29CB06AB"/>
    <w:rsid w:val="29CF181E"/>
    <w:rsid w:val="29D97CA1"/>
    <w:rsid w:val="29E325E0"/>
    <w:rsid w:val="29F00F38"/>
    <w:rsid w:val="29F14F71"/>
    <w:rsid w:val="29FC6AB7"/>
    <w:rsid w:val="2A00539A"/>
    <w:rsid w:val="2A063491"/>
    <w:rsid w:val="2A0B6CFA"/>
    <w:rsid w:val="2A0F07CB"/>
    <w:rsid w:val="2A157B78"/>
    <w:rsid w:val="2A1D07DB"/>
    <w:rsid w:val="2A32072A"/>
    <w:rsid w:val="2A404C37"/>
    <w:rsid w:val="2A452503"/>
    <w:rsid w:val="2A500BB0"/>
    <w:rsid w:val="2A570191"/>
    <w:rsid w:val="2A5E151F"/>
    <w:rsid w:val="2A5F2835"/>
    <w:rsid w:val="2A6C52BE"/>
    <w:rsid w:val="2A810D6A"/>
    <w:rsid w:val="2A836EE1"/>
    <w:rsid w:val="2A846AAC"/>
    <w:rsid w:val="2A8E16D9"/>
    <w:rsid w:val="2A954815"/>
    <w:rsid w:val="2AA131BA"/>
    <w:rsid w:val="2AA16847"/>
    <w:rsid w:val="2AA47D84"/>
    <w:rsid w:val="2AAD1B5F"/>
    <w:rsid w:val="2AAF1D7B"/>
    <w:rsid w:val="2ABB0720"/>
    <w:rsid w:val="2ABC5A31"/>
    <w:rsid w:val="2ABF7AE4"/>
    <w:rsid w:val="2AC31382"/>
    <w:rsid w:val="2AC62C21"/>
    <w:rsid w:val="2ACF7D27"/>
    <w:rsid w:val="2AD76BDC"/>
    <w:rsid w:val="2ADA1568"/>
    <w:rsid w:val="2AE13EFE"/>
    <w:rsid w:val="2AED63FF"/>
    <w:rsid w:val="2AF91248"/>
    <w:rsid w:val="2AFE23BA"/>
    <w:rsid w:val="2B104E04"/>
    <w:rsid w:val="2B195446"/>
    <w:rsid w:val="2B1B11BE"/>
    <w:rsid w:val="2B485D2C"/>
    <w:rsid w:val="2B6366C1"/>
    <w:rsid w:val="2B681F2A"/>
    <w:rsid w:val="2B6E5792"/>
    <w:rsid w:val="2B710DDE"/>
    <w:rsid w:val="2B7E174D"/>
    <w:rsid w:val="2B852ADC"/>
    <w:rsid w:val="2B876854"/>
    <w:rsid w:val="2B8A6344"/>
    <w:rsid w:val="2B961D53"/>
    <w:rsid w:val="2B966A97"/>
    <w:rsid w:val="2BA72A52"/>
    <w:rsid w:val="2BA74800"/>
    <w:rsid w:val="2BA936A8"/>
    <w:rsid w:val="2BB37649"/>
    <w:rsid w:val="2BBB64FD"/>
    <w:rsid w:val="2BBF78D5"/>
    <w:rsid w:val="2BC74EA2"/>
    <w:rsid w:val="2BC96E6C"/>
    <w:rsid w:val="2BD2547C"/>
    <w:rsid w:val="2BD34277"/>
    <w:rsid w:val="2BD82C0B"/>
    <w:rsid w:val="2BE5357A"/>
    <w:rsid w:val="2BE710A1"/>
    <w:rsid w:val="2BF67536"/>
    <w:rsid w:val="2BFA7026"/>
    <w:rsid w:val="2BFD76DA"/>
    <w:rsid w:val="2BFE3CB2"/>
    <w:rsid w:val="2BFF1C7B"/>
    <w:rsid w:val="2C025EDA"/>
    <w:rsid w:val="2C041C52"/>
    <w:rsid w:val="2C0E0F6E"/>
    <w:rsid w:val="2C183950"/>
    <w:rsid w:val="2C192377"/>
    <w:rsid w:val="2C1A76C8"/>
    <w:rsid w:val="2C267E1B"/>
    <w:rsid w:val="2C295BA3"/>
    <w:rsid w:val="2C315A5A"/>
    <w:rsid w:val="2C332538"/>
    <w:rsid w:val="2C35005E"/>
    <w:rsid w:val="2C3A1B18"/>
    <w:rsid w:val="2C3A38C6"/>
    <w:rsid w:val="2C3F712F"/>
    <w:rsid w:val="2C477D91"/>
    <w:rsid w:val="2C4B1C25"/>
    <w:rsid w:val="2C4B5AD3"/>
    <w:rsid w:val="2C583D4C"/>
    <w:rsid w:val="2C5F50DB"/>
    <w:rsid w:val="2C6361AB"/>
    <w:rsid w:val="2C680433"/>
    <w:rsid w:val="2C70553A"/>
    <w:rsid w:val="2C7072E8"/>
    <w:rsid w:val="2C7F577D"/>
    <w:rsid w:val="2C9254B0"/>
    <w:rsid w:val="2C98683F"/>
    <w:rsid w:val="2C9A53F6"/>
    <w:rsid w:val="2C9E3E55"/>
    <w:rsid w:val="2CA2615F"/>
    <w:rsid w:val="2CA26919"/>
    <w:rsid w:val="2CA505B4"/>
    <w:rsid w:val="2CAD701C"/>
    <w:rsid w:val="2CBC42DB"/>
    <w:rsid w:val="2CBF201D"/>
    <w:rsid w:val="2CD07D87"/>
    <w:rsid w:val="2CDE3F21"/>
    <w:rsid w:val="2CED6B8B"/>
    <w:rsid w:val="2CEF761E"/>
    <w:rsid w:val="2CF241A1"/>
    <w:rsid w:val="2CF75313"/>
    <w:rsid w:val="2CF9108B"/>
    <w:rsid w:val="2D045C82"/>
    <w:rsid w:val="2D053ED4"/>
    <w:rsid w:val="2D0668E8"/>
    <w:rsid w:val="2D1265F1"/>
    <w:rsid w:val="2D177764"/>
    <w:rsid w:val="2D1B36F8"/>
    <w:rsid w:val="2D281971"/>
    <w:rsid w:val="2D2F40CF"/>
    <w:rsid w:val="2D357470"/>
    <w:rsid w:val="2D4349FC"/>
    <w:rsid w:val="2D485B6F"/>
    <w:rsid w:val="2D4A18E7"/>
    <w:rsid w:val="2D4B38B1"/>
    <w:rsid w:val="2D4D587B"/>
    <w:rsid w:val="2D510EC7"/>
    <w:rsid w:val="2D564730"/>
    <w:rsid w:val="2D6066AC"/>
    <w:rsid w:val="2D6230D5"/>
    <w:rsid w:val="2D8127D2"/>
    <w:rsid w:val="2D847999"/>
    <w:rsid w:val="2D8C0151"/>
    <w:rsid w:val="2D8C1F00"/>
    <w:rsid w:val="2D9E56F5"/>
    <w:rsid w:val="2DA736F5"/>
    <w:rsid w:val="2DA90CF4"/>
    <w:rsid w:val="2DAB007F"/>
    <w:rsid w:val="2DAD1E76"/>
    <w:rsid w:val="2DB17BB8"/>
    <w:rsid w:val="2DBB27E5"/>
    <w:rsid w:val="2DBB4593"/>
    <w:rsid w:val="2DBD030B"/>
    <w:rsid w:val="2DCF44E2"/>
    <w:rsid w:val="2DD41AF8"/>
    <w:rsid w:val="2DE312CD"/>
    <w:rsid w:val="2DE6048E"/>
    <w:rsid w:val="2DF61A6F"/>
    <w:rsid w:val="2DF857E7"/>
    <w:rsid w:val="2DF95C84"/>
    <w:rsid w:val="2DFB7085"/>
    <w:rsid w:val="2E083FE4"/>
    <w:rsid w:val="2E0B376C"/>
    <w:rsid w:val="2E0C2639"/>
    <w:rsid w:val="2E110657"/>
    <w:rsid w:val="2E1343CF"/>
    <w:rsid w:val="2E150B56"/>
    <w:rsid w:val="2E174FAB"/>
    <w:rsid w:val="2E1B038E"/>
    <w:rsid w:val="2E204D3E"/>
    <w:rsid w:val="2E277E7A"/>
    <w:rsid w:val="2E3330A5"/>
    <w:rsid w:val="2E33325B"/>
    <w:rsid w:val="2E33681F"/>
    <w:rsid w:val="2E374561"/>
    <w:rsid w:val="2E385BE3"/>
    <w:rsid w:val="2E3D2EAD"/>
    <w:rsid w:val="2E3D31FA"/>
    <w:rsid w:val="2E440655"/>
    <w:rsid w:val="2E440A2C"/>
    <w:rsid w:val="2E4511F3"/>
    <w:rsid w:val="2E496043"/>
    <w:rsid w:val="2E5E283C"/>
    <w:rsid w:val="2E5F7614"/>
    <w:rsid w:val="2E667F96"/>
    <w:rsid w:val="2E674590"/>
    <w:rsid w:val="2E6B420B"/>
    <w:rsid w:val="2E6C1D31"/>
    <w:rsid w:val="2E6E3F01"/>
    <w:rsid w:val="2E6E426D"/>
    <w:rsid w:val="2E7035CF"/>
    <w:rsid w:val="2E772BB0"/>
    <w:rsid w:val="2E782484"/>
    <w:rsid w:val="2E8226AB"/>
    <w:rsid w:val="2E8B0409"/>
    <w:rsid w:val="2E951288"/>
    <w:rsid w:val="2E9A064C"/>
    <w:rsid w:val="2E9C43C4"/>
    <w:rsid w:val="2E9D638E"/>
    <w:rsid w:val="2EB060C2"/>
    <w:rsid w:val="2EB45BB2"/>
    <w:rsid w:val="2EB84F76"/>
    <w:rsid w:val="2EBC05C2"/>
    <w:rsid w:val="2ECE6548"/>
    <w:rsid w:val="2ED001C6"/>
    <w:rsid w:val="2EE27043"/>
    <w:rsid w:val="2EE8585B"/>
    <w:rsid w:val="2EE87609"/>
    <w:rsid w:val="2EFA558F"/>
    <w:rsid w:val="2EFE0BDB"/>
    <w:rsid w:val="2F065CE2"/>
    <w:rsid w:val="2F067A90"/>
    <w:rsid w:val="2F0A3A24"/>
    <w:rsid w:val="2F1523C9"/>
    <w:rsid w:val="2F177EEF"/>
    <w:rsid w:val="2F260132"/>
    <w:rsid w:val="2F2B399A"/>
    <w:rsid w:val="2F340AA1"/>
    <w:rsid w:val="2F39477D"/>
    <w:rsid w:val="2F4938C1"/>
    <w:rsid w:val="2F4E0DAB"/>
    <w:rsid w:val="2F4F575F"/>
    <w:rsid w:val="2F4F58DB"/>
    <w:rsid w:val="2F5527C5"/>
    <w:rsid w:val="2F687E17"/>
    <w:rsid w:val="2F7215C9"/>
    <w:rsid w:val="2F725125"/>
    <w:rsid w:val="2F7B222C"/>
    <w:rsid w:val="2F835584"/>
    <w:rsid w:val="2F884949"/>
    <w:rsid w:val="2F8A246F"/>
    <w:rsid w:val="2F8A6913"/>
    <w:rsid w:val="2F912594"/>
    <w:rsid w:val="2F974B8C"/>
    <w:rsid w:val="2F9C03F4"/>
    <w:rsid w:val="2F9F6889"/>
    <w:rsid w:val="2FBE65BC"/>
    <w:rsid w:val="2FCA31B3"/>
    <w:rsid w:val="2FCD1C26"/>
    <w:rsid w:val="2FD065E6"/>
    <w:rsid w:val="2FD22068"/>
    <w:rsid w:val="2FD44032"/>
    <w:rsid w:val="2FD92D9A"/>
    <w:rsid w:val="2FD96870"/>
    <w:rsid w:val="2FDC432A"/>
    <w:rsid w:val="2FE06533"/>
    <w:rsid w:val="2FEE6EA1"/>
    <w:rsid w:val="2FF479A2"/>
    <w:rsid w:val="30142680"/>
    <w:rsid w:val="30183F1E"/>
    <w:rsid w:val="30185CCC"/>
    <w:rsid w:val="301B57BD"/>
    <w:rsid w:val="30227315"/>
    <w:rsid w:val="30247D84"/>
    <w:rsid w:val="302D729E"/>
    <w:rsid w:val="302F3016"/>
    <w:rsid w:val="30330D58"/>
    <w:rsid w:val="303345D6"/>
    <w:rsid w:val="30354AD0"/>
    <w:rsid w:val="303A0CA6"/>
    <w:rsid w:val="303B5E5F"/>
    <w:rsid w:val="30405223"/>
    <w:rsid w:val="3050190A"/>
    <w:rsid w:val="305331A8"/>
    <w:rsid w:val="30580BC9"/>
    <w:rsid w:val="3059019D"/>
    <w:rsid w:val="305D19A8"/>
    <w:rsid w:val="30696528"/>
    <w:rsid w:val="306C426A"/>
    <w:rsid w:val="307373A7"/>
    <w:rsid w:val="308415B4"/>
    <w:rsid w:val="3086532C"/>
    <w:rsid w:val="30874C00"/>
    <w:rsid w:val="30915D32"/>
    <w:rsid w:val="309B6A99"/>
    <w:rsid w:val="30A12166"/>
    <w:rsid w:val="30AE03DF"/>
    <w:rsid w:val="30BF083E"/>
    <w:rsid w:val="30D53BBD"/>
    <w:rsid w:val="30D75B88"/>
    <w:rsid w:val="30ED2F06"/>
    <w:rsid w:val="30ED53AB"/>
    <w:rsid w:val="30EE2ED1"/>
    <w:rsid w:val="30F504CA"/>
    <w:rsid w:val="30F85AFE"/>
    <w:rsid w:val="30FE1366"/>
    <w:rsid w:val="31046701"/>
    <w:rsid w:val="310B75DF"/>
    <w:rsid w:val="31140B8A"/>
    <w:rsid w:val="311741D6"/>
    <w:rsid w:val="311E2ED7"/>
    <w:rsid w:val="31215055"/>
    <w:rsid w:val="312740CE"/>
    <w:rsid w:val="313E1763"/>
    <w:rsid w:val="31466869"/>
    <w:rsid w:val="3155215F"/>
    <w:rsid w:val="31556AAC"/>
    <w:rsid w:val="315619EE"/>
    <w:rsid w:val="315A2315"/>
    <w:rsid w:val="315A40C3"/>
    <w:rsid w:val="315C42DF"/>
    <w:rsid w:val="315C449C"/>
    <w:rsid w:val="315C7E3B"/>
    <w:rsid w:val="31615451"/>
    <w:rsid w:val="317433D6"/>
    <w:rsid w:val="3179279B"/>
    <w:rsid w:val="31796C3F"/>
    <w:rsid w:val="31813D45"/>
    <w:rsid w:val="318D4498"/>
    <w:rsid w:val="319E3BAC"/>
    <w:rsid w:val="31AA504A"/>
    <w:rsid w:val="31AB2B70"/>
    <w:rsid w:val="31B22151"/>
    <w:rsid w:val="31B732C3"/>
    <w:rsid w:val="31B82709"/>
    <w:rsid w:val="31B934DF"/>
    <w:rsid w:val="31C52D59"/>
    <w:rsid w:val="31CF4AB1"/>
    <w:rsid w:val="31CF685F"/>
    <w:rsid w:val="31D05482"/>
    <w:rsid w:val="31D57F25"/>
    <w:rsid w:val="31DC0F7C"/>
    <w:rsid w:val="31DD71CE"/>
    <w:rsid w:val="31F14A27"/>
    <w:rsid w:val="31F2079F"/>
    <w:rsid w:val="31FD7870"/>
    <w:rsid w:val="320329AC"/>
    <w:rsid w:val="32056724"/>
    <w:rsid w:val="320C0799"/>
    <w:rsid w:val="320C360F"/>
    <w:rsid w:val="320E382B"/>
    <w:rsid w:val="321139AA"/>
    <w:rsid w:val="32146967"/>
    <w:rsid w:val="322A1C67"/>
    <w:rsid w:val="322E25E1"/>
    <w:rsid w:val="322E5C7B"/>
    <w:rsid w:val="32400B34"/>
    <w:rsid w:val="32494863"/>
    <w:rsid w:val="324E1E79"/>
    <w:rsid w:val="32566F80"/>
    <w:rsid w:val="32582CF8"/>
    <w:rsid w:val="32586854"/>
    <w:rsid w:val="325B068A"/>
    <w:rsid w:val="325D30A4"/>
    <w:rsid w:val="325D691A"/>
    <w:rsid w:val="32616EAD"/>
    <w:rsid w:val="32621481"/>
    <w:rsid w:val="32805DAB"/>
    <w:rsid w:val="32843AED"/>
    <w:rsid w:val="32851613"/>
    <w:rsid w:val="328868C2"/>
    <w:rsid w:val="328F1215"/>
    <w:rsid w:val="32947A36"/>
    <w:rsid w:val="329E6876"/>
    <w:rsid w:val="32A93554"/>
    <w:rsid w:val="32AB107A"/>
    <w:rsid w:val="32AC4DF2"/>
    <w:rsid w:val="32AE46C6"/>
    <w:rsid w:val="32B900B2"/>
    <w:rsid w:val="32C24615"/>
    <w:rsid w:val="32D87995"/>
    <w:rsid w:val="32E20814"/>
    <w:rsid w:val="32E75E2A"/>
    <w:rsid w:val="32EB76C8"/>
    <w:rsid w:val="32ED1692"/>
    <w:rsid w:val="32F01183"/>
    <w:rsid w:val="32F02F31"/>
    <w:rsid w:val="32F347CF"/>
    <w:rsid w:val="32F50547"/>
    <w:rsid w:val="330B12A9"/>
    <w:rsid w:val="330B1B18"/>
    <w:rsid w:val="331A7FAD"/>
    <w:rsid w:val="331D35FA"/>
    <w:rsid w:val="331F3816"/>
    <w:rsid w:val="33257A5C"/>
    <w:rsid w:val="33274478"/>
    <w:rsid w:val="333015F2"/>
    <w:rsid w:val="33354DE7"/>
    <w:rsid w:val="333A23FE"/>
    <w:rsid w:val="33446DD8"/>
    <w:rsid w:val="33466FF4"/>
    <w:rsid w:val="334B6320"/>
    <w:rsid w:val="33527747"/>
    <w:rsid w:val="336254B1"/>
    <w:rsid w:val="33631954"/>
    <w:rsid w:val="336D1314"/>
    <w:rsid w:val="33721B98"/>
    <w:rsid w:val="337376BE"/>
    <w:rsid w:val="33942FB3"/>
    <w:rsid w:val="33947D60"/>
    <w:rsid w:val="339935C8"/>
    <w:rsid w:val="33A67A93"/>
    <w:rsid w:val="33A855B9"/>
    <w:rsid w:val="33AA7583"/>
    <w:rsid w:val="33B03F3F"/>
    <w:rsid w:val="33B2468A"/>
    <w:rsid w:val="33B76E22"/>
    <w:rsid w:val="33BB25E5"/>
    <w:rsid w:val="33C57F19"/>
    <w:rsid w:val="33C63C91"/>
    <w:rsid w:val="33C817B8"/>
    <w:rsid w:val="33D463AE"/>
    <w:rsid w:val="33D62126"/>
    <w:rsid w:val="33D934D4"/>
    <w:rsid w:val="33EC194A"/>
    <w:rsid w:val="33F41058"/>
    <w:rsid w:val="33F7209D"/>
    <w:rsid w:val="33FE2F6A"/>
    <w:rsid w:val="340159EB"/>
    <w:rsid w:val="34030A42"/>
    <w:rsid w:val="340500D9"/>
    <w:rsid w:val="34056568"/>
    <w:rsid w:val="340622E0"/>
    <w:rsid w:val="340C3D9A"/>
    <w:rsid w:val="340E07E5"/>
    <w:rsid w:val="340F388A"/>
    <w:rsid w:val="34190265"/>
    <w:rsid w:val="3422536C"/>
    <w:rsid w:val="34235BF7"/>
    <w:rsid w:val="342F5CDB"/>
    <w:rsid w:val="3431735D"/>
    <w:rsid w:val="343B2AE1"/>
    <w:rsid w:val="343E5F1E"/>
    <w:rsid w:val="344F012B"/>
    <w:rsid w:val="34512B06"/>
    <w:rsid w:val="34563267"/>
    <w:rsid w:val="34565015"/>
    <w:rsid w:val="34621C0C"/>
    <w:rsid w:val="34645984"/>
    <w:rsid w:val="346C7220"/>
    <w:rsid w:val="346E05B1"/>
    <w:rsid w:val="347E5977"/>
    <w:rsid w:val="347F6565"/>
    <w:rsid w:val="34880F47"/>
    <w:rsid w:val="348A1163"/>
    <w:rsid w:val="3491429F"/>
    <w:rsid w:val="3491604D"/>
    <w:rsid w:val="349B6ECC"/>
    <w:rsid w:val="349D2C44"/>
    <w:rsid w:val="349F69BC"/>
    <w:rsid w:val="34A42225"/>
    <w:rsid w:val="34A57D4B"/>
    <w:rsid w:val="34B61F58"/>
    <w:rsid w:val="34B955A4"/>
    <w:rsid w:val="34BA37F6"/>
    <w:rsid w:val="34BD5094"/>
    <w:rsid w:val="34CA0497"/>
    <w:rsid w:val="34F0546A"/>
    <w:rsid w:val="34F52A80"/>
    <w:rsid w:val="34F8431E"/>
    <w:rsid w:val="34FC3E0F"/>
    <w:rsid w:val="35042CC3"/>
    <w:rsid w:val="35074561"/>
    <w:rsid w:val="35093AFE"/>
    <w:rsid w:val="35134CB4"/>
    <w:rsid w:val="351A5A93"/>
    <w:rsid w:val="351C625F"/>
    <w:rsid w:val="35215623"/>
    <w:rsid w:val="352944D8"/>
    <w:rsid w:val="353A0493"/>
    <w:rsid w:val="353F5AA9"/>
    <w:rsid w:val="354B1502"/>
    <w:rsid w:val="35586B6B"/>
    <w:rsid w:val="355A6D87"/>
    <w:rsid w:val="355D635D"/>
    <w:rsid w:val="355F439E"/>
    <w:rsid w:val="3575771D"/>
    <w:rsid w:val="35775243"/>
    <w:rsid w:val="3587034C"/>
    <w:rsid w:val="358C5FA8"/>
    <w:rsid w:val="35935DF5"/>
    <w:rsid w:val="3599165E"/>
    <w:rsid w:val="359A53D6"/>
    <w:rsid w:val="359A7184"/>
    <w:rsid w:val="359D0A22"/>
    <w:rsid w:val="359F479A"/>
    <w:rsid w:val="35A2452B"/>
    <w:rsid w:val="35A46254"/>
    <w:rsid w:val="35AB7DD9"/>
    <w:rsid w:val="35B2271F"/>
    <w:rsid w:val="35B46497"/>
    <w:rsid w:val="35BF1F03"/>
    <w:rsid w:val="35C15DF1"/>
    <w:rsid w:val="35C83CF1"/>
    <w:rsid w:val="35CB558F"/>
    <w:rsid w:val="35CD1307"/>
    <w:rsid w:val="35D0291C"/>
    <w:rsid w:val="35DD56FB"/>
    <w:rsid w:val="35E52AF5"/>
    <w:rsid w:val="35E623C9"/>
    <w:rsid w:val="35F10371"/>
    <w:rsid w:val="36074A7F"/>
    <w:rsid w:val="36195BEB"/>
    <w:rsid w:val="361E6007"/>
    <w:rsid w:val="36211653"/>
    <w:rsid w:val="36213401"/>
    <w:rsid w:val="362F3D70"/>
    <w:rsid w:val="36343134"/>
    <w:rsid w:val="363475D8"/>
    <w:rsid w:val="36413AA3"/>
    <w:rsid w:val="364517E5"/>
    <w:rsid w:val="36453D49"/>
    <w:rsid w:val="36525CB0"/>
    <w:rsid w:val="365D3F21"/>
    <w:rsid w:val="36603F29"/>
    <w:rsid w:val="36625EF3"/>
    <w:rsid w:val="366D4898"/>
    <w:rsid w:val="366D6646"/>
    <w:rsid w:val="36753E8F"/>
    <w:rsid w:val="367B6FB5"/>
    <w:rsid w:val="367E6AA5"/>
    <w:rsid w:val="3680281D"/>
    <w:rsid w:val="368340BC"/>
    <w:rsid w:val="368E4F3A"/>
    <w:rsid w:val="36923549"/>
    <w:rsid w:val="3699568D"/>
    <w:rsid w:val="36A007CA"/>
    <w:rsid w:val="36A75037"/>
    <w:rsid w:val="36AF255F"/>
    <w:rsid w:val="36B04C59"/>
    <w:rsid w:val="36B10C29"/>
    <w:rsid w:val="36B75FBF"/>
    <w:rsid w:val="36B81FB7"/>
    <w:rsid w:val="36BB1AA7"/>
    <w:rsid w:val="36BD0C45"/>
    <w:rsid w:val="36BD137C"/>
    <w:rsid w:val="36BF3346"/>
    <w:rsid w:val="36C4095C"/>
    <w:rsid w:val="36C546D4"/>
    <w:rsid w:val="36C73FA8"/>
    <w:rsid w:val="36CC5A63"/>
    <w:rsid w:val="36D05553"/>
    <w:rsid w:val="36E20DE2"/>
    <w:rsid w:val="36E44B5A"/>
    <w:rsid w:val="36F154C9"/>
    <w:rsid w:val="36F32FEF"/>
    <w:rsid w:val="36F54FB9"/>
    <w:rsid w:val="36F56F35"/>
    <w:rsid w:val="370074BA"/>
    <w:rsid w:val="37016B5B"/>
    <w:rsid w:val="370276D6"/>
    <w:rsid w:val="37103BA1"/>
    <w:rsid w:val="3710594F"/>
    <w:rsid w:val="3715740A"/>
    <w:rsid w:val="371C04F9"/>
    <w:rsid w:val="371D62BE"/>
    <w:rsid w:val="3733163E"/>
    <w:rsid w:val="37353608"/>
    <w:rsid w:val="373C4996"/>
    <w:rsid w:val="37425D25"/>
    <w:rsid w:val="3748158D"/>
    <w:rsid w:val="37517D16"/>
    <w:rsid w:val="375934C8"/>
    <w:rsid w:val="375F68D7"/>
    <w:rsid w:val="37641351"/>
    <w:rsid w:val="376B0DD8"/>
    <w:rsid w:val="377A726D"/>
    <w:rsid w:val="378D51F2"/>
    <w:rsid w:val="378E0F6A"/>
    <w:rsid w:val="37904CE2"/>
    <w:rsid w:val="379851DD"/>
    <w:rsid w:val="379A2536"/>
    <w:rsid w:val="37A442EA"/>
    <w:rsid w:val="37AB38CA"/>
    <w:rsid w:val="37B22EAA"/>
    <w:rsid w:val="37B409D1"/>
    <w:rsid w:val="37BD2C0F"/>
    <w:rsid w:val="37BE184F"/>
    <w:rsid w:val="37C404E8"/>
    <w:rsid w:val="37DC7F27"/>
    <w:rsid w:val="37DE3C9F"/>
    <w:rsid w:val="37DE77FC"/>
    <w:rsid w:val="37E00298"/>
    <w:rsid w:val="37E312B6"/>
    <w:rsid w:val="37EC0A77"/>
    <w:rsid w:val="37EF1A09"/>
    <w:rsid w:val="37F30DCD"/>
    <w:rsid w:val="38003C16"/>
    <w:rsid w:val="3805122C"/>
    <w:rsid w:val="38084878"/>
    <w:rsid w:val="380A6843"/>
    <w:rsid w:val="380F20AB"/>
    <w:rsid w:val="381551E7"/>
    <w:rsid w:val="38166C00"/>
    <w:rsid w:val="38233FA0"/>
    <w:rsid w:val="382611A3"/>
    <w:rsid w:val="382B1748"/>
    <w:rsid w:val="38327B47"/>
    <w:rsid w:val="3834566E"/>
    <w:rsid w:val="383733B0"/>
    <w:rsid w:val="38397128"/>
    <w:rsid w:val="383E64EC"/>
    <w:rsid w:val="384C3DA9"/>
    <w:rsid w:val="385950D4"/>
    <w:rsid w:val="385E7E06"/>
    <w:rsid w:val="386C3059"/>
    <w:rsid w:val="3870241E"/>
    <w:rsid w:val="38706684"/>
    <w:rsid w:val="38797524"/>
    <w:rsid w:val="388E7474"/>
    <w:rsid w:val="389600D6"/>
    <w:rsid w:val="38974E08"/>
    <w:rsid w:val="38997BC6"/>
    <w:rsid w:val="389D76B7"/>
    <w:rsid w:val="389E342F"/>
    <w:rsid w:val="38A071A7"/>
    <w:rsid w:val="38AE3672"/>
    <w:rsid w:val="38B302F9"/>
    <w:rsid w:val="38CA4224"/>
    <w:rsid w:val="38CF0F38"/>
    <w:rsid w:val="38D429AD"/>
    <w:rsid w:val="38D97FC3"/>
    <w:rsid w:val="38DB1F8D"/>
    <w:rsid w:val="38E2156D"/>
    <w:rsid w:val="38E928FC"/>
    <w:rsid w:val="38F018EE"/>
    <w:rsid w:val="38F12CD3"/>
    <w:rsid w:val="38F60B75"/>
    <w:rsid w:val="38F94775"/>
    <w:rsid w:val="390037A2"/>
    <w:rsid w:val="390521DA"/>
    <w:rsid w:val="3905525C"/>
    <w:rsid w:val="390810C8"/>
    <w:rsid w:val="39113C01"/>
    <w:rsid w:val="391D07F7"/>
    <w:rsid w:val="39227BBC"/>
    <w:rsid w:val="39292CF8"/>
    <w:rsid w:val="392971ED"/>
    <w:rsid w:val="39316051"/>
    <w:rsid w:val="39325651"/>
    <w:rsid w:val="39333B77"/>
    <w:rsid w:val="393578EF"/>
    <w:rsid w:val="39434AAE"/>
    <w:rsid w:val="39455658"/>
    <w:rsid w:val="394B4C60"/>
    <w:rsid w:val="39534219"/>
    <w:rsid w:val="39581830"/>
    <w:rsid w:val="395F496C"/>
    <w:rsid w:val="395F6A2C"/>
    <w:rsid w:val="39671A73"/>
    <w:rsid w:val="396B3311"/>
    <w:rsid w:val="39700927"/>
    <w:rsid w:val="39745D84"/>
    <w:rsid w:val="39761B79"/>
    <w:rsid w:val="397B107A"/>
    <w:rsid w:val="397F0B6A"/>
    <w:rsid w:val="39981C2C"/>
    <w:rsid w:val="39A25466"/>
    <w:rsid w:val="39AC56D7"/>
    <w:rsid w:val="39AD3929"/>
    <w:rsid w:val="39B822CE"/>
    <w:rsid w:val="39C06A80"/>
    <w:rsid w:val="39C24EFB"/>
    <w:rsid w:val="39C42A21"/>
    <w:rsid w:val="39CE1AF2"/>
    <w:rsid w:val="39CE38A0"/>
    <w:rsid w:val="39D215E2"/>
    <w:rsid w:val="39D92970"/>
    <w:rsid w:val="39DA3FF3"/>
    <w:rsid w:val="39E66E3B"/>
    <w:rsid w:val="39E76710"/>
    <w:rsid w:val="39EB6200"/>
    <w:rsid w:val="39F8091D"/>
    <w:rsid w:val="3A033549"/>
    <w:rsid w:val="3A0379ED"/>
    <w:rsid w:val="3A0B0650"/>
    <w:rsid w:val="3A0B4AF4"/>
    <w:rsid w:val="3A0D43C8"/>
    <w:rsid w:val="3A10210A"/>
    <w:rsid w:val="3A157721"/>
    <w:rsid w:val="3A1F5EA9"/>
    <w:rsid w:val="3A2B0CF2"/>
    <w:rsid w:val="3A2C2CB0"/>
    <w:rsid w:val="3A40479E"/>
    <w:rsid w:val="3A451DB4"/>
    <w:rsid w:val="3A4D20AB"/>
    <w:rsid w:val="3A4F49E1"/>
    <w:rsid w:val="3A577D39"/>
    <w:rsid w:val="3A606BEE"/>
    <w:rsid w:val="3A6F5083"/>
    <w:rsid w:val="3A6F6E31"/>
    <w:rsid w:val="3A810912"/>
    <w:rsid w:val="3A83468A"/>
    <w:rsid w:val="3A8655F3"/>
    <w:rsid w:val="3A872856"/>
    <w:rsid w:val="3A8C79E3"/>
    <w:rsid w:val="3A8F74D3"/>
    <w:rsid w:val="3A9C2D0D"/>
    <w:rsid w:val="3A9C74FA"/>
    <w:rsid w:val="3A9E189E"/>
    <w:rsid w:val="3AA0348E"/>
    <w:rsid w:val="3AA06FEA"/>
    <w:rsid w:val="3AA30888"/>
    <w:rsid w:val="3AA36ADA"/>
    <w:rsid w:val="3AA50AA5"/>
    <w:rsid w:val="3AA7481D"/>
    <w:rsid w:val="3AA86CE8"/>
    <w:rsid w:val="3ABE56C2"/>
    <w:rsid w:val="3AC1443A"/>
    <w:rsid w:val="3AC32CD9"/>
    <w:rsid w:val="3AC81753"/>
    <w:rsid w:val="3ACF78CF"/>
    <w:rsid w:val="3AD46C94"/>
    <w:rsid w:val="3AE72E6B"/>
    <w:rsid w:val="3AE960B8"/>
    <w:rsid w:val="3AEF7F72"/>
    <w:rsid w:val="3AF37A62"/>
    <w:rsid w:val="3AFE01B5"/>
    <w:rsid w:val="3B005CDB"/>
    <w:rsid w:val="3B037579"/>
    <w:rsid w:val="3B0F5F1E"/>
    <w:rsid w:val="3B131EB2"/>
    <w:rsid w:val="3B176FF3"/>
    <w:rsid w:val="3B182927"/>
    <w:rsid w:val="3B183024"/>
    <w:rsid w:val="3B245E6D"/>
    <w:rsid w:val="3B251BE5"/>
    <w:rsid w:val="3B252996"/>
    <w:rsid w:val="3B312338"/>
    <w:rsid w:val="3B3140E6"/>
    <w:rsid w:val="3B3763D1"/>
    <w:rsid w:val="3B3D0D0E"/>
    <w:rsid w:val="3B40257B"/>
    <w:rsid w:val="3B4A33FA"/>
    <w:rsid w:val="3B547DD5"/>
    <w:rsid w:val="3B563581"/>
    <w:rsid w:val="3B5A363D"/>
    <w:rsid w:val="3B691AD2"/>
    <w:rsid w:val="3B6B3A9C"/>
    <w:rsid w:val="3B710987"/>
    <w:rsid w:val="3B732951"/>
    <w:rsid w:val="3B7E2BAF"/>
    <w:rsid w:val="3B802F39"/>
    <w:rsid w:val="3B912DD7"/>
    <w:rsid w:val="3B916C94"/>
    <w:rsid w:val="3BA42B0A"/>
    <w:rsid w:val="3BAC5E63"/>
    <w:rsid w:val="3BB23479"/>
    <w:rsid w:val="3BB30F9F"/>
    <w:rsid w:val="3BB84132"/>
    <w:rsid w:val="3BC44F5A"/>
    <w:rsid w:val="3BC907C3"/>
    <w:rsid w:val="3BD57167"/>
    <w:rsid w:val="3BDF7FE6"/>
    <w:rsid w:val="3BE850ED"/>
    <w:rsid w:val="3BEF6D9B"/>
    <w:rsid w:val="3BF75330"/>
    <w:rsid w:val="3C033CD5"/>
    <w:rsid w:val="3C035F1A"/>
    <w:rsid w:val="3C0E4427"/>
    <w:rsid w:val="3C101F4E"/>
    <w:rsid w:val="3C131A3E"/>
    <w:rsid w:val="3C181CBB"/>
    <w:rsid w:val="3C1A101E"/>
    <w:rsid w:val="3C29300F"/>
    <w:rsid w:val="3C2F6E1E"/>
    <w:rsid w:val="3C3176E4"/>
    <w:rsid w:val="3C356086"/>
    <w:rsid w:val="3C3976F6"/>
    <w:rsid w:val="3C3A6FCB"/>
    <w:rsid w:val="3C3F0A85"/>
    <w:rsid w:val="3C406CD7"/>
    <w:rsid w:val="3C447E49"/>
    <w:rsid w:val="3C460065"/>
    <w:rsid w:val="3C4B567C"/>
    <w:rsid w:val="3C4D4F50"/>
    <w:rsid w:val="3C4F64BA"/>
    <w:rsid w:val="3C5A4264"/>
    <w:rsid w:val="3C6127A9"/>
    <w:rsid w:val="3C6329C5"/>
    <w:rsid w:val="3C6504EB"/>
    <w:rsid w:val="3C6B187A"/>
    <w:rsid w:val="3C793F97"/>
    <w:rsid w:val="3C7A1ABD"/>
    <w:rsid w:val="3C847DBD"/>
    <w:rsid w:val="3C897F0F"/>
    <w:rsid w:val="3C8A1D00"/>
    <w:rsid w:val="3C8B3CCA"/>
    <w:rsid w:val="3C9A2914"/>
    <w:rsid w:val="3CA7694E"/>
    <w:rsid w:val="3CB4134C"/>
    <w:rsid w:val="3CB94393"/>
    <w:rsid w:val="3CBE5E4E"/>
    <w:rsid w:val="3CC1149A"/>
    <w:rsid w:val="3CC316B6"/>
    <w:rsid w:val="3CC547ED"/>
    <w:rsid w:val="3CCA65A0"/>
    <w:rsid w:val="3CD13DD3"/>
    <w:rsid w:val="3CDA245A"/>
    <w:rsid w:val="3CDE4D15"/>
    <w:rsid w:val="3CE35A04"/>
    <w:rsid w:val="3CE37662"/>
    <w:rsid w:val="3CE5162C"/>
    <w:rsid w:val="3CF17FD1"/>
    <w:rsid w:val="3CFE26EE"/>
    <w:rsid w:val="3D001FC2"/>
    <w:rsid w:val="3D037D04"/>
    <w:rsid w:val="3D145A6E"/>
    <w:rsid w:val="3D1635D1"/>
    <w:rsid w:val="3D167A38"/>
    <w:rsid w:val="3D181C2D"/>
    <w:rsid w:val="3D1D0DC6"/>
    <w:rsid w:val="3D1E06B7"/>
    <w:rsid w:val="3D2263DC"/>
    <w:rsid w:val="3D23467C"/>
    <w:rsid w:val="3D29776B"/>
    <w:rsid w:val="3D2A34E3"/>
    <w:rsid w:val="3D2A703F"/>
    <w:rsid w:val="3D2C2DB7"/>
    <w:rsid w:val="3D356C89"/>
    <w:rsid w:val="3D361E88"/>
    <w:rsid w:val="3D3D3216"/>
    <w:rsid w:val="3D483969"/>
    <w:rsid w:val="3D5440BC"/>
    <w:rsid w:val="3D597DAE"/>
    <w:rsid w:val="3D5C3A0F"/>
    <w:rsid w:val="3D6A1B31"/>
    <w:rsid w:val="3D87339C"/>
    <w:rsid w:val="3D8D5F02"/>
    <w:rsid w:val="3D9646D4"/>
    <w:rsid w:val="3D9904B2"/>
    <w:rsid w:val="3D9D5A63"/>
    <w:rsid w:val="3DAC214A"/>
    <w:rsid w:val="3DB64D77"/>
    <w:rsid w:val="3DBF3C2B"/>
    <w:rsid w:val="3DC41242"/>
    <w:rsid w:val="3DCB6A74"/>
    <w:rsid w:val="3DD27436"/>
    <w:rsid w:val="3DD82F3F"/>
    <w:rsid w:val="3DE10046"/>
    <w:rsid w:val="3DE324A9"/>
    <w:rsid w:val="3DEB2C72"/>
    <w:rsid w:val="3E1530B1"/>
    <w:rsid w:val="3E1D6BA4"/>
    <w:rsid w:val="3E2A77F1"/>
    <w:rsid w:val="3E2B7513"/>
    <w:rsid w:val="3E304B29"/>
    <w:rsid w:val="3E391C30"/>
    <w:rsid w:val="3E3A1504"/>
    <w:rsid w:val="3E3E7246"/>
    <w:rsid w:val="3E416D36"/>
    <w:rsid w:val="3E442382"/>
    <w:rsid w:val="3E495BEB"/>
    <w:rsid w:val="3E4B3711"/>
    <w:rsid w:val="3E4D56DB"/>
    <w:rsid w:val="3E573E64"/>
    <w:rsid w:val="3E5C76CC"/>
    <w:rsid w:val="3E6622F9"/>
    <w:rsid w:val="3E7A3F5E"/>
    <w:rsid w:val="3E7C1B1C"/>
    <w:rsid w:val="3E94330A"/>
    <w:rsid w:val="3E9926CE"/>
    <w:rsid w:val="3EA132AC"/>
    <w:rsid w:val="3EB370BF"/>
    <w:rsid w:val="3EB412B6"/>
    <w:rsid w:val="3EB56DDC"/>
    <w:rsid w:val="3EB94B1E"/>
    <w:rsid w:val="3EBA43F3"/>
    <w:rsid w:val="3EC51715"/>
    <w:rsid w:val="3EC6723B"/>
    <w:rsid w:val="3EC84D62"/>
    <w:rsid w:val="3ECA0ADA"/>
    <w:rsid w:val="3ECC23C8"/>
    <w:rsid w:val="3ED96F6F"/>
    <w:rsid w:val="3EDA0523"/>
    <w:rsid w:val="3EE3321B"/>
    <w:rsid w:val="3EE50F92"/>
    <w:rsid w:val="3EE871B2"/>
    <w:rsid w:val="3EEC2F11"/>
    <w:rsid w:val="3EF21DDE"/>
    <w:rsid w:val="3EF75647"/>
    <w:rsid w:val="3F0044FB"/>
    <w:rsid w:val="3F051B12"/>
    <w:rsid w:val="3F0538C0"/>
    <w:rsid w:val="3F057D64"/>
    <w:rsid w:val="3F0833B0"/>
    <w:rsid w:val="3F0F473E"/>
    <w:rsid w:val="3F1D32FF"/>
    <w:rsid w:val="3F2006FA"/>
    <w:rsid w:val="3F373C95"/>
    <w:rsid w:val="3F375A43"/>
    <w:rsid w:val="3F396379"/>
    <w:rsid w:val="3F43088C"/>
    <w:rsid w:val="3F43104A"/>
    <w:rsid w:val="3F485DF7"/>
    <w:rsid w:val="3F4C14EF"/>
    <w:rsid w:val="3F4C5993"/>
    <w:rsid w:val="3F4E4BB7"/>
    <w:rsid w:val="3F4F5483"/>
    <w:rsid w:val="3F520ACF"/>
    <w:rsid w:val="3F54194A"/>
    <w:rsid w:val="3F591E5E"/>
    <w:rsid w:val="3F593C0C"/>
    <w:rsid w:val="3F604F9A"/>
    <w:rsid w:val="3F6251B6"/>
    <w:rsid w:val="3F656A54"/>
    <w:rsid w:val="3F710F55"/>
    <w:rsid w:val="3F755B1D"/>
    <w:rsid w:val="3F7722E4"/>
    <w:rsid w:val="3F84512C"/>
    <w:rsid w:val="3F874C1D"/>
    <w:rsid w:val="3F88629F"/>
    <w:rsid w:val="3F8A0269"/>
    <w:rsid w:val="3F8F3AD1"/>
    <w:rsid w:val="3F9115F7"/>
    <w:rsid w:val="3F984734"/>
    <w:rsid w:val="3F9B5FD2"/>
    <w:rsid w:val="3FA07A8C"/>
    <w:rsid w:val="3FA4757D"/>
    <w:rsid w:val="3FA532F5"/>
    <w:rsid w:val="3FAA26B9"/>
    <w:rsid w:val="3FAA4467"/>
    <w:rsid w:val="3FCE45FA"/>
    <w:rsid w:val="3FCF3ECE"/>
    <w:rsid w:val="3FD118D8"/>
    <w:rsid w:val="3FD17C46"/>
    <w:rsid w:val="3FDA3177"/>
    <w:rsid w:val="3FDB2873"/>
    <w:rsid w:val="3FDD2A8F"/>
    <w:rsid w:val="3FE039DF"/>
    <w:rsid w:val="3FE45BCB"/>
    <w:rsid w:val="3FED711E"/>
    <w:rsid w:val="3FF102E8"/>
    <w:rsid w:val="3FFC1167"/>
    <w:rsid w:val="3FFD6C8D"/>
    <w:rsid w:val="40077B0C"/>
    <w:rsid w:val="40093CF1"/>
    <w:rsid w:val="4013200C"/>
    <w:rsid w:val="40144798"/>
    <w:rsid w:val="40152228"/>
    <w:rsid w:val="40224BB0"/>
    <w:rsid w:val="402B773E"/>
    <w:rsid w:val="40330901"/>
    <w:rsid w:val="4033445D"/>
    <w:rsid w:val="40356427"/>
    <w:rsid w:val="40384169"/>
    <w:rsid w:val="403A3A3D"/>
    <w:rsid w:val="40491ED2"/>
    <w:rsid w:val="405E3BCF"/>
    <w:rsid w:val="406963EA"/>
    <w:rsid w:val="406B009A"/>
    <w:rsid w:val="40703E40"/>
    <w:rsid w:val="407A6407"/>
    <w:rsid w:val="407D392A"/>
    <w:rsid w:val="40836138"/>
    <w:rsid w:val="408B24EB"/>
    <w:rsid w:val="408D6263"/>
    <w:rsid w:val="409273D5"/>
    <w:rsid w:val="409C0254"/>
    <w:rsid w:val="409C64A6"/>
    <w:rsid w:val="40AA0BC3"/>
    <w:rsid w:val="40AC3D3A"/>
    <w:rsid w:val="40B41A41"/>
    <w:rsid w:val="40BA6883"/>
    <w:rsid w:val="40C003E6"/>
    <w:rsid w:val="40C1415E"/>
    <w:rsid w:val="40CB28E7"/>
    <w:rsid w:val="40D479EE"/>
    <w:rsid w:val="40F51B6D"/>
    <w:rsid w:val="40FC5196"/>
    <w:rsid w:val="40FF07E3"/>
    <w:rsid w:val="410F0A26"/>
    <w:rsid w:val="41201C77"/>
    <w:rsid w:val="4125649B"/>
    <w:rsid w:val="41270465"/>
    <w:rsid w:val="412F2E76"/>
    <w:rsid w:val="413D4D28"/>
    <w:rsid w:val="4142704D"/>
    <w:rsid w:val="41466412"/>
    <w:rsid w:val="414C3A28"/>
    <w:rsid w:val="414F176A"/>
    <w:rsid w:val="41614FF9"/>
    <w:rsid w:val="416E7E42"/>
    <w:rsid w:val="4170691C"/>
    <w:rsid w:val="4171348E"/>
    <w:rsid w:val="4177481D"/>
    <w:rsid w:val="417D5732"/>
    <w:rsid w:val="417D608C"/>
    <w:rsid w:val="4185518C"/>
    <w:rsid w:val="418C778E"/>
    <w:rsid w:val="418E3B12"/>
    <w:rsid w:val="418F7DB9"/>
    <w:rsid w:val="419453CF"/>
    <w:rsid w:val="41946027"/>
    <w:rsid w:val="4194717D"/>
    <w:rsid w:val="41962EF5"/>
    <w:rsid w:val="41986C6D"/>
    <w:rsid w:val="419B050B"/>
    <w:rsid w:val="41A03D74"/>
    <w:rsid w:val="41AA2E44"/>
    <w:rsid w:val="41AB6C1D"/>
    <w:rsid w:val="41AC44C7"/>
    <w:rsid w:val="41BC0A4A"/>
    <w:rsid w:val="41C757A4"/>
    <w:rsid w:val="41CA7043"/>
    <w:rsid w:val="41D1217F"/>
    <w:rsid w:val="41D2325B"/>
    <w:rsid w:val="41D91034"/>
    <w:rsid w:val="41DD6D76"/>
    <w:rsid w:val="41E2438C"/>
    <w:rsid w:val="41EA3241"/>
    <w:rsid w:val="41F83873"/>
    <w:rsid w:val="41FB544E"/>
    <w:rsid w:val="41FF6551"/>
    <w:rsid w:val="4200449D"/>
    <w:rsid w:val="42004812"/>
    <w:rsid w:val="42097B6B"/>
    <w:rsid w:val="420B38E3"/>
    <w:rsid w:val="42241D3D"/>
    <w:rsid w:val="4230334A"/>
    <w:rsid w:val="423A3BCC"/>
    <w:rsid w:val="423A5F76"/>
    <w:rsid w:val="423D7815"/>
    <w:rsid w:val="4249440B"/>
    <w:rsid w:val="424E57D2"/>
    <w:rsid w:val="424F0C38"/>
    <w:rsid w:val="42530DE6"/>
    <w:rsid w:val="425A2175"/>
    <w:rsid w:val="42703746"/>
    <w:rsid w:val="42723962"/>
    <w:rsid w:val="42750D5C"/>
    <w:rsid w:val="4278084D"/>
    <w:rsid w:val="428000C6"/>
    <w:rsid w:val="42823479"/>
    <w:rsid w:val="42873C71"/>
    <w:rsid w:val="42884F34"/>
    <w:rsid w:val="428E1E1E"/>
    <w:rsid w:val="42982C9D"/>
    <w:rsid w:val="42B07FE6"/>
    <w:rsid w:val="42B26C49"/>
    <w:rsid w:val="42BC4BDD"/>
    <w:rsid w:val="42C10446"/>
    <w:rsid w:val="42DE2DA6"/>
    <w:rsid w:val="42ED4D97"/>
    <w:rsid w:val="43014CE6"/>
    <w:rsid w:val="430D3587"/>
    <w:rsid w:val="4315253F"/>
    <w:rsid w:val="431A57FB"/>
    <w:rsid w:val="432B58BF"/>
    <w:rsid w:val="432D5ADB"/>
    <w:rsid w:val="43394480"/>
    <w:rsid w:val="433A6FE6"/>
    <w:rsid w:val="43480868"/>
    <w:rsid w:val="4350713C"/>
    <w:rsid w:val="4352109E"/>
    <w:rsid w:val="43566DE0"/>
    <w:rsid w:val="43581FBB"/>
    <w:rsid w:val="4359067E"/>
    <w:rsid w:val="435C1F1C"/>
    <w:rsid w:val="436112E1"/>
    <w:rsid w:val="436653E0"/>
    <w:rsid w:val="436708D0"/>
    <w:rsid w:val="436C6603"/>
    <w:rsid w:val="436D237B"/>
    <w:rsid w:val="43754D8C"/>
    <w:rsid w:val="43761230"/>
    <w:rsid w:val="43784FA8"/>
    <w:rsid w:val="438576C5"/>
    <w:rsid w:val="438A4CDB"/>
    <w:rsid w:val="43A0005B"/>
    <w:rsid w:val="43AA2C88"/>
    <w:rsid w:val="43B21B3C"/>
    <w:rsid w:val="43B35FE0"/>
    <w:rsid w:val="43C27FD1"/>
    <w:rsid w:val="43C4431A"/>
    <w:rsid w:val="43CC2BFE"/>
    <w:rsid w:val="43D441A9"/>
    <w:rsid w:val="43DD4E0B"/>
    <w:rsid w:val="43E51F12"/>
    <w:rsid w:val="43F263DD"/>
    <w:rsid w:val="43F3462F"/>
    <w:rsid w:val="440054AD"/>
    <w:rsid w:val="440525B4"/>
    <w:rsid w:val="440E3217"/>
    <w:rsid w:val="44130E01"/>
    <w:rsid w:val="44185E43"/>
    <w:rsid w:val="441A4FFE"/>
    <w:rsid w:val="44254A04"/>
    <w:rsid w:val="442567B2"/>
    <w:rsid w:val="442A5B77"/>
    <w:rsid w:val="442E38B9"/>
    <w:rsid w:val="4436451B"/>
    <w:rsid w:val="443C4228"/>
    <w:rsid w:val="44446C38"/>
    <w:rsid w:val="444924A1"/>
    <w:rsid w:val="444A6219"/>
    <w:rsid w:val="4456696C"/>
    <w:rsid w:val="44586B88"/>
    <w:rsid w:val="446C58FC"/>
    <w:rsid w:val="44703ED1"/>
    <w:rsid w:val="4476700E"/>
    <w:rsid w:val="447D039C"/>
    <w:rsid w:val="44827761"/>
    <w:rsid w:val="449776B0"/>
    <w:rsid w:val="44A43B7B"/>
    <w:rsid w:val="44A8366B"/>
    <w:rsid w:val="44AE49FA"/>
    <w:rsid w:val="44B71B00"/>
    <w:rsid w:val="44B738AE"/>
    <w:rsid w:val="44B85878"/>
    <w:rsid w:val="44B951CC"/>
    <w:rsid w:val="44BA5D0E"/>
    <w:rsid w:val="44C22253"/>
    <w:rsid w:val="44C85ABB"/>
    <w:rsid w:val="44C9538F"/>
    <w:rsid w:val="44CB1108"/>
    <w:rsid w:val="44CD14E0"/>
    <w:rsid w:val="44D10724"/>
    <w:rsid w:val="44D16614"/>
    <w:rsid w:val="44DA57EF"/>
    <w:rsid w:val="44DA759D"/>
    <w:rsid w:val="44DC5856"/>
    <w:rsid w:val="44E4041B"/>
    <w:rsid w:val="44F20B0B"/>
    <w:rsid w:val="44F348A9"/>
    <w:rsid w:val="44F56185"/>
    <w:rsid w:val="44F93EC7"/>
    <w:rsid w:val="44FA379B"/>
    <w:rsid w:val="44FC56D5"/>
    <w:rsid w:val="44FC5DAB"/>
    <w:rsid w:val="44FE14DD"/>
    <w:rsid w:val="45014B29"/>
    <w:rsid w:val="4504461A"/>
    <w:rsid w:val="450B59A8"/>
    <w:rsid w:val="450D1720"/>
    <w:rsid w:val="45127CB9"/>
    <w:rsid w:val="451A3E3D"/>
    <w:rsid w:val="45280308"/>
    <w:rsid w:val="45297DB5"/>
    <w:rsid w:val="452B1BA6"/>
    <w:rsid w:val="452E5F4C"/>
    <w:rsid w:val="453734C5"/>
    <w:rsid w:val="454315E6"/>
    <w:rsid w:val="454D5FC1"/>
    <w:rsid w:val="454F5136"/>
    <w:rsid w:val="454F7F8B"/>
    <w:rsid w:val="455410FD"/>
    <w:rsid w:val="45570BED"/>
    <w:rsid w:val="455C6204"/>
    <w:rsid w:val="45605CF4"/>
    <w:rsid w:val="45612018"/>
    <w:rsid w:val="45667082"/>
    <w:rsid w:val="45717F01"/>
    <w:rsid w:val="457F1EF2"/>
    <w:rsid w:val="45834BF4"/>
    <w:rsid w:val="45835E86"/>
    <w:rsid w:val="458946E9"/>
    <w:rsid w:val="4594599D"/>
    <w:rsid w:val="459736E0"/>
    <w:rsid w:val="459B31D0"/>
    <w:rsid w:val="45A2455E"/>
    <w:rsid w:val="45A47C0E"/>
    <w:rsid w:val="45AC718B"/>
    <w:rsid w:val="45AF3575"/>
    <w:rsid w:val="45AF3CA8"/>
    <w:rsid w:val="45BE0C6C"/>
    <w:rsid w:val="45C1250B"/>
    <w:rsid w:val="45C269AF"/>
    <w:rsid w:val="45C96EBD"/>
    <w:rsid w:val="45CA5863"/>
    <w:rsid w:val="45D0149B"/>
    <w:rsid w:val="45D71D2E"/>
    <w:rsid w:val="45DB35CC"/>
    <w:rsid w:val="45DE453C"/>
    <w:rsid w:val="45E16709"/>
    <w:rsid w:val="45E5444B"/>
    <w:rsid w:val="45F428E0"/>
    <w:rsid w:val="45F97EF6"/>
    <w:rsid w:val="4618037D"/>
    <w:rsid w:val="46364CA7"/>
    <w:rsid w:val="463827CD"/>
    <w:rsid w:val="463C0801"/>
    <w:rsid w:val="463D7DE3"/>
    <w:rsid w:val="46405B25"/>
    <w:rsid w:val="46431172"/>
    <w:rsid w:val="46445615"/>
    <w:rsid w:val="4645313C"/>
    <w:rsid w:val="46503FBA"/>
    <w:rsid w:val="46511AE0"/>
    <w:rsid w:val="4651388E"/>
    <w:rsid w:val="46535859"/>
    <w:rsid w:val="4654512D"/>
    <w:rsid w:val="46577FD6"/>
    <w:rsid w:val="465D0485"/>
    <w:rsid w:val="46717A8D"/>
    <w:rsid w:val="46737CA9"/>
    <w:rsid w:val="4675133E"/>
    <w:rsid w:val="467852BF"/>
    <w:rsid w:val="467B6B5D"/>
    <w:rsid w:val="467D4684"/>
    <w:rsid w:val="46957EA9"/>
    <w:rsid w:val="469B2D5C"/>
    <w:rsid w:val="469C7200"/>
    <w:rsid w:val="46A460B4"/>
    <w:rsid w:val="46A71700"/>
    <w:rsid w:val="46A84109"/>
    <w:rsid w:val="46B04A59"/>
    <w:rsid w:val="46BE6580"/>
    <w:rsid w:val="46C3062D"/>
    <w:rsid w:val="46C40504"/>
    <w:rsid w:val="46CD6437"/>
    <w:rsid w:val="46D544C0"/>
    <w:rsid w:val="46D955A7"/>
    <w:rsid w:val="46DF0E9A"/>
    <w:rsid w:val="46EB783F"/>
    <w:rsid w:val="46FB5EA6"/>
    <w:rsid w:val="46FC7C9E"/>
    <w:rsid w:val="4707219F"/>
    <w:rsid w:val="47086643"/>
    <w:rsid w:val="471054F8"/>
    <w:rsid w:val="47133957"/>
    <w:rsid w:val="47134FE8"/>
    <w:rsid w:val="471A6376"/>
    <w:rsid w:val="471D19C3"/>
    <w:rsid w:val="471D6915"/>
    <w:rsid w:val="47217705"/>
    <w:rsid w:val="4722278E"/>
    <w:rsid w:val="472965B9"/>
    <w:rsid w:val="472C45CF"/>
    <w:rsid w:val="473236C0"/>
    <w:rsid w:val="47332F94"/>
    <w:rsid w:val="473E2065"/>
    <w:rsid w:val="475353E4"/>
    <w:rsid w:val="475A2C17"/>
    <w:rsid w:val="47653A95"/>
    <w:rsid w:val="477B5067"/>
    <w:rsid w:val="47835CCA"/>
    <w:rsid w:val="478A7058"/>
    <w:rsid w:val="47941C85"/>
    <w:rsid w:val="479B1265"/>
    <w:rsid w:val="47A07E0C"/>
    <w:rsid w:val="47A81BD4"/>
    <w:rsid w:val="47AA14A8"/>
    <w:rsid w:val="47B71E17"/>
    <w:rsid w:val="47B75973"/>
    <w:rsid w:val="47B95B8F"/>
    <w:rsid w:val="47BC3B50"/>
    <w:rsid w:val="47C3256A"/>
    <w:rsid w:val="47D303AC"/>
    <w:rsid w:val="47DB78B4"/>
    <w:rsid w:val="47E250E6"/>
    <w:rsid w:val="47E81FD1"/>
    <w:rsid w:val="47EA6100"/>
    <w:rsid w:val="47F941DE"/>
    <w:rsid w:val="47FB1D04"/>
    <w:rsid w:val="47FC5A7C"/>
    <w:rsid w:val="48013092"/>
    <w:rsid w:val="480F1C53"/>
    <w:rsid w:val="4812529F"/>
    <w:rsid w:val="48174664"/>
    <w:rsid w:val="481E3C44"/>
    <w:rsid w:val="482079BC"/>
    <w:rsid w:val="48220A60"/>
    <w:rsid w:val="482A7203"/>
    <w:rsid w:val="482A7C30"/>
    <w:rsid w:val="482C45B3"/>
    <w:rsid w:val="48391369"/>
    <w:rsid w:val="483B47F6"/>
    <w:rsid w:val="483E7E42"/>
    <w:rsid w:val="48427933"/>
    <w:rsid w:val="484409E7"/>
    <w:rsid w:val="4847319B"/>
    <w:rsid w:val="484C255F"/>
    <w:rsid w:val="4856518C"/>
    <w:rsid w:val="4867383D"/>
    <w:rsid w:val="48687F1C"/>
    <w:rsid w:val="4870272E"/>
    <w:rsid w:val="48733F90"/>
    <w:rsid w:val="487815A6"/>
    <w:rsid w:val="487E46E3"/>
    <w:rsid w:val="48A835C4"/>
    <w:rsid w:val="48AC2FFE"/>
    <w:rsid w:val="48B14AB8"/>
    <w:rsid w:val="48BB1493"/>
    <w:rsid w:val="48BD520B"/>
    <w:rsid w:val="48C06AA9"/>
    <w:rsid w:val="48C20A74"/>
    <w:rsid w:val="48D12A65"/>
    <w:rsid w:val="48D31DD4"/>
    <w:rsid w:val="48DF33D4"/>
    <w:rsid w:val="48E409EA"/>
    <w:rsid w:val="48E520AB"/>
    <w:rsid w:val="48E56510"/>
    <w:rsid w:val="48E924A4"/>
    <w:rsid w:val="48E94252"/>
    <w:rsid w:val="48F549A5"/>
    <w:rsid w:val="48FC21D7"/>
    <w:rsid w:val="490177EE"/>
    <w:rsid w:val="49052092"/>
    <w:rsid w:val="49144199"/>
    <w:rsid w:val="491B1DB0"/>
    <w:rsid w:val="49217D98"/>
    <w:rsid w:val="492359B6"/>
    <w:rsid w:val="4924528A"/>
    <w:rsid w:val="4933371F"/>
    <w:rsid w:val="493354CD"/>
    <w:rsid w:val="493C0826"/>
    <w:rsid w:val="493D00FA"/>
    <w:rsid w:val="49437E06"/>
    <w:rsid w:val="494B0A69"/>
    <w:rsid w:val="494E5516"/>
    <w:rsid w:val="4950607F"/>
    <w:rsid w:val="4961028C"/>
    <w:rsid w:val="49647D7D"/>
    <w:rsid w:val="49667651"/>
    <w:rsid w:val="49731D6E"/>
    <w:rsid w:val="497A4942"/>
    <w:rsid w:val="4981092F"/>
    <w:rsid w:val="498A77E3"/>
    <w:rsid w:val="498E0956"/>
    <w:rsid w:val="49975A5C"/>
    <w:rsid w:val="49980073"/>
    <w:rsid w:val="499F0DB5"/>
    <w:rsid w:val="49B71D80"/>
    <w:rsid w:val="49B760FE"/>
    <w:rsid w:val="49BF6D61"/>
    <w:rsid w:val="49CA0673"/>
    <w:rsid w:val="49CB243D"/>
    <w:rsid w:val="49CE24FF"/>
    <w:rsid w:val="49D00F6E"/>
    <w:rsid w:val="49D547D7"/>
    <w:rsid w:val="49D62A28"/>
    <w:rsid w:val="49D84A41"/>
    <w:rsid w:val="49D86C5C"/>
    <w:rsid w:val="49DC7715"/>
    <w:rsid w:val="49DF16FA"/>
    <w:rsid w:val="49E36EF3"/>
    <w:rsid w:val="49E60792"/>
    <w:rsid w:val="49E964EF"/>
    <w:rsid w:val="49ED7F9F"/>
    <w:rsid w:val="49EE57D7"/>
    <w:rsid w:val="49FF44E4"/>
    <w:rsid w:val="4A023139"/>
    <w:rsid w:val="4A0F7CE8"/>
    <w:rsid w:val="4A1D6937"/>
    <w:rsid w:val="4A387440"/>
    <w:rsid w:val="4A3B6D2F"/>
    <w:rsid w:val="4A44223F"/>
    <w:rsid w:val="4A5120AF"/>
    <w:rsid w:val="4A530748"/>
    <w:rsid w:val="4A58343D"/>
    <w:rsid w:val="4A5A2CA6"/>
    <w:rsid w:val="4A5E2A1E"/>
    <w:rsid w:val="4A6873F9"/>
    <w:rsid w:val="4A722025"/>
    <w:rsid w:val="4A7364C9"/>
    <w:rsid w:val="4A7B576F"/>
    <w:rsid w:val="4A8561FD"/>
    <w:rsid w:val="4A8741CA"/>
    <w:rsid w:val="4A881849"/>
    <w:rsid w:val="4A8C1339"/>
    <w:rsid w:val="4A8E50B1"/>
    <w:rsid w:val="4A954692"/>
    <w:rsid w:val="4A9621B8"/>
    <w:rsid w:val="4A981A8C"/>
    <w:rsid w:val="4AC05DF2"/>
    <w:rsid w:val="4ACA1E61"/>
    <w:rsid w:val="4ACF1226"/>
    <w:rsid w:val="4AE57206"/>
    <w:rsid w:val="4AE9678B"/>
    <w:rsid w:val="4AEA6060"/>
    <w:rsid w:val="4AEC002A"/>
    <w:rsid w:val="4AF561A9"/>
    <w:rsid w:val="4B076C12"/>
    <w:rsid w:val="4B094738"/>
    <w:rsid w:val="4B124922"/>
    <w:rsid w:val="4B241572"/>
    <w:rsid w:val="4B2B6DA4"/>
    <w:rsid w:val="4B3C2D5F"/>
    <w:rsid w:val="4B4E65EF"/>
    <w:rsid w:val="4B4F76A7"/>
    <w:rsid w:val="4B6202EC"/>
    <w:rsid w:val="4B6978CC"/>
    <w:rsid w:val="4B6E0A3F"/>
    <w:rsid w:val="4B756271"/>
    <w:rsid w:val="4B7818BD"/>
    <w:rsid w:val="4B7852FD"/>
    <w:rsid w:val="4B797B0F"/>
    <w:rsid w:val="4B893ACB"/>
    <w:rsid w:val="4B8C3085"/>
    <w:rsid w:val="4B8D1D61"/>
    <w:rsid w:val="4B9248D1"/>
    <w:rsid w:val="4B9E1324"/>
    <w:rsid w:val="4B9F7BCA"/>
    <w:rsid w:val="4BB723E6"/>
    <w:rsid w:val="4BCD1C09"/>
    <w:rsid w:val="4BD016F9"/>
    <w:rsid w:val="4BD25472"/>
    <w:rsid w:val="4BE64A79"/>
    <w:rsid w:val="4BEA27BB"/>
    <w:rsid w:val="4BF93271"/>
    <w:rsid w:val="4C066EC9"/>
    <w:rsid w:val="4C0D0258"/>
    <w:rsid w:val="4C1B0BC7"/>
    <w:rsid w:val="4C2630C7"/>
    <w:rsid w:val="4C310EB0"/>
    <w:rsid w:val="4C346203"/>
    <w:rsid w:val="4C380A2D"/>
    <w:rsid w:val="4C3B3017"/>
    <w:rsid w:val="4C411429"/>
    <w:rsid w:val="4C4A0649"/>
    <w:rsid w:val="4C546E1B"/>
    <w:rsid w:val="4C5B1FE8"/>
    <w:rsid w:val="4C664A17"/>
    <w:rsid w:val="4C6A38FC"/>
    <w:rsid w:val="4C6A7458"/>
    <w:rsid w:val="4C6E2B99"/>
    <w:rsid w:val="4C7107E7"/>
    <w:rsid w:val="4C7622A1"/>
    <w:rsid w:val="4C765DFD"/>
    <w:rsid w:val="4C7E5ECA"/>
    <w:rsid w:val="4C804ECE"/>
    <w:rsid w:val="4C83051A"/>
    <w:rsid w:val="4C871CAA"/>
    <w:rsid w:val="4C876AA5"/>
    <w:rsid w:val="4C942727"/>
    <w:rsid w:val="4CA706AC"/>
    <w:rsid w:val="4CC0176E"/>
    <w:rsid w:val="4CC56D84"/>
    <w:rsid w:val="4CD80866"/>
    <w:rsid w:val="4CDB2104"/>
    <w:rsid w:val="4CE17014"/>
    <w:rsid w:val="4CF136D5"/>
    <w:rsid w:val="4CF973FB"/>
    <w:rsid w:val="4CFB27A6"/>
    <w:rsid w:val="4D040842"/>
    <w:rsid w:val="4D0478AD"/>
    <w:rsid w:val="4D0E00FB"/>
    <w:rsid w:val="4D1675E0"/>
    <w:rsid w:val="4D176606"/>
    <w:rsid w:val="4D205177"/>
    <w:rsid w:val="4D221AE1"/>
    <w:rsid w:val="4D267823"/>
    <w:rsid w:val="4D2E66D8"/>
    <w:rsid w:val="4D301AEB"/>
    <w:rsid w:val="4D3161C8"/>
    <w:rsid w:val="4D3A1520"/>
    <w:rsid w:val="4D3C7046"/>
    <w:rsid w:val="4D403020"/>
    <w:rsid w:val="4D4802EE"/>
    <w:rsid w:val="4D4A6CA3"/>
    <w:rsid w:val="4D4B7289"/>
    <w:rsid w:val="4D4D0F3E"/>
    <w:rsid w:val="4D4E6D7A"/>
    <w:rsid w:val="4D510618"/>
    <w:rsid w:val="4D537EEC"/>
    <w:rsid w:val="4D5D520F"/>
    <w:rsid w:val="4D64784A"/>
    <w:rsid w:val="4D695962"/>
    <w:rsid w:val="4D714816"/>
    <w:rsid w:val="4D722A68"/>
    <w:rsid w:val="4D7C2A33"/>
    <w:rsid w:val="4D8C33FE"/>
    <w:rsid w:val="4D924EB8"/>
    <w:rsid w:val="4D950505"/>
    <w:rsid w:val="4DA150FB"/>
    <w:rsid w:val="4DAA7B9D"/>
    <w:rsid w:val="4DAB1AD6"/>
    <w:rsid w:val="4DAD0C4C"/>
    <w:rsid w:val="4DB34E2F"/>
    <w:rsid w:val="4DB36BDD"/>
    <w:rsid w:val="4DB82445"/>
    <w:rsid w:val="4DB841F3"/>
    <w:rsid w:val="4DBB7A1A"/>
    <w:rsid w:val="4DBF5582"/>
    <w:rsid w:val="4DCA6648"/>
    <w:rsid w:val="4DCD7C9F"/>
    <w:rsid w:val="4DCE42B3"/>
    <w:rsid w:val="4DD3727F"/>
    <w:rsid w:val="4DDA7116"/>
    <w:rsid w:val="4DDC6134"/>
    <w:rsid w:val="4DE374C2"/>
    <w:rsid w:val="4DE4323A"/>
    <w:rsid w:val="4DE66FB2"/>
    <w:rsid w:val="4DEA4CF4"/>
    <w:rsid w:val="4DEC4FB0"/>
    <w:rsid w:val="4DF01BDF"/>
    <w:rsid w:val="4DF94646"/>
    <w:rsid w:val="4DF94F37"/>
    <w:rsid w:val="4E075D8A"/>
    <w:rsid w:val="4E0B4C6B"/>
    <w:rsid w:val="4E105DDD"/>
    <w:rsid w:val="4E213D88"/>
    <w:rsid w:val="4E255D2C"/>
    <w:rsid w:val="4E265601"/>
    <w:rsid w:val="4E2F2707"/>
    <w:rsid w:val="4E3215D7"/>
    <w:rsid w:val="4E555EE6"/>
    <w:rsid w:val="4E571C5E"/>
    <w:rsid w:val="4E5959D6"/>
    <w:rsid w:val="4E5B79A0"/>
    <w:rsid w:val="4E600B13"/>
    <w:rsid w:val="4E604FB7"/>
    <w:rsid w:val="4E606D65"/>
    <w:rsid w:val="4E6C395B"/>
    <w:rsid w:val="4E7E71EB"/>
    <w:rsid w:val="4E807407"/>
    <w:rsid w:val="4E86609F"/>
    <w:rsid w:val="4E9904C8"/>
    <w:rsid w:val="4EAA6232"/>
    <w:rsid w:val="4EB1775C"/>
    <w:rsid w:val="4EB42C0C"/>
    <w:rsid w:val="4EB66985"/>
    <w:rsid w:val="4EC00FAD"/>
    <w:rsid w:val="4EC340C0"/>
    <w:rsid w:val="4EC70B92"/>
    <w:rsid w:val="4ED17C62"/>
    <w:rsid w:val="4EEC684A"/>
    <w:rsid w:val="4F021BCA"/>
    <w:rsid w:val="4F035942"/>
    <w:rsid w:val="4F0E4A13"/>
    <w:rsid w:val="4F10078B"/>
    <w:rsid w:val="4F195165"/>
    <w:rsid w:val="4F1E5A02"/>
    <w:rsid w:val="4F241C7C"/>
    <w:rsid w:val="4F2C7509"/>
    <w:rsid w:val="4F392B39"/>
    <w:rsid w:val="4F425205"/>
    <w:rsid w:val="4F473A81"/>
    <w:rsid w:val="4F5A1A06"/>
    <w:rsid w:val="4F5D14F6"/>
    <w:rsid w:val="4F642884"/>
    <w:rsid w:val="4F674123"/>
    <w:rsid w:val="4F6F4D85"/>
    <w:rsid w:val="4F870321"/>
    <w:rsid w:val="4F9843DC"/>
    <w:rsid w:val="4F9C201E"/>
    <w:rsid w:val="4FAC7D88"/>
    <w:rsid w:val="4FB05ACA"/>
    <w:rsid w:val="4FB37368"/>
    <w:rsid w:val="4FBA06F6"/>
    <w:rsid w:val="4FC62A8C"/>
    <w:rsid w:val="4FCC3F86"/>
    <w:rsid w:val="4FDA66A3"/>
    <w:rsid w:val="4FE20F0D"/>
    <w:rsid w:val="4FE51552"/>
    <w:rsid w:val="4FF04118"/>
    <w:rsid w:val="4FFF145B"/>
    <w:rsid w:val="4FFF25AD"/>
    <w:rsid w:val="50074875"/>
    <w:rsid w:val="50120532"/>
    <w:rsid w:val="50167DEC"/>
    <w:rsid w:val="503009B9"/>
    <w:rsid w:val="503415A0"/>
    <w:rsid w:val="50417A65"/>
    <w:rsid w:val="504A1A7A"/>
    <w:rsid w:val="504A7CCC"/>
    <w:rsid w:val="504B57F2"/>
    <w:rsid w:val="504D156B"/>
    <w:rsid w:val="50504C4B"/>
    <w:rsid w:val="505B3C87"/>
    <w:rsid w:val="505C17AE"/>
    <w:rsid w:val="505C355C"/>
    <w:rsid w:val="5066262C"/>
    <w:rsid w:val="506F310B"/>
    <w:rsid w:val="506F7733"/>
    <w:rsid w:val="507329BF"/>
    <w:rsid w:val="507D2D95"/>
    <w:rsid w:val="50834F8C"/>
    <w:rsid w:val="50874A7C"/>
    <w:rsid w:val="508807F5"/>
    <w:rsid w:val="50937803"/>
    <w:rsid w:val="50964CC0"/>
    <w:rsid w:val="50966A6E"/>
    <w:rsid w:val="50974594"/>
    <w:rsid w:val="509C6E7C"/>
    <w:rsid w:val="509C7DFC"/>
    <w:rsid w:val="50A758A7"/>
    <w:rsid w:val="50A76ECD"/>
    <w:rsid w:val="50B138A7"/>
    <w:rsid w:val="50C055F7"/>
    <w:rsid w:val="50C234A3"/>
    <w:rsid w:val="50C3182D"/>
    <w:rsid w:val="50C335DB"/>
    <w:rsid w:val="50D13030"/>
    <w:rsid w:val="50D21A70"/>
    <w:rsid w:val="50EC6840"/>
    <w:rsid w:val="50ED2406"/>
    <w:rsid w:val="50F25C6E"/>
    <w:rsid w:val="50FD24C5"/>
    <w:rsid w:val="51022355"/>
    <w:rsid w:val="510C6D30"/>
    <w:rsid w:val="5114473D"/>
    <w:rsid w:val="5116195C"/>
    <w:rsid w:val="5117392E"/>
    <w:rsid w:val="512A5408"/>
    <w:rsid w:val="51312C3A"/>
    <w:rsid w:val="51380B46"/>
    <w:rsid w:val="513B13C3"/>
    <w:rsid w:val="513D513B"/>
    <w:rsid w:val="514069D9"/>
    <w:rsid w:val="514205CA"/>
    <w:rsid w:val="5142327B"/>
    <w:rsid w:val="5144471C"/>
    <w:rsid w:val="51474A6D"/>
    <w:rsid w:val="51475FBA"/>
    <w:rsid w:val="51477D68"/>
    <w:rsid w:val="514A7858"/>
    <w:rsid w:val="514B3CFC"/>
    <w:rsid w:val="514F62E4"/>
    <w:rsid w:val="5162104E"/>
    <w:rsid w:val="51622DF4"/>
    <w:rsid w:val="516A7EFA"/>
    <w:rsid w:val="51733EAB"/>
    <w:rsid w:val="51890380"/>
    <w:rsid w:val="51894824"/>
    <w:rsid w:val="518B52F6"/>
    <w:rsid w:val="51A056CA"/>
    <w:rsid w:val="51A74CAA"/>
    <w:rsid w:val="51AF7DB0"/>
    <w:rsid w:val="51B66C9C"/>
    <w:rsid w:val="51BB0DAD"/>
    <w:rsid w:val="51C4760A"/>
    <w:rsid w:val="51D04201"/>
    <w:rsid w:val="51D15875"/>
    <w:rsid w:val="51D84E64"/>
    <w:rsid w:val="51DC4D03"/>
    <w:rsid w:val="51E732F9"/>
    <w:rsid w:val="51E8779D"/>
    <w:rsid w:val="51E952C3"/>
    <w:rsid w:val="51EE4687"/>
    <w:rsid w:val="51F15F26"/>
    <w:rsid w:val="51F24178"/>
    <w:rsid w:val="51F6287E"/>
    <w:rsid w:val="520619D1"/>
    <w:rsid w:val="520A506B"/>
    <w:rsid w:val="52157E66"/>
    <w:rsid w:val="52232583"/>
    <w:rsid w:val="522B768A"/>
    <w:rsid w:val="522D51B0"/>
    <w:rsid w:val="5233158F"/>
    <w:rsid w:val="52350508"/>
    <w:rsid w:val="523C53F3"/>
    <w:rsid w:val="523E73BD"/>
    <w:rsid w:val="523F4EE3"/>
    <w:rsid w:val="52416EAD"/>
    <w:rsid w:val="52426781"/>
    <w:rsid w:val="52432C25"/>
    <w:rsid w:val="5257222D"/>
    <w:rsid w:val="525E180D"/>
    <w:rsid w:val="52666914"/>
    <w:rsid w:val="5268426B"/>
    <w:rsid w:val="526A6404"/>
    <w:rsid w:val="52734B8D"/>
    <w:rsid w:val="527F1783"/>
    <w:rsid w:val="52903990"/>
    <w:rsid w:val="52990004"/>
    <w:rsid w:val="529E01D6"/>
    <w:rsid w:val="529E039B"/>
    <w:rsid w:val="52AF3E17"/>
    <w:rsid w:val="52B4767F"/>
    <w:rsid w:val="52B61649"/>
    <w:rsid w:val="52BA27BB"/>
    <w:rsid w:val="52C06024"/>
    <w:rsid w:val="52C5363A"/>
    <w:rsid w:val="52C61160"/>
    <w:rsid w:val="52CD6993"/>
    <w:rsid w:val="52CF6267"/>
    <w:rsid w:val="52E141EC"/>
    <w:rsid w:val="52E15F9A"/>
    <w:rsid w:val="52E76D06"/>
    <w:rsid w:val="52F97788"/>
    <w:rsid w:val="52FB52AE"/>
    <w:rsid w:val="52FE4D9E"/>
    <w:rsid w:val="53016EFE"/>
    <w:rsid w:val="532540D9"/>
    <w:rsid w:val="532F31A9"/>
    <w:rsid w:val="533267F6"/>
    <w:rsid w:val="53364538"/>
    <w:rsid w:val="533C1F27"/>
    <w:rsid w:val="533F163E"/>
    <w:rsid w:val="534704F3"/>
    <w:rsid w:val="53603363"/>
    <w:rsid w:val="536410A5"/>
    <w:rsid w:val="536746F1"/>
    <w:rsid w:val="53677C45"/>
    <w:rsid w:val="536C7F5A"/>
    <w:rsid w:val="53786DFC"/>
    <w:rsid w:val="53794425"/>
    <w:rsid w:val="5379560D"/>
    <w:rsid w:val="537B1F4B"/>
    <w:rsid w:val="53872AC4"/>
    <w:rsid w:val="538C23AA"/>
    <w:rsid w:val="538C54A6"/>
    <w:rsid w:val="5394300C"/>
    <w:rsid w:val="539574B0"/>
    <w:rsid w:val="53982AFD"/>
    <w:rsid w:val="539F391C"/>
    <w:rsid w:val="53A039CC"/>
    <w:rsid w:val="53A1505A"/>
    <w:rsid w:val="53A3372D"/>
    <w:rsid w:val="53A94D0A"/>
    <w:rsid w:val="53B6033D"/>
    <w:rsid w:val="53BA6F17"/>
    <w:rsid w:val="53C04D73"/>
    <w:rsid w:val="53C71634"/>
    <w:rsid w:val="53CF72B2"/>
    <w:rsid w:val="53EC4BF7"/>
    <w:rsid w:val="53F046E7"/>
    <w:rsid w:val="53FC12DE"/>
    <w:rsid w:val="53FC38A5"/>
    <w:rsid w:val="53FD6E04"/>
    <w:rsid w:val="53FF6292"/>
    <w:rsid w:val="540006A2"/>
    <w:rsid w:val="54041F40"/>
    <w:rsid w:val="54063E08"/>
    <w:rsid w:val="54071A30"/>
    <w:rsid w:val="54176117"/>
    <w:rsid w:val="5422686A"/>
    <w:rsid w:val="54300F87"/>
    <w:rsid w:val="543437E8"/>
    <w:rsid w:val="544B3A05"/>
    <w:rsid w:val="544B4013"/>
    <w:rsid w:val="54501629"/>
    <w:rsid w:val="54505185"/>
    <w:rsid w:val="54521C48"/>
    <w:rsid w:val="545A4256"/>
    <w:rsid w:val="545C3B2A"/>
    <w:rsid w:val="54713E32"/>
    <w:rsid w:val="547A66A6"/>
    <w:rsid w:val="547F7051"/>
    <w:rsid w:val="54837309"/>
    <w:rsid w:val="548D0188"/>
    <w:rsid w:val="548D63DA"/>
    <w:rsid w:val="54A274E9"/>
    <w:rsid w:val="54A83213"/>
    <w:rsid w:val="54B03E76"/>
    <w:rsid w:val="54B24092"/>
    <w:rsid w:val="54C12C84"/>
    <w:rsid w:val="54CC26F2"/>
    <w:rsid w:val="54D74CB2"/>
    <w:rsid w:val="54D7502E"/>
    <w:rsid w:val="54DC4C6B"/>
    <w:rsid w:val="54DE09E3"/>
    <w:rsid w:val="54DE4E87"/>
    <w:rsid w:val="54EB1352"/>
    <w:rsid w:val="54EF6C04"/>
    <w:rsid w:val="54F32895"/>
    <w:rsid w:val="54F73313"/>
    <w:rsid w:val="54F80955"/>
    <w:rsid w:val="54F9581D"/>
    <w:rsid w:val="551750CB"/>
    <w:rsid w:val="55197C6D"/>
    <w:rsid w:val="551E15B9"/>
    <w:rsid w:val="55202DAA"/>
    <w:rsid w:val="55264138"/>
    <w:rsid w:val="552F7491"/>
    <w:rsid w:val="55313209"/>
    <w:rsid w:val="55342CF9"/>
    <w:rsid w:val="553B13D4"/>
    <w:rsid w:val="55482300"/>
    <w:rsid w:val="554D5B69"/>
    <w:rsid w:val="555111B5"/>
    <w:rsid w:val="555170A7"/>
    <w:rsid w:val="55564A1D"/>
    <w:rsid w:val="555B2034"/>
    <w:rsid w:val="556829A3"/>
    <w:rsid w:val="556F1F83"/>
    <w:rsid w:val="55733821"/>
    <w:rsid w:val="5587536D"/>
    <w:rsid w:val="558C6691"/>
    <w:rsid w:val="559B174B"/>
    <w:rsid w:val="559F41E6"/>
    <w:rsid w:val="55A167FB"/>
    <w:rsid w:val="55B300C2"/>
    <w:rsid w:val="55B61960"/>
    <w:rsid w:val="55BD4A9D"/>
    <w:rsid w:val="55C0633B"/>
    <w:rsid w:val="55C45E2B"/>
    <w:rsid w:val="55C53951"/>
    <w:rsid w:val="55C93441"/>
    <w:rsid w:val="55CE0CF4"/>
    <w:rsid w:val="55D10548"/>
    <w:rsid w:val="55D1679A"/>
    <w:rsid w:val="55D65B5E"/>
    <w:rsid w:val="55D6790C"/>
    <w:rsid w:val="55F04E72"/>
    <w:rsid w:val="56010E2D"/>
    <w:rsid w:val="56020701"/>
    <w:rsid w:val="56051FA0"/>
    <w:rsid w:val="56052390"/>
    <w:rsid w:val="56226FF5"/>
    <w:rsid w:val="562C1C22"/>
    <w:rsid w:val="563E29F7"/>
    <w:rsid w:val="5640122A"/>
    <w:rsid w:val="56417A96"/>
    <w:rsid w:val="56431446"/>
    <w:rsid w:val="564F3646"/>
    <w:rsid w:val="56530F5D"/>
    <w:rsid w:val="56707D61"/>
    <w:rsid w:val="56815ACA"/>
    <w:rsid w:val="568B343B"/>
    <w:rsid w:val="568B4B9B"/>
    <w:rsid w:val="568D0913"/>
    <w:rsid w:val="56951575"/>
    <w:rsid w:val="56A63783"/>
    <w:rsid w:val="56B22A9C"/>
    <w:rsid w:val="56B45E9F"/>
    <w:rsid w:val="56BB686A"/>
    <w:rsid w:val="56C500AD"/>
    <w:rsid w:val="56C62F14"/>
    <w:rsid w:val="56C634EA"/>
    <w:rsid w:val="56CD51B3"/>
    <w:rsid w:val="56DA342C"/>
    <w:rsid w:val="56E66C7F"/>
    <w:rsid w:val="56E878F7"/>
    <w:rsid w:val="56ED315F"/>
    <w:rsid w:val="56EF512A"/>
    <w:rsid w:val="56F91B04"/>
    <w:rsid w:val="56FC7846"/>
    <w:rsid w:val="56FE5427"/>
    <w:rsid w:val="56FF2E93"/>
    <w:rsid w:val="57032983"/>
    <w:rsid w:val="570404A9"/>
    <w:rsid w:val="570566FB"/>
    <w:rsid w:val="571A1A7B"/>
    <w:rsid w:val="571B5F1F"/>
    <w:rsid w:val="57234DD3"/>
    <w:rsid w:val="572437AD"/>
    <w:rsid w:val="572A6162"/>
    <w:rsid w:val="57315742"/>
    <w:rsid w:val="57452F9B"/>
    <w:rsid w:val="57580F21"/>
    <w:rsid w:val="576C0528"/>
    <w:rsid w:val="576D604E"/>
    <w:rsid w:val="57833AC4"/>
    <w:rsid w:val="578515EA"/>
    <w:rsid w:val="57A203EE"/>
    <w:rsid w:val="57A90E07"/>
    <w:rsid w:val="57AB24DB"/>
    <w:rsid w:val="57AE6D93"/>
    <w:rsid w:val="57B40121"/>
    <w:rsid w:val="57B679F5"/>
    <w:rsid w:val="57B72A76"/>
    <w:rsid w:val="57C3426C"/>
    <w:rsid w:val="57C40364"/>
    <w:rsid w:val="57C945D3"/>
    <w:rsid w:val="57CC7219"/>
    <w:rsid w:val="57CE1F93"/>
    <w:rsid w:val="57D52571"/>
    <w:rsid w:val="57DB3900"/>
    <w:rsid w:val="57E44562"/>
    <w:rsid w:val="57EE3633"/>
    <w:rsid w:val="57FF75EE"/>
    <w:rsid w:val="580249E9"/>
    <w:rsid w:val="58123133"/>
    <w:rsid w:val="58171C40"/>
    <w:rsid w:val="581A61D6"/>
    <w:rsid w:val="581F559B"/>
    <w:rsid w:val="58296419"/>
    <w:rsid w:val="5838665C"/>
    <w:rsid w:val="5846521D"/>
    <w:rsid w:val="58472E98"/>
    <w:rsid w:val="584B79F0"/>
    <w:rsid w:val="58534E71"/>
    <w:rsid w:val="58580AAD"/>
    <w:rsid w:val="585C67EF"/>
    <w:rsid w:val="58615BB3"/>
    <w:rsid w:val="58690F0C"/>
    <w:rsid w:val="586E207E"/>
    <w:rsid w:val="5878114F"/>
    <w:rsid w:val="588743D1"/>
    <w:rsid w:val="5887701A"/>
    <w:rsid w:val="588A3951"/>
    <w:rsid w:val="588B0E82"/>
    <w:rsid w:val="588D2D7F"/>
    <w:rsid w:val="58931AE5"/>
    <w:rsid w:val="58AA5F8C"/>
    <w:rsid w:val="58AD704A"/>
    <w:rsid w:val="58B8759D"/>
    <w:rsid w:val="58BA3515"/>
    <w:rsid w:val="58BD754D"/>
    <w:rsid w:val="58C33993"/>
    <w:rsid w:val="58C44394"/>
    <w:rsid w:val="58CB127E"/>
    <w:rsid w:val="58D00F8B"/>
    <w:rsid w:val="58D30568"/>
    <w:rsid w:val="58D72319"/>
    <w:rsid w:val="58D81BED"/>
    <w:rsid w:val="58DD1AA3"/>
    <w:rsid w:val="58DE7204"/>
    <w:rsid w:val="58E80082"/>
    <w:rsid w:val="58E862D4"/>
    <w:rsid w:val="58E97957"/>
    <w:rsid w:val="58EB1921"/>
    <w:rsid w:val="58F5279F"/>
    <w:rsid w:val="58F76517"/>
    <w:rsid w:val="58F92290"/>
    <w:rsid w:val="58F9403E"/>
    <w:rsid w:val="58FB698C"/>
    <w:rsid w:val="590429E2"/>
    <w:rsid w:val="590A18DC"/>
    <w:rsid w:val="591F15CA"/>
    <w:rsid w:val="591F781C"/>
    <w:rsid w:val="592310BA"/>
    <w:rsid w:val="5924548D"/>
    <w:rsid w:val="5930071B"/>
    <w:rsid w:val="59301A29"/>
    <w:rsid w:val="593A49AA"/>
    <w:rsid w:val="593E10BA"/>
    <w:rsid w:val="59461221"/>
    <w:rsid w:val="59513E7A"/>
    <w:rsid w:val="5952374E"/>
    <w:rsid w:val="59566B87"/>
    <w:rsid w:val="59575208"/>
    <w:rsid w:val="59594ADC"/>
    <w:rsid w:val="595C45CC"/>
    <w:rsid w:val="59637709"/>
    <w:rsid w:val="59723DF0"/>
    <w:rsid w:val="597638E0"/>
    <w:rsid w:val="59926240"/>
    <w:rsid w:val="59981AA8"/>
    <w:rsid w:val="59BB7545"/>
    <w:rsid w:val="59C0439F"/>
    <w:rsid w:val="59C83A10"/>
    <w:rsid w:val="59C95F43"/>
    <w:rsid w:val="59CA3C2C"/>
    <w:rsid w:val="59CC1752"/>
    <w:rsid w:val="59D14FBA"/>
    <w:rsid w:val="59D64D5C"/>
    <w:rsid w:val="59DE1485"/>
    <w:rsid w:val="59E00D5A"/>
    <w:rsid w:val="59E22D24"/>
    <w:rsid w:val="59E44CEE"/>
    <w:rsid w:val="59E44DC2"/>
    <w:rsid w:val="59EF350C"/>
    <w:rsid w:val="59F6057D"/>
    <w:rsid w:val="59FF38D6"/>
    <w:rsid w:val="5A0C5FF2"/>
    <w:rsid w:val="5A13112F"/>
    <w:rsid w:val="5A1C3233"/>
    <w:rsid w:val="5A1F5D26"/>
    <w:rsid w:val="5A274BDA"/>
    <w:rsid w:val="5A290952"/>
    <w:rsid w:val="5A2C10AC"/>
    <w:rsid w:val="5A2F1CE1"/>
    <w:rsid w:val="5A33532D"/>
    <w:rsid w:val="5A3612C1"/>
    <w:rsid w:val="5A382944"/>
    <w:rsid w:val="5A3F0176"/>
    <w:rsid w:val="5A457E3E"/>
    <w:rsid w:val="5A470DD9"/>
    <w:rsid w:val="5A492DA3"/>
    <w:rsid w:val="5A541259"/>
    <w:rsid w:val="5A61633E"/>
    <w:rsid w:val="5A6A4AC7"/>
    <w:rsid w:val="5A755946"/>
    <w:rsid w:val="5A7A0667"/>
    <w:rsid w:val="5A7A2F5C"/>
    <w:rsid w:val="5A7A7400"/>
    <w:rsid w:val="5A83754C"/>
    <w:rsid w:val="5A84202D"/>
    <w:rsid w:val="5A9009D2"/>
    <w:rsid w:val="5A93401E"/>
    <w:rsid w:val="5A937FAD"/>
    <w:rsid w:val="5A940D98"/>
    <w:rsid w:val="5A9658BC"/>
    <w:rsid w:val="5A9A5BB1"/>
    <w:rsid w:val="5AA149DD"/>
    <w:rsid w:val="5AA21828"/>
    <w:rsid w:val="5AB04BFC"/>
    <w:rsid w:val="5AB50438"/>
    <w:rsid w:val="5ABC3575"/>
    <w:rsid w:val="5ABE2233"/>
    <w:rsid w:val="5ABE7AB0"/>
    <w:rsid w:val="5AC468CD"/>
    <w:rsid w:val="5AC8016B"/>
    <w:rsid w:val="5ACB1A0A"/>
    <w:rsid w:val="5ACE14FA"/>
    <w:rsid w:val="5ACE32A8"/>
    <w:rsid w:val="5AD22D98"/>
    <w:rsid w:val="5AD325D0"/>
    <w:rsid w:val="5AD703AE"/>
    <w:rsid w:val="5ADC3431"/>
    <w:rsid w:val="5ADF7263"/>
    <w:rsid w:val="5AF2100E"/>
    <w:rsid w:val="5AF26F96"/>
    <w:rsid w:val="5AF50835"/>
    <w:rsid w:val="5AF70A51"/>
    <w:rsid w:val="5AF903EB"/>
    <w:rsid w:val="5B1433B1"/>
    <w:rsid w:val="5B1E7D8B"/>
    <w:rsid w:val="5B277F80"/>
    <w:rsid w:val="5B2B06FA"/>
    <w:rsid w:val="5B2B4256"/>
    <w:rsid w:val="5B321A89"/>
    <w:rsid w:val="5B33135D"/>
    <w:rsid w:val="5B44356A"/>
    <w:rsid w:val="5B4E6197"/>
    <w:rsid w:val="5B4F263B"/>
    <w:rsid w:val="5B501F0F"/>
    <w:rsid w:val="5B523ED9"/>
    <w:rsid w:val="5B6836FC"/>
    <w:rsid w:val="5B687259"/>
    <w:rsid w:val="5B6A1223"/>
    <w:rsid w:val="5B6F6839"/>
    <w:rsid w:val="5B7025B1"/>
    <w:rsid w:val="5B745BFD"/>
    <w:rsid w:val="5B834092"/>
    <w:rsid w:val="5B8A3673"/>
    <w:rsid w:val="5B8B1199"/>
    <w:rsid w:val="5B9B13DC"/>
    <w:rsid w:val="5B9D36FC"/>
    <w:rsid w:val="5BAD7361"/>
    <w:rsid w:val="5BB16E51"/>
    <w:rsid w:val="5BC546AB"/>
    <w:rsid w:val="5BCA7F13"/>
    <w:rsid w:val="5BCB77E7"/>
    <w:rsid w:val="5BDB7A2A"/>
    <w:rsid w:val="5BDE39BF"/>
    <w:rsid w:val="5BDE677F"/>
    <w:rsid w:val="5BDF5D95"/>
    <w:rsid w:val="5BE161F0"/>
    <w:rsid w:val="5BE2525D"/>
    <w:rsid w:val="5BE80399"/>
    <w:rsid w:val="5BEA2363"/>
    <w:rsid w:val="5BEC1C38"/>
    <w:rsid w:val="5BF22FC6"/>
    <w:rsid w:val="5BFE7528"/>
    <w:rsid w:val="5BFF63FF"/>
    <w:rsid w:val="5C013209"/>
    <w:rsid w:val="5C190553"/>
    <w:rsid w:val="5C1A2683"/>
    <w:rsid w:val="5C1B79E0"/>
    <w:rsid w:val="5C1F025F"/>
    <w:rsid w:val="5C2A09B2"/>
    <w:rsid w:val="5C2B284A"/>
    <w:rsid w:val="5C335AB8"/>
    <w:rsid w:val="5C3830CF"/>
    <w:rsid w:val="5C3B496D"/>
    <w:rsid w:val="5C4336A2"/>
    <w:rsid w:val="5C494351"/>
    <w:rsid w:val="5C58107B"/>
    <w:rsid w:val="5C5B47CF"/>
    <w:rsid w:val="5C677510"/>
    <w:rsid w:val="5C7560D1"/>
    <w:rsid w:val="5C78171D"/>
    <w:rsid w:val="5C7A36E7"/>
    <w:rsid w:val="5C7F0CFE"/>
    <w:rsid w:val="5C814A76"/>
    <w:rsid w:val="5C853E3A"/>
    <w:rsid w:val="5C86208C"/>
    <w:rsid w:val="5C8E2CEF"/>
    <w:rsid w:val="5C91458D"/>
    <w:rsid w:val="5C961BA3"/>
    <w:rsid w:val="5C983B6D"/>
    <w:rsid w:val="5CA6628A"/>
    <w:rsid w:val="5CAE4E65"/>
    <w:rsid w:val="5CB07109"/>
    <w:rsid w:val="5CBB055D"/>
    <w:rsid w:val="5CC606DB"/>
    <w:rsid w:val="5CC76201"/>
    <w:rsid w:val="5CCC1A69"/>
    <w:rsid w:val="5CCD7CBB"/>
    <w:rsid w:val="5CD223FA"/>
    <w:rsid w:val="5CDB3A5A"/>
    <w:rsid w:val="5CDD3C76"/>
    <w:rsid w:val="5CDF179C"/>
    <w:rsid w:val="5CE172C2"/>
    <w:rsid w:val="5CE62B2B"/>
    <w:rsid w:val="5CE648D9"/>
    <w:rsid w:val="5CF8285E"/>
    <w:rsid w:val="5CF8460C"/>
    <w:rsid w:val="5CFC40FC"/>
    <w:rsid w:val="5D04446A"/>
    <w:rsid w:val="5D080CF3"/>
    <w:rsid w:val="5D1C04EB"/>
    <w:rsid w:val="5D1C479E"/>
    <w:rsid w:val="5D1C654D"/>
    <w:rsid w:val="5D2378DB"/>
    <w:rsid w:val="5D2673CB"/>
    <w:rsid w:val="5D2C42B6"/>
    <w:rsid w:val="5D2D69AC"/>
    <w:rsid w:val="5D325E26"/>
    <w:rsid w:val="5D3E1BE0"/>
    <w:rsid w:val="5D402B6D"/>
    <w:rsid w:val="5D4930BA"/>
    <w:rsid w:val="5D50269A"/>
    <w:rsid w:val="5D535CE6"/>
    <w:rsid w:val="5D5A0E23"/>
    <w:rsid w:val="5D775E79"/>
    <w:rsid w:val="5D7C523D"/>
    <w:rsid w:val="5D850596"/>
    <w:rsid w:val="5D8714F7"/>
    <w:rsid w:val="5D885990"/>
    <w:rsid w:val="5D891708"/>
    <w:rsid w:val="5D8A795A"/>
    <w:rsid w:val="5D8E40C4"/>
    <w:rsid w:val="5D93012F"/>
    <w:rsid w:val="5D964551"/>
    <w:rsid w:val="5D995DEF"/>
    <w:rsid w:val="5D9B1B67"/>
    <w:rsid w:val="5D9E3405"/>
    <w:rsid w:val="5DA404B8"/>
    <w:rsid w:val="5DA54794"/>
    <w:rsid w:val="5DA54B0D"/>
    <w:rsid w:val="5DB26D32"/>
    <w:rsid w:val="5DB6035C"/>
    <w:rsid w:val="5DB744C7"/>
    <w:rsid w:val="5DBB3FB7"/>
    <w:rsid w:val="5DBB5D65"/>
    <w:rsid w:val="5DBE13B2"/>
    <w:rsid w:val="5DBE5856"/>
    <w:rsid w:val="5DCA41FA"/>
    <w:rsid w:val="5DCC7F73"/>
    <w:rsid w:val="5DD40BD5"/>
    <w:rsid w:val="5DE03A1E"/>
    <w:rsid w:val="5DED09D2"/>
    <w:rsid w:val="5DF66D9E"/>
    <w:rsid w:val="5DF70D68"/>
    <w:rsid w:val="5DF72B16"/>
    <w:rsid w:val="5DFB2606"/>
    <w:rsid w:val="5DFC012C"/>
    <w:rsid w:val="5E07336D"/>
    <w:rsid w:val="5E082F75"/>
    <w:rsid w:val="5E14191A"/>
    <w:rsid w:val="5E19304C"/>
    <w:rsid w:val="5E1B4A56"/>
    <w:rsid w:val="5E231B5D"/>
    <w:rsid w:val="5E241C39"/>
    <w:rsid w:val="5E2467F1"/>
    <w:rsid w:val="5E2E29DB"/>
    <w:rsid w:val="5E31591D"/>
    <w:rsid w:val="5E35443D"/>
    <w:rsid w:val="5E465BF2"/>
    <w:rsid w:val="5E48511F"/>
    <w:rsid w:val="5E4915C3"/>
    <w:rsid w:val="5E59557E"/>
    <w:rsid w:val="5E5B30A5"/>
    <w:rsid w:val="5E5E4943"/>
    <w:rsid w:val="5E5F0DE7"/>
    <w:rsid w:val="5E602469"/>
    <w:rsid w:val="5E60690D"/>
    <w:rsid w:val="5E6E3076"/>
    <w:rsid w:val="5E714E68"/>
    <w:rsid w:val="5E745F14"/>
    <w:rsid w:val="5E766130"/>
    <w:rsid w:val="5E800D5D"/>
    <w:rsid w:val="5E897C12"/>
    <w:rsid w:val="5E8A5738"/>
    <w:rsid w:val="5E8C397C"/>
    <w:rsid w:val="5E916AC6"/>
    <w:rsid w:val="5E956C8D"/>
    <w:rsid w:val="5E9D36BD"/>
    <w:rsid w:val="5EB368C0"/>
    <w:rsid w:val="5EB86749"/>
    <w:rsid w:val="5EC46E9C"/>
    <w:rsid w:val="5EC56770"/>
    <w:rsid w:val="5EC836C0"/>
    <w:rsid w:val="5ED6097D"/>
    <w:rsid w:val="5EEE5CC7"/>
    <w:rsid w:val="5EF534F9"/>
    <w:rsid w:val="5EFF1C82"/>
    <w:rsid w:val="5EFF6126"/>
    <w:rsid w:val="5F021772"/>
    <w:rsid w:val="5F074FDA"/>
    <w:rsid w:val="5F105C3D"/>
    <w:rsid w:val="5F155949"/>
    <w:rsid w:val="5F182D44"/>
    <w:rsid w:val="5F1A2B43"/>
    <w:rsid w:val="5F257D99"/>
    <w:rsid w:val="5F265461"/>
    <w:rsid w:val="5F335DCF"/>
    <w:rsid w:val="5F3758C0"/>
    <w:rsid w:val="5F5244A8"/>
    <w:rsid w:val="5F5C5326"/>
    <w:rsid w:val="5F5F20FD"/>
    <w:rsid w:val="5F6661A5"/>
    <w:rsid w:val="5F7206A6"/>
    <w:rsid w:val="5F742670"/>
    <w:rsid w:val="5F8C1D0B"/>
    <w:rsid w:val="5F954394"/>
    <w:rsid w:val="5F9E149B"/>
    <w:rsid w:val="5FA82319"/>
    <w:rsid w:val="5FB837BB"/>
    <w:rsid w:val="5FBF2ADD"/>
    <w:rsid w:val="5FCC28E5"/>
    <w:rsid w:val="5FCD1D80"/>
    <w:rsid w:val="5FCF78A6"/>
    <w:rsid w:val="5FD0361E"/>
    <w:rsid w:val="5FDD07FC"/>
    <w:rsid w:val="5FDF68F3"/>
    <w:rsid w:val="5FE62E42"/>
    <w:rsid w:val="5FED3758"/>
    <w:rsid w:val="5FEF436C"/>
    <w:rsid w:val="60002155"/>
    <w:rsid w:val="60163727"/>
    <w:rsid w:val="601C6864"/>
    <w:rsid w:val="60220988"/>
    <w:rsid w:val="602C4CF9"/>
    <w:rsid w:val="602D6CC3"/>
    <w:rsid w:val="603219D0"/>
    <w:rsid w:val="60341DFF"/>
    <w:rsid w:val="603718EF"/>
    <w:rsid w:val="6042276E"/>
    <w:rsid w:val="604A39DF"/>
    <w:rsid w:val="604C539B"/>
    <w:rsid w:val="604F09E7"/>
    <w:rsid w:val="605B738C"/>
    <w:rsid w:val="60634492"/>
    <w:rsid w:val="606C05CE"/>
    <w:rsid w:val="60732927"/>
    <w:rsid w:val="60795A64"/>
    <w:rsid w:val="607B26D5"/>
    <w:rsid w:val="607B72C2"/>
    <w:rsid w:val="607C0B7C"/>
    <w:rsid w:val="607E307A"/>
    <w:rsid w:val="608A1A1F"/>
    <w:rsid w:val="608A5EC3"/>
    <w:rsid w:val="608C5797"/>
    <w:rsid w:val="60911000"/>
    <w:rsid w:val="60912DAE"/>
    <w:rsid w:val="609B59DA"/>
    <w:rsid w:val="609D5BF6"/>
    <w:rsid w:val="60A56859"/>
    <w:rsid w:val="60A70823"/>
    <w:rsid w:val="60B91793"/>
    <w:rsid w:val="60C73E40"/>
    <w:rsid w:val="60C74E36"/>
    <w:rsid w:val="60C767CF"/>
    <w:rsid w:val="60C969EB"/>
    <w:rsid w:val="60CC405A"/>
    <w:rsid w:val="60D96503"/>
    <w:rsid w:val="60EB30E5"/>
    <w:rsid w:val="60F5158E"/>
    <w:rsid w:val="60FB291D"/>
    <w:rsid w:val="6109503A"/>
    <w:rsid w:val="610A2B60"/>
    <w:rsid w:val="610C68D8"/>
    <w:rsid w:val="611B37BA"/>
    <w:rsid w:val="61292BC0"/>
    <w:rsid w:val="61296302"/>
    <w:rsid w:val="612C0D28"/>
    <w:rsid w:val="613227E3"/>
    <w:rsid w:val="613D1187"/>
    <w:rsid w:val="613F6527"/>
    <w:rsid w:val="614220A0"/>
    <w:rsid w:val="6143146A"/>
    <w:rsid w:val="614A2BCD"/>
    <w:rsid w:val="614E5143"/>
    <w:rsid w:val="61504A17"/>
    <w:rsid w:val="6155202D"/>
    <w:rsid w:val="615A7643"/>
    <w:rsid w:val="61616C24"/>
    <w:rsid w:val="61630BEE"/>
    <w:rsid w:val="616D381B"/>
    <w:rsid w:val="61783F6D"/>
    <w:rsid w:val="617F67CC"/>
    <w:rsid w:val="6183281F"/>
    <w:rsid w:val="61834DEC"/>
    <w:rsid w:val="618B1EF3"/>
    <w:rsid w:val="618F19E3"/>
    <w:rsid w:val="61AD3C17"/>
    <w:rsid w:val="61AE1836"/>
    <w:rsid w:val="61BA4CBE"/>
    <w:rsid w:val="61BE4076"/>
    <w:rsid w:val="61BF7DEE"/>
    <w:rsid w:val="61DA69D6"/>
    <w:rsid w:val="61DC274E"/>
    <w:rsid w:val="61DC62AA"/>
    <w:rsid w:val="61DE64C6"/>
    <w:rsid w:val="61E215D8"/>
    <w:rsid w:val="61ED04B8"/>
    <w:rsid w:val="61F21F72"/>
    <w:rsid w:val="61F53810"/>
    <w:rsid w:val="62031A89"/>
    <w:rsid w:val="62035F2D"/>
    <w:rsid w:val="620677CB"/>
    <w:rsid w:val="6209640B"/>
    <w:rsid w:val="620B4DE2"/>
    <w:rsid w:val="620C5A58"/>
    <w:rsid w:val="621023F8"/>
    <w:rsid w:val="621B3775"/>
    <w:rsid w:val="621E2D67"/>
    <w:rsid w:val="622B7232"/>
    <w:rsid w:val="62364782"/>
    <w:rsid w:val="623A1223"/>
    <w:rsid w:val="623B528F"/>
    <w:rsid w:val="62481B92"/>
    <w:rsid w:val="624D71A8"/>
    <w:rsid w:val="62650996"/>
    <w:rsid w:val="62712E97"/>
    <w:rsid w:val="627209BD"/>
    <w:rsid w:val="62724E61"/>
    <w:rsid w:val="62782477"/>
    <w:rsid w:val="627961EF"/>
    <w:rsid w:val="62797F9D"/>
    <w:rsid w:val="62816E52"/>
    <w:rsid w:val="62864468"/>
    <w:rsid w:val="628C7CD0"/>
    <w:rsid w:val="6291178B"/>
    <w:rsid w:val="62AC2121"/>
    <w:rsid w:val="62AF39BF"/>
    <w:rsid w:val="62AF7E63"/>
    <w:rsid w:val="62B15989"/>
    <w:rsid w:val="62BD60DC"/>
    <w:rsid w:val="62BF00A6"/>
    <w:rsid w:val="62BF3350"/>
    <w:rsid w:val="62C21944"/>
    <w:rsid w:val="62C31218"/>
    <w:rsid w:val="62C51434"/>
    <w:rsid w:val="62CC27C3"/>
    <w:rsid w:val="62D17DD9"/>
    <w:rsid w:val="62D43425"/>
    <w:rsid w:val="62DD677E"/>
    <w:rsid w:val="62DE42A4"/>
    <w:rsid w:val="62E0001C"/>
    <w:rsid w:val="62E33669"/>
    <w:rsid w:val="62EA0E9B"/>
    <w:rsid w:val="62EA49F7"/>
    <w:rsid w:val="62FB09B2"/>
    <w:rsid w:val="62FB4E56"/>
    <w:rsid w:val="62FD5138"/>
    <w:rsid w:val="63067615"/>
    <w:rsid w:val="630E4B89"/>
    <w:rsid w:val="6329551F"/>
    <w:rsid w:val="632E0D88"/>
    <w:rsid w:val="63332842"/>
    <w:rsid w:val="63536A40"/>
    <w:rsid w:val="6354487F"/>
    <w:rsid w:val="635772E8"/>
    <w:rsid w:val="635C3B47"/>
    <w:rsid w:val="635F53E5"/>
    <w:rsid w:val="63690012"/>
    <w:rsid w:val="636A174F"/>
    <w:rsid w:val="636E73D6"/>
    <w:rsid w:val="637644DD"/>
    <w:rsid w:val="63790067"/>
    <w:rsid w:val="637F15E3"/>
    <w:rsid w:val="63846BFA"/>
    <w:rsid w:val="638B7F88"/>
    <w:rsid w:val="638E7A78"/>
    <w:rsid w:val="6394356A"/>
    <w:rsid w:val="63950E07"/>
    <w:rsid w:val="6397692D"/>
    <w:rsid w:val="63AB062A"/>
    <w:rsid w:val="63B458A0"/>
    <w:rsid w:val="63BC2837"/>
    <w:rsid w:val="63BE0601"/>
    <w:rsid w:val="63C61B2C"/>
    <w:rsid w:val="63CC234F"/>
    <w:rsid w:val="63D23E09"/>
    <w:rsid w:val="63D40BE9"/>
    <w:rsid w:val="63D538F9"/>
    <w:rsid w:val="63EB4ECB"/>
    <w:rsid w:val="63F26259"/>
    <w:rsid w:val="6408782B"/>
    <w:rsid w:val="64102431"/>
    <w:rsid w:val="6414086B"/>
    <w:rsid w:val="642768D5"/>
    <w:rsid w:val="642F125B"/>
    <w:rsid w:val="64406FC4"/>
    <w:rsid w:val="646031C3"/>
    <w:rsid w:val="64610CE9"/>
    <w:rsid w:val="64632CB3"/>
    <w:rsid w:val="646C7BE2"/>
    <w:rsid w:val="646D58E0"/>
    <w:rsid w:val="64790728"/>
    <w:rsid w:val="64852C29"/>
    <w:rsid w:val="6486074F"/>
    <w:rsid w:val="6488096B"/>
    <w:rsid w:val="64926974"/>
    <w:rsid w:val="6494024D"/>
    <w:rsid w:val="649410BE"/>
    <w:rsid w:val="6499616C"/>
    <w:rsid w:val="649B069F"/>
    <w:rsid w:val="649B244D"/>
    <w:rsid w:val="64A5243A"/>
    <w:rsid w:val="64AD3F2E"/>
    <w:rsid w:val="64C179D9"/>
    <w:rsid w:val="64C33752"/>
    <w:rsid w:val="64CD1C8A"/>
    <w:rsid w:val="64DE67DD"/>
    <w:rsid w:val="64E275B7"/>
    <w:rsid w:val="64E77440"/>
    <w:rsid w:val="64EA13FA"/>
    <w:rsid w:val="64EC0EFA"/>
    <w:rsid w:val="64F41B5D"/>
    <w:rsid w:val="64F531DE"/>
    <w:rsid w:val="64F61D79"/>
    <w:rsid w:val="64FD3107"/>
    <w:rsid w:val="6509385A"/>
    <w:rsid w:val="65102E3B"/>
    <w:rsid w:val="65143FAD"/>
    <w:rsid w:val="65167D25"/>
    <w:rsid w:val="651F307E"/>
    <w:rsid w:val="65212F51"/>
    <w:rsid w:val="653463FD"/>
    <w:rsid w:val="65373578"/>
    <w:rsid w:val="65401246"/>
    <w:rsid w:val="65407FD2"/>
    <w:rsid w:val="654A79CF"/>
    <w:rsid w:val="655A2308"/>
    <w:rsid w:val="65652A5B"/>
    <w:rsid w:val="656E190F"/>
    <w:rsid w:val="656F7435"/>
    <w:rsid w:val="65717652"/>
    <w:rsid w:val="65752C9E"/>
    <w:rsid w:val="65766A16"/>
    <w:rsid w:val="658B0713"/>
    <w:rsid w:val="658E3D60"/>
    <w:rsid w:val="65905D2A"/>
    <w:rsid w:val="65A11CE5"/>
    <w:rsid w:val="65A155DF"/>
    <w:rsid w:val="65A215B9"/>
    <w:rsid w:val="65A25A5D"/>
    <w:rsid w:val="65AD441D"/>
    <w:rsid w:val="65B31A18"/>
    <w:rsid w:val="65B5753E"/>
    <w:rsid w:val="65CB4FB4"/>
    <w:rsid w:val="65D025CA"/>
    <w:rsid w:val="65D55283"/>
    <w:rsid w:val="65DB7F6A"/>
    <w:rsid w:val="65DC4ACB"/>
    <w:rsid w:val="65DD0843"/>
    <w:rsid w:val="65EB7404"/>
    <w:rsid w:val="65EE45C9"/>
    <w:rsid w:val="65F8742B"/>
    <w:rsid w:val="65FD2C93"/>
    <w:rsid w:val="66140709"/>
    <w:rsid w:val="661C75BD"/>
    <w:rsid w:val="6620395A"/>
    <w:rsid w:val="66214BD4"/>
    <w:rsid w:val="66291CDA"/>
    <w:rsid w:val="663743F7"/>
    <w:rsid w:val="66417024"/>
    <w:rsid w:val="66434B4A"/>
    <w:rsid w:val="664B7EA3"/>
    <w:rsid w:val="664D59C9"/>
    <w:rsid w:val="66660838"/>
    <w:rsid w:val="666F593F"/>
    <w:rsid w:val="66742F55"/>
    <w:rsid w:val="667747F4"/>
    <w:rsid w:val="669B6734"/>
    <w:rsid w:val="669F3508"/>
    <w:rsid w:val="66A02C7C"/>
    <w:rsid w:val="66AB0941"/>
    <w:rsid w:val="66B9305E"/>
    <w:rsid w:val="66BC7714"/>
    <w:rsid w:val="66C86AB4"/>
    <w:rsid w:val="66CD4D5B"/>
    <w:rsid w:val="66CD6B09"/>
    <w:rsid w:val="66CF63DE"/>
    <w:rsid w:val="66D8599D"/>
    <w:rsid w:val="66EA3218"/>
    <w:rsid w:val="66F26570"/>
    <w:rsid w:val="66F66060"/>
    <w:rsid w:val="67087B42"/>
    <w:rsid w:val="67185FD7"/>
    <w:rsid w:val="67193AFD"/>
    <w:rsid w:val="671A256A"/>
    <w:rsid w:val="671F124A"/>
    <w:rsid w:val="6723497B"/>
    <w:rsid w:val="67254250"/>
    <w:rsid w:val="672E57FA"/>
    <w:rsid w:val="672F3320"/>
    <w:rsid w:val="673E3563"/>
    <w:rsid w:val="673E5311"/>
    <w:rsid w:val="675114E9"/>
    <w:rsid w:val="675863D3"/>
    <w:rsid w:val="67656D42"/>
    <w:rsid w:val="67674868"/>
    <w:rsid w:val="676A6106"/>
    <w:rsid w:val="676B07FC"/>
    <w:rsid w:val="677A33C6"/>
    <w:rsid w:val="677D408C"/>
    <w:rsid w:val="678278F4"/>
    <w:rsid w:val="67852F40"/>
    <w:rsid w:val="678C2521"/>
    <w:rsid w:val="679413D5"/>
    <w:rsid w:val="679A4C3E"/>
    <w:rsid w:val="679B2764"/>
    <w:rsid w:val="679F04A6"/>
    <w:rsid w:val="67B04461"/>
    <w:rsid w:val="67B51A77"/>
    <w:rsid w:val="67BD6B7E"/>
    <w:rsid w:val="67C25F42"/>
    <w:rsid w:val="67C47F0C"/>
    <w:rsid w:val="67C779FD"/>
    <w:rsid w:val="67CB129B"/>
    <w:rsid w:val="67D143D7"/>
    <w:rsid w:val="67D5211A"/>
    <w:rsid w:val="67E1286C"/>
    <w:rsid w:val="67E265E5"/>
    <w:rsid w:val="67E4235D"/>
    <w:rsid w:val="67E91721"/>
    <w:rsid w:val="67EE03D0"/>
    <w:rsid w:val="67EE0AE5"/>
    <w:rsid w:val="67EE31DB"/>
    <w:rsid w:val="67F0485E"/>
    <w:rsid w:val="67F51E74"/>
    <w:rsid w:val="67F65BEC"/>
    <w:rsid w:val="67F85C34"/>
    <w:rsid w:val="67FB3202"/>
    <w:rsid w:val="68014CBD"/>
    <w:rsid w:val="68030A35"/>
    <w:rsid w:val="68071BA7"/>
    <w:rsid w:val="6809591F"/>
    <w:rsid w:val="681F3395"/>
    <w:rsid w:val="681F6961"/>
    <w:rsid w:val="682409AB"/>
    <w:rsid w:val="68295FC1"/>
    <w:rsid w:val="682B1D3A"/>
    <w:rsid w:val="682E35D8"/>
    <w:rsid w:val="6832131A"/>
    <w:rsid w:val="68354966"/>
    <w:rsid w:val="6837248C"/>
    <w:rsid w:val="683A3D2B"/>
    <w:rsid w:val="6844766A"/>
    <w:rsid w:val="68490412"/>
    <w:rsid w:val="684C7267"/>
    <w:rsid w:val="6852376A"/>
    <w:rsid w:val="685E3EBD"/>
    <w:rsid w:val="685E5C6B"/>
    <w:rsid w:val="68610A2F"/>
    <w:rsid w:val="68686AEA"/>
    <w:rsid w:val="68691535"/>
    <w:rsid w:val="686D5EAE"/>
    <w:rsid w:val="68703BF0"/>
    <w:rsid w:val="68752FB5"/>
    <w:rsid w:val="687A4A6F"/>
    <w:rsid w:val="687C4343"/>
    <w:rsid w:val="68805514"/>
    <w:rsid w:val="68831B76"/>
    <w:rsid w:val="688431F8"/>
    <w:rsid w:val="688D02FE"/>
    <w:rsid w:val="688D47A2"/>
    <w:rsid w:val="689C4A3F"/>
    <w:rsid w:val="689E075E"/>
    <w:rsid w:val="68A13DAA"/>
    <w:rsid w:val="68A5389A"/>
    <w:rsid w:val="68A87665"/>
    <w:rsid w:val="68B95597"/>
    <w:rsid w:val="68C301C4"/>
    <w:rsid w:val="68C857DA"/>
    <w:rsid w:val="68C87588"/>
    <w:rsid w:val="68CD1043"/>
    <w:rsid w:val="68D669B3"/>
    <w:rsid w:val="68D67EF7"/>
    <w:rsid w:val="68D9247A"/>
    <w:rsid w:val="68F241F9"/>
    <w:rsid w:val="690A5DF3"/>
    <w:rsid w:val="69110F2F"/>
    <w:rsid w:val="691154BA"/>
    <w:rsid w:val="691D37DB"/>
    <w:rsid w:val="692549DB"/>
    <w:rsid w:val="692E3D88"/>
    <w:rsid w:val="69316E2F"/>
    <w:rsid w:val="69342E70"/>
    <w:rsid w:val="69392234"/>
    <w:rsid w:val="69474951"/>
    <w:rsid w:val="694766FF"/>
    <w:rsid w:val="694E2071"/>
    <w:rsid w:val="6952469C"/>
    <w:rsid w:val="6953779A"/>
    <w:rsid w:val="69540E1C"/>
    <w:rsid w:val="695452C0"/>
    <w:rsid w:val="695B03FD"/>
    <w:rsid w:val="695B664F"/>
    <w:rsid w:val="69605A13"/>
    <w:rsid w:val="69667335"/>
    <w:rsid w:val="69676DA1"/>
    <w:rsid w:val="696848C8"/>
    <w:rsid w:val="69685470"/>
    <w:rsid w:val="696C0215"/>
    <w:rsid w:val="696E0A9A"/>
    <w:rsid w:val="697119CE"/>
    <w:rsid w:val="69717C20"/>
    <w:rsid w:val="69731BEA"/>
    <w:rsid w:val="69766163"/>
    <w:rsid w:val="69796AD5"/>
    <w:rsid w:val="697A3B33"/>
    <w:rsid w:val="697F123C"/>
    <w:rsid w:val="69845BA5"/>
    <w:rsid w:val="698F00A6"/>
    <w:rsid w:val="699D0A15"/>
    <w:rsid w:val="699F478D"/>
    <w:rsid w:val="69A17079"/>
    <w:rsid w:val="69A71894"/>
    <w:rsid w:val="69B45116"/>
    <w:rsid w:val="69B80720"/>
    <w:rsid w:val="69C67F6C"/>
    <w:rsid w:val="69C73CE4"/>
    <w:rsid w:val="69C75A92"/>
    <w:rsid w:val="69CA10DE"/>
    <w:rsid w:val="69CA7330"/>
    <w:rsid w:val="69D44760"/>
    <w:rsid w:val="69D63F27"/>
    <w:rsid w:val="69D837FB"/>
    <w:rsid w:val="69DA57C5"/>
    <w:rsid w:val="69DD7064"/>
    <w:rsid w:val="69E44896"/>
    <w:rsid w:val="69E55F18"/>
    <w:rsid w:val="69F12B0F"/>
    <w:rsid w:val="69FC398E"/>
    <w:rsid w:val="6A024D1C"/>
    <w:rsid w:val="6A154A4F"/>
    <w:rsid w:val="6A38073E"/>
    <w:rsid w:val="6A3C022E"/>
    <w:rsid w:val="6A3C1FDC"/>
    <w:rsid w:val="6A3D0358"/>
    <w:rsid w:val="6A49294B"/>
    <w:rsid w:val="6A4B4173"/>
    <w:rsid w:val="6A505A87"/>
    <w:rsid w:val="6A520EC7"/>
    <w:rsid w:val="6A527A52"/>
    <w:rsid w:val="6A5F3F1C"/>
    <w:rsid w:val="6A694D9B"/>
    <w:rsid w:val="6A6B28C1"/>
    <w:rsid w:val="6A7C6BA9"/>
    <w:rsid w:val="6A7E25F5"/>
    <w:rsid w:val="6A856AFE"/>
    <w:rsid w:val="6A8676FB"/>
    <w:rsid w:val="6A8B4D12"/>
    <w:rsid w:val="6A9516EC"/>
    <w:rsid w:val="6A95683A"/>
    <w:rsid w:val="6A9811DC"/>
    <w:rsid w:val="6A995680"/>
    <w:rsid w:val="6AAD2EDA"/>
    <w:rsid w:val="6AB029CA"/>
    <w:rsid w:val="6AC02C0D"/>
    <w:rsid w:val="6ACD3B40"/>
    <w:rsid w:val="6ACF4DB3"/>
    <w:rsid w:val="6AD42215"/>
    <w:rsid w:val="6AE52674"/>
    <w:rsid w:val="6AE82164"/>
    <w:rsid w:val="6AE83F12"/>
    <w:rsid w:val="6AEA6B50"/>
    <w:rsid w:val="6AF01018"/>
    <w:rsid w:val="6AF208ED"/>
    <w:rsid w:val="6AF24D91"/>
    <w:rsid w:val="6AF87E20"/>
    <w:rsid w:val="6B0A20DA"/>
    <w:rsid w:val="6B0C5E52"/>
    <w:rsid w:val="6B0D2C0B"/>
    <w:rsid w:val="6B0F76F1"/>
    <w:rsid w:val="6B1747F7"/>
    <w:rsid w:val="6B1C3BBC"/>
    <w:rsid w:val="6B322639"/>
    <w:rsid w:val="6B3B04E6"/>
    <w:rsid w:val="6B431148"/>
    <w:rsid w:val="6B43739A"/>
    <w:rsid w:val="6B453112"/>
    <w:rsid w:val="6B4A24D7"/>
    <w:rsid w:val="6B4A697B"/>
    <w:rsid w:val="6B4B7060"/>
    <w:rsid w:val="6B563571"/>
    <w:rsid w:val="6B5646EA"/>
    <w:rsid w:val="6B56531F"/>
    <w:rsid w:val="6B623CC4"/>
    <w:rsid w:val="6B637A3C"/>
    <w:rsid w:val="6B6D4417"/>
    <w:rsid w:val="6B777044"/>
    <w:rsid w:val="6B792DBC"/>
    <w:rsid w:val="6B7E4876"/>
    <w:rsid w:val="6B811C71"/>
    <w:rsid w:val="6B8C0D41"/>
    <w:rsid w:val="6B9B71D6"/>
    <w:rsid w:val="6B9E0A74"/>
    <w:rsid w:val="6BB07324"/>
    <w:rsid w:val="6BB52AF5"/>
    <w:rsid w:val="6BC009EB"/>
    <w:rsid w:val="6BD36970"/>
    <w:rsid w:val="6BDA7CFF"/>
    <w:rsid w:val="6BE4292B"/>
    <w:rsid w:val="6BEC17E0"/>
    <w:rsid w:val="6BEE37AA"/>
    <w:rsid w:val="6BF46297"/>
    <w:rsid w:val="6BF608B1"/>
    <w:rsid w:val="6BFF1513"/>
    <w:rsid w:val="6C07661A"/>
    <w:rsid w:val="6C0E79A8"/>
    <w:rsid w:val="6C0F54CE"/>
    <w:rsid w:val="6C150D37"/>
    <w:rsid w:val="6C1809C9"/>
    <w:rsid w:val="6C1E7E9E"/>
    <w:rsid w:val="6C1F1BB5"/>
    <w:rsid w:val="6C223454"/>
    <w:rsid w:val="6C374B6B"/>
    <w:rsid w:val="6C3E2441"/>
    <w:rsid w:val="6C3F7B62"/>
    <w:rsid w:val="6C4258A4"/>
    <w:rsid w:val="6C47110C"/>
    <w:rsid w:val="6C4E249B"/>
    <w:rsid w:val="6C4E4249"/>
    <w:rsid w:val="6C575974"/>
    <w:rsid w:val="6C5B7246"/>
    <w:rsid w:val="6C5E0930"/>
    <w:rsid w:val="6C636C38"/>
    <w:rsid w:val="6C661592"/>
    <w:rsid w:val="6C7A503E"/>
    <w:rsid w:val="6C7E123B"/>
    <w:rsid w:val="6C832144"/>
    <w:rsid w:val="6C865790"/>
    <w:rsid w:val="6C9205D9"/>
    <w:rsid w:val="6C937EAD"/>
    <w:rsid w:val="6C951E77"/>
    <w:rsid w:val="6C9A56E0"/>
    <w:rsid w:val="6CA1081C"/>
    <w:rsid w:val="6CA4030D"/>
    <w:rsid w:val="6CAD71C1"/>
    <w:rsid w:val="6CB765BA"/>
    <w:rsid w:val="6CB95B66"/>
    <w:rsid w:val="6CBE13CE"/>
    <w:rsid w:val="6CC462B9"/>
    <w:rsid w:val="6CC91B21"/>
    <w:rsid w:val="6CDD5F85"/>
    <w:rsid w:val="6CDE381E"/>
    <w:rsid w:val="6CE150BD"/>
    <w:rsid w:val="6CE40709"/>
    <w:rsid w:val="6CEF1588"/>
    <w:rsid w:val="6CFA617E"/>
    <w:rsid w:val="6D013069"/>
    <w:rsid w:val="6D0668D1"/>
    <w:rsid w:val="6D140FEE"/>
    <w:rsid w:val="6D176D30"/>
    <w:rsid w:val="6D1C7EA3"/>
    <w:rsid w:val="6D1F1741"/>
    <w:rsid w:val="6D2531FB"/>
    <w:rsid w:val="6D27790C"/>
    <w:rsid w:val="6D285F68"/>
    <w:rsid w:val="6D3B47CD"/>
    <w:rsid w:val="6D3B4F62"/>
    <w:rsid w:val="6D3C22F3"/>
    <w:rsid w:val="6D411B6C"/>
    <w:rsid w:val="6D4159B2"/>
    <w:rsid w:val="6D433682"/>
    <w:rsid w:val="6D4D4500"/>
    <w:rsid w:val="6D4D62AE"/>
    <w:rsid w:val="6D4F64CA"/>
    <w:rsid w:val="6D526817"/>
    <w:rsid w:val="6D561607"/>
    <w:rsid w:val="6D592EA5"/>
    <w:rsid w:val="6D6261FE"/>
    <w:rsid w:val="6D6535F8"/>
    <w:rsid w:val="6D6B4B3B"/>
    <w:rsid w:val="6D793547"/>
    <w:rsid w:val="6D9640F9"/>
    <w:rsid w:val="6D9B526C"/>
    <w:rsid w:val="6DA57E98"/>
    <w:rsid w:val="6DAB546F"/>
    <w:rsid w:val="6DAC56CB"/>
    <w:rsid w:val="6DAF6F69"/>
    <w:rsid w:val="6DB225B5"/>
    <w:rsid w:val="6DB34098"/>
    <w:rsid w:val="6DB545B6"/>
    <w:rsid w:val="6DB602F7"/>
    <w:rsid w:val="6DB6384B"/>
    <w:rsid w:val="6DB7784C"/>
    <w:rsid w:val="6DBD3434"/>
    <w:rsid w:val="6DC01176"/>
    <w:rsid w:val="6DC12324"/>
    <w:rsid w:val="6DC23D06"/>
    <w:rsid w:val="6DC70686"/>
    <w:rsid w:val="6DE02FB4"/>
    <w:rsid w:val="6DE07122"/>
    <w:rsid w:val="6DF36E56"/>
    <w:rsid w:val="6DF80910"/>
    <w:rsid w:val="6DFA18E3"/>
    <w:rsid w:val="6E11552E"/>
    <w:rsid w:val="6E1655E7"/>
    <w:rsid w:val="6E272FA3"/>
    <w:rsid w:val="6E274D51"/>
    <w:rsid w:val="6E2C1BDC"/>
    <w:rsid w:val="6E3336F6"/>
    <w:rsid w:val="6E3A0F28"/>
    <w:rsid w:val="6E5024FA"/>
    <w:rsid w:val="6E514CED"/>
    <w:rsid w:val="6E5518BE"/>
    <w:rsid w:val="6E596F8D"/>
    <w:rsid w:val="6E602011"/>
    <w:rsid w:val="6E622E7D"/>
    <w:rsid w:val="6E661D1D"/>
    <w:rsid w:val="6E677844"/>
    <w:rsid w:val="6E6C6C08"/>
    <w:rsid w:val="6E755ABD"/>
    <w:rsid w:val="6E7A7577"/>
    <w:rsid w:val="6E7D2BC3"/>
    <w:rsid w:val="6E91041D"/>
    <w:rsid w:val="6E9879FD"/>
    <w:rsid w:val="6EA2262A"/>
    <w:rsid w:val="6EA77C40"/>
    <w:rsid w:val="6EA9791B"/>
    <w:rsid w:val="6EB505AF"/>
    <w:rsid w:val="6EB563D5"/>
    <w:rsid w:val="6EB8009F"/>
    <w:rsid w:val="6EBB1D37"/>
    <w:rsid w:val="6EBC10DE"/>
    <w:rsid w:val="6EC46A44"/>
    <w:rsid w:val="6EC86534"/>
    <w:rsid w:val="6EC9405A"/>
    <w:rsid w:val="6ED00F45"/>
    <w:rsid w:val="6ED22F0F"/>
    <w:rsid w:val="6ED8429D"/>
    <w:rsid w:val="6ED92677"/>
    <w:rsid w:val="6EDD18B4"/>
    <w:rsid w:val="6EE669BA"/>
    <w:rsid w:val="6EE90259"/>
    <w:rsid w:val="6EEB3FD1"/>
    <w:rsid w:val="6EF03395"/>
    <w:rsid w:val="6EF966EE"/>
    <w:rsid w:val="6EFF5CCE"/>
    <w:rsid w:val="6F1113F0"/>
    <w:rsid w:val="6F225983"/>
    <w:rsid w:val="6F2D283B"/>
    <w:rsid w:val="6F2F65B3"/>
    <w:rsid w:val="6F341910"/>
    <w:rsid w:val="6F433349"/>
    <w:rsid w:val="6F4A6F49"/>
    <w:rsid w:val="6F4D07E7"/>
    <w:rsid w:val="6F5778B8"/>
    <w:rsid w:val="6F614293"/>
    <w:rsid w:val="6F63000B"/>
    <w:rsid w:val="6F63625D"/>
    <w:rsid w:val="6F6A1399"/>
    <w:rsid w:val="6F6B6EC0"/>
    <w:rsid w:val="6F712728"/>
    <w:rsid w:val="6F717C57"/>
    <w:rsid w:val="6F8C7562"/>
    <w:rsid w:val="6F8D391A"/>
    <w:rsid w:val="6FA348AB"/>
    <w:rsid w:val="6FAA5C3A"/>
    <w:rsid w:val="6FB62831"/>
    <w:rsid w:val="6FBE7937"/>
    <w:rsid w:val="6FC42448"/>
    <w:rsid w:val="6FC60085"/>
    <w:rsid w:val="6FD02AC5"/>
    <w:rsid w:val="6FD35191"/>
    <w:rsid w:val="6FD9651F"/>
    <w:rsid w:val="6FDB2297"/>
    <w:rsid w:val="6FE32EFA"/>
    <w:rsid w:val="6FE86762"/>
    <w:rsid w:val="6FEA4288"/>
    <w:rsid w:val="6FF505A3"/>
    <w:rsid w:val="6FF62C2D"/>
    <w:rsid w:val="6FFC5590"/>
    <w:rsid w:val="70074E3A"/>
    <w:rsid w:val="70082960"/>
    <w:rsid w:val="700A492A"/>
    <w:rsid w:val="700A66D9"/>
    <w:rsid w:val="700C170C"/>
    <w:rsid w:val="701B6B38"/>
    <w:rsid w:val="7036571F"/>
    <w:rsid w:val="703F45D4"/>
    <w:rsid w:val="7047792D"/>
    <w:rsid w:val="70497D54"/>
    <w:rsid w:val="704A44CF"/>
    <w:rsid w:val="704C0A9F"/>
    <w:rsid w:val="704C6CF1"/>
    <w:rsid w:val="704E0CBB"/>
    <w:rsid w:val="705B5186"/>
    <w:rsid w:val="706D1DD0"/>
    <w:rsid w:val="706E6C67"/>
    <w:rsid w:val="707D50FC"/>
    <w:rsid w:val="7080699B"/>
    <w:rsid w:val="708446DD"/>
    <w:rsid w:val="70856B87"/>
    <w:rsid w:val="70A221C9"/>
    <w:rsid w:val="70AE52B6"/>
    <w:rsid w:val="70C1148D"/>
    <w:rsid w:val="70C12509"/>
    <w:rsid w:val="70CB278F"/>
    <w:rsid w:val="70CC354D"/>
    <w:rsid w:val="70CC398E"/>
    <w:rsid w:val="70D527EE"/>
    <w:rsid w:val="70DA42FD"/>
    <w:rsid w:val="70E707C8"/>
    <w:rsid w:val="70F21646"/>
    <w:rsid w:val="70F25AEA"/>
    <w:rsid w:val="70FD7FEB"/>
    <w:rsid w:val="70FF5B11"/>
    <w:rsid w:val="71025602"/>
    <w:rsid w:val="71096990"/>
    <w:rsid w:val="71105F71"/>
    <w:rsid w:val="71152DC5"/>
    <w:rsid w:val="71155335"/>
    <w:rsid w:val="711A0B9D"/>
    <w:rsid w:val="711A6DEF"/>
    <w:rsid w:val="711F61B4"/>
    <w:rsid w:val="7121017E"/>
    <w:rsid w:val="71213793"/>
    <w:rsid w:val="712706EE"/>
    <w:rsid w:val="71285068"/>
    <w:rsid w:val="712B2DAA"/>
    <w:rsid w:val="713C6D66"/>
    <w:rsid w:val="71500A63"/>
    <w:rsid w:val="715B5300"/>
    <w:rsid w:val="715C11B6"/>
    <w:rsid w:val="715E3530"/>
    <w:rsid w:val="715E6CDC"/>
    <w:rsid w:val="716562BC"/>
    <w:rsid w:val="717007BD"/>
    <w:rsid w:val="71722787"/>
    <w:rsid w:val="71796D0C"/>
    <w:rsid w:val="717B788E"/>
    <w:rsid w:val="717C7162"/>
    <w:rsid w:val="717E737E"/>
    <w:rsid w:val="71844269"/>
    <w:rsid w:val="719170B1"/>
    <w:rsid w:val="71950224"/>
    <w:rsid w:val="719C72A3"/>
    <w:rsid w:val="71AA1F21"/>
    <w:rsid w:val="71C01745"/>
    <w:rsid w:val="71CC00E9"/>
    <w:rsid w:val="71D27F8A"/>
    <w:rsid w:val="71E573FD"/>
    <w:rsid w:val="71EA67C2"/>
    <w:rsid w:val="71F31B1A"/>
    <w:rsid w:val="71F72C8D"/>
    <w:rsid w:val="71FB452B"/>
    <w:rsid w:val="71FD4747"/>
    <w:rsid w:val="72075BD1"/>
    <w:rsid w:val="72084E9A"/>
    <w:rsid w:val="72094B9E"/>
    <w:rsid w:val="72141A90"/>
    <w:rsid w:val="7214383E"/>
    <w:rsid w:val="721B2E1F"/>
    <w:rsid w:val="72264B69"/>
    <w:rsid w:val="72281098"/>
    <w:rsid w:val="722872EA"/>
    <w:rsid w:val="722A3062"/>
    <w:rsid w:val="722C0B88"/>
    <w:rsid w:val="722F68CA"/>
    <w:rsid w:val="7231619E"/>
    <w:rsid w:val="7234129A"/>
    <w:rsid w:val="7238752D"/>
    <w:rsid w:val="724265FE"/>
    <w:rsid w:val="7243144C"/>
    <w:rsid w:val="72435ED2"/>
    <w:rsid w:val="72457AA8"/>
    <w:rsid w:val="724E11C4"/>
    <w:rsid w:val="7251239D"/>
    <w:rsid w:val="72536115"/>
    <w:rsid w:val="72553024"/>
    <w:rsid w:val="7265409A"/>
    <w:rsid w:val="72655E48"/>
    <w:rsid w:val="726F6CC7"/>
    <w:rsid w:val="72734A09"/>
    <w:rsid w:val="727918F3"/>
    <w:rsid w:val="727A7B45"/>
    <w:rsid w:val="728704B4"/>
    <w:rsid w:val="728A58AF"/>
    <w:rsid w:val="72907369"/>
    <w:rsid w:val="729130E1"/>
    <w:rsid w:val="729629B0"/>
    <w:rsid w:val="72A252EE"/>
    <w:rsid w:val="72A746B3"/>
    <w:rsid w:val="72AB41A3"/>
    <w:rsid w:val="72B063FC"/>
    <w:rsid w:val="72C47013"/>
    <w:rsid w:val="72C94629"/>
    <w:rsid w:val="72D1172F"/>
    <w:rsid w:val="72D66C3C"/>
    <w:rsid w:val="72E2393D"/>
    <w:rsid w:val="72EC0317"/>
    <w:rsid w:val="72FF004B"/>
    <w:rsid w:val="72FF629D"/>
    <w:rsid w:val="730B69EF"/>
    <w:rsid w:val="73122968"/>
    <w:rsid w:val="731D4975"/>
    <w:rsid w:val="731F5D5E"/>
    <w:rsid w:val="732D2E0A"/>
    <w:rsid w:val="732D4BB8"/>
    <w:rsid w:val="732E6B82"/>
    <w:rsid w:val="73465C7A"/>
    <w:rsid w:val="73520AC2"/>
    <w:rsid w:val="73522870"/>
    <w:rsid w:val="7355410F"/>
    <w:rsid w:val="735859AD"/>
    <w:rsid w:val="735E71B2"/>
    <w:rsid w:val="736600CA"/>
    <w:rsid w:val="737856DA"/>
    <w:rsid w:val="737C169B"/>
    <w:rsid w:val="73842D8A"/>
    <w:rsid w:val="73852C46"/>
    <w:rsid w:val="739509AF"/>
    <w:rsid w:val="739A7D73"/>
    <w:rsid w:val="73A17354"/>
    <w:rsid w:val="73A806E2"/>
    <w:rsid w:val="73BE4472"/>
    <w:rsid w:val="73C51AD5"/>
    <w:rsid w:val="73CC2623"/>
    <w:rsid w:val="73D414D7"/>
    <w:rsid w:val="73DE2356"/>
    <w:rsid w:val="73E13BF4"/>
    <w:rsid w:val="73EB6821"/>
    <w:rsid w:val="73F73418"/>
    <w:rsid w:val="74077C61"/>
    <w:rsid w:val="740D6797"/>
    <w:rsid w:val="741915E0"/>
    <w:rsid w:val="7419513C"/>
    <w:rsid w:val="741E68BF"/>
    <w:rsid w:val="741E793C"/>
    <w:rsid w:val="7420296E"/>
    <w:rsid w:val="742064CB"/>
    <w:rsid w:val="743261FE"/>
    <w:rsid w:val="743B414C"/>
    <w:rsid w:val="745443C6"/>
    <w:rsid w:val="745547CF"/>
    <w:rsid w:val="74557335"/>
    <w:rsid w:val="74575C64"/>
    <w:rsid w:val="745A5E80"/>
    <w:rsid w:val="745E3944"/>
    <w:rsid w:val="74675EA7"/>
    <w:rsid w:val="747405C4"/>
    <w:rsid w:val="74831286"/>
    <w:rsid w:val="74836A59"/>
    <w:rsid w:val="74B530B7"/>
    <w:rsid w:val="74C07CAE"/>
    <w:rsid w:val="74C432FA"/>
    <w:rsid w:val="74C4606C"/>
    <w:rsid w:val="74CC6652"/>
    <w:rsid w:val="74D47444"/>
    <w:rsid w:val="74D62228"/>
    <w:rsid w:val="74E90FB2"/>
    <w:rsid w:val="74F31E31"/>
    <w:rsid w:val="750162FC"/>
    <w:rsid w:val="75022074"/>
    <w:rsid w:val="75120509"/>
    <w:rsid w:val="751A116C"/>
    <w:rsid w:val="752124FA"/>
    <w:rsid w:val="752E4C17"/>
    <w:rsid w:val="753A180E"/>
    <w:rsid w:val="753A35BC"/>
    <w:rsid w:val="753F6E24"/>
    <w:rsid w:val="75436915"/>
    <w:rsid w:val="7545772C"/>
    <w:rsid w:val="754B3A1B"/>
    <w:rsid w:val="75514B46"/>
    <w:rsid w:val="75530B22"/>
    <w:rsid w:val="75596A9F"/>
    <w:rsid w:val="755B71CB"/>
    <w:rsid w:val="756B7C19"/>
    <w:rsid w:val="757C1E26"/>
    <w:rsid w:val="75882579"/>
    <w:rsid w:val="758B206A"/>
    <w:rsid w:val="759A22AD"/>
    <w:rsid w:val="759D0B26"/>
    <w:rsid w:val="75B50E95"/>
    <w:rsid w:val="75B9544D"/>
    <w:rsid w:val="75BC52D2"/>
    <w:rsid w:val="75C13CDD"/>
    <w:rsid w:val="75C612F4"/>
    <w:rsid w:val="75C80BC8"/>
    <w:rsid w:val="75C81609"/>
    <w:rsid w:val="75D27C98"/>
    <w:rsid w:val="75D457BF"/>
    <w:rsid w:val="75D51537"/>
    <w:rsid w:val="75DD4F72"/>
    <w:rsid w:val="75DF5F11"/>
    <w:rsid w:val="75E672A0"/>
    <w:rsid w:val="75F23E97"/>
    <w:rsid w:val="75F57AD2"/>
    <w:rsid w:val="75FE6CDF"/>
    <w:rsid w:val="760A11E0"/>
    <w:rsid w:val="7610431D"/>
    <w:rsid w:val="761107C1"/>
    <w:rsid w:val="76112EA4"/>
    <w:rsid w:val="76124539"/>
    <w:rsid w:val="76200A04"/>
    <w:rsid w:val="76233B9D"/>
    <w:rsid w:val="76253021"/>
    <w:rsid w:val="76253DBA"/>
    <w:rsid w:val="762F0C47"/>
    <w:rsid w:val="7635099D"/>
    <w:rsid w:val="76373F9F"/>
    <w:rsid w:val="76402E54"/>
    <w:rsid w:val="76481D09"/>
    <w:rsid w:val="76595CC4"/>
    <w:rsid w:val="765B5EE0"/>
    <w:rsid w:val="766D176F"/>
    <w:rsid w:val="76726D86"/>
    <w:rsid w:val="768F567D"/>
    <w:rsid w:val="769767EC"/>
    <w:rsid w:val="76A5715B"/>
    <w:rsid w:val="76BB697E"/>
    <w:rsid w:val="76BD44A5"/>
    <w:rsid w:val="76CC0B8C"/>
    <w:rsid w:val="76CF2455"/>
    <w:rsid w:val="76D35A76"/>
    <w:rsid w:val="76DF3965"/>
    <w:rsid w:val="76E01F41"/>
    <w:rsid w:val="76E16AC1"/>
    <w:rsid w:val="76E23F0B"/>
    <w:rsid w:val="76E85B8E"/>
    <w:rsid w:val="76EF374B"/>
    <w:rsid w:val="76FB321F"/>
    <w:rsid w:val="76FB4FCD"/>
    <w:rsid w:val="77065E4C"/>
    <w:rsid w:val="770A4DBF"/>
    <w:rsid w:val="770E4D00"/>
    <w:rsid w:val="77112A42"/>
    <w:rsid w:val="77132317"/>
    <w:rsid w:val="77161E07"/>
    <w:rsid w:val="77183DD1"/>
    <w:rsid w:val="77187335"/>
    <w:rsid w:val="771F0CBB"/>
    <w:rsid w:val="772207AC"/>
    <w:rsid w:val="77274014"/>
    <w:rsid w:val="772C33D8"/>
    <w:rsid w:val="7730111A"/>
    <w:rsid w:val="77324E93"/>
    <w:rsid w:val="77334767"/>
    <w:rsid w:val="773A5AF5"/>
    <w:rsid w:val="773E12AD"/>
    <w:rsid w:val="773F4EBA"/>
    <w:rsid w:val="77404C59"/>
    <w:rsid w:val="774424D0"/>
    <w:rsid w:val="77530965"/>
    <w:rsid w:val="775D6A7E"/>
    <w:rsid w:val="775F37AE"/>
    <w:rsid w:val="776E579F"/>
    <w:rsid w:val="77707769"/>
    <w:rsid w:val="77762421"/>
    <w:rsid w:val="777C7EBC"/>
    <w:rsid w:val="777D1E86"/>
    <w:rsid w:val="777F5BFE"/>
    <w:rsid w:val="779C0950"/>
    <w:rsid w:val="77B56B1F"/>
    <w:rsid w:val="77B67FC3"/>
    <w:rsid w:val="77B7489D"/>
    <w:rsid w:val="77B75398"/>
    <w:rsid w:val="77C16217"/>
    <w:rsid w:val="77C33D3D"/>
    <w:rsid w:val="77D5581E"/>
    <w:rsid w:val="77D62BCB"/>
    <w:rsid w:val="77D9530E"/>
    <w:rsid w:val="77DF044B"/>
    <w:rsid w:val="77E31CE9"/>
    <w:rsid w:val="77E36D4C"/>
    <w:rsid w:val="77EF4B32"/>
    <w:rsid w:val="77EF68E0"/>
    <w:rsid w:val="77F04406"/>
    <w:rsid w:val="77F2017E"/>
    <w:rsid w:val="77FD4D9B"/>
    <w:rsid w:val="77FE4D75"/>
    <w:rsid w:val="780B56E4"/>
    <w:rsid w:val="780F09F4"/>
    <w:rsid w:val="78144598"/>
    <w:rsid w:val="781520BE"/>
    <w:rsid w:val="78163013"/>
    <w:rsid w:val="78175E36"/>
    <w:rsid w:val="78210A63"/>
    <w:rsid w:val="78216CB5"/>
    <w:rsid w:val="78250553"/>
    <w:rsid w:val="78322C70"/>
    <w:rsid w:val="783449A1"/>
    <w:rsid w:val="7836450F"/>
    <w:rsid w:val="783E33C3"/>
    <w:rsid w:val="783E7867"/>
    <w:rsid w:val="784309DA"/>
    <w:rsid w:val="784A7FBA"/>
    <w:rsid w:val="784D7AAA"/>
    <w:rsid w:val="7855070D"/>
    <w:rsid w:val="785B5D23"/>
    <w:rsid w:val="78623556"/>
    <w:rsid w:val="78686692"/>
    <w:rsid w:val="788334CC"/>
    <w:rsid w:val="78850FF2"/>
    <w:rsid w:val="78917997"/>
    <w:rsid w:val="78992CEF"/>
    <w:rsid w:val="789B0816"/>
    <w:rsid w:val="78A42BAC"/>
    <w:rsid w:val="78A90480"/>
    <w:rsid w:val="78AC2A23"/>
    <w:rsid w:val="78B6564F"/>
    <w:rsid w:val="78CA10FB"/>
    <w:rsid w:val="78D41F79"/>
    <w:rsid w:val="78D635FC"/>
    <w:rsid w:val="78D9133E"/>
    <w:rsid w:val="78DA7590"/>
    <w:rsid w:val="78DB5A92"/>
    <w:rsid w:val="78E73A5B"/>
    <w:rsid w:val="78EE303B"/>
    <w:rsid w:val="78F73B85"/>
    <w:rsid w:val="78FF6FF6"/>
    <w:rsid w:val="79053EE1"/>
    <w:rsid w:val="790740FD"/>
    <w:rsid w:val="7908577F"/>
    <w:rsid w:val="79102FB2"/>
    <w:rsid w:val="7923254F"/>
    <w:rsid w:val="792702FB"/>
    <w:rsid w:val="79336CA0"/>
    <w:rsid w:val="7936053E"/>
    <w:rsid w:val="79382508"/>
    <w:rsid w:val="793842B6"/>
    <w:rsid w:val="793B3DA7"/>
    <w:rsid w:val="794159AF"/>
    <w:rsid w:val="79554E68"/>
    <w:rsid w:val="795804B5"/>
    <w:rsid w:val="795A69A1"/>
    <w:rsid w:val="79615FB4"/>
    <w:rsid w:val="79660E24"/>
    <w:rsid w:val="796D3E79"/>
    <w:rsid w:val="797177C8"/>
    <w:rsid w:val="79751067"/>
    <w:rsid w:val="79764F6E"/>
    <w:rsid w:val="797D616D"/>
    <w:rsid w:val="79815591"/>
    <w:rsid w:val="798B6ADC"/>
    <w:rsid w:val="798D4602"/>
    <w:rsid w:val="79907C4E"/>
    <w:rsid w:val="79921C19"/>
    <w:rsid w:val="79951709"/>
    <w:rsid w:val="799F4335"/>
    <w:rsid w:val="79A33E26"/>
    <w:rsid w:val="79AB2CDA"/>
    <w:rsid w:val="79BA2F1D"/>
    <w:rsid w:val="79BC0A44"/>
    <w:rsid w:val="79C8388C"/>
    <w:rsid w:val="79CB0C87"/>
    <w:rsid w:val="79D02741"/>
    <w:rsid w:val="79D97847"/>
    <w:rsid w:val="79DA35C0"/>
    <w:rsid w:val="79DA711C"/>
    <w:rsid w:val="79E65AC0"/>
    <w:rsid w:val="79EE2BC7"/>
    <w:rsid w:val="79F53F55"/>
    <w:rsid w:val="79F95BAF"/>
    <w:rsid w:val="7A010B4C"/>
    <w:rsid w:val="7A150154"/>
    <w:rsid w:val="7A2465E9"/>
    <w:rsid w:val="7A291E51"/>
    <w:rsid w:val="7A3525A4"/>
    <w:rsid w:val="7A364017"/>
    <w:rsid w:val="7A3D6E1B"/>
    <w:rsid w:val="7A480529"/>
    <w:rsid w:val="7A4B5055"/>
    <w:rsid w:val="7A540C7C"/>
    <w:rsid w:val="7A590988"/>
    <w:rsid w:val="7A6335B5"/>
    <w:rsid w:val="7A635363"/>
    <w:rsid w:val="7A6A04A0"/>
    <w:rsid w:val="7A7F4DCF"/>
    <w:rsid w:val="7A8265E1"/>
    <w:rsid w:val="7A97500D"/>
    <w:rsid w:val="7A992B33"/>
    <w:rsid w:val="7A9E45ED"/>
    <w:rsid w:val="7AAF2356"/>
    <w:rsid w:val="7AB23BF5"/>
    <w:rsid w:val="7ABC1782"/>
    <w:rsid w:val="7AC36A5F"/>
    <w:rsid w:val="7AC52BAB"/>
    <w:rsid w:val="7AC878BC"/>
    <w:rsid w:val="7ACD260C"/>
    <w:rsid w:val="7AE53FCA"/>
    <w:rsid w:val="7AEF309B"/>
    <w:rsid w:val="7AEF4E49"/>
    <w:rsid w:val="7AF012B8"/>
    <w:rsid w:val="7AF1296F"/>
    <w:rsid w:val="7AFB37ED"/>
    <w:rsid w:val="7AFE508C"/>
    <w:rsid w:val="7B006F10"/>
    <w:rsid w:val="7B084EC3"/>
    <w:rsid w:val="7B0F1047"/>
    <w:rsid w:val="7B137599"/>
    <w:rsid w:val="7B191EC6"/>
    <w:rsid w:val="7B1B79EC"/>
    <w:rsid w:val="7B1D19B6"/>
    <w:rsid w:val="7B2A08C8"/>
    <w:rsid w:val="7B3D051E"/>
    <w:rsid w:val="7B452CBB"/>
    <w:rsid w:val="7B4C229B"/>
    <w:rsid w:val="7B4E1B6F"/>
    <w:rsid w:val="7B564EC8"/>
    <w:rsid w:val="7B58479C"/>
    <w:rsid w:val="7B686D42"/>
    <w:rsid w:val="7B6A44CF"/>
    <w:rsid w:val="7B6F0D2E"/>
    <w:rsid w:val="7B7535A0"/>
    <w:rsid w:val="7B7664D6"/>
    <w:rsid w:val="7B782DB5"/>
    <w:rsid w:val="7B7B492E"/>
    <w:rsid w:val="7B7B66DC"/>
    <w:rsid w:val="7B821B67"/>
    <w:rsid w:val="7B841746"/>
    <w:rsid w:val="7B8E4662"/>
    <w:rsid w:val="7B9003DA"/>
    <w:rsid w:val="7B933A26"/>
    <w:rsid w:val="7B98125A"/>
    <w:rsid w:val="7B9F686F"/>
    <w:rsid w:val="7B9F77CB"/>
    <w:rsid w:val="7BA07EF1"/>
    <w:rsid w:val="7BA2010D"/>
    <w:rsid w:val="7BAC2D3A"/>
    <w:rsid w:val="7BAE0860"/>
    <w:rsid w:val="7BB120FE"/>
    <w:rsid w:val="7BB2238C"/>
    <w:rsid w:val="7BB57E40"/>
    <w:rsid w:val="7BBA7205"/>
    <w:rsid w:val="7BD1454E"/>
    <w:rsid w:val="7BD32074"/>
    <w:rsid w:val="7BE81FC4"/>
    <w:rsid w:val="7BEE3352"/>
    <w:rsid w:val="7BEE5100"/>
    <w:rsid w:val="7BF217AA"/>
    <w:rsid w:val="7BFA1CF7"/>
    <w:rsid w:val="7BFA5853"/>
    <w:rsid w:val="7BFC0343"/>
    <w:rsid w:val="7BFD5343"/>
    <w:rsid w:val="7C016BE2"/>
    <w:rsid w:val="7C0B180E"/>
    <w:rsid w:val="7C2E19A1"/>
    <w:rsid w:val="7C30396B"/>
    <w:rsid w:val="7C35247C"/>
    <w:rsid w:val="7C352D2F"/>
    <w:rsid w:val="7C357F1D"/>
    <w:rsid w:val="7C3C5E6C"/>
    <w:rsid w:val="7C4E6BF9"/>
    <w:rsid w:val="7C516BDF"/>
    <w:rsid w:val="7C532A30"/>
    <w:rsid w:val="7C562E0E"/>
    <w:rsid w:val="7C611D76"/>
    <w:rsid w:val="7C635AEE"/>
    <w:rsid w:val="7C665AD8"/>
    <w:rsid w:val="7C6742A0"/>
    <w:rsid w:val="7C6C5AC7"/>
    <w:rsid w:val="7C6F7FEF"/>
    <w:rsid w:val="7C705B15"/>
    <w:rsid w:val="7C7F3FAA"/>
    <w:rsid w:val="7C8B6DF3"/>
    <w:rsid w:val="7C914409"/>
    <w:rsid w:val="7C921F30"/>
    <w:rsid w:val="7C9673F2"/>
    <w:rsid w:val="7CA51C63"/>
    <w:rsid w:val="7CA53A11"/>
    <w:rsid w:val="7CA8740A"/>
    <w:rsid w:val="7CAA7279"/>
    <w:rsid w:val="7CAB2FF1"/>
    <w:rsid w:val="7CC6544B"/>
    <w:rsid w:val="7CC7607D"/>
    <w:rsid w:val="7CCA1E2A"/>
    <w:rsid w:val="7CD267D0"/>
    <w:rsid w:val="7CD9190C"/>
    <w:rsid w:val="7CE00EED"/>
    <w:rsid w:val="7CE9753D"/>
    <w:rsid w:val="7CEB12EA"/>
    <w:rsid w:val="7CEC1640"/>
    <w:rsid w:val="7CF77FE5"/>
    <w:rsid w:val="7CFE1373"/>
    <w:rsid w:val="7D012C11"/>
    <w:rsid w:val="7D0239FF"/>
    <w:rsid w:val="7D06727C"/>
    <w:rsid w:val="7D0C3A90"/>
    <w:rsid w:val="7D146DE8"/>
    <w:rsid w:val="7D1943FF"/>
    <w:rsid w:val="7D1961AD"/>
    <w:rsid w:val="7D1E5C9A"/>
    <w:rsid w:val="7D24527D"/>
    <w:rsid w:val="7D2D51FD"/>
    <w:rsid w:val="7D2F777E"/>
    <w:rsid w:val="7D3E3E65"/>
    <w:rsid w:val="7D470F6C"/>
    <w:rsid w:val="7D4A45B8"/>
    <w:rsid w:val="7D513B99"/>
    <w:rsid w:val="7D5E40CD"/>
    <w:rsid w:val="7D692C90"/>
    <w:rsid w:val="7D6F401F"/>
    <w:rsid w:val="7D843A55"/>
    <w:rsid w:val="7D891584"/>
    <w:rsid w:val="7D8C697F"/>
    <w:rsid w:val="7D9121E7"/>
    <w:rsid w:val="7D915A70"/>
    <w:rsid w:val="7D983576"/>
    <w:rsid w:val="7D9A72EE"/>
    <w:rsid w:val="7D9D6DDE"/>
    <w:rsid w:val="7DA31E0D"/>
    <w:rsid w:val="7DA63EE4"/>
    <w:rsid w:val="7DA737B9"/>
    <w:rsid w:val="7DA77C5D"/>
    <w:rsid w:val="7DB303AF"/>
    <w:rsid w:val="7DB67EA0"/>
    <w:rsid w:val="7DBA34EC"/>
    <w:rsid w:val="7DCB56F9"/>
    <w:rsid w:val="7DCD56F2"/>
    <w:rsid w:val="7DD520D4"/>
    <w:rsid w:val="7DDB22AD"/>
    <w:rsid w:val="7DE44A0D"/>
    <w:rsid w:val="7DE762AB"/>
    <w:rsid w:val="7DE93DD1"/>
    <w:rsid w:val="7DF82311"/>
    <w:rsid w:val="7DF84014"/>
    <w:rsid w:val="7DFE6E62"/>
    <w:rsid w:val="7E0155BF"/>
    <w:rsid w:val="7E097FCF"/>
    <w:rsid w:val="7E0B46AE"/>
    <w:rsid w:val="7E137F0F"/>
    <w:rsid w:val="7E1C1010"/>
    <w:rsid w:val="7E1D3A7B"/>
    <w:rsid w:val="7E2117BD"/>
    <w:rsid w:val="7E292420"/>
    <w:rsid w:val="7E301A00"/>
    <w:rsid w:val="7E3A462D"/>
    <w:rsid w:val="7E412380"/>
    <w:rsid w:val="7E527BC8"/>
    <w:rsid w:val="7E590F57"/>
    <w:rsid w:val="7E5F22E5"/>
    <w:rsid w:val="7E7933A7"/>
    <w:rsid w:val="7E7A2C7B"/>
    <w:rsid w:val="7E8D6E52"/>
    <w:rsid w:val="7E906943"/>
    <w:rsid w:val="7EA412BC"/>
    <w:rsid w:val="7EAC1CB1"/>
    <w:rsid w:val="7EAF0B77"/>
    <w:rsid w:val="7EB268B9"/>
    <w:rsid w:val="7EC02D84"/>
    <w:rsid w:val="7EC87E8B"/>
    <w:rsid w:val="7ECA59B1"/>
    <w:rsid w:val="7ECA696E"/>
    <w:rsid w:val="7ECB797B"/>
    <w:rsid w:val="7ED00AED"/>
    <w:rsid w:val="7ED700CE"/>
    <w:rsid w:val="7EDC56E4"/>
    <w:rsid w:val="7EE60311"/>
    <w:rsid w:val="7EE7398F"/>
    <w:rsid w:val="7EF32BE1"/>
    <w:rsid w:val="7EF50D3F"/>
    <w:rsid w:val="7EFE565A"/>
    <w:rsid w:val="7F001CE7"/>
    <w:rsid w:val="7F0A2251"/>
    <w:rsid w:val="7F0C5FC9"/>
    <w:rsid w:val="7F0D1D41"/>
    <w:rsid w:val="7F0F1615"/>
    <w:rsid w:val="7F0F5AB9"/>
    <w:rsid w:val="7F1475B9"/>
    <w:rsid w:val="7F182BC0"/>
    <w:rsid w:val="7F1A5E1B"/>
    <w:rsid w:val="7F211349"/>
    <w:rsid w:val="7F233313"/>
    <w:rsid w:val="7F2F1CB8"/>
    <w:rsid w:val="7F3379FA"/>
    <w:rsid w:val="7F350639"/>
    <w:rsid w:val="7F361298"/>
    <w:rsid w:val="7F4831CC"/>
    <w:rsid w:val="7F493252"/>
    <w:rsid w:val="7F4F5EB6"/>
    <w:rsid w:val="7F533BF8"/>
    <w:rsid w:val="7F547970"/>
    <w:rsid w:val="7F590AE3"/>
    <w:rsid w:val="7F5B0CFF"/>
    <w:rsid w:val="7F5D4A77"/>
    <w:rsid w:val="7F651B7D"/>
    <w:rsid w:val="7F713F9C"/>
    <w:rsid w:val="7F765B38"/>
    <w:rsid w:val="7F791185"/>
    <w:rsid w:val="7F7F453B"/>
    <w:rsid w:val="7F855D7C"/>
    <w:rsid w:val="7F89586C"/>
    <w:rsid w:val="7F9D30C5"/>
    <w:rsid w:val="7FA02BB5"/>
    <w:rsid w:val="7FA44454"/>
    <w:rsid w:val="7FA73F44"/>
    <w:rsid w:val="7FB4040F"/>
    <w:rsid w:val="7FBF128D"/>
    <w:rsid w:val="7FC06DB4"/>
    <w:rsid w:val="7FC405AE"/>
    <w:rsid w:val="7FC468A4"/>
    <w:rsid w:val="7FC95651"/>
    <w:rsid w:val="7FCA378E"/>
    <w:rsid w:val="7FD05249"/>
    <w:rsid w:val="7FD4460D"/>
    <w:rsid w:val="7FD665D7"/>
    <w:rsid w:val="7FDD7966"/>
    <w:rsid w:val="7FDF36DE"/>
    <w:rsid w:val="7FE26D2A"/>
    <w:rsid w:val="7FE47E50"/>
    <w:rsid w:val="7FE72592"/>
    <w:rsid w:val="7FEE56CF"/>
    <w:rsid w:val="7FF52F01"/>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qFormat="1" w:unhideWhenUsed="0" w:uiPriority="99"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99"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spacing w:before="60" w:after="120"/>
      <w:outlineLvl w:val="1"/>
    </w:pPr>
    <w:rPr>
      <w:b/>
      <w:kern w:val="0"/>
    </w:rPr>
  </w:style>
  <w:style w:type="paragraph" w:styleId="4">
    <w:name w:val="heading 3"/>
    <w:basedOn w:val="1"/>
    <w:next w:val="1"/>
    <w:link w:val="68"/>
    <w:qFormat/>
    <w:locked/>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locked/>
    <w:uiPriority w:val="0"/>
    <w:pPr>
      <w:ind w:firstLine="420" w:firstLineChars="200"/>
    </w:pPr>
  </w:style>
  <w:style w:type="paragraph" w:styleId="6">
    <w:name w:val="Document Map"/>
    <w:basedOn w:val="1"/>
    <w:link w:val="31"/>
    <w:qFormat/>
    <w:locked/>
    <w:uiPriority w:val="0"/>
    <w:rPr>
      <w:rFonts w:ascii="宋体"/>
      <w:sz w:val="18"/>
      <w:szCs w:val="18"/>
    </w:rPr>
  </w:style>
  <w:style w:type="paragraph" w:styleId="7">
    <w:name w:val="annotation text"/>
    <w:basedOn w:val="1"/>
    <w:link w:val="35"/>
    <w:semiHidden/>
    <w:qFormat/>
    <w:uiPriority w:val="0"/>
    <w:pPr>
      <w:jc w:val="left"/>
    </w:pPr>
    <w:rPr>
      <w:kern w:val="0"/>
      <w:sz w:val="24"/>
      <w:szCs w:val="20"/>
    </w:rPr>
  </w:style>
  <w:style w:type="paragraph" w:styleId="8">
    <w:name w:val="Body Text"/>
    <w:basedOn w:val="1"/>
    <w:next w:val="1"/>
    <w:link w:val="40"/>
    <w:qFormat/>
    <w:uiPriority w:val="0"/>
    <w:pPr>
      <w:widowControl/>
      <w:snapToGrid w:val="0"/>
      <w:spacing w:before="60" w:after="160" w:line="259" w:lineRule="auto"/>
      <w:ind w:right="113"/>
    </w:pPr>
    <w:rPr>
      <w:kern w:val="0"/>
      <w:sz w:val="18"/>
      <w:szCs w:val="20"/>
    </w:rPr>
  </w:style>
  <w:style w:type="paragraph" w:styleId="9">
    <w:name w:val="Body Text Indent"/>
    <w:basedOn w:val="1"/>
    <w:next w:val="10"/>
    <w:link w:val="39"/>
    <w:qFormat/>
    <w:uiPriority w:val="0"/>
    <w:pPr>
      <w:spacing w:after="120"/>
      <w:ind w:left="420" w:leftChars="200"/>
    </w:pPr>
    <w:rPr>
      <w:kern w:val="0"/>
      <w:sz w:val="24"/>
      <w:szCs w:val="20"/>
    </w:rPr>
  </w:style>
  <w:style w:type="paragraph" w:styleId="10">
    <w:name w:val="envelope return"/>
    <w:basedOn w:val="1"/>
    <w:qFormat/>
    <w:locked/>
    <w:uiPriority w:val="99"/>
    <w:pPr>
      <w:snapToGrid w:val="0"/>
      <w:spacing w:line="500" w:lineRule="exact"/>
    </w:pPr>
    <w:rPr>
      <w:rFonts w:ascii="Arial" w:hAnsi="Arial" w:eastAsia="仿宋_GB2312" w:cs="Arial"/>
      <w:sz w:val="28"/>
      <w:szCs w:val="20"/>
    </w:rPr>
  </w:style>
  <w:style w:type="paragraph" w:styleId="11">
    <w:name w:val="Date"/>
    <w:basedOn w:val="1"/>
    <w:next w:val="1"/>
    <w:link w:val="45"/>
    <w:qFormat/>
    <w:uiPriority w:val="0"/>
    <w:pPr>
      <w:ind w:left="100" w:leftChars="2500"/>
    </w:pPr>
    <w:rPr>
      <w:kern w:val="0"/>
      <w:sz w:val="24"/>
      <w:szCs w:val="20"/>
    </w:rPr>
  </w:style>
  <w:style w:type="paragraph" w:styleId="12">
    <w:name w:val="Body Text Indent 2"/>
    <w:basedOn w:val="1"/>
    <w:link w:val="65"/>
    <w:qFormat/>
    <w:locked/>
    <w:uiPriority w:val="99"/>
    <w:pPr>
      <w:spacing w:after="120" w:line="480" w:lineRule="auto"/>
      <w:ind w:left="420" w:leftChars="200"/>
    </w:pPr>
    <w:rPr>
      <w:sz w:val="28"/>
      <w:szCs w:val="20"/>
    </w:rPr>
  </w:style>
  <w:style w:type="paragraph" w:styleId="13">
    <w:name w:val="Balloon Text"/>
    <w:basedOn w:val="1"/>
    <w:link w:val="59"/>
    <w:semiHidden/>
    <w:qFormat/>
    <w:uiPriority w:val="0"/>
    <w:rPr>
      <w:kern w:val="0"/>
      <w:sz w:val="18"/>
      <w:szCs w:val="20"/>
    </w:rPr>
  </w:style>
  <w:style w:type="paragraph" w:styleId="14">
    <w:name w:val="footer"/>
    <w:basedOn w:val="1"/>
    <w:link w:val="51"/>
    <w:qFormat/>
    <w:uiPriority w:val="99"/>
    <w:pPr>
      <w:tabs>
        <w:tab w:val="center" w:pos="4153"/>
        <w:tab w:val="right" w:pos="8306"/>
      </w:tabs>
      <w:snapToGrid w:val="0"/>
      <w:jc w:val="left"/>
    </w:pPr>
    <w:rPr>
      <w:kern w:val="0"/>
      <w:sz w:val="18"/>
      <w:szCs w:val="20"/>
    </w:rPr>
  </w:style>
  <w:style w:type="paragraph" w:styleId="15">
    <w:name w:val="header"/>
    <w:basedOn w:val="1"/>
    <w:link w:val="50"/>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locked/>
    <w:uiPriority w:val="39"/>
    <w:pPr>
      <w:tabs>
        <w:tab w:val="right" w:leader="dot" w:pos="8834"/>
      </w:tabs>
      <w:spacing w:line="360" w:lineRule="auto"/>
      <w:jc w:val="center"/>
    </w:pPr>
    <w:rPr>
      <w:rFonts w:ascii="宋体" w:hAnsi="宋体"/>
      <w:b/>
      <w:bCs/>
      <w:snapToGrid w:val="0"/>
      <w:sz w:val="40"/>
      <w:szCs w:val="48"/>
    </w:rPr>
  </w:style>
  <w:style w:type="paragraph" w:styleId="17">
    <w:name w:val="List"/>
    <w:basedOn w:val="1"/>
    <w:qFormat/>
    <w:locked/>
    <w:uiPriority w:val="0"/>
    <w:pPr>
      <w:ind w:left="200" w:hanging="200" w:hangingChars="200"/>
      <w:contextualSpacing/>
    </w:pPr>
    <w:rPr>
      <w:sz w:val="28"/>
      <w:szCs w:val="20"/>
    </w:rPr>
  </w:style>
  <w:style w:type="paragraph" w:styleId="18">
    <w:name w:val="table of figures"/>
    <w:basedOn w:val="1"/>
    <w:next w:val="1"/>
    <w:qFormat/>
    <w:locked/>
    <w:uiPriority w:val="0"/>
  </w:style>
  <w:style w:type="paragraph" w:styleId="19">
    <w:name w:val="Normal (Web)"/>
    <w:basedOn w:val="1"/>
    <w:link w:val="56"/>
    <w:qFormat/>
    <w:uiPriority w:val="99"/>
    <w:pPr>
      <w:widowControl/>
      <w:spacing w:before="100" w:beforeAutospacing="1" w:after="100" w:afterAutospacing="1"/>
      <w:jc w:val="left"/>
    </w:pPr>
    <w:rPr>
      <w:rFonts w:ascii="宋体" w:hAnsi="宋体"/>
      <w:kern w:val="0"/>
      <w:sz w:val="24"/>
      <w:szCs w:val="20"/>
    </w:rPr>
  </w:style>
  <w:style w:type="paragraph" w:styleId="20">
    <w:name w:val="annotation subject"/>
    <w:basedOn w:val="7"/>
    <w:next w:val="7"/>
    <w:link w:val="58"/>
    <w:semiHidden/>
    <w:qFormat/>
    <w:uiPriority w:val="0"/>
    <w:rPr>
      <w:b/>
      <w:kern w:val="2"/>
    </w:rPr>
  </w:style>
  <w:style w:type="paragraph" w:styleId="21">
    <w:name w:val="Body Text First Indent"/>
    <w:basedOn w:val="8"/>
    <w:next w:val="1"/>
    <w:qFormat/>
    <w:locked/>
    <w:uiPriority w:val="0"/>
    <w:pPr>
      <w:widowControl w:val="0"/>
      <w:snapToGrid/>
      <w:spacing w:before="0" w:after="120" w:line="240" w:lineRule="auto"/>
      <w:ind w:right="0" w:firstLine="420" w:firstLineChars="100"/>
    </w:pPr>
    <w:rPr>
      <w:kern w:val="2"/>
      <w:sz w:val="21"/>
      <w:szCs w:val="24"/>
    </w:rPr>
  </w:style>
  <w:style w:type="paragraph" w:styleId="22">
    <w:name w:val="Body Text First Indent 2"/>
    <w:basedOn w:val="9"/>
    <w:next w:val="21"/>
    <w:link w:val="55"/>
    <w:unhideWhenUsed/>
    <w:qFormat/>
    <w:locked/>
    <w:uiPriority w:val="0"/>
    <w:pPr>
      <w:spacing w:line="360" w:lineRule="auto"/>
      <w:ind w:firstLine="420" w:firstLineChars="200"/>
    </w:pPr>
    <w:rPr>
      <w:kern w:val="2"/>
      <w:szCs w:val="24"/>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page number"/>
    <w:basedOn w:val="25"/>
    <w:qFormat/>
    <w:locked/>
    <w:uiPriority w:val="0"/>
  </w:style>
  <w:style w:type="character" w:styleId="27">
    <w:name w:val="Hyperlink"/>
    <w:qFormat/>
    <w:locked/>
    <w:uiPriority w:val="99"/>
    <w:rPr>
      <w:color w:val="0563C1"/>
      <w:u w:val="single"/>
    </w:rPr>
  </w:style>
  <w:style w:type="character" w:styleId="28">
    <w:name w:val="annotation reference"/>
    <w:semiHidden/>
    <w:qFormat/>
    <w:uiPriority w:val="0"/>
    <w:rPr>
      <w:sz w:val="21"/>
    </w:rPr>
  </w:style>
  <w:style w:type="character" w:customStyle="1" w:styleId="29">
    <w:name w:val="表格内正文 字符"/>
    <w:link w:val="30"/>
    <w:qFormat/>
    <w:uiPriority w:val="0"/>
    <w:rPr>
      <w:sz w:val="21"/>
    </w:rPr>
  </w:style>
  <w:style w:type="paragraph" w:customStyle="1" w:styleId="30">
    <w:name w:val="表格内正文"/>
    <w:basedOn w:val="7"/>
    <w:link w:val="29"/>
    <w:qFormat/>
    <w:uiPriority w:val="0"/>
    <w:pPr>
      <w:spacing w:line="360" w:lineRule="auto"/>
      <w:ind w:firstLine="200" w:firstLineChars="200"/>
    </w:pPr>
    <w:rPr>
      <w:sz w:val="21"/>
    </w:rPr>
  </w:style>
  <w:style w:type="character" w:customStyle="1" w:styleId="31">
    <w:name w:val="文档结构图 字符"/>
    <w:link w:val="6"/>
    <w:qFormat/>
    <w:uiPriority w:val="0"/>
    <w:rPr>
      <w:rFonts w:ascii="宋体"/>
      <w:kern w:val="2"/>
      <w:sz w:val="18"/>
      <w:szCs w:val="18"/>
    </w:rPr>
  </w:style>
  <w:style w:type="character" w:customStyle="1" w:styleId="32">
    <w:name w:val="表格/图标题 字符"/>
    <w:link w:val="33"/>
    <w:qFormat/>
    <w:uiPriority w:val="0"/>
    <w:rPr>
      <w:b/>
      <w:kern w:val="2"/>
      <w:sz w:val="21"/>
      <w:szCs w:val="24"/>
    </w:rPr>
  </w:style>
  <w:style w:type="paragraph" w:customStyle="1" w:styleId="33">
    <w:name w:val="表格/图标题"/>
    <w:basedOn w:val="34"/>
    <w:link w:val="32"/>
    <w:qFormat/>
    <w:uiPriority w:val="0"/>
    <w:pPr>
      <w:spacing w:line="240" w:lineRule="auto"/>
      <w:ind w:firstLine="0" w:firstLineChars="0"/>
      <w:jc w:val="center"/>
    </w:pPr>
    <w:rPr>
      <w:b/>
      <w:sz w:val="21"/>
    </w:rPr>
  </w:style>
  <w:style w:type="paragraph" w:customStyle="1" w:styleId="34">
    <w:name w:val="正文-wl"/>
    <w:basedOn w:val="1"/>
    <w:link w:val="36"/>
    <w:qFormat/>
    <w:uiPriority w:val="0"/>
    <w:pPr>
      <w:spacing w:line="360" w:lineRule="auto"/>
      <w:ind w:firstLine="200" w:firstLineChars="200"/>
      <w:jc w:val="left"/>
    </w:pPr>
    <w:rPr>
      <w:sz w:val="24"/>
    </w:rPr>
  </w:style>
  <w:style w:type="character" w:customStyle="1" w:styleId="35">
    <w:name w:val="批注文字 字符"/>
    <w:link w:val="7"/>
    <w:qFormat/>
    <w:locked/>
    <w:uiPriority w:val="0"/>
    <w:rPr>
      <w:rFonts w:ascii="Times New Roman" w:hAnsi="Times New Roman" w:eastAsia="宋体"/>
      <w:sz w:val="24"/>
    </w:rPr>
  </w:style>
  <w:style w:type="character" w:customStyle="1" w:styleId="36">
    <w:name w:val="正文-wl 字符"/>
    <w:link w:val="34"/>
    <w:qFormat/>
    <w:uiPriority w:val="0"/>
    <w:rPr>
      <w:kern w:val="2"/>
      <w:sz w:val="24"/>
      <w:szCs w:val="24"/>
    </w:rPr>
  </w:style>
  <w:style w:type="character" w:customStyle="1" w:styleId="37">
    <w:name w:val="正文文本 字符1"/>
    <w:semiHidden/>
    <w:qFormat/>
    <w:uiPriority w:val="0"/>
    <w:rPr>
      <w:rFonts w:ascii="Times New Roman" w:hAnsi="Times New Roman" w:eastAsia="宋体"/>
      <w:sz w:val="24"/>
    </w:rPr>
  </w:style>
  <w:style w:type="character" w:customStyle="1" w:styleId="38">
    <w:name w:val="页脚 字符"/>
    <w:basedOn w:val="25"/>
    <w:qFormat/>
    <w:uiPriority w:val="99"/>
  </w:style>
  <w:style w:type="character" w:customStyle="1" w:styleId="39">
    <w:name w:val="正文文本缩进 字符"/>
    <w:link w:val="9"/>
    <w:semiHidden/>
    <w:qFormat/>
    <w:locked/>
    <w:uiPriority w:val="0"/>
    <w:rPr>
      <w:rFonts w:ascii="Times New Roman" w:hAnsi="Times New Roman" w:eastAsia="宋体"/>
      <w:sz w:val="24"/>
    </w:rPr>
  </w:style>
  <w:style w:type="character" w:customStyle="1" w:styleId="40">
    <w:name w:val="正文文本 字符"/>
    <w:link w:val="8"/>
    <w:qFormat/>
    <w:locked/>
    <w:uiPriority w:val="0"/>
    <w:rPr>
      <w:sz w:val="18"/>
    </w:rPr>
  </w:style>
  <w:style w:type="character" w:customStyle="1" w:styleId="41">
    <w:name w:val="表内字 Char"/>
    <w:link w:val="42"/>
    <w:qFormat/>
    <w:uiPriority w:val="0"/>
    <w:rPr>
      <w:kern w:val="2"/>
      <w:sz w:val="21"/>
      <w:szCs w:val="24"/>
    </w:rPr>
  </w:style>
  <w:style w:type="paragraph" w:customStyle="1" w:styleId="42">
    <w:name w:val="表内字"/>
    <w:basedOn w:val="1"/>
    <w:link w:val="41"/>
    <w:qFormat/>
    <w:uiPriority w:val="0"/>
    <w:pPr>
      <w:spacing w:line="240" w:lineRule="atLeast"/>
      <w:jc w:val="center"/>
    </w:pPr>
  </w:style>
  <w:style w:type="character" w:customStyle="1" w:styleId="43">
    <w:name w:val="表格 Char"/>
    <w:link w:val="44"/>
    <w:qFormat/>
    <w:locked/>
    <w:uiPriority w:val="0"/>
    <w:rPr>
      <w:rFonts w:ascii="宋体"/>
      <w:sz w:val="21"/>
    </w:rPr>
  </w:style>
  <w:style w:type="paragraph" w:customStyle="1" w:styleId="44">
    <w:name w:val="表格"/>
    <w:basedOn w:val="1"/>
    <w:next w:val="1"/>
    <w:link w:val="43"/>
    <w:qFormat/>
    <w:uiPriority w:val="0"/>
    <w:pPr>
      <w:adjustRightInd w:val="0"/>
      <w:snapToGrid w:val="0"/>
      <w:spacing w:beforeLines="10" w:afterLines="10" w:line="259" w:lineRule="auto"/>
      <w:jc w:val="center"/>
    </w:pPr>
    <w:rPr>
      <w:rFonts w:ascii="宋体"/>
      <w:kern w:val="0"/>
      <w:szCs w:val="20"/>
    </w:rPr>
  </w:style>
  <w:style w:type="character" w:customStyle="1" w:styleId="45">
    <w:name w:val="日期 字符1"/>
    <w:link w:val="11"/>
    <w:qFormat/>
    <w:locked/>
    <w:uiPriority w:val="0"/>
    <w:rPr>
      <w:rFonts w:ascii="Times New Roman" w:hAnsi="Times New Roman" w:eastAsia="宋体"/>
      <w:sz w:val="24"/>
    </w:rPr>
  </w:style>
  <w:style w:type="character" w:customStyle="1" w:styleId="46">
    <w:name w:val="fontstyle01"/>
    <w:qFormat/>
    <w:uiPriority w:val="0"/>
    <w:rPr>
      <w:rFonts w:hint="eastAsia" w:ascii="宋体" w:hAnsi="宋体" w:eastAsia="宋体"/>
      <w:color w:val="000000"/>
      <w:sz w:val="22"/>
      <w:szCs w:val="22"/>
    </w:rPr>
  </w:style>
  <w:style w:type="character" w:customStyle="1" w:styleId="47">
    <w:name w:val="日期 字符"/>
    <w:semiHidden/>
    <w:qFormat/>
    <w:uiPriority w:val="0"/>
    <w:rPr>
      <w:rFonts w:ascii="Times New Roman" w:hAnsi="Times New Roman" w:eastAsia="宋体"/>
      <w:sz w:val="24"/>
    </w:rPr>
  </w:style>
  <w:style w:type="character" w:customStyle="1" w:styleId="48">
    <w:name w:val="表标题 Char"/>
    <w:link w:val="49"/>
    <w:qFormat/>
    <w:uiPriority w:val="0"/>
    <w:rPr>
      <w:b/>
      <w:kern w:val="2"/>
      <w:sz w:val="21"/>
      <w:szCs w:val="24"/>
    </w:rPr>
  </w:style>
  <w:style w:type="paragraph" w:customStyle="1" w:styleId="49">
    <w:name w:val="表标题"/>
    <w:basedOn w:val="1"/>
    <w:link w:val="48"/>
    <w:qFormat/>
    <w:uiPriority w:val="0"/>
    <w:pPr>
      <w:spacing w:line="240" w:lineRule="atLeast"/>
      <w:jc w:val="center"/>
    </w:pPr>
    <w:rPr>
      <w:b/>
    </w:rPr>
  </w:style>
  <w:style w:type="character" w:customStyle="1" w:styleId="50">
    <w:name w:val="页眉 字符"/>
    <w:link w:val="15"/>
    <w:qFormat/>
    <w:locked/>
    <w:uiPriority w:val="0"/>
    <w:rPr>
      <w:sz w:val="18"/>
    </w:rPr>
  </w:style>
  <w:style w:type="character" w:customStyle="1" w:styleId="51">
    <w:name w:val="页脚 字符1"/>
    <w:link w:val="14"/>
    <w:qFormat/>
    <w:locked/>
    <w:uiPriority w:val="99"/>
    <w:rPr>
      <w:sz w:val="18"/>
    </w:rPr>
  </w:style>
  <w:style w:type="character" w:customStyle="1" w:styleId="52">
    <w:name w:val="表格文字 字符"/>
    <w:link w:val="53"/>
    <w:qFormat/>
    <w:uiPriority w:val="0"/>
    <w:rPr>
      <w:kern w:val="44"/>
      <w:sz w:val="21"/>
      <w:szCs w:val="24"/>
    </w:rPr>
  </w:style>
  <w:style w:type="paragraph" w:customStyle="1" w:styleId="53">
    <w:name w:val="表格文字"/>
    <w:basedOn w:val="1"/>
    <w:link w:val="52"/>
    <w:qFormat/>
    <w:uiPriority w:val="0"/>
    <w:pPr>
      <w:jc w:val="center"/>
    </w:pPr>
    <w:rPr>
      <w:kern w:val="44"/>
    </w:rPr>
  </w:style>
  <w:style w:type="character" w:customStyle="1" w:styleId="54">
    <w:name w:val="未处理的提及"/>
    <w:unhideWhenUsed/>
    <w:qFormat/>
    <w:uiPriority w:val="99"/>
    <w:rPr>
      <w:color w:val="605E5C"/>
      <w:shd w:val="clear" w:color="auto" w:fill="E1DFDD"/>
    </w:rPr>
  </w:style>
  <w:style w:type="character" w:customStyle="1" w:styleId="55">
    <w:name w:val="正文首行缩进 2 字符"/>
    <w:link w:val="22"/>
    <w:qFormat/>
    <w:uiPriority w:val="0"/>
    <w:rPr>
      <w:rFonts w:ascii="Times New Roman" w:hAnsi="Times New Roman" w:eastAsia="宋体"/>
      <w:kern w:val="2"/>
      <w:sz w:val="24"/>
      <w:szCs w:val="24"/>
    </w:rPr>
  </w:style>
  <w:style w:type="character" w:customStyle="1" w:styleId="56">
    <w:name w:val="普通(网站) 字符"/>
    <w:link w:val="19"/>
    <w:qFormat/>
    <w:locked/>
    <w:uiPriority w:val="0"/>
    <w:rPr>
      <w:rFonts w:ascii="宋体" w:hAnsi="宋体" w:eastAsia="宋体"/>
      <w:sz w:val="24"/>
    </w:rPr>
  </w:style>
  <w:style w:type="character" w:customStyle="1" w:styleId="57">
    <w:name w:val="批注文字 字符1"/>
    <w:semiHidden/>
    <w:qFormat/>
    <w:uiPriority w:val="0"/>
    <w:rPr>
      <w:rFonts w:ascii="Times New Roman" w:hAnsi="Times New Roman" w:eastAsia="宋体"/>
      <w:sz w:val="24"/>
    </w:rPr>
  </w:style>
  <w:style w:type="character" w:customStyle="1" w:styleId="58">
    <w:name w:val="批注主题 字符"/>
    <w:link w:val="20"/>
    <w:semiHidden/>
    <w:qFormat/>
    <w:locked/>
    <w:uiPriority w:val="0"/>
    <w:rPr>
      <w:rFonts w:ascii="Times New Roman" w:hAnsi="Times New Roman" w:eastAsia="宋体"/>
      <w:b/>
      <w:kern w:val="2"/>
      <w:sz w:val="24"/>
    </w:rPr>
  </w:style>
  <w:style w:type="character" w:customStyle="1" w:styleId="59">
    <w:name w:val="批注框文本 字符"/>
    <w:link w:val="13"/>
    <w:semiHidden/>
    <w:qFormat/>
    <w:locked/>
    <w:uiPriority w:val="0"/>
    <w:rPr>
      <w:rFonts w:ascii="Times New Roman" w:hAnsi="Times New Roman" w:eastAsia="宋体"/>
      <w:sz w:val="18"/>
    </w:rPr>
  </w:style>
  <w:style w:type="paragraph" w:customStyle="1" w:styleId="60">
    <w:name w:val="正文（标准）"/>
    <w:basedOn w:val="1"/>
    <w:qFormat/>
    <w:uiPriority w:val="0"/>
    <w:pPr>
      <w:adjustRightInd w:val="0"/>
      <w:spacing w:line="360" w:lineRule="auto"/>
      <w:ind w:firstLine="200" w:firstLineChars="200"/>
    </w:pPr>
    <w:rPr>
      <w:sz w:val="24"/>
      <w:szCs w:val="30"/>
    </w:rPr>
  </w:style>
  <w:style w:type="paragraph" w:customStyle="1" w:styleId="61">
    <w:name w:val="表格标题"/>
    <w:basedOn w:val="1"/>
    <w:qFormat/>
    <w:uiPriority w:val="0"/>
    <w:pPr>
      <w:adjustRightInd w:val="0"/>
      <w:snapToGrid w:val="0"/>
      <w:jc w:val="center"/>
    </w:pPr>
    <w:rPr>
      <w:b/>
    </w:rPr>
  </w:style>
  <w:style w:type="paragraph" w:customStyle="1" w:styleId="6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1正文"/>
    <w:basedOn w:val="1"/>
    <w:next w:val="5"/>
    <w:qFormat/>
    <w:uiPriority w:val="0"/>
    <w:pPr>
      <w:spacing w:line="360" w:lineRule="auto"/>
      <w:ind w:firstLine="200" w:firstLineChars="200"/>
    </w:pPr>
    <w:rPr>
      <w:sz w:val="24"/>
      <w:szCs w:val="20"/>
    </w:rPr>
  </w:style>
  <w:style w:type="character" w:customStyle="1" w:styleId="65">
    <w:name w:val="正文文本缩进 2 字符"/>
    <w:link w:val="12"/>
    <w:qFormat/>
    <w:uiPriority w:val="99"/>
    <w:rPr>
      <w:kern w:val="2"/>
      <w:sz w:val="28"/>
    </w:rPr>
  </w:style>
  <w:style w:type="paragraph" w:customStyle="1" w:styleId="66">
    <w:name w:val="Default"/>
    <w:link w:val="6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7">
    <w:name w:val="Default Char Char"/>
    <w:link w:val="66"/>
    <w:qFormat/>
    <w:uiPriority w:val="0"/>
    <w:rPr>
      <w:rFonts w:ascii="宋体" w:hAnsi="Calibri" w:cs="宋体"/>
      <w:color w:val="000000"/>
      <w:sz w:val="24"/>
      <w:szCs w:val="24"/>
    </w:rPr>
  </w:style>
  <w:style w:type="character" w:customStyle="1" w:styleId="68">
    <w:name w:val="标题 3 字符"/>
    <w:link w:val="4"/>
    <w:qFormat/>
    <w:uiPriority w:val="0"/>
    <w:rPr>
      <w:b/>
      <w:bCs/>
      <w:kern w:val="2"/>
      <w:sz w:val="32"/>
      <w:szCs w:val="32"/>
    </w:rPr>
  </w:style>
  <w:style w:type="character" w:customStyle="1" w:styleId="69">
    <w:name w:val="表头 Char1"/>
    <w:link w:val="70"/>
    <w:qFormat/>
    <w:uiPriority w:val="0"/>
    <w:rPr>
      <w:rFonts w:ascii="黑体" w:eastAsia="黑体"/>
      <w:sz w:val="21"/>
      <w:szCs w:val="21"/>
      <w:lang w:val="zh-CN"/>
    </w:rPr>
  </w:style>
  <w:style w:type="paragraph" w:customStyle="1" w:styleId="70">
    <w:name w:val="表头"/>
    <w:basedOn w:val="1"/>
    <w:link w:val="69"/>
    <w:qFormat/>
    <w:uiPriority w:val="0"/>
    <w:pPr>
      <w:adjustRightInd w:val="0"/>
      <w:snapToGrid w:val="0"/>
      <w:ind w:left="-1" w:leftChars="-5" w:hanging="13" w:hangingChars="6"/>
      <w:jc w:val="center"/>
    </w:pPr>
    <w:rPr>
      <w:rFonts w:ascii="黑体" w:eastAsia="黑体"/>
      <w:kern w:val="0"/>
      <w:szCs w:val="21"/>
      <w:lang w:val="zh-CN"/>
    </w:rPr>
  </w:style>
  <w:style w:type="character" w:customStyle="1" w:styleId="71">
    <w:name w:val="标题 1 字符"/>
    <w:link w:val="2"/>
    <w:qFormat/>
    <w:uiPriority w:val="0"/>
    <w:rPr>
      <w:rFonts w:eastAsia="黑体"/>
      <w:b/>
      <w:bCs/>
      <w:color w:val="000000"/>
      <w:kern w:val="44"/>
      <w:sz w:val="30"/>
      <w:szCs w:val="30"/>
    </w:rPr>
  </w:style>
  <w:style w:type="paragraph" w:customStyle="1" w:styleId="72">
    <w:name w:val="表格首行"/>
    <w:basedOn w:val="1"/>
    <w:next w:val="1"/>
    <w:qFormat/>
    <w:uiPriority w:val="0"/>
    <w:pPr>
      <w:jc w:val="center"/>
    </w:pPr>
    <w:rPr>
      <w:rFonts w:ascii="Calibri" w:hAnsi="Calibri" w:cs="宋体"/>
      <w:b/>
      <w:szCs w:val="20"/>
    </w:rPr>
  </w:style>
  <w:style w:type="paragraph" w:customStyle="1" w:styleId="73">
    <w:name w:val="小四缩进2"/>
    <w:basedOn w:val="1"/>
    <w:qFormat/>
    <w:uiPriority w:val="0"/>
    <w:pPr>
      <w:adjustRightInd w:val="0"/>
      <w:snapToGrid w:val="0"/>
      <w:spacing w:line="360" w:lineRule="auto"/>
      <w:ind w:firstLine="480" w:firstLineChars="200"/>
    </w:pPr>
    <w:rPr>
      <w:rFonts w:ascii="Calibri" w:hAnsi="Calibri" w:cs="Calibri"/>
      <w:kern w:val="0"/>
      <w:sz w:val="24"/>
    </w:rPr>
  </w:style>
  <w:style w:type="character" w:customStyle="1" w:styleId="74">
    <w:name w:val="报告正文 Char"/>
    <w:link w:val="75"/>
    <w:qFormat/>
    <w:uiPriority w:val="0"/>
    <w:rPr>
      <w:kern w:val="2"/>
      <w:sz w:val="24"/>
    </w:rPr>
  </w:style>
  <w:style w:type="paragraph" w:customStyle="1" w:styleId="75">
    <w:name w:val="报告正文"/>
    <w:basedOn w:val="1"/>
    <w:link w:val="74"/>
    <w:qFormat/>
    <w:uiPriority w:val="0"/>
    <w:pPr>
      <w:adjustRightInd w:val="0"/>
      <w:snapToGrid w:val="0"/>
      <w:spacing w:line="360" w:lineRule="auto"/>
      <w:ind w:firstLine="200" w:firstLineChars="200"/>
    </w:pPr>
    <w:rPr>
      <w:sz w:val="24"/>
      <w:szCs w:val="20"/>
    </w:rPr>
  </w:style>
  <w:style w:type="paragraph" w:customStyle="1" w:styleId="76">
    <w:name w:val="Char Char Char Char Char Char Char"/>
    <w:basedOn w:val="1"/>
    <w:qFormat/>
    <w:uiPriority w:val="0"/>
  </w:style>
  <w:style w:type="character" w:customStyle="1" w:styleId="77">
    <w:name w:val="表头 Char Char"/>
    <w:qFormat/>
    <w:uiPriority w:val="0"/>
    <w:rPr>
      <w:rFonts w:ascii="宋体" w:cs="宋体" w:hAnsiTheme="minorHAnsi" w:eastAsiaTheme="minorEastAsia"/>
      <w:spacing w:val="4"/>
      <w:kern w:val="2"/>
      <w:sz w:val="24"/>
      <w:szCs w:val="22"/>
      <w:lang w:val="en-US" w:eastAsia="zh-CN" w:bidi="ar-SA"/>
    </w:rPr>
  </w:style>
  <w:style w:type="paragraph" w:customStyle="1" w:styleId="78">
    <w:name w:val="y正文"/>
    <w:qFormat/>
    <w:uiPriority w:val="0"/>
    <w:pPr>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customStyle="1" w:styleId="79">
    <w:name w:val="目录标题"/>
    <w:basedOn w:val="1"/>
    <w:next w:val="1"/>
    <w:qFormat/>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80">
    <w:name w:val="引用 Char3"/>
    <w:qFormat/>
    <w:uiPriority w:val="99"/>
    <w:rPr>
      <w:i/>
      <w:iCs/>
      <w:color w:val="000000"/>
      <w:kern w:val="2"/>
      <w:sz w:val="28"/>
    </w:rPr>
  </w:style>
  <w:style w:type="paragraph" w:customStyle="1" w:styleId="8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82">
    <w:name w:val="样式 四号 行距: 固定值 23 磅"/>
    <w:basedOn w:val="1"/>
    <w:qFormat/>
    <w:uiPriority w:val="0"/>
    <w:pPr>
      <w:tabs>
        <w:tab w:val="left" w:pos="3150"/>
      </w:tabs>
      <w:spacing w:line="460" w:lineRule="exact"/>
      <w:ind w:firstLine="480" w:firstLineChars="200"/>
    </w:pPr>
    <w:rPr>
      <w:kern w:val="0"/>
      <w:lang w:val="zh-CN"/>
    </w:rPr>
  </w:style>
  <w:style w:type="paragraph" w:customStyle="1" w:styleId="83">
    <w:name w:val="【正文】"/>
    <w:basedOn w:val="1"/>
    <w:qFormat/>
    <w:uiPriority w:val="0"/>
    <w:pPr>
      <w:widowControl/>
      <w:snapToGrid w:val="0"/>
      <w:spacing w:line="360" w:lineRule="auto"/>
      <w:ind w:firstLine="200" w:firstLineChars="200"/>
    </w:pPr>
    <w:rPr>
      <w:rFonts w:ascii="Calibri" w:hAnsi="Calibri"/>
      <w:sz w:val="24"/>
      <w:szCs w:val="20"/>
    </w:rPr>
  </w:style>
  <w:style w:type="paragraph" w:customStyle="1" w:styleId="84">
    <w:name w:val="德正正文"/>
    <w:basedOn w:val="1"/>
    <w:next w:val="1"/>
    <w:link w:val="85"/>
    <w:qFormat/>
    <w:uiPriority w:val="0"/>
    <w:pPr>
      <w:adjustRightInd w:val="0"/>
      <w:snapToGrid w:val="0"/>
      <w:spacing w:line="360" w:lineRule="auto"/>
      <w:ind w:firstLine="200" w:firstLineChars="200"/>
    </w:pPr>
    <w:rPr>
      <w:rFonts w:cs="宋体"/>
      <w:sz w:val="24"/>
    </w:rPr>
  </w:style>
  <w:style w:type="character" w:customStyle="1" w:styleId="85">
    <w:name w:val="德正正文 Char"/>
    <w:link w:val="84"/>
    <w:qFormat/>
    <w:uiPriority w:val="0"/>
    <w:rPr>
      <w:rFonts w:cs="宋体"/>
      <w:kern w:val="2"/>
      <w:sz w:val="24"/>
      <w:szCs w:val="24"/>
    </w:rPr>
  </w:style>
  <w:style w:type="paragraph" w:customStyle="1" w:styleId="86">
    <w:name w:val="德正表格"/>
    <w:basedOn w:val="1"/>
    <w:qFormat/>
    <w:uiPriority w:val="0"/>
    <w:pPr>
      <w:adjustRightInd w:val="0"/>
      <w:snapToGrid w:val="0"/>
      <w:jc w:val="center"/>
    </w:pPr>
  </w:style>
  <w:style w:type="paragraph" w:customStyle="1" w:styleId="87">
    <w:name w:val="小标题"/>
    <w:next w:val="1"/>
    <w:qFormat/>
    <w:uiPriority w:val="0"/>
    <w:pPr>
      <w:snapToGrid w:val="0"/>
      <w:spacing w:before="50" w:beforeLines="50" w:after="50" w:afterLines="50" w:line="360" w:lineRule="auto"/>
      <w:ind w:firstLine="200" w:firstLineChars="200"/>
      <w:jc w:val="both"/>
    </w:pPr>
    <w:rPr>
      <w:rFonts w:ascii="宋体" w:hAnsi="宋体" w:eastAsia="黑体" w:cs="Times New Roman"/>
      <w:sz w:val="24"/>
      <w:szCs w:val="24"/>
      <w:lang w:val="en-US" w:eastAsia="zh-CN" w:bidi="ar-SA"/>
    </w:rPr>
  </w:style>
  <w:style w:type="paragraph" w:customStyle="1" w:styleId="88">
    <w:name w:val="aa正文"/>
    <w:basedOn w:val="1"/>
    <w:qFormat/>
    <w:uiPriority w:val="0"/>
    <w:pPr>
      <w:adjustRightInd w:val="0"/>
      <w:snapToGrid w:val="0"/>
      <w:spacing w:line="360" w:lineRule="auto"/>
      <w:ind w:firstLine="200" w:firstLineChars="200"/>
      <w:textAlignment w:val="baseline"/>
    </w:pPr>
    <w:rPr>
      <w:kern w:val="0"/>
      <w:sz w:val="24"/>
      <w:szCs w:val="20"/>
    </w:rPr>
  </w:style>
  <w:style w:type="paragraph" w:customStyle="1" w:styleId="89">
    <w:name w:val="表格自动编号"/>
    <w:basedOn w:val="1"/>
    <w:qFormat/>
    <w:uiPriority w:val="0"/>
    <w:pPr>
      <w:tabs>
        <w:tab w:val="left" w:pos="0"/>
      </w:tabs>
      <w:jc w:val="center"/>
    </w:pPr>
    <w:rPr>
      <w:b/>
    </w:rPr>
  </w:style>
  <w:style w:type="paragraph" w:customStyle="1" w:styleId="90">
    <w:name w:val="表头zhou"/>
    <w:basedOn w:val="70"/>
    <w:qFormat/>
    <w:uiPriority w:val="0"/>
    <w:pPr>
      <w:numPr>
        <w:ilvl w:val="5"/>
        <w:numId w:val="1"/>
      </w:numPr>
      <w:adjustRightInd/>
      <w:snapToGrid/>
      <w:ind w:left="0" w:leftChars="0" w:firstLine="0" w:firstLineChars="0"/>
    </w:pPr>
    <w:rPr>
      <w:rFonts w:ascii="宋体" w:hAnsi="宋体" w:eastAsia="宋体" w:cs="等线"/>
      <w:b/>
      <w:kern w:val="2"/>
      <w:szCs w:val="24"/>
      <w:lang w:val="en-US"/>
    </w:rPr>
  </w:style>
  <w:style w:type="paragraph" w:customStyle="1" w:styleId="91">
    <w:name w:val="36表格内"/>
    <w:basedOn w:val="1"/>
    <w:qFormat/>
    <w:uiPriority w:val="0"/>
    <w:pPr>
      <w:widowControl/>
      <w:jc w:val="center"/>
    </w:pPr>
    <w:rPr>
      <w:szCs w:val="20"/>
    </w:rPr>
  </w:style>
  <w:style w:type="paragraph" w:customStyle="1" w:styleId="92">
    <w:name w:val="Char"/>
    <w:basedOn w:val="1"/>
    <w:qFormat/>
    <w:uiPriority w:val="0"/>
    <w:pPr>
      <w:spacing w:line="360" w:lineRule="auto"/>
      <w:ind w:firstLine="200" w:firstLineChars="200"/>
    </w:pPr>
    <w:rPr>
      <w:szCs w:val="20"/>
    </w:rPr>
  </w:style>
  <w:style w:type="paragraph" w:customStyle="1" w:styleId="93">
    <w:name w:val="【表内字】"/>
    <w:basedOn w:val="1"/>
    <w:qFormat/>
    <w:uiPriority w:val="0"/>
    <w:pPr>
      <w:jc w:val="center"/>
    </w:pPr>
    <w:rPr>
      <w:rFonts w:ascii="Calibri" w:hAnsi="Calibri"/>
      <w:kern w:val="0"/>
      <w:szCs w:val="20"/>
    </w:rPr>
  </w:style>
  <w:style w:type="character" w:customStyle="1" w:styleId="94">
    <w:name w:val="font01"/>
    <w:basedOn w:val="25"/>
    <w:qFormat/>
    <w:uiPriority w:val="0"/>
    <w:rPr>
      <w:rFonts w:hint="eastAsia" w:ascii="宋体" w:hAnsi="宋体" w:eastAsia="宋体" w:cs="宋体"/>
      <w:b/>
      <w:bCs/>
      <w:color w:val="000000"/>
      <w:sz w:val="21"/>
      <w:szCs w:val="21"/>
      <w:u w:val="none"/>
    </w:rPr>
  </w:style>
  <w:style w:type="character" w:customStyle="1" w:styleId="95">
    <w:name w:val="font41"/>
    <w:basedOn w:val="25"/>
    <w:qFormat/>
    <w:uiPriority w:val="0"/>
    <w:rPr>
      <w:rFonts w:hint="default" w:ascii="Times New Roman" w:hAnsi="Times New Roman" w:cs="Times New Roman"/>
      <w:color w:val="000000"/>
      <w:sz w:val="21"/>
      <w:szCs w:val="21"/>
      <w:u w:val="none"/>
    </w:rPr>
  </w:style>
  <w:style w:type="character" w:customStyle="1" w:styleId="96">
    <w:name w:val="font31"/>
    <w:basedOn w:val="25"/>
    <w:qFormat/>
    <w:uiPriority w:val="0"/>
    <w:rPr>
      <w:rFonts w:hint="default" w:ascii="Times New Roman" w:hAnsi="Times New Roman" w:cs="Times New Roman"/>
      <w:color w:val="000000"/>
      <w:sz w:val="21"/>
      <w:szCs w:val="21"/>
      <w:u w:val="none"/>
      <w:vertAlign w:val="subscript"/>
    </w:rPr>
  </w:style>
  <w:style w:type="character" w:customStyle="1" w:styleId="97">
    <w:name w:val="font2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0C979-4C11-4DF0-9210-D9CD2AEF4393}">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54</Pages>
  <Words>33579</Words>
  <Characters>37025</Characters>
  <Lines>316</Lines>
  <Paragraphs>89</Paragraphs>
  <TotalTime>15</TotalTime>
  <ScaleCrop>false</ScaleCrop>
  <LinksUpToDate>false</LinksUpToDate>
  <CharactersWithSpaces>37418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2021-10-20T06:12:00Z</dcterms:created>
  <dc:creator>lhj</dc:creator>
  <cp:lastModifiedBy>雨</cp:lastModifiedBy>
  <cp:lastPrinted>2021-10-08T07:45:00Z</cp:lastPrinted>
  <dcterms:modified xsi:type="dcterms:W3CDTF">2023-09-06T03:08:14Z</dcterms:modified>
  <dc:title>附件2</dc:title>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F66D37AC15CF46F9BC3007F7F0CDC62A</vt:lpwstr>
  </property>
</Properties>
</file>