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2"/>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96475"/>
      <w:bookmarkStart w:id="4" w:name="_Toc29165"/>
      <w:bookmarkStart w:id="5" w:name="_Toc29163"/>
      <w:bookmarkStart w:id="6" w:name="_Toc15377193"/>
      <w:bookmarkStart w:id="7" w:name="_Toc1948"/>
      <w:bookmarkStart w:id="8"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9" w:name="_Toc15396598"/>
      <w:bookmarkStart w:id="10" w:name="_Toc12824"/>
      <w:bookmarkStart w:id="11" w:name="_Toc15306268"/>
      <w:bookmarkStart w:id="12" w:name="_Toc15377426"/>
      <w:bookmarkStart w:id="13" w:name="_Toc15396476"/>
      <w:bookmarkStart w:id="14" w:name="_Toc15378442"/>
      <w:bookmarkStart w:id="15" w:name="_Toc25384"/>
      <w:bookmarkStart w:id="16" w:name="_Toc15377194"/>
      <w:bookmarkStart w:id="17" w:name="_Toc17559"/>
      <w:r>
        <w:rPr>
          <w:rFonts w:hint="eastAsia" w:ascii="方正小标宋简体" w:hAnsi="方正小标宋简体" w:eastAsia="方正小标宋简体" w:cs="方正小标宋简体"/>
          <w:sz w:val="72"/>
          <w:szCs w:val="72"/>
          <w:lang w:val="en-US" w:eastAsia="zh-CN"/>
        </w:rPr>
        <w:t>大竹县水稻原种场</w:t>
      </w:r>
      <w:r>
        <w:rPr>
          <w:rFonts w:hint="eastAsia" w:ascii="方正小标宋简体" w:hAnsi="方正小标宋简体" w:eastAsia="方正小标宋简体" w:cs="方正小标宋简体"/>
          <w:sz w:val="72"/>
          <w:szCs w:val="72"/>
        </w:rPr>
        <w:t>决算</w:t>
      </w:r>
      <w:bookmarkEnd w:id="9"/>
      <w:bookmarkEnd w:id="10"/>
      <w:bookmarkEnd w:id="11"/>
      <w:bookmarkEnd w:id="12"/>
      <w:bookmarkEnd w:id="13"/>
      <w:bookmarkEnd w:id="14"/>
      <w:bookmarkEnd w:id="15"/>
      <w:bookmarkEnd w:id="16"/>
      <w:bookmarkEnd w:id="17"/>
    </w:p>
    <w:p>
      <w:pPr>
        <w:widowControl/>
        <w:jc w:val="center"/>
        <w:rPr>
          <w:rFonts w:ascii="黑体" w:hAnsi="黑体" w:eastAsia="黑体" w:cstheme="minorBidi"/>
          <w:sz w:val="28"/>
          <w:szCs w:val="28"/>
        </w:rPr>
      </w:pPr>
      <w:bookmarkStart w:id="199" w:name="_GoBack"/>
      <w:bookmarkEnd w:id="199"/>
      <w:r>
        <w:rPr>
          <w:rFonts w:ascii="方正小标宋简体" w:hAnsi="宋体" w:eastAsia="方正小标宋简体"/>
          <w:sz w:val="36"/>
          <w:szCs w:val="36"/>
        </w:rPr>
        <w:br w:type="page"/>
      </w:r>
      <w:r>
        <w:rPr>
          <w:rFonts w:hint="eastAsia" w:ascii="黑体" w:hAnsi="黑体" w:eastAsia="黑体"/>
          <w:sz w:val="48"/>
          <w:szCs w:val="48"/>
        </w:rPr>
        <w:t>目录</w:t>
      </w:r>
    </w:p>
    <w:p>
      <w:pPr>
        <w:pStyle w:val="11"/>
        <w:rPr>
          <w:rFonts w:hint="eastAsia" w:ascii="仿宋_GB2312" w:hAnsi="仿宋" w:eastAsia="仿宋_GB2312" w:cs="Times New Roman"/>
          <w:b w:val="0"/>
          <w:bCs w:val="0"/>
          <w:kern w:val="2"/>
          <w:sz w:val="32"/>
          <w:szCs w:val="32"/>
          <w:lang w:val="en-US" w:eastAsia="zh-CN" w:bidi="ar-SA"/>
        </w:rPr>
      </w:pPr>
      <w:r>
        <w:rPr>
          <w:rFonts w:hint="eastAsia" w:ascii="仿宋_GB2312" w:hAnsi="仿宋" w:eastAsia="仿宋_GB2312" w:cs="Times New Roman"/>
          <w:b w:val="0"/>
          <w:bCs w:val="0"/>
          <w:kern w:val="2"/>
          <w:sz w:val="32"/>
          <w:szCs w:val="32"/>
          <w:lang w:val="en-US" w:eastAsia="zh-CN" w:bidi="ar-SA"/>
        </w:rPr>
        <w:t>公开时间：202</w:t>
      </w:r>
      <w:r>
        <w:rPr>
          <w:rFonts w:hint="eastAsia" w:ascii="仿宋_GB2312" w:eastAsia="仿宋_GB2312" w:cs="Times New Roman"/>
          <w:b w:val="0"/>
          <w:bCs w:val="0"/>
          <w:kern w:val="2"/>
          <w:sz w:val="32"/>
          <w:szCs w:val="32"/>
          <w:lang w:val="en-US" w:eastAsia="zh-CN" w:bidi="ar-SA"/>
        </w:rPr>
        <w:t>4</w:t>
      </w:r>
      <w:r>
        <w:rPr>
          <w:rFonts w:hint="eastAsia" w:ascii="仿宋_GB2312" w:hAnsi="仿宋" w:eastAsia="仿宋_GB2312" w:cs="Times New Roman"/>
          <w:b w:val="0"/>
          <w:bCs w:val="0"/>
          <w:kern w:val="2"/>
          <w:sz w:val="32"/>
          <w:szCs w:val="32"/>
          <w:lang w:val="en-US" w:eastAsia="zh-CN" w:bidi="ar-SA"/>
        </w:rPr>
        <w:t>年</w:t>
      </w:r>
      <w:r>
        <w:rPr>
          <w:rFonts w:hint="eastAsia" w:ascii="仿宋_GB2312" w:eastAsia="仿宋_GB2312" w:cs="Times New Roman"/>
          <w:b w:val="0"/>
          <w:bCs w:val="0"/>
          <w:kern w:val="2"/>
          <w:sz w:val="32"/>
          <w:szCs w:val="32"/>
          <w:lang w:val="en-US" w:eastAsia="zh-CN" w:bidi="ar-SA"/>
        </w:rPr>
        <w:t>10</w:t>
      </w:r>
      <w:r>
        <w:rPr>
          <w:rFonts w:hint="eastAsia" w:ascii="仿宋_GB2312" w:hAnsi="仿宋" w:eastAsia="仿宋_GB2312" w:cs="Times New Roman"/>
          <w:b w:val="0"/>
          <w:bCs w:val="0"/>
          <w:kern w:val="2"/>
          <w:sz w:val="32"/>
          <w:szCs w:val="32"/>
          <w:lang w:val="en-US" w:eastAsia="zh-CN" w:bidi="ar-SA"/>
        </w:rPr>
        <w:t>月</w:t>
      </w:r>
      <w:r>
        <w:rPr>
          <w:rFonts w:hint="eastAsia" w:ascii="仿宋_GB2312" w:eastAsia="仿宋_GB2312" w:cs="Times New Roman"/>
          <w:b w:val="0"/>
          <w:bCs w:val="0"/>
          <w:kern w:val="2"/>
          <w:sz w:val="32"/>
          <w:szCs w:val="32"/>
          <w:lang w:val="en-US" w:eastAsia="zh-CN" w:bidi="ar-SA"/>
        </w:rPr>
        <w:t>18</w:t>
      </w:r>
      <w:r>
        <w:rPr>
          <w:rFonts w:hint="eastAsia" w:ascii="仿宋_GB2312" w:hAnsi="仿宋" w:eastAsia="仿宋_GB2312" w:cs="Times New Roman"/>
          <w:b w:val="0"/>
          <w:bCs w:val="0"/>
          <w:kern w:val="2"/>
          <w:sz w:val="32"/>
          <w:szCs w:val="32"/>
          <w:lang w:val="en-US" w:eastAsia="zh-CN" w:bidi="ar-SA"/>
        </w:rPr>
        <w:t>日</w:t>
      </w:r>
    </w:p>
    <w:p>
      <w:pPr>
        <w:pStyle w:val="11"/>
        <w:tabs>
          <w:tab w:val="right" w:leader="dot" w:pos="8306"/>
          <w:tab w:val="clear" w:pos="8296"/>
        </w:tabs>
      </w:pPr>
      <w:r>
        <w:fldChar w:fldCharType="begin"/>
      </w:r>
      <w:r>
        <w:instrText xml:space="preserve">TOC \o "1-2" \h \u </w:instrText>
      </w:r>
      <w:r>
        <w:fldChar w:fldCharType="separate"/>
      </w:r>
    </w:p>
    <w:p>
      <w:pPr>
        <w:pStyle w:val="11"/>
        <w:tabs>
          <w:tab w:val="right" w:leader="dot" w:pos="8306"/>
          <w:tab w:val="clear" w:pos="829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_Toc16013 </w:instrText>
      </w:r>
      <w:r>
        <w:rPr>
          <w:rFonts w:hint="eastAsia" w:ascii="黑体" w:hAnsi="黑体" w:eastAsia="黑体" w:cs="黑体"/>
          <w:sz w:val="32"/>
          <w:szCs w:val="32"/>
        </w:rPr>
        <w:fldChar w:fldCharType="separate"/>
      </w:r>
      <w:r>
        <w:rPr>
          <w:rFonts w:hint="eastAsia" w:ascii="黑体" w:hAnsi="黑体" w:eastAsia="黑体" w:cs="黑体"/>
          <w:sz w:val="32"/>
          <w:szCs w:val="32"/>
        </w:rPr>
        <w:t>第一部分 单位</w:t>
      </w:r>
      <w:r>
        <w:rPr>
          <w:rFonts w:hint="eastAsia" w:ascii="黑体" w:hAnsi="黑体" w:eastAsia="黑体" w:cs="黑体"/>
          <w:bCs w:val="0"/>
          <w:sz w:val="32"/>
          <w:szCs w:val="32"/>
        </w:rPr>
        <w:t>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_Toc16013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829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_Toc29144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一、</w:t>
      </w:r>
      <w:r>
        <w:rPr>
          <w:rFonts w:hint="eastAsia" w:ascii="仿宋" w:hAnsi="仿宋" w:eastAsia="仿宋" w:cs="仿宋"/>
          <w:bCs w:val="0"/>
          <w:sz w:val="32"/>
          <w:szCs w:val="32"/>
          <w:highlight w:val="none"/>
          <w:lang w:val="en-US" w:eastAsia="zh-CN" w:bidi="ar-SA"/>
        </w:rPr>
        <w:t>主要职责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_Toc29144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 w:val="clear" w:pos="8296"/>
        </w:tabs>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_Toc18052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二、</w:t>
      </w:r>
      <w:r>
        <w:rPr>
          <w:rFonts w:hint="eastAsia" w:ascii="仿宋" w:hAnsi="仿宋" w:eastAsia="仿宋" w:cs="仿宋"/>
          <w:bCs w:val="0"/>
          <w:sz w:val="32"/>
          <w:szCs w:val="32"/>
          <w:highlight w:val="none"/>
          <w:lang w:val="en-US" w:eastAsia="zh-CN" w:bidi="ar-SA"/>
        </w:rPr>
        <w:t>机构设置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_Toc18052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 w:val="clear" w:pos="8296"/>
        </w:tabs>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_Toc30880 </w:instrText>
      </w:r>
      <w:r>
        <w:rPr>
          <w:rFonts w:hint="eastAsia" w:ascii="黑体" w:hAnsi="黑体" w:eastAsia="黑体" w:cs="黑体"/>
          <w:sz w:val="32"/>
          <w:szCs w:val="32"/>
        </w:rPr>
        <w:fldChar w:fldCharType="separate"/>
      </w:r>
      <w:r>
        <w:rPr>
          <w:rFonts w:hint="eastAsia" w:ascii="黑体" w:hAnsi="黑体" w:eastAsia="黑体" w:cs="黑体"/>
          <w:sz w:val="32"/>
          <w:szCs w:val="32"/>
        </w:rPr>
        <w:t>第二部分 2023年度单位决算情况说明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_Toc30880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_Toc28096 </w:instrText>
      </w:r>
      <w:r>
        <w:rPr>
          <w:rFonts w:hint="eastAsia" w:ascii="仿宋" w:hAnsi="仿宋" w:eastAsia="仿宋" w:cs="仿宋"/>
          <w:bCs w:val="0"/>
          <w:sz w:val="32"/>
          <w:szCs w:val="32"/>
          <w:highlight w:val="none"/>
          <w:lang w:val="en-US" w:eastAsia="zh-CN" w:bidi="ar-SA"/>
        </w:rPr>
        <w:fldChar w:fldCharType="separate"/>
      </w:r>
      <w:r>
        <w:rPr>
          <w:rFonts w:hint="default" w:ascii="仿宋" w:hAnsi="仿宋" w:eastAsia="仿宋" w:cs="仿宋"/>
          <w:bCs w:val="0"/>
          <w:sz w:val="32"/>
          <w:szCs w:val="32"/>
          <w:highlight w:val="none"/>
          <w:lang w:val="en-US" w:eastAsia="zh-CN" w:bidi="ar-SA"/>
        </w:rPr>
        <w:t xml:space="preserve">一、 </w:t>
      </w:r>
      <w:r>
        <w:rPr>
          <w:rFonts w:hint="eastAsia" w:ascii="仿宋" w:hAnsi="仿宋" w:eastAsia="仿宋" w:cs="仿宋"/>
          <w:bCs w:val="0"/>
          <w:sz w:val="32"/>
          <w:szCs w:val="32"/>
          <w:highlight w:val="none"/>
          <w:lang w:val="en-US" w:eastAsia="zh-CN" w:bidi="ar-SA"/>
        </w:rPr>
        <w:t>收入支出决算总体情况说明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_Toc28096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_Toc18088 </w:instrText>
      </w:r>
      <w:r>
        <w:rPr>
          <w:rFonts w:hint="eastAsia" w:ascii="仿宋" w:hAnsi="仿宋" w:eastAsia="仿宋" w:cs="仿宋"/>
          <w:bCs w:val="0"/>
          <w:sz w:val="32"/>
          <w:szCs w:val="32"/>
          <w:highlight w:val="none"/>
          <w:lang w:val="en-US" w:eastAsia="zh-CN" w:bidi="ar-SA"/>
        </w:rPr>
        <w:fldChar w:fldCharType="separate"/>
      </w:r>
      <w:r>
        <w:rPr>
          <w:rFonts w:hint="default" w:ascii="仿宋" w:hAnsi="仿宋" w:eastAsia="仿宋" w:cs="仿宋"/>
          <w:bCs w:val="0"/>
          <w:sz w:val="32"/>
          <w:szCs w:val="32"/>
          <w:highlight w:val="none"/>
          <w:lang w:val="en-US" w:eastAsia="zh-CN" w:bidi="ar-SA"/>
        </w:rPr>
        <w:t xml:space="preserve">二、 </w:t>
      </w:r>
      <w:r>
        <w:rPr>
          <w:rFonts w:hint="eastAsia" w:ascii="仿宋" w:hAnsi="仿宋" w:eastAsia="仿宋" w:cs="仿宋"/>
          <w:bCs w:val="0"/>
          <w:sz w:val="32"/>
          <w:szCs w:val="32"/>
          <w:highlight w:val="none"/>
          <w:lang w:val="en-US" w:eastAsia="zh-CN" w:bidi="ar-SA"/>
        </w:rPr>
        <w:t>收入决算情况说明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_Toc18088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_Toc19590 </w:instrText>
      </w:r>
      <w:r>
        <w:rPr>
          <w:rFonts w:hint="eastAsia" w:ascii="仿宋" w:hAnsi="仿宋" w:eastAsia="仿宋" w:cs="仿宋"/>
          <w:bCs w:val="0"/>
          <w:sz w:val="32"/>
          <w:szCs w:val="32"/>
          <w:highlight w:val="none"/>
          <w:lang w:val="en-US" w:eastAsia="zh-CN" w:bidi="ar-SA"/>
        </w:rPr>
        <w:fldChar w:fldCharType="separate"/>
      </w:r>
      <w:r>
        <w:rPr>
          <w:rFonts w:hint="default" w:ascii="仿宋" w:hAnsi="仿宋" w:eastAsia="仿宋" w:cs="仿宋"/>
          <w:bCs w:val="0"/>
          <w:sz w:val="32"/>
          <w:szCs w:val="32"/>
          <w:highlight w:val="none"/>
          <w:lang w:val="en-US" w:eastAsia="zh-CN" w:bidi="ar-SA"/>
        </w:rPr>
        <w:t xml:space="preserve">三、 </w:t>
      </w:r>
      <w:r>
        <w:rPr>
          <w:rFonts w:hint="eastAsia" w:ascii="仿宋" w:hAnsi="仿宋" w:eastAsia="仿宋" w:cs="仿宋"/>
          <w:bCs w:val="0"/>
          <w:sz w:val="32"/>
          <w:szCs w:val="32"/>
          <w:highlight w:val="none"/>
          <w:lang w:val="en-US" w:eastAsia="zh-CN" w:bidi="ar-SA"/>
        </w:rPr>
        <w:t>支出决算情况说明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_Toc19590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3</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_Toc11468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四、财政拨款收入支出决算总体情况说明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_Toc11468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3</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_Toc14024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五、一般公共预算财政拨款支出决算情况说明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_Toc14024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4</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_Toc3190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六、一般公共预算财政拨款基本支出决算情况说明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_Toc3190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7</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_Toc15285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七、财政拨款“三公”经费支出决算情况说明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_Toc15285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7</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_Toc13649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八、政府性基金预算支出决算情况说明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_Toc13649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9</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_Toc10727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九、 国有资本经营预算支出决算情况说明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_Toc10727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9</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_Toc404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十、 其他重要事项的情况说明</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_Toc404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9</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1"/>
        <w:tabs>
          <w:tab w:val="right" w:leader="dot" w:pos="8306"/>
          <w:tab w:val="clear" w:pos="8296"/>
        </w:tabs>
        <w:rPr>
          <w:rFonts w:hint="eastAsia" w:ascii="黑体" w:hAnsi="黑体" w:eastAsia="黑体" w:cs="黑体"/>
          <w:bCs w:val="0"/>
          <w:sz w:val="32"/>
          <w:szCs w:val="32"/>
        </w:rPr>
      </w:pPr>
      <w:r>
        <w:rPr>
          <w:rFonts w:hint="eastAsia" w:ascii="黑体" w:hAnsi="黑体" w:eastAsia="黑体" w:cs="黑体"/>
          <w:bCs w:val="0"/>
          <w:sz w:val="32"/>
          <w:szCs w:val="32"/>
        </w:rPr>
        <w:fldChar w:fldCharType="begin"/>
      </w:r>
      <w:r>
        <w:rPr>
          <w:rFonts w:hint="eastAsia" w:ascii="黑体" w:hAnsi="黑体" w:eastAsia="黑体" w:cs="黑体"/>
          <w:bCs w:val="0"/>
          <w:sz w:val="32"/>
          <w:szCs w:val="32"/>
        </w:rPr>
        <w:instrText xml:space="preserve"> HYPERLINK \l _Toc3373 </w:instrText>
      </w:r>
      <w:r>
        <w:rPr>
          <w:rFonts w:hint="eastAsia" w:ascii="黑体" w:hAnsi="黑体" w:eastAsia="黑体" w:cs="黑体"/>
          <w:bCs w:val="0"/>
          <w:sz w:val="32"/>
          <w:szCs w:val="32"/>
        </w:rPr>
        <w:fldChar w:fldCharType="separate"/>
      </w:r>
      <w:r>
        <w:rPr>
          <w:rFonts w:hint="eastAsia" w:ascii="黑体" w:hAnsi="黑体" w:eastAsia="黑体" w:cs="黑体"/>
          <w:bCs w:val="0"/>
          <w:sz w:val="32"/>
          <w:szCs w:val="32"/>
        </w:rPr>
        <w:t>第三部分 名词解释</w:t>
      </w:r>
      <w:r>
        <w:rPr>
          <w:rFonts w:hint="eastAsia" w:ascii="黑体" w:hAnsi="黑体" w:eastAsia="黑体" w:cs="黑体"/>
          <w:bCs w:val="0"/>
          <w:sz w:val="32"/>
          <w:szCs w:val="32"/>
        </w:rPr>
        <w:tab/>
      </w:r>
      <w:r>
        <w:rPr>
          <w:rFonts w:hint="eastAsia" w:ascii="黑体" w:hAnsi="黑体" w:eastAsia="黑体" w:cs="黑体"/>
          <w:bCs w:val="0"/>
          <w:sz w:val="32"/>
          <w:szCs w:val="32"/>
        </w:rPr>
        <w:fldChar w:fldCharType="begin"/>
      </w:r>
      <w:r>
        <w:rPr>
          <w:rFonts w:hint="eastAsia" w:ascii="黑体" w:hAnsi="黑体" w:eastAsia="黑体" w:cs="黑体"/>
          <w:bCs w:val="0"/>
          <w:sz w:val="32"/>
          <w:szCs w:val="32"/>
        </w:rPr>
        <w:instrText xml:space="preserve"> PAGEREF _Toc3373 \h </w:instrText>
      </w:r>
      <w:r>
        <w:rPr>
          <w:rFonts w:hint="eastAsia" w:ascii="黑体" w:hAnsi="黑体" w:eastAsia="黑体" w:cs="黑体"/>
          <w:bCs w:val="0"/>
          <w:sz w:val="32"/>
          <w:szCs w:val="32"/>
        </w:rPr>
        <w:fldChar w:fldCharType="separate"/>
      </w:r>
      <w:r>
        <w:rPr>
          <w:rFonts w:hint="eastAsia" w:ascii="黑体" w:hAnsi="黑体" w:eastAsia="黑体" w:cs="黑体"/>
          <w:bCs w:val="0"/>
          <w:sz w:val="32"/>
          <w:szCs w:val="32"/>
        </w:rPr>
        <w:t>11</w:t>
      </w:r>
      <w:r>
        <w:rPr>
          <w:rFonts w:hint="eastAsia" w:ascii="黑体" w:hAnsi="黑体" w:eastAsia="黑体" w:cs="黑体"/>
          <w:bCs w:val="0"/>
          <w:sz w:val="32"/>
          <w:szCs w:val="32"/>
        </w:rPr>
        <w:fldChar w:fldCharType="end"/>
      </w:r>
      <w:r>
        <w:rPr>
          <w:rFonts w:hint="eastAsia" w:ascii="黑体" w:hAnsi="黑体" w:eastAsia="黑体" w:cs="黑体"/>
          <w:bCs w:val="0"/>
          <w:sz w:val="32"/>
          <w:szCs w:val="32"/>
        </w:rPr>
        <w:fldChar w:fldCharType="end"/>
      </w:r>
    </w:p>
    <w:p>
      <w:pPr>
        <w:pStyle w:val="11"/>
        <w:tabs>
          <w:tab w:val="right" w:leader="dot" w:pos="8306"/>
          <w:tab w:val="clear" w:pos="8296"/>
        </w:tabs>
        <w:rPr>
          <w:rFonts w:hint="eastAsia" w:ascii="黑体" w:hAnsi="黑体" w:eastAsia="黑体" w:cs="黑体"/>
          <w:bCs w:val="0"/>
          <w:sz w:val="32"/>
          <w:szCs w:val="32"/>
        </w:rPr>
      </w:pPr>
      <w:r>
        <w:rPr>
          <w:rFonts w:hint="eastAsia" w:ascii="黑体" w:hAnsi="黑体" w:eastAsia="黑体" w:cs="黑体"/>
          <w:bCs w:val="0"/>
          <w:sz w:val="32"/>
          <w:szCs w:val="32"/>
        </w:rPr>
        <w:fldChar w:fldCharType="begin"/>
      </w:r>
      <w:r>
        <w:rPr>
          <w:rFonts w:hint="eastAsia" w:ascii="黑体" w:hAnsi="黑体" w:eastAsia="黑体" w:cs="黑体"/>
          <w:bCs w:val="0"/>
          <w:sz w:val="32"/>
          <w:szCs w:val="32"/>
        </w:rPr>
        <w:instrText xml:space="preserve"> HYPERLINK \l _Toc22963 </w:instrText>
      </w:r>
      <w:r>
        <w:rPr>
          <w:rFonts w:hint="eastAsia" w:ascii="黑体" w:hAnsi="黑体" w:eastAsia="黑体" w:cs="黑体"/>
          <w:bCs w:val="0"/>
          <w:sz w:val="32"/>
          <w:szCs w:val="32"/>
        </w:rPr>
        <w:fldChar w:fldCharType="separate"/>
      </w:r>
      <w:r>
        <w:rPr>
          <w:rFonts w:hint="eastAsia" w:ascii="黑体" w:hAnsi="黑体" w:eastAsia="黑体" w:cs="黑体"/>
          <w:bCs w:val="0"/>
          <w:sz w:val="32"/>
          <w:szCs w:val="32"/>
        </w:rPr>
        <w:t>第四部分 附件</w:t>
      </w:r>
      <w:r>
        <w:rPr>
          <w:rFonts w:hint="eastAsia" w:ascii="黑体" w:hAnsi="黑体" w:eastAsia="黑体" w:cs="黑体"/>
          <w:bCs w:val="0"/>
          <w:sz w:val="32"/>
          <w:szCs w:val="32"/>
        </w:rPr>
        <w:tab/>
      </w:r>
      <w:r>
        <w:rPr>
          <w:rFonts w:hint="eastAsia" w:ascii="黑体" w:hAnsi="黑体" w:eastAsia="黑体" w:cs="黑体"/>
          <w:bCs w:val="0"/>
          <w:sz w:val="32"/>
          <w:szCs w:val="32"/>
        </w:rPr>
        <w:fldChar w:fldCharType="begin"/>
      </w:r>
      <w:r>
        <w:rPr>
          <w:rFonts w:hint="eastAsia" w:ascii="黑体" w:hAnsi="黑体" w:eastAsia="黑体" w:cs="黑体"/>
          <w:bCs w:val="0"/>
          <w:sz w:val="32"/>
          <w:szCs w:val="32"/>
        </w:rPr>
        <w:instrText xml:space="preserve"> PAGEREF _Toc22963 \h </w:instrText>
      </w:r>
      <w:r>
        <w:rPr>
          <w:rFonts w:hint="eastAsia" w:ascii="黑体" w:hAnsi="黑体" w:eastAsia="黑体" w:cs="黑体"/>
          <w:bCs w:val="0"/>
          <w:sz w:val="32"/>
          <w:szCs w:val="32"/>
        </w:rPr>
        <w:fldChar w:fldCharType="separate"/>
      </w:r>
      <w:r>
        <w:rPr>
          <w:rFonts w:hint="eastAsia" w:ascii="黑体" w:hAnsi="黑体" w:eastAsia="黑体" w:cs="黑体"/>
          <w:bCs w:val="0"/>
          <w:sz w:val="32"/>
          <w:szCs w:val="32"/>
        </w:rPr>
        <w:t>15</w:t>
      </w:r>
      <w:r>
        <w:rPr>
          <w:rFonts w:hint="eastAsia" w:ascii="黑体" w:hAnsi="黑体" w:eastAsia="黑体" w:cs="黑体"/>
          <w:bCs w:val="0"/>
          <w:sz w:val="32"/>
          <w:szCs w:val="32"/>
        </w:rPr>
        <w:fldChar w:fldCharType="end"/>
      </w:r>
      <w:r>
        <w:rPr>
          <w:rFonts w:hint="eastAsia" w:ascii="黑体" w:hAnsi="黑体" w:eastAsia="黑体" w:cs="黑体"/>
          <w:bCs w:val="0"/>
          <w:sz w:val="32"/>
          <w:szCs w:val="32"/>
        </w:rPr>
        <w:fldChar w:fldCharType="end"/>
      </w:r>
    </w:p>
    <w:p>
      <w:pPr>
        <w:pStyle w:val="11"/>
        <w:tabs>
          <w:tab w:val="right" w:leader="dot" w:pos="8306"/>
          <w:tab w:val="clear" w:pos="8296"/>
        </w:tabs>
        <w:rPr>
          <w:rFonts w:hint="eastAsia" w:ascii="黑体" w:hAnsi="黑体" w:eastAsia="黑体" w:cs="黑体"/>
          <w:bCs w:val="0"/>
          <w:sz w:val="32"/>
          <w:szCs w:val="32"/>
        </w:rPr>
      </w:pPr>
      <w:r>
        <w:rPr>
          <w:rFonts w:hint="eastAsia" w:ascii="黑体" w:hAnsi="黑体" w:eastAsia="黑体" w:cs="黑体"/>
          <w:bCs w:val="0"/>
          <w:sz w:val="32"/>
          <w:szCs w:val="32"/>
        </w:rPr>
        <w:fldChar w:fldCharType="begin"/>
      </w:r>
      <w:r>
        <w:rPr>
          <w:rFonts w:hint="eastAsia" w:ascii="黑体" w:hAnsi="黑体" w:eastAsia="黑体" w:cs="黑体"/>
          <w:bCs w:val="0"/>
          <w:sz w:val="32"/>
          <w:szCs w:val="32"/>
        </w:rPr>
        <w:instrText xml:space="preserve"> HYPERLINK \l _Toc28832 </w:instrText>
      </w:r>
      <w:r>
        <w:rPr>
          <w:rFonts w:hint="eastAsia" w:ascii="黑体" w:hAnsi="黑体" w:eastAsia="黑体" w:cs="黑体"/>
          <w:bCs w:val="0"/>
          <w:sz w:val="32"/>
          <w:szCs w:val="32"/>
        </w:rPr>
        <w:fldChar w:fldCharType="separate"/>
      </w:r>
      <w:r>
        <w:rPr>
          <w:rFonts w:hint="eastAsia" w:ascii="黑体" w:hAnsi="黑体" w:eastAsia="黑体" w:cs="黑体"/>
          <w:bCs w:val="0"/>
          <w:sz w:val="32"/>
          <w:szCs w:val="32"/>
        </w:rPr>
        <w:t>第五部分 附表</w:t>
      </w:r>
      <w:r>
        <w:rPr>
          <w:rFonts w:hint="eastAsia" w:ascii="黑体" w:hAnsi="黑体" w:eastAsia="黑体" w:cs="黑体"/>
          <w:bCs w:val="0"/>
          <w:sz w:val="32"/>
          <w:szCs w:val="32"/>
        </w:rPr>
        <w:tab/>
      </w:r>
      <w:r>
        <w:rPr>
          <w:rFonts w:hint="eastAsia" w:ascii="黑体" w:hAnsi="黑体" w:eastAsia="黑体" w:cs="黑体"/>
          <w:bCs w:val="0"/>
          <w:sz w:val="32"/>
          <w:szCs w:val="32"/>
        </w:rPr>
        <w:fldChar w:fldCharType="begin"/>
      </w:r>
      <w:r>
        <w:rPr>
          <w:rFonts w:hint="eastAsia" w:ascii="黑体" w:hAnsi="黑体" w:eastAsia="黑体" w:cs="黑体"/>
          <w:bCs w:val="0"/>
          <w:sz w:val="32"/>
          <w:szCs w:val="32"/>
        </w:rPr>
        <w:instrText xml:space="preserve"> PAGEREF _Toc28832 \h </w:instrText>
      </w:r>
      <w:r>
        <w:rPr>
          <w:rFonts w:hint="eastAsia" w:ascii="黑体" w:hAnsi="黑体" w:eastAsia="黑体" w:cs="黑体"/>
          <w:bCs w:val="0"/>
          <w:sz w:val="32"/>
          <w:szCs w:val="32"/>
        </w:rPr>
        <w:fldChar w:fldCharType="separate"/>
      </w:r>
      <w:r>
        <w:rPr>
          <w:rFonts w:hint="eastAsia" w:ascii="黑体" w:hAnsi="黑体" w:eastAsia="黑体" w:cs="黑体"/>
          <w:bCs w:val="0"/>
          <w:sz w:val="32"/>
          <w:szCs w:val="32"/>
        </w:rPr>
        <w:t>20</w:t>
      </w:r>
      <w:r>
        <w:rPr>
          <w:rFonts w:hint="eastAsia" w:ascii="黑体" w:hAnsi="黑体" w:eastAsia="黑体" w:cs="黑体"/>
          <w:bCs w:val="0"/>
          <w:sz w:val="32"/>
          <w:szCs w:val="32"/>
        </w:rPr>
        <w:fldChar w:fldCharType="end"/>
      </w:r>
      <w:r>
        <w:rPr>
          <w:rFonts w:hint="eastAsia" w:ascii="黑体" w:hAnsi="黑体" w:eastAsia="黑体" w:cs="黑体"/>
          <w:bCs w:val="0"/>
          <w:sz w:val="32"/>
          <w:szCs w:val="32"/>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_Toc5896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一、收入支出决算总表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_Toc5896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_Toc54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二、收入决算表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_Toc54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_Toc5553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三、支出决算表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_Toc5553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_Toc28578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四、财政拨款收入支出决算总表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_Toc28578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_Toc10840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五、财政拨款支出决算明细表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_Toc10840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_Toc6538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六、一般公共预算财政拨款支出决算表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_Toc6538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_Toc17193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七、一般公共预算财政拨款支出决算明细表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_Toc17193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_Toc8476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八、一般公共预算财政拨款基本支出决算表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_Toc8476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_Toc30081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九、一般公共预算财政拨款项目支出决算表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_Toc30081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_Toc29057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十、政府性基金预算财政拨款收入支出决算表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_Toc29057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_Toc1571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十一、国有资本经营预算财政拨款收入支出决算表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_Toc1571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_Toc4552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十二、国有资本经营预算财政拨款支出决算表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_Toc4552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12"/>
        <w:tabs>
          <w:tab w:val="right" w:leader="dot" w:pos="8306"/>
          <w:tab w:val="clear" w:pos="8296"/>
        </w:tabs>
        <w:rPr>
          <w:rFonts w:hint="eastAsia" w:ascii="仿宋" w:hAnsi="仿宋" w:eastAsia="仿宋" w:cs="仿宋"/>
          <w:bCs w:val="0"/>
          <w:sz w:val="32"/>
          <w:szCs w:val="32"/>
          <w:highlight w:val="none"/>
          <w:lang w:val="en-US" w:eastAsia="zh-CN" w:bidi="ar-SA"/>
        </w:rPr>
      </w:pP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HYPERLINK \l _Toc10220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十三、财政拨款“三公”经费支出决算表</w:t>
      </w:r>
      <w:r>
        <w:rPr>
          <w:rFonts w:hint="eastAsia" w:ascii="仿宋" w:hAnsi="仿宋" w:eastAsia="仿宋" w:cs="仿宋"/>
          <w:bCs w:val="0"/>
          <w:sz w:val="32"/>
          <w:szCs w:val="32"/>
          <w:highlight w:val="none"/>
          <w:lang w:val="en-US" w:eastAsia="zh-CN" w:bidi="ar-SA"/>
        </w:rPr>
        <w:tab/>
      </w:r>
      <w:r>
        <w:rPr>
          <w:rFonts w:hint="eastAsia" w:ascii="仿宋" w:hAnsi="仿宋" w:eastAsia="仿宋" w:cs="仿宋"/>
          <w:bCs w:val="0"/>
          <w:sz w:val="32"/>
          <w:szCs w:val="32"/>
          <w:highlight w:val="none"/>
          <w:lang w:val="en-US" w:eastAsia="zh-CN" w:bidi="ar-SA"/>
        </w:rPr>
        <w:fldChar w:fldCharType="begin"/>
      </w:r>
      <w:r>
        <w:rPr>
          <w:rFonts w:hint="eastAsia" w:ascii="仿宋" w:hAnsi="仿宋" w:eastAsia="仿宋" w:cs="仿宋"/>
          <w:bCs w:val="0"/>
          <w:sz w:val="32"/>
          <w:szCs w:val="32"/>
          <w:highlight w:val="none"/>
          <w:lang w:val="en-US" w:eastAsia="zh-CN" w:bidi="ar-SA"/>
        </w:rPr>
        <w:instrText xml:space="preserve"> PAGEREF _Toc10220 \h </w:instrText>
      </w:r>
      <w:r>
        <w:rPr>
          <w:rFonts w:hint="eastAsia" w:ascii="仿宋" w:hAnsi="仿宋" w:eastAsia="仿宋" w:cs="仿宋"/>
          <w:bCs w:val="0"/>
          <w:sz w:val="32"/>
          <w:szCs w:val="32"/>
          <w:highlight w:val="none"/>
          <w:lang w:val="en-US" w:eastAsia="zh-CN" w:bidi="ar-SA"/>
        </w:rPr>
        <w:fldChar w:fldCharType="separate"/>
      </w:r>
      <w:r>
        <w:rPr>
          <w:rFonts w:hint="eastAsia" w:ascii="仿宋" w:hAnsi="仿宋" w:eastAsia="仿宋" w:cs="仿宋"/>
          <w:bCs w:val="0"/>
          <w:sz w:val="32"/>
          <w:szCs w:val="32"/>
          <w:highlight w:val="none"/>
          <w:lang w:val="en-US" w:eastAsia="zh-CN" w:bidi="ar-SA"/>
        </w:rPr>
        <w:t>20</w:t>
      </w:r>
      <w:r>
        <w:rPr>
          <w:rFonts w:hint="eastAsia" w:ascii="仿宋" w:hAnsi="仿宋" w:eastAsia="仿宋" w:cs="仿宋"/>
          <w:bCs w:val="0"/>
          <w:sz w:val="32"/>
          <w:szCs w:val="32"/>
          <w:highlight w:val="none"/>
          <w:lang w:val="en-US" w:eastAsia="zh-CN" w:bidi="ar-SA"/>
        </w:rPr>
        <w:fldChar w:fldCharType="end"/>
      </w:r>
      <w:r>
        <w:rPr>
          <w:rFonts w:hint="eastAsia" w:ascii="仿宋" w:hAnsi="仿宋" w:eastAsia="仿宋" w:cs="仿宋"/>
          <w:bCs w:val="0"/>
          <w:sz w:val="32"/>
          <w:szCs w:val="32"/>
          <w:highlight w:val="none"/>
          <w:lang w:val="en-US" w:eastAsia="zh-CN" w:bidi="ar-SA"/>
        </w:rPr>
        <w:fldChar w:fldCharType="end"/>
      </w:r>
    </w:p>
    <w:p>
      <w:pPr>
        <w:pStyle w:val="2"/>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fldChar w:fldCharType="end"/>
      </w:r>
    </w:p>
    <w:p>
      <w:pPr>
        <w:pStyle w:val="3"/>
        <w:bidi w:val="0"/>
        <w:jc w:val="center"/>
        <w:rPr>
          <w:rStyle w:val="27"/>
          <w:rFonts w:ascii="黑体" w:hAnsi="黑体" w:eastAsia="黑体"/>
          <w:b/>
          <w:bCs w:val="0"/>
        </w:rPr>
      </w:pPr>
      <w:bookmarkStart w:id="18" w:name="_Toc15396599"/>
      <w:bookmarkStart w:id="19" w:name="_Toc15377196"/>
      <w:bookmarkStart w:id="20" w:name="_Toc24595"/>
      <w:bookmarkStart w:id="21" w:name="_Toc16013"/>
      <w:bookmarkStart w:id="22" w:name="_Toc27742"/>
      <w:r>
        <w:rPr>
          <w:rFonts w:hint="eastAsia" w:ascii="黑体" w:hAnsi="黑体" w:eastAsia="黑体"/>
          <w:b w:val="0"/>
        </w:rPr>
        <w:t>第一部分 单位</w:t>
      </w:r>
      <w:r>
        <w:rPr>
          <w:rStyle w:val="27"/>
          <w:rFonts w:hint="eastAsia" w:ascii="黑体" w:hAnsi="黑体" w:eastAsia="黑体"/>
          <w:b w:val="0"/>
          <w:bCs w:val="0"/>
        </w:rPr>
        <w:t>概况</w:t>
      </w:r>
      <w:bookmarkEnd w:id="18"/>
      <w:bookmarkEnd w:id="19"/>
      <w:bookmarkEnd w:id="20"/>
      <w:bookmarkEnd w:id="21"/>
      <w:bookmarkEnd w:id="22"/>
    </w:p>
    <w:p>
      <w:pPr>
        <w:widowControl/>
        <w:jc w:val="left"/>
        <w:rPr>
          <w:rFonts w:ascii="黑体" w:eastAsia="黑体"/>
          <w:sz w:val="32"/>
          <w:szCs w:val="32"/>
        </w:rPr>
      </w:pPr>
    </w:p>
    <w:p>
      <w:pPr>
        <w:pStyle w:val="4"/>
        <w:numPr>
          <w:ilvl w:val="0"/>
          <w:numId w:val="0"/>
        </w:numPr>
        <w:ind w:firstLine="640" w:firstLineChars="200"/>
        <w:rPr>
          <w:rStyle w:val="33"/>
          <w:rFonts w:hint="eastAsia" w:ascii="黑体" w:hAnsi="黑体" w:eastAsia="黑体"/>
          <w:b w:val="0"/>
          <w:bCs w:val="0"/>
          <w:color w:val="auto"/>
          <w:highlight w:val="none"/>
          <w:lang w:val="en-US" w:eastAsia="zh-CN" w:bidi="ar-SA"/>
        </w:rPr>
      </w:pPr>
      <w:bookmarkStart w:id="23" w:name="_Toc29144"/>
      <w:bookmarkStart w:id="24" w:name="_Toc25274"/>
      <w:bookmarkStart w:id="25" w:name="_Toc14074"/>
      <w:bookmarkStart w:id="26" w:name="_Toc15377197"/>
      <w:bookmarkStart w:id="27" w:name="_Toc15396600"/>
      <w:r>
        <w:rPr>
          <w:rFonts w:hint="eastAsia" w:ascii="黑体" w:hAnsi="黑体" w:eastAsia="黑体" w:cstheme="majorBidi"/>
          <w:b w:val="0"/>
          <w:bCs w:val="0"/>
          <w:color w:val="auto"/>
          <w:kern w:val="2"/>
          <w:sz w:val="32"/>
          <w:szCs w:val="32"/>
          <w:lang w:val="en-US" w:eastAsia="zh-CN" w:bidi="ar-SA"/>
        </w:rPr>
        <w:t>一、</w:t>
      </w:r>
      <w:r>
        <w:rPr>
          <w:rStyle w:val="33"/>
          <w:rFonts w:hint="eastAsia" w:ascii="黑体" w:hAnsi="黑体" w:eastAsia="黑体"/>
          <w:b w:val="0"/>
          <w:bCs w:val="0"/>
          <w:color w:val="auto"/>
          <w:highlight w:val="none"/>
          <w:lang w:val="en-US" w:eastAsia="zh-CN" w:bidi="ar-SA"/>
        </w:rPr>
        <w:t>主要职责</w:t>
      </w:r>
      <w:bookmarkEnd w:id="23"/>
      <w:bookmarkEnd w:id="24"/>
      <w:bookmarkEnd w:id="25"/>
    </w:p>
    <w:p>
      <w:pPr>
        <w:pStyle w:val="4"/>
        <w:numPr>
          <w:ilvl w:val="0"/>
          <w:numId w:val="0"/>
        </w:numPr>
        <w:ind w:firstLine="640" w:firstLineChars="200"/>
        <w:rPr>
          <w:rStyle w:val="28"/>
          <w:rFonts w:ascii="黑体" w:hAnsi="黑体" w:eastAsia="黑体"/>
          <w:b w:val="0"/>
          <w:bCs w:val="0"/>
          <w:highlight w:val="yellow"/>
        </w:rPr>
      </w:pPr>
      <w:bookmarkStart w:id="28" w:name="_Toc21538"/>
      <w:bookmarkStart w:id="29" w:name="_Toc16530"/>
      <w:bookmarkStart w:id="30" w:name="_Toc716"/>
      <w:r>
        <w:rPr>
          <w:rFonts w:hint="eastAsia" w:ascii="仿宋_GB2312" w:hAnsi="仿宋" w:eastAsia="仿宋_GB2312" w:cs="Times New Roman"/>
          <w:b w:val="0"/>
          <w:bCs w:val="0"/>
          <w:kern w:val="2"/>
          <w:sz w:val="32"/>
          <w:szCs w:val="32"/>
          <w:lang w:val="en-US" w:eastAsia="zh-CN" w:bidi="ar-SA"/>
        </w:rPr>
        <w:t>农业农作物新品种试验示范、农业新科技推广服务及全县糯稻产业发展。</w:t>
      </w:r>
      <w:bookmarkEnd w:id="28"/>
      <w:bookmarkEnd w:id="29"/>
      <w:bookmarkEnd w:id="30"/>
    </w:p>
    <w:p>
      <w:pPr>
        <w:pStyle w:val="4"/>
        <w:numPr>
          <w:ilvl w:val="0"/>
          <w:numId w:val="0"/>
        </w:numPr>
        <w:ind w:left="0" w:leftChars="0" w:firstLine="640" w:firstLineChars="200"/>
        <w:rPr>
          <w:rStyle w:val="33"/>
          <w:rFonts w:hint="eastAsia" w:ascii="黑体" w:hAnsi="黑体" w:eastAsia="黑体"/>
          <w:b w:val="0"/>
          <w:bCs w:val="0"/>
          <w:color w:val="auto"/>
          <w:highlight w:val="none"/>
          <w:lang w:val="en-US" w:eastAsia="zh-CN" w:bidi="ar-SA"/>
        </w:rPr>
      </w:pPr>
      <w:bookmarkStart w:id="31" w:name="_Toc6565"/>
      <w:bookmarkStart w:id="32" w:name="_Toc18052"/>
      <w:bookmarkStart w:id="33" w:name="_Toc7856"/>
      <w:r>
        <w:rPr>
          <w:rFonts w:hint="eastAsia" w:ascii="黑体" w:hAnsi="黑体" w:eastAsia="黑体" w:cstheme="majorBidi"/>
          <w:b w:val="0"/>
          <w:bCs w:val="0"/>
          <w:color w:val="auto"/>
          <w:kern w:val="2"/>
          <w:sz w:val="32"/>
          <w:szCs w:val="32"/>
          <w:lang w:val="en-US" w:eastAsia="zh-CN" w:bidi="ar-SA"/>
        </w:rPr>
        <w:t>二、</w:t>
      </w:r>
      <w:r>
        <w:rPr>
          <w:rStyle w:val="33"/>
          <w:rFonts w:hint="eastAsia" w:ascii="黑体" w:hAnsi="黑体" w:eastAsia="黑体"/>
          <w:b w:val="0"/>
          <w:bCs w:val="0"/>
          <w:color w:val="auto"/>
          <w:highlight w:val="none"/>
          <w:lang w:val="en-US" w:eastAsia="zh-CN" w:bidi="ar-SA"/>
        </w:rPr>
        <w:t>机构设置</w:t>
      </w:r>
      <w:bookmarkEnd w:id="31"/>
      <w:bookmarkEnd w:id="32"/>
      <w:bookmarkEnd w:id="33"/>
    </w:p>
    <w:p>
      <w:pPr>
        <w:pStyle w:val="4"/>
        <w:numPr>
          <w:ilvl w:val="0"/>
          <w:numId w:val="0"/>
        </w:numPr>
        <w:ind w:leftChars="0" w:firstLine="640" w:firstLineChars="200"/>
        <w:rPr>
          <w:rStyle w:val="33"/>
          <w:rFonts w:hint="eastAsia" w:ascii="黑体" w:hAnsi="黑体" w:eastAsia="黑体"/>
          <w:b w:val="0"/>
          <w:bCs w:val="0"/>
          <w:color w:val="auto"/>
          <w:highlight w:val="none"/>
          <w:lang w:val="en-US" w:eastAsia="zh-CN" w:bidi="ar-SA"/>
        </w:rPr>
      </w:pPr>
      <w:bookmarkStart w:id="34" w:name="_Toc30295"/>
      <w:bookmarkStart w:id="35" w:name="_Toc6780"/>
      <w:bookmarkStart w:id="36" w:name="_Toc14889"/>
      <w:r>
        <w:rPr>
          <w:rFonts w:hint="eastAsia" w:ascii="仿宋_GB2312" w:hAnsi="仿宋" w:eastAsia="仿宋_GB2312" w:cs="Times New Roman"/>
          <w:b w:val="0"/>
          <w:bCs w:val="0"/>
          <w:kern w:val="2"/>
          <w:sz w:val="32"/>
          <w:szCs w:val="32"/>
          <w:lang w:val="en-US" w:eastAsia="zh-CN" w:bidi="ar-SA"/>
        </w:rPr>
        <w:t>事业机构1个，大竹县水稻原种场隶属大竹县农业农村局，财政全额拨款公益一类事业单位。</w:t>
      </w:r>
      <w:bookmarkEnd w:id="34"/>
      <w:bookmarkEnd w:id="35"/>
      <w:bookmarkEnd w:id="36"/>
    </w:p>
    <w:bookmarkEnd w:id="26"/>
    <w:bookmarkEnd w:id="27"/>
    <w:p>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pPr>
        <w:pStyle w:val="3"/>
        <w:ind w:right="440"/>
        <w:jc w:val="center"/>
      </w:pPr>
      <w:bookmarkStart w:id="37" w:name="_Toc15396602"/>
      <w:bookmarkStart w:id="38" w:name="_Toc4803"/>
      <w:bookmarkStart w:id="39" w:name="_Toc30880"/>
      <w:bookmarkStart w:id="40" w:name="_Toc15377204"/>
      <w:bookmarkStart w:id="41" w:name="_Toc10556"/>
      <w:r>
        <w:rPr>
          <w:rFonts w:hint="eastAsia" w:ascii="黑体" w:hAnsi="黑体" w:eastAsia="黑体"/>
          <w:b w:val="0"/>
        </w:rPr>
        <w:t>第二部分 2023年度</w:t>
      </w:r>
      <w:r>
        <w:rPr>
          <w:rStyle w:val="27"/>
          <w:rFonts w:hint="eastAsia" w:ascii="黑体" w:hAnsi="黑体" w:eastAsia="黑体"/>
          <w:b w:val="0"/>
          <w:bCs/>
        </w:rPr>
        <w:t>单位决算情况说明</w:t>
      </w:r>
      <w:bookmarkEnd w:id="37"/>
      <w:bookmarkEnd w:id="38"/>
      <w:bookmarkEnd w:id="39"/>
      <w:bookmarkEnd w:id="40"/>
      <w:bookmarkEnd w:id="41"/>
    </w:p>
    <w:p>
      <w:pPr>
        <w:pStyle w:val="26"/>
        <w:numPr>
          <w:ilvl w:val="0"/>
          <w:numId w:val="1"/>
        </w:numPr>
        <w:spacing w:line="600" w:lineRule="exact"/>
        <w:ind w:firstLineChars="0"/>
        <w:outlineLvl w:val="1"/>
        <w:rPr>
          <w:rStyle w:val="28"/>
          <w:rFonts w:ascii="黑体" w:hAnsi="黑体" w:eastAsia="黑体"/>
          <w:b w:val="0"/>
        </w:rPr>
      </w:pPr>
      <w:bookmarkStart w:id="42" w:name="_Toc15396603"/>
      <w:bookmarkStart w:id="43" w:name="_Toc15377205"/>
      <w:bookmarkStart w:id="44" w:name="_Toc911"/>
      <w:bookmarkStart w:id="45" w:name="_Toc24211"/>
      <w:bookmarkStart w:id="46" w:name="_Toc28096"/>
      <w:r>
        <w:rPr>
          <w:rFonts w:hint="eastAsia" w:ascii="黑体" w:hAnsi="黑体" w:eastAsia="黑体"/>
          <w:sz w:val="32"/>
          <w:szCs w:val="32"/>
        </w:rPr>
        <w:t>收</w:t>
      </w:r>
      <w:r>
        <w:rPr>
          <w:rStyle w:val="28"/>
          <w:rFonts w:hint="eastAsia" w:ascii="黑体" w:hAnsi="黑体" w:eastAsia="黑体"/>
          <w:b w:val="0"/>
        </w:rPr>
        <w:t>入支出决算总体情况说明</w:t>
      </w:r>
      <w:bookmarkEnd w:id="42"/>
      <w:bookmarkEnd w:id="43"/>
      <w:bookmarkEnd w:id="44"/>
      <w:bookmarkEnd w:id="45"/>
      <w:bookmarkEnd w:id="46"/>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sz w:val="32"/>
          <w:szCs w:val="32"/>
        </w:rPr>
        <w:t>2023年度收、支总计均为</w:t>
      </w:r>
      <w:r>
        <w:rPr>
          <w:rFonts w:hint="eastAsia" w:ascii="仿宋" w:hAnsi="仿宋" w:eastAsia="仿宋" w:cs="Times New Roman"/>
          <w:sz w:val="32"/>
          <w:szCs w:val="32"/>
          <w:lang w:val="en-US" w:eastAsia="zh-CN"/>
        </w:rPr>
        <w:t>630.03</w:t>
      </w:r>
      <w:r>
        <w:rPr>
          <w:rFonts w:hint="eastAsia" w:ascii="仿宋" w:hAnsi="仿宋" w:eastAsia="仿宋"/>
          <w:sz w:val="32"/>
          <w:szCs w:val="32"/>
        </w:rPr>
        <w:t>万元。与2022年度相比，</w:t>
      </w:r>
      <w:r>
        <w:rPr>
          <w:rFonts w:hint="eastAsia" w:ascii="仿宋" w:hAnsi="仿宋" w:eastAsia="仿宋" w:cs="Times New Roman"/>
          <w:sz w:val="32"/>
          <w:szCs w:val="32"/>
        </w:rPr>
        <w:t>收、支总计各增加</w:t>
      </w:r>
      <w:r>
        <w:rPr>
          <w:rFonts w:hint="eastAsia" w:ascii="仿宋" w:hAnsi="仿宋" w:eastAsia="仿宋" w:cs="Times New Roman"/>
          <w:sz w:val="32"/>
          <w:szCs w:val="32"/>
          <w:lang w:val="en-US" w:eastAsia="zh-CN"/>
        </w:rPr>
        <w:t>223.32</w:t>
      </w:r>
      <w:r>
        <w:rPr>
          <w:rFonts w:hint="eastAsia" w:ascii="仿宋" w:hAnsi="仿宋" w:eastAsia="仿宋" w:cs="Times New Roman"/>
          <w:sz w:val="32"/>
          <w:szCs w:val="32"/>
        </w:rPr>
        <w:t>万元，增长</w:t>
      </w:r>
      <w:r>
        <w:rPr>
          <w:rFonts w:hint="eastAsia" w:ascii="仿宋" w:hAnsi="仿宋" w:eastAsia="仿宋" w:cs="Times New Roman"/>
          <w:sz w:val="32"/>
          <w:szCs w:val="32"/>
          <w:lang w:val="en-US" w:eastAsia="zh-CN"/>
        </w:rPr>
        <w:t>55</w:t>
      </w:r>
      <w:r>
        <w:rPr>
          <w:rFonts w:hint="eastAsia" w:ascii="仿宋" w:hAnsi="仿宋" w:eastAsia="仿宋" w:cs="Times New Roman"/>
          <w:sz w:val="32"/>
          <w:szCs w:val="32"/>
        </w:rPr>
        <w:t>%。主要变动原因是</w:t>
      </w:r>
      <w:r>
        <w:rPr>
          <w:rFonts w:hint="eastAsia" w:ascii="仿宋" w:hAnsi="仿宋" w:eastAsia="仿宋" w:cs="Times New Roman"/>
          <w:sz w:val="32"/>
          <w:szCs w:val="32"/>
          <w:lang w:val="en-US" w:eastAsia="zh-CN"/>
        </w:rPr>
        <w:t>预算增加</w:t>
      </w:r>
      <w:r>
        <w:rPr>
          <w:rFonts w:hint="eastAsia" w:ascii="仿宋" w:hAnsi="仿宋" w:eastAsia="仿宋" w:cs="Times New Roman"/>
          <w:sz w:val="32"/>
          <w:szCs w:val="32"/>
        </w:rPr>
        <w:t>。</w:t>
      </w:r>
    </w:p>
    <w:p>
      <w:pPr>
        <w:spacing w:line="600" w:lineRule="exact"/>
        <w:ind w:firstLine="640" w:firstLineChars="200"/>
        <w:jc w:val="both"/>
      </w:pPr>
      <w:r>
        <w:rPr>
          <w:rFonts w:hint="eastAsia" w:ascii="仿宋" w:hAnsi="仿宋" w:eastAsia="仿宋" w:cs="Times New Roman"/>
          <w:sz w:val="32"/>
          <w:szCs w:val="32"/>
          <w:lang w:eastAsia="zh-CN"/>
        </w:rPr>
        <w:drawing>
          <wp:anchor distT="0" distB="0" distL="114300" distR="114300" simplePos="0" relativeHeight="251659264" behindDoc="0" locked="0" layoutInCell="1" allowOverlap="1">
            <wp:simplePos x="0" y="0"/>
            <wp:positionH relativeFrom="column">
              <wp:posOffset>450850</wp:posOffset>
            </wp:positionH>
            <wp:positionV relativeFrom="paragraph">
              <wp:posOffset>29845</wp:posOffset>
            </wp:positionV>
            <wp:extent cx="4394835" cy="1568450"/>
            <wp:effectExtent l="4445" t="4445" r="20320" b="8255"/>
            <wp:wrapTopAndBottom/>
            <wp:docPr id="2" name="图表 2"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Times New Roman"/>
          <w:sz w:val="32"/>
          <w:szCs w:val="32"/>
        </w:rPr>
        <w:t>（图1：收、支决算总计变动情况图）（柱状图）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47" w:name="_Toc15377206"/>
      <w:bookmarkStart w:id="48" w:name="_Toc18088"/>
      <w:bookmarkStart w:id="49" w:name="_Toc15396604"/>
      <w:bookmarkStart w:id="50" w:name="_Toc29126"/>
      <w:bookmarkStart w:id="51" w:name="_Toc13880"/>
      <w:r>
        <w:rPr>
          <w:rFonts w:hint="eastAsia" w:ascii="黑体" w:hAnsi="黑体" w:eastAsia="黑体"/>
          <w:sz w:val="32"/>
          <w:szCs w:val="32"/>
        </w:rPr>
        <w:t>收</w:t>
      </w:r>
      <w:r>
        <w:rPr>
          <w:rStyle w:val="28"/>
          <w:rFonts w:hint="eastAsia" w:ascii="黑体" w:hAnsi="黑体" w:eastAsia="黑体"/>
          <w:b w:val="0"/>
        </w:rPr>
        <w:t>入决算情况说明</w:t>
      </w:r>
      <w:bookmarkEnd w:id="47"/>
      <w:bookmarkEnd w:id="48"/>
      <w:bookmarkEnd w:id="49"/>
      <w:bookmarkEnd w:id="50"/>
      <w:bookmarkEnd w:id="51"/>
    </w:p>
    <w:p>
      <w:pPr>
        <w:spacing w:line="600" w:lineRule="exact"/>
        <w:ind w:firstLine="640" w:firstLineChars="200"/>
        <w:outlineLvl w:val="1"/>
        <w:rPr>
          <w:rFonts w:hint="eastAsia" w:ascii="仿宋" w:hAnsi="仿宋" w:eastAsia="仿宋"/>
          <w:sz w:val="32"/>
          <w:szCs w:val="32"/>
          <w:lang w:eastAsia="zh-CN"/>
        </w:rPr>
      </w:pPr>
      <w:bookmarkStart w:id="52" w:name="_Toc27902"/>
      <w:bookmarkStart w:id="53" w:name="_Toc2619"/>
      <w:bookmarkStart w:id="54" w:name="_Toc7750"/>
      <w:r>
        <w:rPr>
          <w:rFonts w:hint="eastAsia" w:ascii="仿宋" w:hAnsi="仿宋" w:eastAsia="仿宋"/>
          <w:sz w:val="32"/>
          <w:szCs w:val="32"/>
        </w:rPr>
        <w:t>2023年度本年收入合计</w:t>
      </w:r>
      <w:r>
        <w:rPr>
          <w:rFonts w:hint="eastAsia" w:ascii="仿宋" w:hAnsi="仿宋" w:eastAsia="仿宋" w:cs="Times New Roman"/>
          <w:sz w:val="32"/>
          <w:szCs w:val="32"/>
          <w:lang w:val="en-US" w:eastAsia="zh-CN"/>
        </w:rPr>
        <w:t>630.03</w:t>
      </w:r>
      <w:r>
        <w:rPr>
          <w:rFonts w:hint="eastAsia" w:ascii="仿宋" w:hAnsi="仿宋" w:eastAsia="仿宋"/>
          <w:sz w:val="32"/>
          <w:szCs w:val="32"/>
        </w:rPr>
        <w:t>万元，其中：一般公共预算财政拨款收入</w:t>
      </w:r>
      <w:r>
        <w:rPr>
          <w:rFonts w:hint="eastAsia" w:ascii="仿宋" w:hAnsi="仿宋" w:eastAsia="仿宋" w:cs="Times New Roman"/>
          <w:sz w:val="32"/>
          <w:szCs w:val="32"/>
          <w:lang w:val="en-US" w:eastAsia="zh-CN"/>
        </w:rPr>
        <w:t>565.64万元，占89.78%；政府性基金预算财政拨款收入64.39万元，占10.22%。</w:t>
      </w:r>
      <w:bookmarkEnd w:id="52"/>
      <w:bookmarkEnd w:id="53"/>
      <w:bookmarkEnd w:id="54"/>
    </w:p>
    <w:p>
      <w:pPr>
        <w:spacing w:line="600" w:lineRule="exact"/>
        <w:ind w:firstLine="640" w:firstLineChars="200"/>
        <w:outlineLvl w:val="1"/>
        <w:rPr>
          <w:rFonts w:ascii="仿宋" w:hAnsi="仿宋" w:eastAsia="仿宋"/>
          <w:b/>
          <w:sz w:val="32"/>
          <w:szCs w:val="32"/>
        </w:rPr>
      </w:pPr>
      <w:bookmarkStart w:id="55" w:name="_Toc12653"/>
      <w:bookmarkStart w:id="56" w:name="_Toc6354"/>
      <w:bookmarkStart w:id="57" w:name="_Toc3804"/>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229235</wp:posOffset>
            </wp:positionH>
            <wp:positionV relativeFrom="paragraph">
              <wp:posOffset>1325245</wp:posOffset>
            </wp:positionV>
            <wp:extent cx="4330065" cy="1530985"/>
            <wp:effectExtent l="4445" t="4445" r="8890" b="762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55"/>
      <w:bookmarkEnd w:id="56"/>
      <w:bookmarkEnd w:id="57"/>
    </w:p>
    <w:p>
      <w:pPr>
        <w:spacing w:line="600" w:lineRule="exact"/>
        <w:ind w:firstLine="640" w:firstLineChars="200"/>
        <w:jc w:val="both"/>
        <w:outlineLvl w:val="1"/>
        <w:rPr>
          <w:rFonts w:ascii="仿宋_GB2312" w:eastAsia="仿宋_GB2312"/>
          <w:sz w:val="32"/>
          <w:szCs w:val="32"/>
          <w:highlight w:val="yellow"/>
        </w:rPr>
      </w:pPr>
      <w:bookmarkStart w:id="58" w:name="_Toc27341"/>
      <w:bookmarkStart w:id="59" w:name="_Toc15070"/>
      <w:bookmarkStart w:id="60" w:name="_Toc15222"/>
      <w:r>
        <w:rPr>
          <w:rFonts w:hint="eastAsia" w:ascii="仿宋" w:hAnsi="仿宋" w:eastAsia="仿宋" w:cs="Times New Roman"/>
          <w:sz w:val="32"/>
          <w:szCs w:val="32"/>
        </w:rPr>
        <w:t>（图2：收入决算结构图）（饼状图）</w:t>
      </w:r>
      <w:bookmarkEnd w:id="58"/>
      <w:bookmarkEnd w:id="59"/>
      <w:bookmarkEnd w:id="60"/>
    </w:p>
    <w:p>
      <w:pPr>
        <w:pStyle w:val="26"/>
        <w:numPr>
          <w:ilvl w:val="0"/>
          <w:numId w:val="1"/>
        </w:numPr>
        <w:spacing w:line="600" w:lineRule="exact"/>
        <w:ind w:firstLineChars="0"/>
        <w:outlineLvl w:val="1"/>
        <w:rPr>
          <w:rStyle w:val="28"/>
          <w:rFonts w:ascii="黑体" w:hAnsi="黑体" w:eastAsia="黑体"/>
          <w:b w:val="0"/>
        </w:rPr>
      </w:pPr>
      <w:bookmarkStart w:id="61" w:name="_Toc15377207"/>
      <w:bookmarkStart w:id="62" w:name="_Toc19590"/>
      <w:bookmarkStart w:id="63" w:name="_Toc28623"/>
      <w:bookmarkStart w:id="64" w:name="_Toc25142"/>
      <w:bookmarkStart w:id="65" w:name="_Toc15396605"/>
      <w:r>
        <w:rPr>
          <w:rFonts w:hint="eastAsia" w:ascii="黑体" w:hAnsi="黑体" w:eastAsia="黑体"/>
          <w:sz w:val="32"/>
          <w:szCs w:val="32"/>
        </w:rPr>
        <w:t>支</w:t>
      </w:r>
      <w:r>
        <w:rPr>
          <w:rStyle w:val="28"/>
          <w:rFonts w:hint="eastAsia" w:ascii="黑体" w:hAnsi="黑体" w:eastAsia="黑体"/>
          <w:b w:val="0"/>
        </w:rPr>
        <w:t>出决算情况说明</w:t>
      </w:r>
      <w:bookmarkEnd w:id="61"/>
      <w:bookmarkEnd w:id="62"/>
      <w:bookmarkEnd w:id="63"/>
      <w:bookmarkEnd w:id="64"/>
      <w:bookmarkEnd w:id="65"/>
    </w:p>
    <w:p>
      <w:pPr>
        <w:spacing w:line="600" w:lineRule="exact"/>
        <w:ind w:firstLine="640" w:firstLineChars="200"/>
        <w:outlineLvl w:val="1"/>
        <w:rPr>
          <w:rFonts w:hint="eastAsia" w:ascii="仿宋" w:hAnsi="仿宋" w:eastAsia="仿宋"/>
          <w:sz w:val="32"/>
          <w:szCs w:val="32"/>
          <w:lang w:val="en-US" w:eastAsia="zh-CN"/>
        </w:rPr>
      </w:pPr>
      <w:bookmarkStart w:id="66" w:name="_Toc15829"/>
      <w:bookmarkStart w:id="67" w:name="_Toc7910"/>
      <w:bookmarkStart w:id="68" w:name="_Toc24303"/>
      <w:r>
        <w:rPr>
          <w:rFonts w:hint="eastAsia" w:ascii="仿宋" w:hAnsi="仿宋" w:eastAsia="仿宋" w:cs="Times New Roman"/>
          <w:sz w:val="32"/>
          <w:szCs w:val="32"/>
        </w:rPr>
        <w:t>2023年度本年支出合计</w:t>
      </w:r>
      <w:r>
        <w:rPr>
          <w:rFonts w:hint="eastAsia" w:ascii="仿宋" w:hAnsi="仿宋" w:eastAsia="仿宋" w:cs="Times New Roman"/>
          <w:sz w:val="32"/>
          <w:szCs w:val="32"/>
          <w:lang w:val="en-US" w:eastAsia="zh-CN"/>
        </w:rPr>
        <w:t>630.03</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519.94</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82.53</w:t>
      </w:r>
      <w:r>
        <w:rPr>
          <w:rFonts w:hint="eastAsia" w:ascii="仿宋" w:hAnsi="仿宋" w:eastAsia="仿宋" w:cs="Times New Roman"/>
          <w:sz w:val="32"/>
          <w:szCs w:val="32"/>
        </w:rPr>
        <w:t>%；项目支出</w:t>
      </w:r>
      <w:r>
        <w:rPr>
          <w:rFonts w:hint="eastAsia" w:ascii="仿宋" w:hAnsi="仿宋" w:eastAsia="仿宋" w:cs="Times New Roman"/>
          <w:sz w:val="32"/>
          <w:szCs w:val="32"/>
          <w:lang w:val="en-US" w:eastAsia="zh-CN"/>
        </w:rPr>
        <w:t>110.09</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17.47</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bookmarkEnd w:id="66"/>
      <w:bookmarkEnd w:id="67"/>
      <w:bookmarkEnd w:id="68"/>
    </w:p>
    <w:p>
      <w:pPr>
        <w:spacing w:line="600" w:lineRule="exact"/>
        <w:ind w:firstLine="643" w:firstLineChars="200"/>
        <w:outlineLvl w:val="1"/>
        <w:rPr>
          <w:rFonts w:hint="eastAsia" w:ascii="仿宋" w:hAnsi="仿宋" w:eastAsia="仿宋"/>
          <w:b/>
          <w:sz w:val="32"/>
          <w:szCs w:val="32"/>
          <w:lang w:eastAsia="zh-CN"/>
        </w:rPr>
      </w:pPr>
      <w:bookmarkStart w:id="69" w:name="_Toc30806"/>
      <w:bookmarkStart w:id="70" w:name="_Toc32539"/>
      <w:bookmarkStart w:id="71" w:name="_Toc11088"/>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69"/>
      <w:bookmarkEnd w:id="70"/>
      <w:bookmarkEnd w:id="71"/>
    </w:p>
    <w:p>
      <w:pPr>
        <w:spacing w:line="600" w:lineRule="exact"/>
        <w:ind w:firstLine="643" w:firstLineChars="200"/>
        <w:jc w:val="both"/>
        <w:outlineLvl w:val="1"/>
        <w:rPr>
          <w:rFonts w:hint="eastAsia" w:ascii="黑体" w:hAnsi="黑体" w:eastAsia="黑体"/>
          <w:sz w:val="32"/>
          <w:szCs w:val="32"/>
        </w:rPr>
      </w:pPr>
      <w:bookmarkStart w:id="72" w:name="_Toc5609"/>
      <w:bookmarkStart w:id="73" w:name="_Toc20521"/>
      <w:bookmarkStart w:id="74" w:name="_Toc20572"/>
      <w:r>
        <w:rPr>
          <w:rFonts w:hint="eastAsia" w:ascii="仿宋" w:hAnsi="仿宋" w:eastAsia="仿宋"/>
          <w:b/>
          <w:sz w:val="32"/>
          <w:szCs w:val="32"/>
          <w:lang w:eastAsia="zh-CN"/>
        </w:rPr>
        <w:drawing>
          <wp:anchor distT="0" distB="0" distL="114300" distR="114300" simplePos="0" relativeHeight="251661312" behindDoc="0" locked="0" layoutInCell="1" allowOverlap="1">
            <wp:simplePos x="0" y="0"/>
            <wp:positionH relativeFrom="column">
              <wp:posOffset>497205</wp:posOffset>
            </wp:positionH>
            <wp:positionV relativeFrom="paragraph">
              <wp:posOffset>36195</wp:posOffset>
            </wp:positionV>
            <wp:extent cx="4368165" cy="1761490"/>
            <wp:effectExtent l="4445" t="4445" r="8890" b="57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Times New Roman"/>
          <w:sz w:val="32"/>
          <w:szCs w:val="32"/>
        </w:rPr>
        <w:t>（图3：支出决算结构图）（饼状图）</w:t>
      </w:r>
      <w:bookmarkEnd w:id="72"/>
      <w:bookmarkEnd w:id="73"/>
      <w:bookmarkEnd w:id="74"/>
      <w:bookmarkStart w:id="75" w:name="_Toc15396606"/>
      <w:bookmarkStart w:id="76" w:name="_Toc15377208"/>
    </w:p>
    <w:p>
      <w:pPr>
        <w:spacing w:line="600" w:lineRule="exact"/>
        <w:ind w:firstLine="640" w:firstLineChars="200"/>
        <w:outlineLvl w:val="1"/>
        <w:rPr>
          <w:rStyle w:val="28"/>
          <w:rFonts w:ascii="黑体" w:hAnsi="黑体" w:eastAsia="黑体"/>
          <w:b w:val="0"/>
        </w:rPr>
      </w:pPr>
      <w:bookmarkStart w:id="77" w:name="_Toc11468"/>
      <w:bookmarkStart w:id="78" w:name="_Toc32236"/>
      <w:bookmarkStart w:id="79" w:name="_Toc10475"/>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75"/>
      <w:bookmarkEnd w:id="76"/>
      <w:bookmarkEnd w:id="77"/>
      <w:bookmarkEnd w:id="78"/>
      <w:bookmarkEnd w:id="79"/>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sz w:val="32"/>
          <w:szCs w:val="32"/>
        </w:rPr>
        <w:t>2023年度财政拨款收、支总计均为</w:t>
      </w:r>
      <w:r>
        <w:rPr>
          <w:rFonts w:hint="eastAsia" w:ascii="仿宋" w:hAnsi="仿宋" w:eastAsia="仿宋" w:cs="Times New Roman"/>
          <w:sz w:val="32"/>
          <w:szCs w:val="32"/>
          <w:lang w:val="en-US" w:eastAsia="zh-CN"/>
        </w:rPr>
        <w:t>630.03</w:t>
      </w:r>
      <w:r>
        <w:rPr>
          <w:rFonts w:hint="eastAsia" w:ascii="仿宋" w:hAnsi="仿宋" w:eastAsia="仿宋"/>
          <w:sz w:val="32"/>
          <w:szCs w:val="32"/>
        </w:rPr>
        <w:t>万元。与2022年度相比，</w:t>
      </w:r>
      <w:r>
        <w:rPr>
          <w:rFonts w:hint="eastAsia" w:ascii="仿宋" w:hAnsi="仿宋" w:eastAsia="仿宋" w:cs="Times New Roman"/>
          <w:sz w:val="32"/>
          <w:szCs w:val="32"/>
        </w:rPr>
        <w:t>财政拨款收、支总计各增加</w:t>
      </w:r>
      <w:r>
        <w:rPr>
          <w:rFonts w:hint="eastAsia" w:ascii="仿宋" w:hAnsi="仿宋" w:eastAsia="仿宋" w:cs="Times New Roman"/>
          <w:sz w:val="32"/>
          <w:szCs w:val="32"/>
          <w:lang w:val="en-US" w:eastAsia="zh-CN"/>
        </w:rPr>
        <w:t>223.32</w:t>
      </w:r>
      <w:r>
        <w:rPr>
          <w:rFonts w:hint="eastAsia" w:ascii="仿宋" w:hAnsi="仿宋" w:eastAsia="仿宋" w:cs="Times New Roman"/>
          <w:sz w:val="32"/>
          <w:szCs w:val="32"/>
        </w:rPr>
        <w:t>万元，增长</w:t>
      </w:r>
      <w:r>
        <w:rPr>
          <w:rFonts w:hint="eastAsia" w:ascii="仿宋" w:hAnsi="仿宋" w:eastAsia="仿宋" w:cs="Times New Roman"/>
          <w:sz w:val="32"/>
          <w:szCs w:val="32"/>
          <w:lang w:val="en-US" w:eastAsia="zh-CN"/>
        </w:rPr>
        <w:t>55</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r>
        <w:rPr>
          <w:rFonts w:hint="eastAsia" w:ascii="仿宋" w:hAnsi="仿宋" w:eastAsia="仿宋" w:cs="Times New Roman"/>
          <w:sz w:val="32"/>
          <w:szCs w:val="32"/>
        </w:rPr>
        <w:t>主要变动原因是</w:t>
      </w:r>
      <w:r>
        <w:rPr>
          <w:rFonts w:hint="eastAsia" w:ascii="仿宋" w:hAnsi="仿宋" w:eastAsia="仿宋" w:cs="Times New Roman"/>
          <w:sz w:val="32"/>
          <w:szCs w:val="32"/>
          <w:lang w:val="en-US" w:eastAsia="zh-CN"/>
        </w:rPr>
        <w:t>预算增加</w:t>
      </w:r>
      <w:r>
        <w:rPr>
          <w:rFonts w:hint="eastAsia" w:ascii="仿宋" w:hAnsi="仿宋" w:eastAsia="仿宋" w:cs="Times New Roman"/>
          <w:sz w:val="32"/>
          <w:szCs w:val="32"/>
        </w:rPr>
        <w:t>。</w:t>
      </w:r>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527685</wp:posOffset>
            </wp:positionH>
            <wp:positionV relativeFrom="paragraph">
              <wp:posOffset>482600</wp:posOffset>
            </wp:positionV>
            <wp:extent cx="4511040" cy="1917700"/>
            <wp:effectExtent l="4445" t="4445" r="18415" b="20955"/>
            <wp:wrapTopAndBottom/>
            <wp:docPr id="6" name="图表 6"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jc w:val="both"/>
        <w:outlineLvl w:val="1"/>
        <w:rPr>
          <w:rFonts w:hint="eastAsia" w:ascii="仿宋" w:hAnsi="仿宋" w:eastAsia="仿宋" w:cs="Times New Roman"/>
          <w:sz w:val="32"/>
          <w:szCs w:val="32"/>
        </w:rPr>
      </w:pPr>
      <w:bookmarkStart w:id="80" w:name="_Toc21118"/>
      <w:bookmarkStart w:id="81" w:name="_Toc5242"/>
      <w:bookmarkStart w:id="82" w:name="_Toc13098"/>
      <w:r>
        <w:rPr>
          <w:rFonts w:hint="eastAsia" w:ascii="仿宋" w:hAnsi="仿宋" w:eastAsia="仿宋" w:cs="Times New Roman"/>
          <w:sz w:val="32"/>
          <w:szCs w:val="32"/>
        </w:rPr>
        <w:t>（图4：财政拨款收、支决算总计变动情况）（柱状图）</w:t>
      </w:r>
      <w:bookmarkEnd w:id="80"/>
      <w:bookmarkEnd w:id="81"/>
      <w:bookmarkEnd w:id="82"/>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83" w:name="_Toc9093"/>
      <w:bookmarkStart w:id="84" w:name="_Toc15377209"/>
      <w:bookmarkStart w:id="85" w:name="_Toc23952"/>
      <w:bookmarkStart w:id="86" w:name="_Toc15396607"/>
      <w:bookmarkStart w:id="87" w:name="_Toc14024"/>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83"/>
      <w:bookmarkEnd w:id="84"/>
      <w:bookmarkEnd w:id="85"/>
      <w:bookmarkEnd w:id="86"/>
      <w:bookmarkEnd w:id="87"/>
    </w:p>
    <w:p>
      <w:pPr>
        <w:spacing w:line="600" w:lineRule="exact"/>
        <w:ind w:firstLine="643" w:firstLineChars="200"/>
        <w:outlineLvl w:val="2"/>
        <w:rPr>
          <w:rFonts w:ascii="仿宋" w:hAnsi="仿宋" w:eastAsia="仿宋"/>
          <w:b/>
          <w:sz w:val="32"/>
          <w:szCs w:val="32"/>
        </w:rPr>
      </w:pPr>
      <w:bookmarkStart w:id="88" w:name="_Toc15377210"/>
      <w:bookmarkStart w:id="89" w:name="_Toc12017"/>
      <w:r>
        <w:rPr>
          <w:rFonts w:hint="eastAsia" w:ascii="仿宋" w:hAnsi="仿宋" w:eastAsia="仿宋"/>
          <w:b/>
          <w:sz w:val="32"/>
          <w:szCs w:val="32"/>
        </w:rPr>
        <w:t>（一）一般公共预算财政拨款支出决算总体情况</w:t>
      </w:r>
      <w:bookmarkEnd w:id="88"/>
      <w:bookmarkEnd w:id="89"/>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cs="Times New Roman"/>
          <w:sz w:val="32"/>
          <w:szCs w:val="32"/>
          <w:lang w:val="en-US" w:eastAsia="zh-CN"/>
        </w:rPr>
        <w:t>565.64万元</w:t>
      </w:r>
      <w:r>
        <w:rPr>
          <w:rFonts w:hint="eastAsia" w:ascii="仿宋" w:hAnsi="仿宋" w:eastAsia="仿宋"/>
          <w:sz w:val="32"/>
          <w:szCs w:val="32"/>
        </w:rPr>
        <w:t>，占本年支出合计的</w:t>
      </w:r>
      <w:r>
        <w:rPr>
          <w:rFonts w:hint="eastAsia" w:ascii="仿宋" w:hAnsi="仿宋" w:eastAsia="仿宋" w:cs="Times New Roman"/>
          <w:sz w:val="32"/>
          <w:szCs w:val="32"/>
          <w:lang w:val="en-US" w:eastAsia="zh-CN"/>
        </w:rPr>
        <w:t>89.78%</w:t>
      </w:r>
      <w:r>
        <w:rPr>
          <w:rFonts w:hint="eastAsia" w:ascii="仿宋" w:hAnsi="仿宋" w:eastAsia="仿宋"/>
          <w:sz w:val="32"/>
          <w:szCs w:val="32"/>
        </w:rPr>
        <w:t>。与2022年度相比，一般公共预算财政拨款支出</w:t>
      </w:r>
      <w:r>
        <w:rPr>
          <w:rFonts w:hint="eastAsia" w:ascii="仿宋" w:hAnsi="仿宋" w:eastAsia="仿宋" w:cs="Times New Roman"/>
          <w:sz w:val="32"/>
          <w:szCs w:val="32"/>
          <w:lang w:val="en-US" w:eastAsia="zh-CN"/>
        </w:rPr>
        <w:t>223.32</w:t>
      </w:r>
      <w:r>
        <w:rPr>
          <w:rFonts w:hint="eastAsia" w:ascii="仿宋" w:hAnsi="仿宋" w:eastAsia="仿宋" w:cs="Times New Roman"/>
          <w:sz w:val="32"/>
          <w:szCs w:val="32"/>
        </w:rPr>
        <w:t>万元，增长</w:t>
      </w:r>
      <w:r>
        <w:rPr>
          <w:rFonts w:hint="eastAsia" w:ascii="仿宋" w:hAnsi="仿宋" w:eastAsia="仿宋" w:cs="Times New Roman"/>
          <w:sz w:val="32"/>
          <w:szCs w:val="32"/>
          <w:lang w:val="en-US" w:eastAsia="zh-CN"/>
        </w:rPr>
        <w:t>55</w:t>
      </w:r>
      <w:r>
        <w:rPr>
          <w:rFonts w:hint="eastAsia" w:ascii="仿宋" w:hAnsi="仿宋" w:eastAsia="仿宋" w:cs="Times New Roman"/>
          <w:sz w:val="32"/>
          <w:szCs w:val="32"/>
        </w:rPr>
        <w:t>%。主要变动原因是</w:t>
      </w:r>
      <w:r>
        <w:rPr>
          <w:rFonts w:hint="eastAsia" w:ascii="仿宋" w:hAnsi="仿宋" w:eastAsia="仿宋" w:cs="Times New Roman"/>
          <w:sz w:val="32"/>
          <w:szCs w:val="32"/>
          <w:lang w:val="en-US" w:eastAsia="zh-CN"/>
        </w:rPr>
        <w:t>预算增加</w:t>
      </w:r>
      <w:r>
        <w:rPr>
          <w:rFonts w:hint="eastAsia" w:ascii="仿宋" w:hAnsi="仿宋" w:eastAsia="仿宋" w:cs="Times New Roman"/>
          <w:sz w:val="32"/>
          <w:szCs w:val="32"/>
        </w:rPr>
        <w:t>。</w:t>
      </w:r>
    </w:p>
    <w:p>
      <w:pPr>
        <w:spacing w:line="600" w:lineRule="exact"/>
        <w:ind w:firstLine="640" w:firstLineChars="200"/>
        <w:jc w:val="both"/>
      </w:pPr>
      <w:r>
        <w:rPr>
          <w:rFonts w:hint="eastAsia" w:ascii="仿宋" w:hAnsi="仿宋" w:eastAsia="仿宋" w:cs="Times New Roman"/>
          <w:sz w:val="32"/>
          <w:szCs w:val="32"/>
          <w:lang w:eastAsia="zh-CN"/>
        </w:rPr>
        <w:drawing>
          <wp:anchor distT="0" distB="0" distL="114300" distR="114300" simplePos="0" relativeHeight="251663360" behindDoc="0" locked="0" layoutInCell="1" allowOverlap="1">
            <wp:simplePos x="0" y="0"/>
            <wp:positionH relativeFrom="column">
              <wp:posOffset>504825</wp:posOffset>
            </wp:positionH>
            <wp:positionV relativeFrom="paragraph">
              <wp:posOffset>45720</wp:posOffset>
            </wp:positionV>
            <wp:extent cx="4281170" cy="2053590"/>
            <wp:effectExtent l="4445" t="4445" r="19685" b="18415"/>
            <wp:wrapTopAndBottom/>
            <wp:docPr id="4" name="图表 4"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Times New Roman"/>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90" w:name="_Toc31813"/>
      <w:bookmarkStart w:id="91" w:name="_Toc15377211"/>
      <w:r>
        <w:rPr>
          <w:rFonts w:hint="eastAsia" w:ascii="仿宋" w:hAnsi="仿宋" w:eastAsia="仿宋"/>
          <w:b/>
          <w:sz w:val="32"/>
          <w:szCs w:val="32"/>
        </w:rPr>
        <w:t>（二）一般公共预算财政拨款支出决算结构情况</w:t>
      </w:r>
      <w:bookmarkEnd w:id="90"/>
      <w:bookmarkEnd w:id="91"/>
    </w:p>
    <w:p>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cs="Times New Roman"/>
          <w:sz w:val="32"/>
          <w:szCs w:val="32"/>
          <w:lang w:val="en-US" w:eastAsia="zh-CN"/>
        </w:rPr>
        <w:t>565.64万元</w:t>
      </w:r>
      <w:r>
        <w:rPr>
          <w:rFonts w:hint="eastAsia" w:ascii="仿宋" w:hAnsi="仿宋" w:eastAsia="仿宋"/>
          <w:sz w:val="32"/>
          <w:szCs w:val="32"/>
        </w:rPr>
        <w:t>，主要用于以下方面</w:t>
      </w:r>
      <w:r>
        <w:rPr>
          <w:rFonts w:ascii="仿宋" w:hAnsi="仿宋" w:eastAsia="仿宋"/>
          <w:sz w:val="32"/>
          <w:szCs w:val="32"/>
        </w:rPr>
        <w:t>:</w:t>
      </w:r>
      <w:r>
        <w:rPr>
          <w:rFonts w:hint="eastAsia" w:ascii="仿宋" w:hAnsi="仿宋" w:eastAsia="仿宋"/>
          <w:sz w:val="32"/>
          <w:szCs w:val="32"/>
        </w:rPr>
        <w:t>社会保障和就业支出177</w:t>
      </w:r>
      <w:r>
        <w:rPr>
          <w:rFonts w:hint="eastAsia" w:ascii="仿宋" w:hAnsi="仿宋" w:eastAsia="仿宋"/>
          <w:sz w:val="32"/>
          <w:szCs w:val="32"/>
          <w:lang w:val="en-US" w:eastAsia="zh-CN"/>
        </w:rPr>
        <w:t>.</w:t>
      </w:r>
      <w:r>
        <w:rPr>
          <w:rFonts w:hint="eastAsia" w:ascii="仿宋" w:hAnsi="仿宋" w:eastAsia="仿宋"/>
          <w:sz w:val="32"/>
          <w:szCs w:val="32"/>
        </w:rPr>
        <w:t>3</w:t>
      </w:r>
      <w:r>
        <w:rPr>
          <w:rFonts w:hint="eastAsia" w:ascii="仿宋" w:hAnsi="仿宋" w:eastAsia="仿宋"/>
          <w:sz w:val="32"/>
          <w:szCs w:val="32"/>
          <w:lang w:val="en-US" w:eastAsia="zh-CN"/>
        </w:rPr>
        <w:t>1</w:t>
      </w:r>
      <w:r>
        <w:rPr>
          <w:rFonts w:hint="eastAsia" w:ascii="仿宋" w:hAnsi="仿宋" w:eastAsia="仿宋"/>
          <w:sz w:val="32"/>
          <w:szCs w:val="32"/>
        </w:rPr>
        <w:t>万元，占</w:t>
      </w:r>
      <w:r>
        <w:rPr>
          <w:rFonts w:hint="eastAsia" w:ascii="仿宋" w:hAnsi="仿宋" w:eastAsia="仿宋"/>
          <w:sz w:val="32"/>
          <w:szCs w:val="32"/>
          <w:lang w:val="en-US" w:eastAsia="zh-CN"/>
        </w:rPr>
        <w:t>31.35</w:t>
      </w:r>
      <w:r>
        <w:rPr>
          <w:rFonts w:hint="eastAsia" w:ascii="仿宋" w:hAnsi="仿宋" w:eastAsia="仿宋"/>
          <w:sz w:val="32"/>
          <w:szCs w:val="32"/>
        </w:rPr>
        <w:t>%；卫生健康支出11</w:t>
      </w:r>
      <w:r>
        <w:rPr>
          <w:rFonts w:hint="eastAsia" w:ascii="仿宋" w:hAnsi="仿宋" w:eastAsia="仿宋"/>
          <w:sz w:val="32"/>
          <w:szCs w:val="32"/>
          <w:lang w:val="en-US" w:eastAsia="zh-CN"/>
        </w:rPr>
        <w:t>.</w:t>
      </w: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万元，占</w:t>
      </w:r>
      <w:r>
        <w:rPr>
          <w:rFonts w:hint="eastAsia" w:ascii="仿宋" w:hAnsi="仿宋" w:eastAsia="仿宋"/>
          <w:sz w:val="32"/>
          <w:szCs w:val="32"/>
          <w:lang w:val="en-US" w:eastAsia="zh-CN"/>
        </w:rPr>
        <w:t>1.97</w:t>
      </w:r>
      <w:r>
        <w:rPr>
          <w:rFonts w:hint="eastAsia" w:ascii="仿宋" w:hAnsi="仿宋" w:eastAsia="仿宋"/>
          <w:sz w:val="32"/>
          <w:szCs w:val="32"/>
        </w:rPr>
        <w:t>%；住房保障支出43</w:t>
      </w:r>
      <w:r>
        <w:rPr>
          <w:rFonts w:hint="eastAsia" w:ascii="仿宋" w:hAnsi="仿宋" w:eastAsia="仿宋"/>
          <w:sz w:val="32"/>
          <w:szCs w:val="32"/>
          <w:lang w:val="en-US" w:eastAsia="zh-CN"/>
        </w:rPr>
        <w:t>.</w:t>
      </w:r>
      <w:r>
        <w:rPr>
          <w:rFonts w:hint="eastAsia" w:ascii="仿宋" w:hAnsi="仿宋" w:eastAsia="仿宋"/>
          <w:sz w:val="32"/>
          <w:szCs w:val="32"/>
        </w:rPr>
        <w:t>71万元，占</w:t>
      </w:r>
      <w:r>
        <w:rPr>
          <w:rFonts w:hint="eastAsia" w:ascii="仿宋" w:hAnsi="仿宋" w:eastAsia="仿宋"/>
          <w:sz w:val="32"/>
          <w:szCs w:val="32"/>
          <w:lang w:val="en-US" w:eastAsia="zh-CN"/>
        </w:rPr>
        <w:t>7.73</w:t>
      </w:r>
      <w:r>
        <w:rPr>
          <w:rFonts w:hint="eastAsia" w:ascii="仿宋" w:hAnsi="仿宋" w:eastAsia="仿宋"/>
          <w:sz w:val="32"/>
          <w:szCs w:val="32"/>
        </w:rPr>
        <w:t>%；</w:t>
      </w:r>
      <w:r>
        <w:rPr>
          <w:rFonts w:hint="eastAsia" w:ascii="仿宋" w:hAnsi="仿宋" w:eastAsia="仿宋"/>
          <w:sz w:val="32"/>
          <w:szCs w:val="32"/>
          <w:lang w:val="en-US" w:eastAsia="zh-CN"/>
        </w:rPr>
        <w:t>农林水支出333.45万元，</w:t>
      </w:r>
      <w:r>
        <w:rPr>
          <w:rFonts w:hint="eastAsia" w:ascii="仿宋" w:hAnsi="仿宋" w:eastAsia="仿宋"/>
          <w:sz w:val="32"/>
          <w:szCs w:val="32"/>
        </w:rPr>
        <w:t>占</w:t>
      </w:r>
      <w:r>
        <w:rPr>
          <w:rFonts w:hint="eastAsia" w:ascii="仿宋" w:hAnsi="仿宋" w:eastAsia="仿宋"/>
          <w:sz w:val="32"/>
          <w:szCs w:val="32"/>
          <w:lang w:val="en-US" w:eastAsia="zh-CN"/>
        </w:rPr>
        <w:t>58.95</w:t>
      </w:r>
      <w:r>
        <w:rPr>
          <w:rFonts w:hint="eastAsia" w:ascii="仿宋" w:hAnsi="仿宋" w:eastAsia="仿宋"/>
          <w:sz w:val="32"/>
          <w:szCs w:val="32"/>
        </w:rPr>
        <w:t>%。</w:t>
      </w:r>
    </w:p>
    <w:p>
      <w:pPr>
        <w:spacing w:line="240" w:lineRule="auto"/>
        <w:ind w:firstLine="0"/>
        <w:jc w:val="left"/>
        <w:rPr>
          <w:rFonts w:hint="eastAsia" w:ascii="仿宋" w:hAnsi="仿宋" w:eastAsia="仿宋"/>
          <w:b/>
          <w:sz w:val="32"/>
          <w:szCs w:val="32"/>
          <w:lang w:eastAsia="zh-CN"/>
        </w:rPr>
      </w:pPr>
      <w:r>
        <w:rPr>
          <w:rFonts w:hint="eastAsia" w:ascii="仿宋" w:hAnsi="仿宋" w:eastAsia="仿宋"/>
          <w:b/>
          <w:sz w:val="32"/>
          <w:szCs w:val="32"/>
        </w:rPr>
        <w:t>（注：数据来源于财决01-1表，仅罗列本单位涉及的全部功能分类科目，至类级。）</w:t>
      </w:r>
    </w:p>
    <w:p>
      <w:pPr>
        <w:spacing w:line="240" w:lineRule="auto"/>
        <w:jc w:val="left"/>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496570</wp:posOffset>
            </wp:positionH>
            <wp:positionV relativeFrom="paragraph">
              <wp:posOffset>299085</wp:posOffset>
            </wp:positionV>
            <wp:extent cx="4227195" cy="2146935"/>
            <wp:effectExtent l="4445" t="4445" r="16510" b="2032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92" w:name="_Toc30291"/>
      <w:bookmarkStart w:id="93" w:name="_Toc15377212"/>
      <w:r>
        <w:rPr>
          <w:rFonts w:hint="eastAsia" w:ascii="仿宋" w:hAnsi="仿宋" w:eastAsia="仿宋"/>
          <w:b/>
          <w:sz w:val="32"/>
          <w:szCs w:val="32"/>
        </w:rPr>
        <w:t>（三）一般公共预算财政拨款支出决算具体情况</w:t>
      </w:r>
      <w:bookmarkEnd w:id="92"/>
      <w:bookmarkEnd w:id="93"/>
    </w:p>
    <w:p>
      <w:pPr>
        <w:spacing w:line="600" w:lineRule="exact"/>
        <w:ind w:firstLine="643" w:firstLineChars="200"/>
        <w:rPr>
          <w:rStyle w:val="16"/>
          <w:rFonts w:hint="eastAsia" w:ascii="仿宋" w:hAnsi="仿宋" w:eastAsia="仿宋"/>
          <w:bCs/>
          <w:color w:val="auto"/>
          <w:sz w:val="32"/>
          <w:szCs w:val="32"/>
          <w:highlight w:val="none"/>
        </w:rPr>
      </w:pPr>
      <w:bookmarkStart w:id="94" w:name="_Toc15377444"/>
      <w:bookmarkStart w:id="95" w:name="_Toc15377213"/>
      <w:bookmarkStart w:id="96" w:name="_Toc15378460"/>
      <w:r>
        <w:rPr>
          <w:rStyle w:val="16"/>
          <w:rFonts w:hint="eastAsia" w:ascii="仿宋" w:hAnsi="仿宋" w:eastAsia="仿宋"/>
          <w:bCs/>
          <w:color w:val="auto"/>
          <w:sz w:val="32"/>
          <w:szCs w:val="32"/>
          <w:highlight w:val="none"/>
        </w:rPr>
        <w:t>2023年度一般公共预算支出决算数为</w:t>
      </w:r>
      <w:r>
        <w:rPr>
          <w:rStyle w:val="16"/>
          <w:rFonts w:hint="eastAsia" w:ascii="仿宋" w:hAnsi="仿宋" w:eastAsia="仿宋"/>
          <w:bCs/>
          <w:color w:val="auto"/>
          <w:sz w:val="32"/>
          <w:szCs w:val="32"/>
          <w:highlight w:val="none"/>
          <w:lang w:val="en-US" w:eastAsia="zh-CN"/>
        </w:rPr>
        <w:t>565.64万元</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hint="eastAsia" w:ascii="仿宋" w:hAnsi="仿宋" w:eastAsia="仿宋"/>
          <w:bCs/>
          <w:color w:val="auto"/>
          <w:sz w:val="32"/>
          <w:szCs w:val="32"/>
          <w:highlight w:val="none"/>
        </w:rPr>
        <w:t>%。其中：</w:t>
      </w:r>
      <w:bookmarkEnd w:id="94"/>
      <w:bookmarkEnd w:id="95"/>
      <w:bookmarkEnd w:id="96"/>
    </w:p>
    <w:p>
      <w:pPr>
        <w:spacing w:line="600" w:lineRule="exact"/>
        <w:ind w:firstLine="643" w:firstLineChars="200"/>
        <w:rPr>
          <w:rStyle w:val="16"/>
          <w:rFonts w:hint="eastAsia" w:ascii="仿宋" w:hAnsi="仿宋" w:eastAsia="仿宋"/>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社会保障和就业支出（类）行政事业单位养老支出（款）</w:t>
      </w:r>
      <w:r>
        <w:rPr>
          <w:rStyle w:val="16"/>
          <w:rFonts w:hint="eastAsia" w:ascii="仿宋" w:hAnsi="仿宋" w:eastAsia="仿宋"/>
          <w:bCs/>
          <w:color w:val="auto"/>
          <w:sz w:val="32"/>
          <w:szCs w:val="32"/>
          <w:highlight w:val="none"/>
          <w:lang w:val="en-US" w:eastAsia="zh-CN"/>
        </w:rPr>
        <w:t>事业单位离退休</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支出决算为3</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 w:val="0"/>
          <w:bCs/>
          <w:color w:val="auto"/>
          <w:sz w:val="32"/>
          <w:szCs w:val="32"/>
          <w:highlight w:val="none"/>
        </w:rPr>
        <w:t>58万元，完成预算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社会保障和就业支出（类）行政事业单位养老支出（款）  机关事业单位基本养老保险缴费支出（项）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支出决算为11</w:t>
      </w:r>
      <w:r>
        <w:rPr>
          <w:rStyle w:val="16"/>
          <w:rFonts w:hint="eastAsia" w:ascii="仿宋" w:hAnsi="仿宋" w:eastAsia="仿宋"/>
          <w:b w:val="0"/>
          <w:bCs/>
          <w:color w:val="auto"/>
          <w:sz w:val="32"/>
          <w:szCs w:val="32"/>
          <w:highlight w:val="none"/>
          <w:lang w:val="en-US" w:eastAsia="zh-CN"/>
        </w:rPr>
        <w:t>.5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社会保障和就业支出（类）行政事业单位养老支出（款）  机关事业单位职业年金缴费支出（项）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支出决算为12</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 w:val="0"/>
          <w:bCs/>
          <w:color w:val="auto"/>
          <w:sz w:val="32"/>
          <w:szCs w:val="32"/>
          <w:highlight w:val="none"/>
        </w:rPr>
        <w:t>89万元，完成预算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社会保障和就业（类）行政事业单位养老支出（款）  其他行政事业单位养老支出（项）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支出决算为129</w:t>
      </w:r>
      <w:r>
        <w:rPr>
          <w:rStyle w:val="16"/>
          <w:rFonts w:hint="eastAsia" w:ascii="仿宋" w:hAnsi="仿宋" w:eastAsia="仿宋"/>
          <w:b w:val="0"/>
          <w:bCs/>
          <w:color w:val="auto"/>
          <w:sz w:val="32"/>
          <w:szCs w:val="32"/>
          <w:highlight w:val="none"/>
          <w:lang w:val="en-US" w:eastAsia="zh-CN"/>
        </w:rPr>
        <w:t>.3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5.</w:t>
      </w:r>
      <w:r>
        <w:rPr>
          <w:rStyle w:val="16"/>
          <w:rFonts w:hint="eastAsia" w:ascii="仿宋" w:hAnsi="仿宋" w:eastAsia="仿宋"/>
          <w:bCs/>
          <w:color w:val="auto"/>
          <w:sz w:val="32"/>
          <w:szCs w:val="32"/>
          <w:highlight w:val="none"/>
        </w:rPr>
        <w:t>社会保障和就业（类）</w:t>
      </w:r>
      <w:r>
        <w:rPr>
          <w:rStyle w:val="16"/>
          <w:rFonts w:hint="default"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（款）死亡抚恤（项）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支出决算为19</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 w:val="0"/>
          <w:bCs/>
          <w:color w:val="auto"/>
          <w:sz w:val="32"/>
          <w:szCs w:val="32"/>
          <w:highlight w:val="none"/>
        </w:rPr>
        <w:t>65万元，完成预算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社会保障和就业（类）其他社会保障和就业支出（款）其他社会保障和就业支出（项）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3</w:t>
      </w:r>
      <w:r>
        <w:rPr>
          <w:rStyle w:val="16"/>
          <w:rFonts w:hint="eastAsia" w:ascii="仿宋" w:hAnsi="仿宋" w:eastAsia="仿宋"/>
          <w:b w:val="0"/>
          <w:bCs/>
          <w:color w:val="auto"/>
          <w:sz w:val="32"/>
          <w:szCs w:val="32"/>
          <w:highlight w:val="none"/>
          <w:lang w:val="en-US" w:eastAsia="zh-CN"/>
        </w:rPr>
        <w:t>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7.卫生健康支出</w:t>
      </w:r>
      <w:r>
        <w:rPr>
          <w:rStyle w:val="16"/>
          <w:rFonts w:hint="eastAsia" w:ascii="仿宋" w:hAnsi="仿宋" w:eastAsia="仿宋"/>
          <w:bCs/>
          <w:color w:val="auto"/>
          <w:sz w:val="32"/>
          <w:szCs w:val="32"/>
          <w:highlight w:val="none"/>
        </w:rPr>
        <w:t>（类）行政事业单位医疗（款）事业单位医疗（项）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支出决算为11</w:t>
      </w:r>
      <w:r>
        <w:rPr>
          <w:rStyle w:val="16"/>
          <w:rFonts w:hint="eastAsia" w:ascii="仿宋" w:hAnsi="仿宋" w:eastAsia="仿宋"/>
          <w:b w:val="0"/>
          <w:bCs/>
          <w:color w:val="auto"/>
          <w:sz w:val="32"/>
          <w:szCs w:val="32"/>
          <w:highlight w:val="none"/>
          <w:lang w:val="en-US" w:eastAsia="zh-CN"/>
        </w:rPr>
        <w:t>.</w:t>
      </w:r>
      <w:r>
        <w:rPr>
          <w:rStyle w:val="16"/>
          <w:rFonts w:hint="eastAsia" w:ascii="仿宋" w:hAnsi="仿宋" w:eastAsia="仿宋"/>
          <w:b w:val="0"/>
          <w:bCs/>
          <w:color w:val="auto"/>
          <w:sz w:val="32"/>
          <w:szCs w:val="32"/>
          <w:highlight w:val="none"/>
        </w:rPr>
        <w:t>1</w:t>
      </w:r>
      <w:r>
        <w:rPr>
          <w:rStyle w:val="16"/>
          <w:rFonts w:hint="eastAsia" w:ascii="仿宋" w:hAnsi="仿宋" w:eastAsia="仿宋"/>
          <w:b w:val="0"/>
          <w:bCs/>
          <w:color w:val="auto"/>
          <w:sz w:val="32"/>
          <w:szCs w:val="32"/>
          <w:highlight w:val="none"/>
          <w:lang w:val="en-US" w:eastAsia="zh-CN"/>
        </w:rPr>
        <w:t>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auto"/>
          <w:sz w:val="32"/>
          <w:szCs w:val="32"/>
          <w:highlight w:val="none"/>
        </w:rPr>
        <w:t>农林水支出（类）农业农村（款）机关服务（项）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10.26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农林水支出（类）农业农村（款）事业运行（项）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276.57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农林水支出（类）农业农村（款</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Cs/>
          <w:color w:val="auto"/>
          <w:sz w:val="32"/>
          <w:szCs w:val="32"/>
          <w:highlight w:val="none"/>
        </w:rPr>
        <w:t>其他农业农村支出（项）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17.15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农林水支出（类）巩固脱贫攻坚成果衔接乡村振兴（款</w:t>
      </w:r>
      <w:r>
        <w:rPr>
          <w:rStyle w:val="16"/>
          <w:rFonts w:hint="eastAsia" w:ascii="仿宋" w:hAnsi="仿宋" w:eastAsia="仿宋"/>
          <w:bCs/>
          <w:color w:val="auto"/>
          <w:sz w:val="32"/>
          <w:szCs w:val="32"/>
          <w:highlight w:val="none"/>
          <w:lang w:eastAsia="zh-CN"/>
        </w:rPr>
        <w:t>）其他巩固脱贫攻坚成果衔接乡村振兴支出</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18.28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12.</w:t>
      </w:r>
      <w:r>
        <w:rPr>
          <w:rStyle w:val="16"/>
          <w:rFonts w:hint="eastAsia" w:ascii="仿宋" w:hAnsi="仿宋" w:eastAsia="仿宋"/>
          <w:bCs/>
          <w:color w:val="auto"/>
          <w:sz w:val="32"/>
          <w:szCs w:val="32"/>
          <w:highlight w:val="none"/>
        </w:rPr>
        <w:t>农林水支出（类）其他农林水支出（款</w:t>
      </w:r>
      <w:r>
        <w:rPr>
          <w:rStyle w:val="16"/>
          <w:rFonts w:hint="eastAsia" w:ascii="仿宋" w:hAnsi="仿宋" w:eastAsia="仿宋"/>
          <w:bCs/>
          <w:color w:val="auto"/>
          <w:sz w:val="32"/>
          <w:szCs w:val="32"/>
          <w:highlight w:val="none"/>
          <w:lang w:eastAsia="zh-CN"/>
        </w:rPr>
        <w:t>）其他农林水支出</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11.19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13.住房保障支出</w:t>
      </w:r>
      <w:r>
        <w:rPr>
          <w:rStyle w:val="16"/>
          <w:rFonts w:hint="eastAsia" w:ascii="仿宋" w:hAnsi="仿宋" w:eastAsia="仿宋"/>
          <w:bCs/>
          <w:color w:val="auto"/>
          <w:sz w:val="32"/>
          <w:szCs w:val="32"/>
          <w:highlight w:val="none"/>
        </w:rPr>
        <w:t>（类）住房改革支出（款</w:t>
      </w:r>
      <w:r>
        <w:rPr>
          <w:rStyle w:val="16"/>
          <w:rFonts w:hint="eastAsia" w:ascii="仿宋" w:hAnsi="仿宋" w:eastAsia="仿宋"/>
          <w:bCs/>
          <w:color w:val="auto"/>
          <w:sz w:val="32"/>
          <w:szCs w:val="32"/>
          <w:highlight w:val="none"/>
          <w:lang w:eastAsia="zh-CN"/>
        </w:rPr>
        <w:t>）住房公积金</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43.71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8"/>
        </w:rPr>
      </w:pPr>
      <w:bookmarkStart w:id="97" w:name="_Toc15377214"/>
      <w:bookmarkStart w:id="98" w:name="_Toc11958"/>
      <w:bookmarkStart w:id="99" w:name="_Toc15396608"/>
      <w:bookmarkStart w:id="100" w:name="_Toc3190"/>
      <w:bookmarkStart w:id="101" w:name="_Toc1150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97"/>
      <w:bookmarkEnd w:id="98"/>
      <w:bookmarkEnd w:id="99"/>
      <w:bookmarkEnd w:id="100"/>
      <w:bookmarkEnd w:id="101"/>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rPr>
        <w:t>519</w:t>
      </w:r>
      <w:r>
        <w:rPr>
          <w:rFonts w:hint="eastAsia" w:ascii="仿宋" w:hAnsi="仿宋" w:eastAsia="仿宋"/>
          <w:b/>
          <w:sz w:val="32"/>
          <w:szCs w:val="32"/>
          <w:lang w:val="en-US" w:eastAsia="zh-CN"/>
        </w:rPr>
        <w:t>.</w:t>
      </w:r>
      <w:r>
        <w:rPr>
          <w:rFonts w:hint="eastAsia" w:ascii="仿宋" w:hAnsi="仿宋" w:eastAsia="仿宋"/>
          <w:b/>
          <w:sz w:val="32"/>
          <w:szCs w:val="32"/>
        </w:rPr>
        <w:t>9</w:t>
      </w:r>
      <w:r>
        <w:rPr>
          <w:rFonts w:hint="eastAsia" w:ascii="仿宋" w:hAnsi="仿宋" w:eastAsia="仿宋"/>
          <w:b/>
          <w:sz w:val="32"/>
          <w:szCs w:val="32"/>
          <w:lang w:val="en-US" w:eastAsia="zh-CN"/>
        </w:rPr>
        <w:t>4</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b/>
          <w:sz w:val="32"/>
          <w:szCs w:val="32"/>
        </w:rPr>
        <w:t>476</w:t>
      </w:r>
      <w:r>
        <w:rPr>
          <w:rFonts w:hint="eastAsia" w:ascii="仿宋" w:hAnsi="仿宋" w:eastAsia="仿宋"/>
          <w:b/>
          <w:sz w:val="32"/>
          <w:szCs w:val="32"/>
          <w:lang w:val="en-US" w:eastAsia="zh-CN"/>
        </w:rPr>
        <w:t>.</w:t>
      </w:r>
      <w:r>
        <w:rPr>
          <w:rFonts w:hint="eastAsia" w:ascii="仿宋" w:hAnsi="仿宋" w:eastAsia="仿宋"/>
          <w:b/>
          <w:sz w:val="32"/>
          <w:szCs w:val="32"/>
        </w:rPr>
        <w:t>65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b/>
          <w:sz w:val="32"/>
          <w:szCs w:val="32"/>
        </w:rPr>
        <w:t>43</w:t>
      </w:r>
      <w:r>
        <w:rPr>
          <w:rFonts w:hint="eastAsia" w:ascii="仿宋" w:hAnsi="仿宋" w:eastAsia="仿宋"/>
          <w:b/>
          <w:sz w:val="32"/>
          <w:szCs w:val="32"/>
          <w:lang w:val="en-US" w:eastAsia="zh-CN"/>
        </w:rPr>
        <w:t>.</w:t>
      </w:r>
      <w:r>
        <w:rPr>
          <w:rFonts w:hint="eastAsia" w:ascii="仿宋" w:hAnsi="仿宋" w:eastAsia="仿宋"/>
          <w:b/>
          <w:sz w:val="32"/>
          <w:szCs w:val="32"/>
        </w:rPr>
        <w:t>29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8"/>
          <w:rFonts w:ascii="黑体" w:hAnsi="黑体" w:eastAsia="黑体"/>
          <w:b w:val="0"/>
        </w:rPr>
      </w:pPr>
      <w:bookmarkStart w:id="102" w:name="_Toc15396609"/>
      <w:bookmarkStart w:id="103" w:name="_Toc15377215"/>
      <w:bookmarkStart w:id="104" w:name="_Toc15285"/>
      <w:bookmarkStart w:id="105" w:name="_Toc27605"/>
      <w:bookmarkStart w:id="106" w:name="_Toc10753"/>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102"/>
      <w:bookmarkEnd w:id="103"/>
      <w:bookmarkEnd w:id="104"/>
      <w:bookmarkEnd w:id="105"/>
      <w:bookmarkEnd w:id="106"/>
    </w:p>
    <w:p>
      <w:pPr>
        <w:spacing w:line="600" w:lineRule="exact"/>
        <w:ind w:firstLine="640"/>
        <w:outlineLvl w:val="2"/>
        <w:rPr>
          <w:rFonts w:ascii="仿宋" w:hAnsi="仿宋" w:eastAsia="仿宋"/>
          <w:b/>
          <w:sz w:val="32"/>
          <w:szCs w:val="32"/>
        </w:rPr>
      </w:pPr>
      <w:bookmarkStart w:id="107" w:name="_Toc15377216"/>
      <w:bookmarkStart w:id="108" w:name="_Toc13266"/>
      <w:r>
        <w:rPr>
          <w:rFonts w:hint="eastAsia" w:ascii="仿宋" w:hAnsi="仿宋" w:eastAsia="仿宋"/>
          <w:b/>
          <w:sz w:val="32"/>
          <w:szCs w:val="32"/>
        </w:rPr>
        <w:t>（一）“三公”经费财政拨款支出决算总体情况说明</w:t>
      </w:r>
      <w:bookmarkEnd w:id="107"/>
      <w:bookmarkEnd w:id="108"/>
    </w:p>
    <w:p>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0.36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减少0.01万元，下降2.7%。</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109" w:name="_Toc1849"/>
      <w:bookmarkStart w:id="110" w:name="_Toc15377217"/>
      <w:r>
        <w:rPr>
          <w:rFonts w:hint="eastAsia" w:ascii="仿宋" w:hAnsi="仿宋" w:eastAsia="仿宋"/>
          <w:b/>
          <w:sz w:val="32"/>
          <w:szCs w:val="32"/>
        </w:rPr>
        <w:t>（二）“三公”经费财政拨款支出决算具体情况说明</w:t>
      </w:r>
      <w:bookmarkEnd w:id="109"/>
      <w:bookmarkEnd w:id="110"/>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w:t>
      </w:r>
      <w:r>
        <w:rPr>
          <w:rFonts w:hint="eastAsia" w:ascii="仿宋" w:hAnsi="仿宋" w:eastAsia="仿宋"/>
          <w:sz w:val="32"/>
          <w:szCs w:val="32"/>
          <w:lang w:val="en-US" w:eastAsia="zh-CN"/>
        </w:rPr>
        <w:t>0.36</w:t>
      </w:r>
      <w:r>
        <w:rPr>
          <w:rFonts w:hint="eastAsia" w:ascii="仿宋" w:hAnsi="仿宋" w:eastAsia="仿宋"/>
          <w:sz w:val="32"/>
          <w:szCs w:val="32"/>
        </w:rPr>
        <w:t>万元，占100%。具体情况如下：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5408" behindDoc="0" locked="0" layoutInCell="1" allowOverlap="1">
            <wp:simplePos x="0" y="0"/>
            <wp:positionH relativeFrom="column">
              <wp:posOffset>552450</wp:posOffset>
            </wp:positionH>
            <wp:positionV relativeFrom="paragraph">
              <wp:posOffset>108585</wp:posOffset>
            </wp:positionV>
            <wp:extent cx="4162425" cy="2234565"/>
            <wp:effectExtent l="4445" t="4445" r="5080" b="88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（图7：“三公”经费财政拨款支出结构）（饼状图）</w:t>
      </w:r>
    </w:p>
    <w:p>
      <w:pPr>
        <w:spacing w:line="600" w:lineRule="exact"/>
        <w:ind w:firstLine="640"/>
        <w:rPr>
          <w:rFonts w:hint="eastAsia" w:ascii="仿宋" w:hAnsi="仿宋" w:eastAsia="仿宋"/>
          <w:sz w:val="32"/>
          <w:szCs w:val="32"/>
        </w:rPr>
      </w:pPr>
      <w:bookmarkStart w:id="111" w:name="_Toc15377218"/>
      <w:bookmarkStart w:id="112" w:name="_Toc15396610"/>
      <w:r>
        <w:rPr>
          <w:rFonts w:hint="eastAsia" w:ascii="仿宋" w:hAnsi="仿宋" w:eastAsia="仿宋"/>
          <w:b/>
          <w:sz w:val="32"/>
          <w:szCs w:val="32"/>
          <w:lang w:val="en-US" w:eastAsia="zh-CN"/>
        </w:rPr>
        <w:t>1</w:t>
      </w:r>
      <w:r>
        <w:rPr>
          <w:rFonts w:hint="eastAsia" w:ascii="仿宋" w:hAnsi="仿宋" w:eastAsia="仿宋"/>
          <w:b/>
          <w:sz w:val="32"/>
          <w:szCs w:val="32"/>
        </w:rPr>
        <w:t>.公务接待费支出</w:t>
      </w:r>
      <w:r>
        <w:rPr>
          <w:rFonts w:hint="eastAsia" w:ascii="仿宋" w:hAnsi="仿宋" w:eastAsia="仿宋"/>
          <w:sz w:val="32"/>
          <w:szCs w:val="32"/>
          <w:lang w:val="en-US" w:eastAsia="zh-CN"/>
        </w:rPr>
        <w:t>0.36</w:t>
      </w:r>
      <w:r>
        <w:rPr>
          <w:rFonts w:hint="eastAsia" w:ascii="仿宋" w:hAnsi="仿宋" w:eastAsia="仿宋"/>
          <w:sz w:val="32"/>
          <w:szCs w:val="32"/>
        </w:rPr>
        <w:t>万元，完成预算100%。公务接待费支出决算比2022年度减少</w:t>
      </w:r>
      <w:r>
        <w:rPr>
          <w:rFonts w:hint="eastAsia" w:ascii="仿宋" w:hAnsi="仿宋" w:eastAsia="仿宋"/>
          <w:sz w:val="32"/>
          <w:szCs w:val="32"/>
          <w:lang w:val="en-US" w:eastAsia="zh-CN"/>
        </w:rPr>
        <w:t>0.01</w:t>
      </w:r>
      <w:r>
        <w:rPr>
          <w:rFonts w:hint="eastAsia" w:ascii="仿宋" w:hAnsi="仿宋" w:eastAsia="仿宋"/>
          <w:sz w:val="32"/>
          <w:szCs w:val="32"/>
        </w:rPr>
        <w:t>万元，下降</w:t>
      </w:r>
      <w:r>
        <w:rPr>
          <w:rFonts w:hint="eastAsia" w:ascii="仿宋" w:hAnsi="仿宋" w:eastAsia="仿宋"/>
          <w:sz w:val="32"/>
          <w:szCs w:val="32"/>
          <w:lang w:val="en-US" w:eastAsia="zh-CN"/>
        </w:rPr>
        <w:t>2.7</w:t>
      </w:r>
      <w:r>
        <w:rPr>
          <w:rFonts w:hint="eastAsia" w:ascii="仿宋" w:hAnsi="仿宋" w:eastAsia="仿宋"/>
          <w:sz w:val="32"/>
          <w:szCs w:val="32"/>
        </w:rPr>
        <w:t>%。主要原因是</w:t>
      </w:r>
      <w:r>
        <w:rPr>
          <w:rFonts w:hint="eastAsia" w:ascii="仿宋" w:hAnsi="仿宋" w:eastAsia="仿宋"/>
          <w:sz w:val="32"/>
          <w:szCs w:val="32"/>
          <w:lang w:val="en-US" w:eastAsia="zh-CN"/>
        </w:rPr>
        <w:t>节约开支</w:t>
      </w:r>
      <w:r>
        <w:rPr>
          <w:rFonts w:hint="eastAsia" w:ascii="仿宋" w:hAnsi="仿宋" w:eastAsia="仿宋"/>
          <w:sz w:val="32"/>
          <w:szCs w:val="32"/>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0.36</w:t>
      </w:r>
      <w:r>
        <w:rPr>
          <w:rFonts w:hint="eastAsia" w:ascii="仿宋" w:hAnsi="仿宋" w:eastAsia="仿宋"/>
          <w:sz w:val="32"/>
          <w:szCs w:val="32"/>
        </w:rPr>
        <w:t>万元，</w:t>
      </w:r>
      <w:r>
        <w:rPr>
          <w:rFonts w:hint="eastAsia" w:ascii="仿宋_GB2312" w:eastAsia="仿宋_GB2312"/>
          <w:color w:val="auto"/>
          <w:sz w:val="32"/>
          <w:szCs w:val="32"/>
          <w:highlight w:val="none"/>
        </w:rPr>
        <w:t>主要用于执行公务、开展业务活动开支的交通费、住宿费、用餐费等。国内公务接待</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72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0.36</w:t>
      </w:r>
      <w:r>
        <w:rPr>
          <w:rFonts w:hint="eastAsia" w:ascii="仿宋_GB2312" w:eastAsia="仿宋_GB2312"/>
          <w:color w:val="auto"/>
          <w:sz w:val="32"/>
          <w:szCs w:val="32"/>
          <w:highlight w:val="none"/>
        </w:rPr>
        <w:t>万元。</w:t>
      </w:r>
    </w:p>
    <w:p>
      <w:pPr>
        <w:spacing w:line="600" w:lineRule="exact"/>
        <w:ind w:firstLine="640"/>
        <w:outlineLvl w:val="9"/>
        <w:rPr>
          <w:rFonts w:ascii="黑体" w:eastAsia="黑体"/>
          <w:sz w:val="32"/>
          <w:szCs w:val="32"/>
        </w:rPr>
      </w:pPr>
    </w:p>
    <w:p>
      <w:pPr>
        <w:spacing w:line="600" w:lineRule="exact"/>
        <w:ind w:firstLine="640"/>
        <w:outlineLvl w:val="1"/>
        <w:rPr>
          <w:rStyle w:val="28"/>
          <w:rFonts w:ascii="黑体" w:hAnsi="黑体" w:eastAsia="黑体"/>
        </w:rPr>
      </w:pPr>
      <w:bookmarkStart w:id="113" w:name="_Toc20126"/>
      <w:bookmarkStart w:id="114" w:name="_Toc28681"/>
      <w:bookmarkStart w:id="115" w:name="_Toc13649"/>
      <w:r>
        <w:rPr>
          <w:rFonts w:hint="eastAsia" w:ascii="黑体" w:eastAsia="黑体"/>
          <w:sz w:val="32"/>
          <w:szCs w:val="32"/>
        </w:rPr>
        <w:t>八、</w:t>
      </w:r>
      <w:r>
        <w:rPr>
          <w:rStyle w:val="28"/>
          <w:rFonts w:hint="eastAsia" w:ascii="黑体" w:hAnsi="黑体" w:eastAsia="黑体"/>
          <w:b w:val="0"/>
        </w:rPr>
        <w:t>政府性基金预算支出决算情况说明</w:t>
      </w:r>
      <w:bookmarkEnd w:id="111"/>
      <w:bookmarkEnd w:id="112"/>
      <w:bookmarkEnd w:id="113"/>
      <w:bookmarkEnd w:id="114"/>
      <w:bookmarkEnd w:id="11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b/>
          <w:sz w:val="32"/>
          <w:szCs w:val="32"/>
        </w:rPr>
        <w:t>64</w:t>
      </w:r>
      <w:r>
        <w:rPr>
          <w:rFonts w:hint="eastAsia" w:ascii="仿宋" w:hAnsi="仿宋" w:eastAsia="仿宋"/>
          <w:b/>
          <w:sz w:val="32"/>
          <w:szCs w:val="32"/>
          <w:lang w:val="en-US" w:eastAsia="zh-CN"/>
        </w:rPr>
        <w:t>.</w:t>
      </w:r>
      <w:r>
        <w:rPr>
          <w:rFonts w:hint="eastAsia" w:ascii="仿宋" w:hAnsi="仿宋" w:eastAsia="仿宋"/>
          <w:b/>
          <w:sz w:val="32"/>
          <w:szCs w:val="32"/>
        </w:rPr>
        <w:t>39</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8"/>
          <w:rFonts w:ascii="黑体" w:hAnsi="黑体" w:eastAsia="黑体"/>
          <w:b w:val="0"/>
        </w:rPr>
      </w:pPr>
      <w:bookmarkStart w:id="116" w:name="_Toc10727"/>
      <w:bookmarkStart w:id="117" w:name="_Toc15396611"/>
      <w:bookmarkStart w:id="118" w:name="_Toc10387"/>
      <w:bookmarkStart w:id="119" w:name="_Toc2726"/>
      <w:bookmarkStart w:id="120" w:name="_Toc15377219"/>
      <w:r>
        <w:rPr>
          <w:rStyle w:val="28"/>
          <w:rFonts w:hint="eastAsia" w:ascii="黑体" w:hAnsi="黑体" w:eastAsia="黑体"/>
          <w:b w:val="0"/>
        </w:rPr>
        <w:t>国有资本经营预算支出决算情况说明</w:t>
      </w:r>
      <w:bookmarkEnd w:id="116"/>
      <w:bookmarkEnd w:id="117"/>
      <w:bookmarkEnd w:id="118"/>
      <w:bookmarkEnd w:id="119"/>
      <w:bookmarkEnd w:id="120"/>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8"/>
          <w:rFonts w:ascii="黑体" w:hAnsi="黑体" w:eastAsia="黑体"/>
          <w:b w:val="0"/>
        </w:rPr>
      </w:pPr>
      <w:bookmarkStart w:id="121" w:name="_Toc18272"/>
      <w:bookmarkStart w:id="122" w:name="_Toc404"/>
      <w:bookmarkStart w:id="123" w:name="_Toc27505"/>
      <w:bookmarkStart w:id="124" w:name="_Toc15396612"/>
      <w:bookmarkStart w:id="125" w:name="_Toc15377221"/>
      <w:r>
        <w:rPr>
          <w:rStyle w:val="28"/>
          <w:rFonts w:hint="eastAsia" w:ascii="黑体" w:hAnsi="黑体" w:eastAsia="黑体"/>
          <w:b w:val="0"/>
        </w:rPr>
        <w:t>其他重要事项的情况说明</w:t>
      </w:r>
      <w:bookmarkEnd w:id="121"/>
      <w:bookmarkEnd w:id="122"/>
      <w:bookmarkEnd w:id="123"/>
      <w:bookmarkEnd w:id="124"/>
      <w:bookmarkEnd w:id="125"/>
    </w:p>
    <w:p>
      <w:pPr>
        <w:spacing w:line="600" w:lineRule="exact"/>
        <w:ind w:firstLine="643" w:firstLineChars="200"/>
        <w:outlineLvl w:val="2"/>
        <w:rPr>
          <w:rFonts w:ascii="仿宋" w:hAnsi="仿宋" w:eastAsia="仿宋"/>
          <w:sz w:val="32"/>
          <w:szCs w:val="32"/>
        </w:rPr>
      </w:pPr>
      <w:bookmarkStart w:id="126" w:name="_Toc19731"/>
      <w:bookmarkStart w:id="127" w:name="_Toc15377222"/>
      <w:r>
        <w:rPr>
          <w:rFonts w:hint="eastAsia" w:ascii="仿宋" w:hAnsi="仿宋" w:eastAsia="仿宋"/>
          <w:b/>
          <w:sz w:val="32"/>
          <w:szCs w:val="32"/>
        </w:rPr>
        <w:t>（一）机关运行经费支出情况</w:t>
      </w:r>
      <w:bookmarkEnd w:id="126"/>
      <w:bookmarkEnd w:id="127"/>
    </w:p>
    <w:p>
      <w:pPr>
        <w:spacing w:line="600" w:lineRule="exact"/>
        <w:ind w:firstLine="640" w:firstLineChars="200"/>
        <w:rPr>
          <w:rFonts w:ascii="仿宋_GB2312" w:eastAsia="仿宋_GB2312"/>
          <w:sz w:val="32"/>
          <w:szCs w:val="32"/>
          <w:highlight w:val="yellow"/>
        </w:rPr>
      </w:pPr>
      <w:r>
        <w:rPr>
          <w:rFonts w:hint="eastAsia" w:ascii="仿宋_GB2312" w:eastAsia="仿宋_GB2312"/>
          <w:color w:val="auto"/>
          <w:sz w:val="32"/>
          <w:szCs w:val="32"/>
          <w:highlight w:val="none"/>
          <w:lang w:eastAsia="zh-CN"/>
        </w:rPr>
        <w:t>2023年度，大竹县水稻原种场机关运行经费支出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万元。</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8" w:name="_Toc15377223"/>
      <w:bookmarkStart w:id="129" w:name="_Toc5164"/>
      <w:r>
        <w:rPr>
          <w:rFonts w:hint="eastAsia" w:ascii="仿宋" w:hAnsi="仿宋" w:eastAsia="仿宋"/>
          <w:b/>
          <w:sz w:val="32"/>
          <w:szCs w:val="32"/>
        </w:rPr>
        <w:t>（二）政府采购支出情况</w:t>
      </w:r>
      <w:bookmarkEnd w:id="128"/>
      <w:bookmarkEnd w:id="129"/>
    </w:p>
    <w:p>
      <w:pPr>
        <w:spacing w:line="600" w:lineRule="exact"/>
        <w:ind w:firstLine="640" w:firstLineChars="200"/>
        <w:rPr>
          <w:rFonts w:ascii="仿宋_GB2312" w:eastAsia="仿宋_GB2312"/>
          <w:sz w:val="32"/>
          <w:szCs w:val="32"/>
          <w:highlight w:val="yellow"/>
        </w:rPr>
      </w:pPr>
      <w:r>
        <w:rPr>
          <w:rFonts w:hint="eastAsia" w:ascii="仿宋_GB2312" w:eastAsia="仿宋_GB2312"/>
          <w:color w:val="auto"/>
          <w:sz w:val="32"/>
          <w:szCs w:val="32"/>
          <w:highlight w:val="none"/>
          <w:lang w:eastAsia="zh-CN"/>
        </w:rPr>
        <w:t>2023年度，大竹县水稻原种场采购支出总额0万元。</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（注：数据来源于财决附03表）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30" w:name="_Toc31444"/>
      <w:bookmarkStart w:id="131" w:name="_Toc15377224"/>
      <w:r>
        <w:rPr>
          <w:rFonts w:hint="eastAsia" w:ascii="仿宋" w:hAnsi="仿宋" w:eastAsia="仿宋"/>
          <w:b/>
          <w:sz w:val="32"/>
          <w:szCs w:val="32"/>
        </w:rPr>
        <w:t>（三）国有资产占有使用情况</w:t>
      </w:r>
      <w:bookmarkEnd w:id="130"/>
      <w:bookmarkEnd w:id="131"/>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截至2023年12月31日，大竹县水稻原种场共有车辆1辆，其中：应急保障用车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辆。单价100万元以上设备（不含车辆）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32" w:name="_Toc21302"/>
      <w:r>
        <w:rPr>
          <w:rFonts w:hint="eastAsia" w:ascii="仿宋" w:hAnsi="仿宋" w:eastAsia="仿宋"/>
          <w:b/>
          <w:sz w:val="32"/>
          <w:szCs w:val="32"/>
        </w:rPr>
        <w:t>（四）预算绩效管理情况</w:t>
      </w:r>
      <w:bookmarkEnd w:id="132"/>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大竹县2021年创省四星级粮油现代农业园区提升攻坚行动园区文化氛围打造广告服务项目等3个</w:t>
      </w:r>
      <w:r>
        <w:rPr>
          <w:rFonts w:hint="eastAsia" w:ascii="仿宋_GB2312" w:eastAsia="仿宋_GB2312"/>
          <w:sz w:val="32"/>
          <w:szCs w:val="32"/>
        </w:rPr>
        <w:t>项目开展了预算事前绩效评估，编制了绩效目标，预算执行过程中，开展绩效监控，项目开展绩效自评，绩效自评表详见第四部分附件。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133" w:name="_Toc15396613"/>
      <w:bookmarkStart w:id="134" w:name="_Toc13167"/>
      <w:bookmarkStart w:id="135" w:name="_Toc9332"/>
      <w:bookmarkStart w:id="136" w:name="_Toc3373"/>
      <w:bookmarkStart w:id="137" w:name="_Toc15377225"/>
      <w:r>
        <w:rPr>
          <w:rFonts w:hint="eastAsia" w:ascii="黑体" w:hAnsi="黑体" w:eastAsia="黑体"/>
          <w:sz w:val="44"/>
          <w:szCs w:val="44"/>
        </w:rPr>
        <w:t>名</w:t>
      </w:r>
      <w:r>
        <w:rPr>
          <w:rStyle w:val="27"/>
          <w:rFonts w:hint="eastAsia" w:ascii="黑体" w:hAnsi="黑体" w:eastAsia="黑体"/>
          <w:b w:val="0"/>
        </w:rPr>
        <w:t>词解释</w:t>
      </w:r>
      <w:bookmarkEnd w:id="133"/>
      <w:bookmarkEnd w:id="134"/>
      <w:bookmarkEnd w:id="135"/>
      <w:bookmarkEnd w:id="136"/>
      <w:bookmarkEnd w:id="137"/>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spacing w:line="600" w:lineRule="exact"/>
        <w:ind w:firstLine="64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rPr>
          <w:rFonts w:hint="eastAsia" w:ascii="仿宋_GB2312" w:hAnsi="仿宋_GB2312" w:eastAsia="仿宋_GB2312" w:cs="仿宋_GB2312"/>
          <w:sz w:val="32"/>
          <w:szCs w:val="32"/>
        </w:rPr>
      </w:pPr>
      <w:r>
        <w:rPr>
          <w:rFonts w:ascii="仿宋_GB2312" w:eastAsia="仿宋_GB2312"/>
          <w:color w:val="auto"/>
          <w:sz w:val="32"/>
          <w:szCs w:val="32"/>
          <w:highlight w:val="none"/>
        </w:rPr>
        <w:t>9.</w:t>
      </w:r>
      <w:r>
        <w:rPr>
          <w:rStyle w:val="16"/>
          <w:rFonts w:hint="eastAsia" w:ascii="仿宋" w:hAnsi="仿宋" w:eastAsia="仿宋"/>
          <w:b w:val="0"/>
          <w:bCs w:val="0"/>
          <w:color w:val="auto"/>
          <w:sz w:val="32"/>
          <w:szCs w:val="32"/>
          <w:highlight w:val="none"/>
          <w:lang w:eastAsia="zh-CN"/>
        </w:rPr>
        <w:t>农林水支出</w:t>
      </w:r>
      <w:r>
        <w:rPr>
          <w:rStyle w:val="16"/>
          <w:rFonts w:hint="eastAsia" w:ascii="仿宋" w:hAnsi="仿宋" w:eastAsia="仿宋"/>
          <w:b w:val="0"/>
          <w:bCs w:val="0"/>
          <w:color w:val="auto"/>
          <w:sz w:val="32"/>
          <w:szCs w:val="32"/>
          <w:highlight w:val="none"/>
        </w:rPr>
        <w:t>（类）</w:t>
      </w:r>
      <w:r>
        <w:rPr>
          <w:rStyle w:val="16"/>
          <w:rFonts w:hint="eastAsia" w:ascii="仿宋" w:hAnsi="仿宋" w:eastAsia="仿宋"/>
          <w:b w:val="0"/>
          <w:bCs w:val="0"/>
          <w:color w:val="auto"/>
          <w:sz w:val="32"/>
          <w:szCs w:val="32"/>
          <w:highlight w:val="none"/>
          <w:lang w:eastAsia="zh-CN"/>
        </w:rPr>
        <w:t>农业农村</w:t>
      </w:r>
      <w:r>
        <w:rPr>
          <w:rStyle w:val="16"/>
          <w:rFonts w:hint="eastAsia" w:ascii="仿宋" w:hAnsi="仿宋" w:eastAsia="仿宋"/>
          <w:b w:val="0"/>
          <w:bCs w:val="0"/>
          <w:color w:val="auto"/>
          <w:sz w:val="32"/>
          <w:szCs w:val="32"/>
          <w:highlight w:val="none"/>
        </w:rPr>
        <w:t>（款）</w:t>
      </w:r>
      <w:r>
        <w:rPr>
          <w:rStyle w:val="16"/>
          <w:rFonts w:hint="eastAsia" w:ascii="仿宋" w:hAnsi="仿宋" w:eastAsia="仿宋"/>
          <w:b w:val="0"/>
          <w:bCs w:val="0"/>
          <w:color w:val="auto"/>
          <w:sz w:val="32"/>
          <w:szCs w:val="32"/>
          <w:highlight w:val="none"/>
          <w:lang w:eastAsia="zh-CN"/>
        </w:rPr>
        <w:t>事业运行</w:t>
      </w:r>
      <w:r>
        <w:rPr>
          <w:rStyle w:val="16"/>
          <w:rFonts w:hint="eastAsia" w:ascii="仿宋" w:hAnsi="仿宋" w:eastAsia="仿宋"/>
          <w:b w:val="0"/>
          <w:bCs w:val="0"/>
          <w:color w:val="auto"/>
          <w:sz w:val="32"/>
          <w:szCs w:val="32"/>
          <w:highlight w:val="none"/>
        </w:rPr>
        <w:t>（项）</w:t>
      </w:r>
      <w:r>
        <w:rPr>
          <w:rStyle w:val="16"/>
          <w:rFonts w:ascii="仿宋" w:hAnsi="仿宋" w:eastAsia="仿宋"/>
          <w:b w:val="0"/>
          <w:bCs w:val="0"/>
          <w:color w:val="auto"/>
          <w:sz w:val="32"/>
          <w:szCs w:val="32"/>
          <w:highlight w:val="none"/>
        </w:rPr>
        <w:t xml:space="preserve">: </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lang w:eastAsia="zh-CN"/>
        </w:rPr>
        <w:t>单位基本支出，事业单位设施、系统运行与资产维护等方面的支出。</w:t>
      </w:r>
    </w:p>
    <w:p>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10.</w:t>
      </w:r>
      <w:r>
        <w:rPr>
          <w:rStyle w:val="16"/>
          <w:rFonts w:hint="eastAsia" w:ascii="仿宋" w:hAnsi="仿宋" w:eastAsia="仿宋"/>
          <w:b w:val="0"/>
          <w:bCs w:val="0"/>
          <w:color w:val="auto"/>
          <w:sz w:val="32"/>
          <w:szCs w:val="32"/>
          <w:highlight w:val="none"/>
          <w:lang w:eastAsia="zh-CN"/>
        </w:rPr>
        <w:t>农林水支出</w:t>
      </w:r>
      <w:r>
        <w:rPr>
          <w:rStyle w:val="16"/>
          <w:rFonts w:hint="eastAsia" w:ascii="仿宋" w:hAnsi="仿宋" w:eastAsia="仿宋"/>
          <w:b w:val="0"/>
          <w:bCs w:val="0"/>
          <w:color w:val="auto"/>
          <w:sz w:val="32"/>
          <w:szCs w:val="32"/>
          <w:highlight w:val="none"/>
        </w:rPr>
        <w:t>（类）</w:t>
      </w:r>
      <w:r>
        <w:rPr>
          <w:rStyle w:val="16"/>
          <w:rFonts w:hint="eastAsia" w:ascii="仿宋" w:hAnsi="仿宋" w:eastAsia="仿宋"/>
          <w:b w:val="0"/>
          <w:bCs w:val="0"/>
          <w:color w:val="auto"/>
          <w:sz w:val="32"/>
          <w:szCs w:val="32"/>
          <w:highlight w:val="none"/>
          <w:lang w:eastAsia="zh-CN"/>
        </w:rPr>
        <w:t>农业农村</w:t>
      </w:r>
      <w:r>
        <w:rPr>
          <w:rStyle w:val="16"/>
          <w:rFonts w:hint="eastAsia" w:ascii="仿宋" w:hAnsi="仿宋" w:eastAsia="仿宋"/>
          <w:b w:val="0"/>
          <w:bCs w:val="0"/>
          <w:color w:val="auto"/>
          <w:sz w:val="32"/>
          <w:szCs w:val="32"/>
          <w:highlight w:val="none"/>
        </w:rPr>
        <w:t>（款）</w:t>
      </w:r>
      <w:r>
        <w:rPr>
          <w:rStyle w:val="16"/>
          <w:rFonts w:hint="eastAsia" w:ascii="仿宋" w:hAnsi="仿宋" w:eastAsia="仿宋"/>
          <w:b w:val="0"/>
          <w:bCs w:val="0"/>
          <w:color w:val="auto"/>
          <w:sz w:val="32"/>
          <w:szCs w:val="32"/>
          <w:highlight w:val="none"/>
          <w:lang w:eastAsia="zh-CN"/>
        </w:rPr>
        <w:t>其他农业农村支出</w:t>
      </w:r>
      <w:r>
        <w:rPr>
          <w:rStyle w:val="16"/>
          <w:rFonts w:hint="eastAsia" w:ascii="仿宋" w:hAnsi="仿宋" w:eastAsia="仿宋"/>
          <w:b w:val="0"/>
          <w:bCs w:val="0"/>
          <w:color w:val="auto"/>
          <w:sz w:val="32"/>
          <w:szCs w:val="32"/>
          <w:highlight w:val="none"/>
        </w:rPr>
        <w:t>（项）</w:t>
      </w:r>
      <w:r>
        <w:rPr>
          <w:rStyle w:val="16"/>
          <w:rFonts w:ascii="仿宋" w:hAnsi="仿宋" w:eastAsia="仿宋"/>
          <w:b w:val="0"/>
          <w:bCs w:val="0"/>
          <w:color w:val="auto"/>
          <w:sz w:val="32"/>
          <w:szCs w:val="32"/>
          <w:highlight w:val="none"/>
        </w:rPr>
        <w:t xml:space="preserve">: </w:t>
      </w:r>
      <w:r>
        <w:rPr>
          <w:rStyle w:val="16"/>
          <w:rFonts w:hint="eastAsia" w:ascii="仿宋" w:hAnsi="仿宋" w:eastAsia="仿宋"/>
          <w:b w:val="0"/>
          <w:bCs w:val="0"/>
          <w:color w:val="auto"/>
          <w:sz w:val="32"/>
          <w:szCs w:val="32"/>
          <w:highlight w:val="none"/>
          <w:lang w:eastAsia="zh-CN"/>
        </w:rPr>
        <w:t>机关事业单位公用经费支出。</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val="0"/>
          <w:color w:val="auto"/>
          <w:sz w:val="32"/>
          <w:szCs w:val="32"/>
          <w:highlight w:val="none"/>
          <w:lang w:val="en-US" w:eastAsia="zh-CN"/>
        </w:rPr>
        <w:t>11.</w:t>
      </w:r>
      <w:r>
        <w:rPr>
          <w:rStyle w:val="16"/>
          <w:rFonts w:hint="eastAsia" w:ascii="仿宋" w:hAnsi="仿宋" w:eastAsia="仿宋"/>
          <w:b w:val="0"/>
          <w:bCs w:val="0"/>
          <w:color w:val="auto"/>
          <w:sz w:val="32"/>
          <w:szCs w:val="32"/>
          <w:highlight w:val="none"/>
          <w:lang w:eastAsia="zh-CN"/>
        </w:rPr>
        <w:t>农林水支出（类）农业农村（款）机关服务（项）: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12.</w:t>
      </w:r>
      <w:r>
        <w:rPr>
          <w:rStyle w:val="16"/>
          <w:rFonts w:hint="eastAsia" w:ascii="仿宋" w:hAnsi="仿宋" w:eastAsia="仿宋"/>
          <w:b w:val="0"/>
          <w:bCs/>
          <w:color w:val="auto"/>
          <w:sz w:val="32"/>
          <w:szCs w:val="32"/>
          <w:highlight w:val="none"/>
        </w:rPr>
        <w:t>农林水支出（类）巩固脱贫攻坚成果衔接乡村振兴（款</w:t>
      </w:r>
      <w:r>
        <w:rPr>
          <w:rStyle w:val="16"/>
          <w:rFonts w:hint="eastAsia" w:ascii="仿宋" w:hAnsi="仿宋" w:eastAsia="仿宋"/>
          <w:b w:val="0"/>
          <w:bCs/>
          <w:color w:val="auto"/>
          <w:sz w:val="32"/>
          <w:szCs w:val="32"/>
          <w:highlight w:val="none"/>
          <w:lang w:eastAsia="zh-CN"/>
        </w:rPr>
        <w:t>）其他巩固脱贫攻坚成果衔接乡村振兴支出</w:t>
      </w:r>
      <w:r>
        <w:rPr>
          <w:rStyle w:val="16"/>
          <w:rFonts w:hint="eastAsia" w:ascii="仿宋" w:hAnsi="仿宋" w:eastAsia="仿宋"/>
          <w:b w:val="0"/>
          <w:bCs/>
          <w:color w:val="auto"/>
          <w:sz w:val="32"/>
          <w:szCs w:val="32"/>
          <w:highlight w:val="none"/>
        </w:rPr>
        <w:t>（项）</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反映除上述项目以外其他用于巩固拓展脱贫攻坚成果同乡村振兴有效衔接方面的支出。</w:t>
      </w:r>
    </w:p>
    <w:p>
      <w:pPr>
        <w:spacing w:line="600" w:lineRule="exact"/>
        <w:ind w:firstLine="640" w:firstLineChars="200"/>
        <w:rPr>
          <w:rFonts w:ascii="仿宋_GB2312" w:eastAsia="仿宋_GB2312"/>
          <w:color w:val="auto"/>
          <w:sz w:val="32"/>
          <w:szCs w:val="32"/>
          <w:highlight w:val="none"/>
        </w:rPr>
      </w:pPr>
      <w:r>
        <w:rPr>
          <w:rStyle w:val="16"/>
          <w:rFonts w:hint="eastAsia" w:ascii="仿宋" w:hAnsi="仿宋" w:eastAsia="仿宋"/>
          <w:b w:val="0"/>
          <w:bCs/>
          <w:color w:val="auto"/>
          <w:sz w:val="32"/>
          <w:szCs w:val="32"/>
          <w:highlight w:val="none"/>
          <w:lang w:val="en-US" w:eastAsia="zh-CN"/>
        </w:rPr>
        <w:t>13.</w:t>
      </w:r>
      <w:r>
        <w:rPr>
          <w:rStyle w:val="16"/>
          <w:rFonts w:hint="eastAsia" w:ascii="仿宋" w:hAnsi="仿宋" w:eastAsia="仿宋"/>
          <w:b w:val="0"/>
          <w:bCs/>
          <w:color w:val="auto"/>
          <w:sz w:val="32"/>
          <w:szCs w:val="32"/>
          <w:highlight w:val="none"/>
        </w:rPr>
        <w:t>农林水支出（类）其他农林水支出（款</w:t>
      </w:r>
      <w:r>
        <w:rPr>
          <w:rStyle w:val="16"/>
          <w:rFonts w:hint="eastAsia" w:ascii="仿宋" w:hAnsi="仿宋" w:eastAsia="仿宋"/>
          <w:b w:val="0"/>
          <w:bCs/>
          <w:color w:val="auto"/>
          <w:sz w:val="32"/>
          <w:szCs w:val="32"/>
          <w:highlight w:val="none"/>
          <w:lang w:eastAsia="zh-CN"/>
        </w:rPr>
        <w:t>）其他农林水支出</w:t>
      </w:r>
      <w:r>
        <w:rPr>
          <w:rStyle w:val="16"/>
          <w:rFonts w:hint="eastAsia" w:ascii="仿宋" w:hAnsi="仿宋" w:eastAsia="仿宋"/>
          <w:b w:val="0"/>
          <w:bCs/>
          <w:color w:val="auto"/>
          <w:sz w:val="32"/>
          <w:szCs w:val="32"/>
          <w:highlight w:val="none"/>
        </w:rPr>
        <w:t>（项）</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lang w:val="en-US" w:eastAsia="zh-CN"/>
        </w:rPr>
        <w:t>反映除化解债务支出以外其他用于农林水方面的支出。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实行归口管理的事业单位开支的离退休经费。</w:t>
      </w:r>
    </w:p>
    <w:p>
      <w:pPr>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行政事业单位离退休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:指机关事业单位实施养老保险制度由单位缴纳的基本养老保险费支出。</w:t>
      </w:r>
    </w:p>
    <w:p>
      <w:pPr>
        <w:spacing w:line="600" w:lineRule="exact"/>
        <w:ind w:firstLine="640" w:firstLineChars="200"/>
        <w:rPr>
          <w:rStyle w:val="16"/>
          <w:rFonts w:ascii="仿宋" w:hAnsi="仿宋" w:eastAsia="仿宋"/>
          <w:b w:val="0"/>
          <w:bCs w:val="0"/>
          <w:color w:val="auto"/>
          <w:sz w:val="32"/>
          <w:szCs w:val="32"/>
          <w:highlight w:val="none"/>
        </w:rPr>
      </w:pPr>
      <w:r>
        <w:rPr>
          <w:rStyle w:val="16"/>
          <w:rFonts w:hint="eastAsia" w:ascii="仿宋" w:hAnsi="仿宋" w:eastAsia="仿宋"/>
          <w:b w:val="0"/>
          <w:bCs w:val="0"/>
          <w:color w:val="auto"/>
          <w:sz w:val="32"/>
          <w:szCs w:val="32"/>
          <w:highlight w:val="none"/>
          <w:lang w:val="en-US" w:eastAsia="zh-CN"/>
        </w:rPr>
        <w:t>16</w:t>
      </w:r>
      <w:r>
        <w:rPr>
          <w:rStyle w:val="16"/>
          <w:rFonts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rPr>
        <w:t>社会保障和就业（类）</w:t>
      </w:r>
      <w:r>
        <w:rPr>
          <w:rStyle w:val="16"/>
          <w:rFonts w:hint="eastAsia" w:ascii="仿宋" w:hAnsi="仿宋" w:eastAsia="仿宋"/>
          <w:b w:val="0"/>
          <w:bCs w:val="0"/>
          <w:color w:val="auto"/>
          <w:sz w:val="32"/>
          <w:szCs w:val="32"/>
          <w:highlight w:val="none"/>
          <w:lang w:eastAsia="zh-CN"/>
        </w:rPr>
        <w:t>行政事业单位养老支出</w:t>
      </w:r>
      <w:r>
        <w:rPr>
          <w:rStyle w:val="16"/>
          <w:rFonts w:hint="eastAsia" w:ascii="仿宋" w:hAnsi="仿宋" w:eastAsia="仿宋"/>
          <w:b w:val="0"/>
          <w:bCs w:val="0"/>
          <w:color w:val="auto"/>
          <w:sz w:val="32"/>
          <w:szCs w:val="32"/>
          <w:highlight w:val="none"/>
        </w:rPr>
        <w:t>（款）</w:t>
      </w:r>
      <w:r>
        <w:rPr>
          <w:rStyle w:val="16"/>
          <w:rFonts w:hint="eastAsia" w:ascii="仿宋" w:hAnsi="仿宋" w:eastAsia="仿宋"/>
          <w:b w:val="0"/>
          <w:bCs w:val="0"/>
          <w:color w:val="auto"/>
          <w:sz w:val="32"/>
          <w:szCs w:val="32"/>
          <w:highlight w:val="none"/>
          <w:lang w:eastAsia="zh-CN"/>
        </w:rPr>
        <w:t>机关事业单位职业年金缴费支出</w:t>
      </w:r>
      <w:r>
        <w:rPr>
          <w:rStyle w:val="16"/>
          <w:rFonts w:hint="eastAsia" w:ascii="仿宋" w:hAnsi="仿宋" w:eastAsia="仿宋"/>
          <w:b w:val="0"/>
          <w:bCs w:val="0"/>
          <w:color w:val="auto"/>
          <w:sz w:val="32"/>
          <w:szCs w:val="32"/>
          <w:highlight w:val="none"/>
        </w:rPr>
        <w:t>（项）</w:t>
      </w:r>
      <w:r>
        <w:rPr>
          <w:rStyle w:val="16"/>
          <w:rFonts w:ascii="仿宋" w:hAnsi="仿宋" w:eastAsia="仿宋"/>
          <w:b w:val="0"/>
          <w:bCs w:val="0"/>
          <w:color w:val="auto"/>
          <w:sz w:val="32"/>
          <w:szCs w:val="32"/>
          <w:highlight w:val="none"/>
        </w:rPr>
        <w:t xml:space="preserve">: </w:t>
      </w:r>
      <w:r>
        <w:rPr>
          <w:rFonts w:hint="eastAsia" w:ascii="仿宋_GB2312" w:hAnsi="仿宋_GB2312" w:eastAsia="仿宋_GB2312" w:cs="仿宋_GB2312"/>
          <w:b w:val="0"/>
          <w:bCs w:val="0"/>
          <w:sz w:val="32"/>
          <w:szCs w:val="32"/>
          <w:lang w:val="en-US" w:eastAsia="zh-CN"/>
        </w:rPr>
        <w:t>指机关事业单位实施职业年金制度由单位缴纳的职业年金支出</w:t>
      </w:r>
    </w:p>
    <w:p>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17</w:t>
      </w:r>
      <w:r>
        <w:rPr>
          <w:rStyle w:val="16"/>
          <w:rFonts w:ascii="仿宋" w:hAnsi="仿宋" w:eastAsia="仿宋"/>
          <w:b w:val="0"/>
          <w:bCs w:val="0"/>
          <w:color w:val="auto"/>
          <w:sz w:val="32"/>
          <w:szCs w:val="32"/>
          <w:highlight w:val="none"/>
        </w:rPr>
        <w:t>.</w:t>
      </w:r>
      <w:r>
        <w:rPr>
          <w:rStyle w:val="16"/>
          <w:rFonts w:hint="eastAsia" w:ascii="仿宋" w:hAnsi="仿宋" w:eastAsia="仿宋"/>
          <w:b w:val="0"/>
          <w:bCs w:val="0"/>
          <w:color w:val="auto"/>
          <w:sz w:val="32"/>
          <w:szCs w:val="32"/>
          <w:highlight w:val="none"/>
        </w:rPr>
        <w:t>社会保障和就业（类）</w:t>
      </w:r>
      <w:r>
        <w:rPr>
          <w:rStyle w:val="16"/>
          <w:rFonts w:hint="eastAsia" w:ascii="仿宋" w:hAnsi="仿宋" w:eastAsia="仿宋"/>
          <w:b w:val="0"/>
          <w:bCs w:val="0"/>
          <w:color w:val="auto"/>
          <w:sz w:val="32"/>
          <w:szCs w:val="32"/>
          <w:highlight w:val="none"/>
          <w:lang w:eastAsia="zh-CN"/>
        </w:rPr>
        <w:t>行政事业单位养老支出</w:t>
      </w:r>
      <w:r>
        <w:rPr>
          <w:rStyle w:val="16"/>
          <w:rFonts w:hint="eastAsia" w:ascii="仿宋" w:hAnsi="仿宋" w:eastAsia="仿宋"/>
          <w:b w:val="0"/>
          <w:bCs w:val="0"/>
          <w:color w:val="auto"/>
          <w:sz w:val="32"/>
          <w:szCs w:val="32"/>
          <w:highlight w:val="none"/>
        </w:rPr>
        <w:t>（款）</w:t>
      </w:r>
      <w:r>
        <w:rPr>
          <w:rStyle w:val="16"/>
          <w:rFonts w:hint="eastAsia" w:ascii="仿宋" w:hAnsi="仿宋" w:eastAsia="仿宋"/>
          <w:b w:val="0"/>
          <w:bCs w:val="0"/>
          <w:color w:val="auto"/>
          <w:sz w:val="32"/>
          <w:szCs w:val="32"/>
          <w:highlight w:val="none"/>
          <w:lang w:eastAsia="zh-CN"/>
        </w:rPr>
        <w:t>其他行政事业单位养老支出</w:t>
      </w:r>
      <w:r>
        <w:rPr>
          <w:rStyle w:val="16"/>
          <w:rFonts w:hint="eastAsia" w:ascii="仿宋" w:hAnsi="仿宋" w:eastAsia="仿宋"/>
          <w:b w:val="0"/>
          <w:bCs w:val="0"/>
          <w:color w:val="auto"/>
          <w:sz w:val="32"/>
          <w:szCs w:val="32"/>
          <w:highlight w:val="none"/>
        </w:rPr>
        <w:t>（项）</w:t>
      </w:r>
      <w:r>
        <w:rPr>
          <w:rStyle w:val="16"/>
          <w:rFonts w:ascii="仿宋" w:hAnsi="仿宋" w:eastAsia="仿宋"/>
          <w:b w:val="0"/>
          <w:bCs w:val="0"/>
          <w:color w:val="auto"/>
          <w:sz w:val="32"/>
          <w:szCs w:val="32"/>
          <w:highlight w:val="none"/>
        </w:rPr>
        <w:t xml:space="preserve">: </w:t>
      </w:r>
      <w:r>
        <w:rPr>
          <w:rStyle w:val="16"/>
          <w:rFonts w:hint="eastAsia" w:ascii="仿宋" w:hAnsi="仿宋" w:eastAsia="仿宋"/>
          <w:b w:val="0"/>
          <w:bCs w:val="0"/>
          <w:color w:val="auto"/>
          <w:sz w:val="32"/>
          <w:szCs w:val="32"/>
          <w:highlight w:val="none"/>
          <w:lang w:eastAsia="zh-CN"/>
        </w:rPr>
        <w:t>机关事业单位为退休职工缴纳一次性补助。</w:t>
      </w:r>
    </w:p>
    <w:p>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18.</w:t>
      </w:r>
      <w:r>
        <w:rPr>
          <w:rStyle w:val="16"/>
          <w:rFonts w:hint="eastAsia" w:ascii="仿宋" w:hAnsi="仿宋" w:eastAsia="仿宋"/>
          <w:b w:val="0"/>
          <w:bCs w:val="0"/>
          <w:color w:val="auto"/>
          <w:sz w:val="32"/>
          <w:szCs w:val="32"/>
          <w:highlight w:val="none"/>
        </w:rPr>
        <w:t>社会保障和就业（类）</w:t>
      </w:r>
      <w:r>
        <w:rPr>
          <w:rStyle w:val="16"/>
          <w:rFonts w:hint="default" w:ascii="仿宋" w:hAnsi="仿宋" w:eastAsia="仿宋"/>
          <w:b w:val="0"/>
          <w:bCs w:val="0"/>
          <w:color w:val="auto"/>
          <w:sz w:val="32"/>
          <w:szCs w:val="32"/>
          <w:highlight w:val="none"/>
          <w:lang w:val="en-US" w:eastAsia="zh-CN"/>
        </w:rPr>
        <w:t>抚恤</w:t>
      </w:r>
      <w:r>
        <w:rPr>
          <w:rStyle w:val="16"/>
          <w:rFonts w:hint="eastAsia" w:ascii="仿宋" w:hAnsi="仿宋" w:eastAsia="仿宋"/>
          <w:b w:val="0"/>
          <w:bCs w:val="0"/>
          <w:color w:val="auto"/>
          <w:sz w:val="32"/>
          <w:szCs w:val="32"/>
          <w:highlight w:val="none"/>
        </w:rPr>
        <w:t>（款）死亡抚恤（项）</w:t>
      </w:r>
      <w:r>
        <w:rPr>
          <w:rStyle w:val="16"/>
          <w:rFonts w:hint="eastAsia" w:ascii="仿宋" w:hAnsi="仿宋" w:eastAsia="仿宋"/>
          <w:b w:val="0"/>
          <w:bCs w:val="0"/>
          <w:color w:val="auto"/>
          <w:sz w:val="32"/>
          <w:szCs w:val="32"/>
          <w:highlight w:val="none"/>
          <w:lang w:eastAsia="zh-CN"/>
        </w:rPr>
        <w:t>：</w:t>
      </w:r>
      <w:r>
        <w:rPr>
          <w:rStyle w:val="16"/>
          <w:rFonts w:hint="eastAsia" w:ascii="仿宋" w:hAnsi="仿宋" w:eastAsia="仿宋"/>
          <w:b w:val="0"/>
          <w:bCs w:val="0"/>
          <w:color w:val="auto"/>
          <w:sz w:val="32"/>
          <w:szCs w:val="32"/>
          <w:highlight w:val="none"/>
          <w:lang w:val="en-US" w:eastAsia="zh-CN"/>
        </w:rPr>
        <w:t>指用于烈士和牺牲、病故人员家属的一次性和定期抚恤金、丧葬补助费以及烈士褒扬金</w:t>
      </w:r>
      <w:r>
        <w:rPr>
          <w:rStyle w:val="16"/>
          <w:rFonts w:hint="eastAsia" w:ascii="仿宋" w:hAnsi="仿宋" w:eastAsia="仿宋"/>
          <w:b w:val="0"/>
          <w:bCs w:val="0"/>
          <w:color w:val="auto"/>
          <w:sz w:val="32"/>
          <w:szCs w:val="32"/>
          <w:highlight w:val="none"/>
        </w:rPr>
        <w:t>。</w:t>
      </w:r>
    </w:p>
    <w:p>
      <w:pPr>
        <w:spacing w:line="600" w:lineRule="exact"/>
        <w:ind w:firstLine="640" w:firstLineChars="200"/>
        <w:rPr>
          <w:rStyle w:val="16"/>
          <w:rFonts w:hint="eastAsia" w:ascii="仿宋" w:hAnsi="仿宋" w:eastAsia="仿宋"/>
          <w:b w:val="0"/>
          <w:bCs w:val="0"/>
          <w:color w:val="auto"/>
          <w:sz w:val="32"/>
          <w:szCs w:val="32"/>
          <w:highlight w:val="none"/>
          <w:lang w:eastAsia="zh-CN"/>
        </w:rPr>
      </w:pPr>
      <w:r>
        <w:rPr>
          <w:rStyle w:val="16"/>
          <w:rFonts w:hint="eastAsia" w:ascii="仿宋" w:hAnsi="仿宋" w:eastAsia="仿宋"/>
          <w:b w:val="0"/>
          <w:bCs w:val="0"/>
          <w:color w:val="auto"/>
          <w:sz w:val="32"/>
          <w:szCs w:val="32"/>
          <w:highlight w:val="none"/>
          <w:lang w:val="en-US" w:eastAsia="zh-CN"/>
        </w:rPr>
        <w:t>19.</w:t>
      </w:r>
      <w:r>
        <w:rPr>
          <w:rStyle w:val="16"/>
          <w:rFonts w:hint="eastAsia" w:ascii="仿宋" w:hAnsi="仿宋" w:eastAsia="仿宋"/>
          <w:b w:val="0"/>
          <w:bCs w:val="0"/>
          <w:color w:val="auto"/>
          <w:sz w:val="32"/>
          <w:szCs w:val="32"/>
          <w:highlight w:val="none"/>
        </w:rPr>
        <w:t>社会保障和就业（类）其他社会保障和就业支出（款）其他社会保障和就业支出（项）</w:t>
      </w:r>
      <w:r>
        <w:rPr>
          <w:rStyle w:val="16"/>
          <w:rFonts w:hint="eastAsia" w:ascii="仿宋" w:hAnsi="仿宋" w:eastAsia="仿宋"/>
          <w:b w:val="0"/>
          <w:bCs w:val="0"/>
          <w:color w:val="auto"/>
          <w:sz w:val="32"/>
          <w:szCs w:val="32"/>
          <w:highlight w:val="none"/>
          <w:lang w:eastAsia="zh-CN"/>
        </w:rPr>
        <w:t>：</w:t>
      </w:r>
      <w:r>
        <w:rPr>
          <w:rStyle w:val="16"/>
          <w:rFonts w:hint="eastAsia" w:ascii="仿宋" w:hAnsi="仿宋" w:eastAsia="仿宋"/>
          <w:b w:val="0"/>
          <w:bCs w:val="0"/>
          <w:color w:val="auto"/>
          <w:sz w:val="32"/>
          <w:szCs w:val="32"/>
          <w:highlight w:val="none"/>
          <w:lang w:val="en-US" w:eastAsia="zh-CN"/>
        </w:rPr>
        <w:t>反映除上述项目以外其他用于社会保障和就业方面的支出。</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住房改革支出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行政事业单位按</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的基本工资和津贴以及规定比例为职工缴纳的住房公积金。</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卫生健康</w:t>
      </w:r>
      <w:r>
        <w:rPr>
          <w:rStyle w:val="16"/>
          <w:rFonts w:hint="eastAsia" w:ascii="仿宋" w:hAnsi="仿宋" w:eastAsia="仿宋"/>
          <w:b w:val="0"/>
          <w:bCs w:val="0"/>
          <w:color w:val="auto"/>
          <w:sz w:val="32"/>
          <w:szCs w:val="32"/>
          <w:highlight w:val="none"/>
        </w:rPr>
        <w:t>（类）行政事业单位医疗（款）事业单位医疗（项）</w:t>
      </w:r>
      <w:r>
        <w:rPr>
          <w:rStyle w:val="16"/>
          <w:rFonts w:ascii="仿宋" w:hAnsi="仿宋" w:eastAsia="仿宋"/>
          <w:bCs/>
          <w:color w:val="auto"/>
          <w:sz w:val="32"/>
          <w:szCs w:val="32"/>
          <w:highlight w:val="none"/>
        </w:rPr>
        <w:t>:</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行政事业单位按</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的比例为职工缴纳的基本医疗保险。</w:t>
      </w:r>
    </w:p>
    <w:p>
      <w:pPr>
        <w:spacing w:line="600" w:lineRule="exact"/>
        <w:ind w:firstLine="640"/>
        <w:rPr>
          <w:rStyle w:val="16"/>
          <w:rFonts w:hint="default" w:ascii="仿宋" w:hAnsi="仿宋" w:eastAsia="仿宋"/>
          <w:bCs/>
          <w:color w:val="auto"/>
          <w:sz w:val="32"/>
          <w:szCs w:val="32"/>
          <w:highlight w:val="none"/>
          <w:lang w:val="en-US" w:eastAsia="zh-CN"/>
        </w:rPr>
      </w:pPr>
      <w:r>
        <w:rPr>
          <w:rFonts w:hint="eastAsia" w:ascii="仿宋_GB2312" w:hAnsi="仿宋_GB2312" w:eastAsia="仿宋_GB2312" w:cs="仿宋_GB2312"/>
          <w:sz w:val="32"/>
          <w:szCs w:val="32"/>
          <w:lang w:val="en-US" w:eastAsia="zh-CN"/>
        </w:rPr>
        <w:t>22.城乡社区（类）国有土地使用权出让收入安排的支出（款）征地和拆迁补偿支出（项）：反映新疆生产建设兵团和地方政府在征地和收购土地过程中支付的土地补偿费、安置补助费、地上附着和青苗补偿费、拆迁补偿费支出。</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项目支出：指在基本支出之外为完成特定行政</w:t>
      </w:r>
      <w:r>
        <w:rPr>
          <w:rFonts w:hint="eastAsia" w:ascii="仿宋_GB2312" w:eastAsia="仿宋_GB2312"/>
          <w:sz w:val="32"/>
          <w:szCs w:val="32"/>
          <w:lang w:val="en-US" w:eastAsia="zh-CN"/>
        </w:rPr>
        <w:t>事务</w:t>
      </w:r>
      <w:r>
        <w:rPr>
          <w:rFonts w:hint="eastAsia" w:ascii="仿宋_GB2312" w:eastAsia="仿宋_GB2312"/>
          <w:sz w:val="32"/>
          <w:szCs w:val="32"/>
        </w:rPr>
        <w:t>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w:t>
      </w:r>
      <w:r>
        <w:rPr>
          <w:rFonts w:hint="eastAsia" w:ascii="仿宋_GB2312" w:eastAsia="仿宋_GB2312"/>
          <w:color w:val="auto"/>
          <w:sz w:val="32"/>
          <w:szCs w:val="32"/>
          <w:lang w:val="en-US" w:eastAsia="zh-CN"/>
        </w:rPr>
        <w:t>要求</w:t>
      </w:r>
      <w:r>
        <w:rPr>
          <w:rFonts w:hint="eastAsia" w:ascii="仿宋_GB2312" w:eastAsia="仿宋_GB2312"/>
          <w:color w:val="auto"/>
          <w:sz w:val="32"/>
          <w:szCs w:val="32"/>
        </w:rPr>
        <w:t>开支的各类公务接待（含外宾接待）支出。</w:t>
      </w:r>
    </w:p>
    <w:p>
      <w:pPr>
        <w:pStyle w:val="25"/>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27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138" w:name="_Toc15377226"/>
      <w:r>
        <w:rPr>
          <w:rFonts w:ascii="宋体"/>
          <w:b/>
          <w:sz w:val="44"/>
          <w:szCs w:val="44"/>
        </w:rPr>
        <w:br w:type="page"/>
      </w:r>
      <w:bookmarkStart w:id="139" w:name="_Toc28862"/>
      <w:bookmarkStart w:id="140" w:name="_Toc15396614"/>
      <w:bookmarkStart w:id="141" w:name="_Toc25403"/>
      <w:bookmarkStart w:id="142" w:name="_Toc22963"/>
      <w:r>
        <w:rPr>
          <w:rFonts w:hint="eastAsia" w:ascii="黑体" w:hAnsi="黑体" w:eastAsia="黑体"/>
          <w:sz w:val="44"/>
          <w:szCs w:val="44"/>
        </w:rPr>
        <w:t>第</w:t>
      </w:r>
      <w:r>
        <w:rPr>
          <w:rStyle w:val="27"/>
          <w:rFonts w:hint="eastAsia" w:ascii="黑体" w:hAnsi="黑体" w:eastAsia="黑体"/>
          <w:b w:val="0"/>
        </w:rPr>
        <w:t>四部分 附件</w:t>
      </w:r>
      <w:bookmarkEnd w:id="139"/>
      <w:bookmarkEnd w:id="140"/>
      <w:bookmarkEnd w:id="141"/>
      <w:bookmarkEnd w:id="142"/>
    </w:p>
    <w:p>
      <w:pPr>
        <w:pStyle w:val="2"/>
      </w:pPr>
      <w:bookmarkStart w:id="143" w:name="_Toc15396618"/>
    </w:p>
    <w:tbl>
      <w:tblPr>
        <w:tblStyle w:val="14"/>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986"/>
        <w:gridCol w:w="909"/>
        <w:gridCol w:w="1175"/>
        <w:gridCol w:w="431"/>
        <w:gridCol w:w="947"/>
        <w:gridCol w:w="431"/>
        <w:gridCol w:w="914"/>
        <w:gridCol w:w="491"/>
        <w:gridCol w:w="486"/>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51172422T000006625906-大竹县2021年创四星级粮油现代农业园区提升攻坚行动实施方案园区沿线美化项目（存量）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大竹县水稻原种场部门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大竹县水稻原种场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园区沿线10公里美化，道路两旁种植藤本月季，撒播波斯菊等种子</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大竹县2021年创四星级粮油现代农业园区提升攻坚行动实施方案园区沿线美化项目采购藤本月季苗木和波斯菊种子已完成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采购藤本月季苗木和波斯菊种子已完成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达到预期目标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80处</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10项</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此项目自评总分为100分。园区沿线10公里美化，群众生活环境得到改善。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项目负责人：王东</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51172422T000007078371-大竹县2021年创省四星级粮油现代农业园区提升攻坚行动园区文化氛围打造广告服务项目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大竹县水稻原种场部门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大竹县水稻原种场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园区文化氛围营造。</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大竹县2021年创省四星级粮油现代农业园区提升攻坚行动园区文化氛围打造广告服务项目已完成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园区文化氛围打造广告服务中养猪场外墙及学校围墙装饰、不锈钢logo、304不锈钢字、路牌指示牌、304不锈钢宣传栏全部完工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养猪场外墙及学校围墙现场手绘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1003平米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304不锈钢宣传栏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15个</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路标指示牌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136个</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不锈钢LOGO</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2个</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通过创省四星级现代农业园区验收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304不锈钢宣传栏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3583元/个</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路标指示牌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1821元/个</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养猪场外墙及学校围墙现场手绘</w:t>
            </w:r>
          </w:p>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278元/平方米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不锈钢LOGO</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95167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95167元/个</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此项目自评总分为100分。完成此项目，群众生活环境得到改善。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项目负责人：王东</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51172423T000009285302-现代农业</w:t>
            </w:r>
            <w:r>
              <w:rPr>
                <w:rFonts w:hint="eastAsia" w:ascii="宋体" w:hAnsi="宋体" w:cs="宋体"/>
                <w:i w:val="0"/>
                <w:iCs w:val="0"/>
                <w:color w:val="000000"/>
                <w:kern w:val="0"/>
                <w:sz w:val="18"/>
                <w:szCs w:val="18"/>
                <w:u w:val="none"/>
                <w:lang w:val="en-US" w:eastAsia="zh-CN" w:bidi="ar"/>
              </w:rPr>
              <w:t>发展产业园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大竹县水稻原种场部门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大竹县水稻原种场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为做大做强糯稻、小龙虾产业，大竹县以依托大竹粮油、水产现代</w:t>
            </w:r>
            <w:r>
              <w:rPr>
                <w:rFonts w:hint="eastAsia" w:ascii="宋体" w:hAnsi="宋体" w:cs="宋体"/>
                <w:i w:val="0"/>
                <w:iCs w:val="0"/>
                <w:color w:val="000000"/>
                <w:kern w:val="0"/>
                <w:sz w:val="18"/>
                <w:szCs w:val="18"/>
                <w:u w:val="none"/>
                <w:lang w:val="en-US" w:eastAsia="zh-CN" w:bidi="ar"/>
              </w:rPr>
              <w:t>园</w:t>
            </w:r>
            <w:r>
              <w:rPr>
                <w:rFonts w:ascii="宋体" w:hAnsi="宋体" w:eastAsia="宋体" w:cs="宋体"/>
                <w:i w:val="0"/>
                <w:iCs w:val="0"/>
                <w:color w:val="000000"/>
                <w:kern w:val="0"/>
                <w:sz w:val="18"/>
                <w:szCs w:val="18"/>
                <w:u w:val="none"/>
                <w:lang w:val="en-US" w:eastAsia="zh-CN" w:bidi="ar"/>
              </w:rPr>
              <w:t>区、小龙虾为主导产业，连片规划石河-月华-朝阳-东柳-乌木五个乡镇（街道），</w:t>
            </w:r>
            <w:r>
              <w:rPr>
                <w:rFonts w:hint="eastAsia" w:ascii="宋体" w:hAnsi="宋体" w:eastAsia="宋体" w:cs="宋体"/>
                <w:i w:val="0"/>
                <w:iCs w:val="0"/>
                <w:color w:val="000000"/>
                <w:kern w:val="0"/>
                <w:sz w:val="18"/>
                <w:szCs w:val="18"/>
                <w:u w:val="none"/>
                <w:lang w:val="en-US" w:eastAsia="zh-CN" w:bidi="ar"/>
              </w:rPr>
              <w:t>积极争创国家现代农业</w:t>
            </w:r>
            <w:r>
              <w:rPr>
                <w:rFonts w:hint="eastAsia" w:ascii="宋体" w:hAnsi="宋体" w:cs="宋体"/>
                <w:i w:val="0"/>
                <w:iCs w:val="0"/>
                <w:color w:val="000000"/>
                <w:kern w:val="0"/>
                <w:sz w:val="18"/>
                <w:szCs w:val="18"/>
                <w:u w:val="none"/>
                <w:lang w:val="en-US" w:eastAsia="zh-CN" w:bidi="ar"/>
              </w:rPr>
              <w:t>发展产业园</w:t>
            </w:r>
            <w:r>
              <w:rPr>
                <w:rFonts w:ascii="宋体" w:hAnsi="宋体" w:eastAsia="宋体" w:cs="宋体"/>
                <w:i w:val="0"/>
                <w:iCs w:val="0"/>
                <w:color w:val="000000"/>
                <w:kern w:val="0"/>
                <w:sz w:val="18"/>
                <w:szCs w:val="18"/>
                <w:u w:val="none"/>
                <w:lang w:val="en-US" w:eastAsia="zh-CN" w:bidi="ar"/>
              </w:rPr>
              <w:t>。</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现代农业发展产业园项目除完善园区信息化平台建设还未完工，其余均已完工。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新建分类垃圾池、购有机复合肥、技术人才培训、文化氛围打造、桥梁加宽加固、专题汇报片项目都已完工、完善园区信息化平台建设还未完工，正在走信息化平台申报审批程序。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完善园区信息化平台建设项目还未完工，其余资金正在走相应的支付程序。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198.28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新建分类垃圾池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10座</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完善园区信息化平台建设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1套</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正在走信息化平台申报审批程序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购有机复合肥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183吨</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项目验收合格率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项目按时开工率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项目按时完工率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生产生活条件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群众生产生活条件得到改善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技术人才培训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20万元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文化氛围打造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90万元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桥梁加宽加固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65万元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专题汇报片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26万元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此项目自评总分为86分。做大做强糯稻、小龙虾产业，大竹县拟依托大竹粮油、水产现代农业园区，以糯稻、小龙虾为主导产业，连片规划石河- 月华-朝阳-东柳-乌木五个乡镇（街道），积极争创国家现代农业发展产业园。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项目负责人：王东</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财务负责人：张云</w:t>
            </w:r>
          </w:p>
        </w:tc>
      </w:tr>
    </w:tbl>
    <w:p>
      <w:pPr>
        <w:pStyle w:val="2"/>
        <w:spacing w:beforeLines="0"/>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9"/>
        <w:rPr>
          <w:rFonts w:hint="eastAsia" w:ascii="黑体" w:hAnsi="黑体" w:eastAsia="黑体"/>
          <w:sz w:val="44"/>
          <w:szCs w:val="44"/>
        </w:rPr>
      </w:pPr>
    </w:p>
    <w:p>
      <w:pPr>
        <w:spacing w:line="600" w:lineRule="exact"/>
        <w:jc w:val="center"/>
        <w:outlineLvl w:val="0"/>
        <w:rPr>
          <w:rFonts w:ascii="仿宋" w:hAnsi="仿宋" w:eastAsia="仿宋"/>
        </w:rPr>
      </w:pPr>
      <w:bookmarkStart w:id="144" w:name="_Toc14850"/>
      <w:bookmarkStart w:id="145" w:name="_Toc31570"/>
      <w:bookmarkStart w:id="146" w:name="_Toc28832"/>
      <w:r>
        <w:rPr>
          <w:rFonts w:hint="eastAsia" w:ascii="黑体" w:hAnsi="黑体" w:eastAsia="黑体"/>
          <w:sz w:val="44"/>
          <w:szCs w:val="44"/>
        </w:rPr>
        <w:t>第</w:t>
      </w:r>
      <w:r>
        <w:rPr>
          <w:rStyle w:val="27"/>
          <w:rFonts w:hint="eastAsia" w:ascii="黑体" w:hAnsi="黑体" w:eastAsia="黑体"/>
          <w:b w:val="0"/>
        </w:rPr>
        <w:t>五部分 附表</w:t>
      </w:r>
      <w:bookmarkEnd w:id="138"/>
      <w:bookmarkEnd w:id="143"/>
      <w:bookmarkEnd w:id="144"/>
      <w:bookmarkEnd w:id="145"/>
      <w:bookmarkEnd w:id="146"/>
      <w:bookmarkStart w:id="147" w:name="_Toc15396619"/>
    </w:p>
    <w:p>
      <w:pPr>
        <w:pStyle w:val="4"/>
        <w:rPr>
          <w:rFonts w:ascii="仿宋" w:hAnsi="仿宋" w:eastAsia="仿宋"/>
        </w:rPr>
      </w:pPr>
      <w:bookmarkStart w:id="148" w:name="_Toc3720"/>
      <w:bookmarkStart w:id="149" w:name="_Toc7580"/>
      <w:bookmarkStart w:id="150" w:name="_Toc5896"/>
      <w:r>
        <w:rPr>
          <w:rFonts w:hint="eastAsia" w:ascii="仿宋" w:hAnsi="仿宋" w:eastAsia="仿宋"/>
          <w:b w:val="0"/>
        </w:rPr>
        <w:t>一、收</w:t>
      </w:r>
      <w:r>
        <w:rPr>
          <w:rStyle w:val="28"/>
          <w:rFonts w:hint="eastAsia" w:ascii="仿宋" w:hAnsi="仿宋" w:eastAsia="仿宋"/>
          <w:b w:val="0"/>
          <w:bCs w:val="0"/>
        </w:rPr>
        <w:t>入支出决算总表</w:t>
      </w:r>
      <w:bookmarkEnd w:id="147"/>
      <w:bookmarkEnd w:id="148"/>
      <w:bookmarkEnd w:id="149"/>
      <w:bookmarkEnd w:id="150"/>
    </w:p>
    <w:p>
      <w:pPr>
        <w:pStyle w:val="4"/>
        <w:rPr>
          <w:rFonts w:ascii="仿宋" w:hAnsi="仿宋" w:eastAsia="仿宋"/>
        </w:rPr>
      </w:pPr>
      <w:bookmarkStart w:id="151" w:name="_Toc2928"/>
      <w:bookmarkStart w:id="152" w:name="_Toc11990"/>
      <w:bookmarkStart w:id="153" w:name="_Toc54"/>
      <w:bookmarkStart w:id="154" w:name="_Toc15396620"/>
      <w:r>
        <w:rPr>
          <w:rFonts w:hint="eastAsia" w:ascii="仿宋" w:hAnsi="仿宋" w:eastAsia="仿宋"/>
          <w:b w:val="0"/>
        </w:rPr>
        <w:t>二、收</w:t>
      </w:r>
      <w:r>
        <w:rPr>
          <w:rStyle w:val="28"/>
          <w:rFonts w:hint="eastAsia" w:ascii="仿宋" w:hAnsi="仿宋" w:eastAsia="仿宋"/>
          <w:b w:val="0"/>
          <w:bCs w:val="0"/>
        </w:rPr>
        <w:t>入决算表</w:t>
      </w:r>
      <w:bookmarkEnd w:id="151"/>
      <w:bookmarkEnd w:id="152"/>
      <w:bookmarkEnd w:id="153"/>
      <w:bookmarkEnd w:id="154"/>
    </w:p>
    <w:p>
      <w:pPr>
        <w:pStyle w:val="4"/>
        <w:rPr>
          <w:rFonts w:ascii="仿宋" w:hAnsi="仿宋" w:eastAsia="仿宋"/>
        </w:rPr>
      </w:pPr>
      <w:bookmarkStart w:id="155" w:name="_Toc7752"/>
      <w:bookmarkStart w:id="156" w:name="_Toc23097"/>
      <w:bookmarkStart w:id="157" w:name="_Toc5553"/>
      <w:bookmarkStart w:id="158"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55"/>
      <w:bookmarkEnd w:id="156"/>
      <w:bookmarkEnd w:id="157"/>
      <w:bookmarkEnd w:id="158"/>
    </w:p>
    <w:p>
      <w:pPr>
        <w:pStyle w:val="4"/>
        <w:rPr>
          <w:rFonts w:ascii="仿宋" w:hAnsi="仿宋" w:eastAsia="仿宋"/>
          <w:b w:val="0"/>
        </w:rPr>
      </w:pPr>
      <w:bookmarkStart w:id="159" w:name="_Toc15396622"/>
      <w:bookmarkStart w:id="160" w:name="_Toc28578"/>
      <w:bookmarkStart w:id="161" w:name="_Toc16727"/>
      <w:bookmarkStart w:id="162" w:name="_Toc37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59"/>
      <w:bookmarkEnd w:id="160"/>
      <w:bookmarkEnd w:id="161"/>
      <w:bookmarkEnd w:id="162"/>
    </w:p>
    <w:p>
      <w:pPr>
        <w:pStyle w:val="4"/>
        <w:rPr>
          <w:rStyle w:val="28"/>
          <w:rFonts w:ascii="仿宋" w:hAnsi="仿宋" w:eastAsia="仿宋"/>
          <w:b w:val="0"/>
          <w:bCs w:val="0"/>
        </w:rPr>
      </w:pPr>
      <w:bookmarkStart w:id="163" w:name="_Toc15396623"/>
      <w:bookmarkStart w:id="164" w:name="_Toc26010"/>
      <w:bookmarkStart w:id="165" w:name="_Toc10840"/>
      <w:bookmarkStart w:id="166" w:name="_Toc12999"/>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63"/>
      <w:bookmarkEnd w:id="164"/>
      <w:bookmarkEnd w:id="165"/>
      <w:bookmarkEnd w:id="166"/>
      <w:bookmarkStart w:id="167" w:name="_Toc15396624"/>
    </w:p>
    <w:p>
      <w:pPr>
        <w:pStyle w:val="4"/>
        <w:rPr>
          <w:rFonts w:ascii="仿宋" w:hAnsi="仿宋" w:eastAsia="仿宋"/>
        </w:rPr>
      </w:pPr>
      <w:bookmarkStart w:id="168" w:name="_Toc17527"/>
      <w:bookmarkStart w:id="169" w:name="_Toc27563"/>
      <w:bookmarkStart w:id="170" w:name="_Toc6538"/>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67"/>
      <w:bookmarkEnd w:id="168"/>
      <w:bookmarkEnd w:id="169"/>
      <w:bookmarkEnd w:id="170"/>
    </w:p>
    <w:p>
      <w:pPr>
        <w:pStyle w:val="4"/>
        <w:rPr>
          <w:rFonts w:ascii="仿宋" w:hAnsi="仿宋" w:eastAsia="仿宋"/>
        </w:rPr>
      </w:pPr>
      <w:bookmarkStart w:id="171" w:name="_Toc16855"/>
      <w:bookmarkStart w:id="172" w:name="_Toc17193"/>
      <w:bookmarkStart w:id="173" w:name="_Toc15396625"/>
      <w:bookmarkStart w:id="174" w:name="_Toc15324"/>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71"/>
      <w:bookmarkEnd w:id="172"/>
      <w:bookmarkEnd w:id="173"/>
      <w:bookmarkEnd w:id="174"/>
    </w:p>
    <w:p>
      <w:pPr>
        <w:pStyle w:val="4"/>
        <w:rPr>
          <w:rFonts w:ascii="仿宋" w:hAnsi="仿宋" w:eastAsia="仿宋"/>
        </w:rPr>
      </w:pPr>
      <w:bookmarkStart w:id="175" w:name="_Toc874"/>
      <w:bookmarkStart w:id="176" w:name="_Toc14331"/>
      <w:bookmarkStart w:id="177" w:name="_Toc8476"/>
      <w:bookmarkStart w:id="178"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75"/>
      <w:bookmarkEnd w:id="176"/>
      <w:bookmarkEnd w:id="177"/>
      <w:bookmarkEnd w:id="178"/>
    </w:p>
    <w:p>
      <w:pPr>
        <w:pStyle w:val="4"/>
        <w:rPr>
          <w:rFonts w:ascii="仿宋" w:hAnsi="仿宋" w:eastAsia="仿宋"/>
        </w:rPr>
      </w:pPr>
      <w:bookmarkStart w:id="179" w:name="_Toc30081"/>
      <w:bookmarkStart w:id="180" w:name="_Toc9638"/>
      <w:bookmarkStart w:id="181" w:name="_Toc15066"/>
      <w:bookmarkStart w:id="18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79"/>
      <w:bookmarkEnd w:id="180"/>
      <w:bookmarkEnd w:id="181"/>
      <w:bookmarkEnd w:id="182"/>
    </w:p>
    <w:p>
      <w:pPr>
        <w:pStyle w:val="4"/>
        <w:rPr>
          <w:rFonts w:ascii="仿宋" w:hAnsi="仿宋" w:eastAsia="仿宋"/>
        </w:rPr>
      </w:pPr>
      <w:bookmarkStart w:id="183" w:name="_Toc15396628"/>
      <w:bookmarkStart w:id="184" w:name="_Toc23487"/>
      <w:bookmarkStart w:id="185" w:name="_Toc1724"/>
      <w:bookmarkStart w:id="186" w:name="_Toc29057"/>
      <w:r>
        <w:rPr>
          <w:rStyle w:val="28"/>
          <w:rFonts w:hint="eastAsia" w:ascii="仿宋" w:hAnsi="仿宋" w:eastAsia="仿宋"/>
          <w:b w:val="0"/>
          <w:bCs w:val="0"/>
        </w:rPr>
        <w:t>十、</w:t>
      </w:r>
      <w:bookmarkEnd w:id="183"/>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84"/>
      <w:bookmarkEnd w:id="185"/>
      <w:bookmarkEnd w:id="186"/>
    </w:p>
    <w:p>
      <w:pPr>
        <w:pStyle w:val="4"/>
        <w:rPr>
          <w:rFonts w:ascii="仿宋" w:hAnsi="仿宋" w:eastAsia="仿宋"/>
        </w:rPr>
      </w:pPr>
      <w:bookmarkStart w:id="187" w:name="_Toc15396629"/>
      <w:bookmarkStart w:id="188" w:name="_Toc1571"/>
      <w:bookmarkStart w:id="189" w:name="_Toc3224"/>
      <w:bookmarkStart w:id="190" w:name="_Toc22640"/>
      <w:r>
        <w:rPr>
          <w:rStyle w:val="28"/>
          <w:rFonts w:hint="eastAsia" w:ascii="仿宋" w:hAnsi="仿宋" w:eastAsia="仿宋"/>
          <w:b w:val="0"/>
          <w:bCs w:val="0"/>
        </w:rPr>
        <w:t>十一、</w:t>
      </w:r>
      <w:bookmarkEnd w:id="187"/>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88"/>
      <w:bookmarkEnd w:id="189"/>
      <w:bookmarkEnd w:id="190"/>
    </w:p>
    <w:p>
      <w:pPr>
        <w:pStyle w:val="4"/>
        <w:rPr>
          <w:rFonts w:ascii="仿宋" w:hAnsi="仿宋" w:eastAsia="仿宋"/>
        </w:rPr>
      </w:pPr>
      <w:bookmarkStart w:id="191" w:name="_Toc15396630"/>
      <w:bookmarkStart w:id="192" w:name="_Toc4552"/>
      <w:bookmarkStart w:id="193" w:name="_Toc20304"/>
      <w:bookmarkStart w:id="194" w:name="_Toc24442"/>
      <w:r>
        <w:rPr>
          <w:rStyle w:val="28"/>
          <w:rFonts w:hint="eastAsia" w:ascii="仿宋" w:hAnsi="仿宋" w:eastAsia="仿宋"/>
          <w:b w:val="0"/>
          <w:bCs w:val="0"/>
        </w:rPr>
        <w:t>十二、</w:t>
      </w:r>
      <w:bookmarkEnd w:id="191"/>
      <w:r>
        <w:rPr>
          <w:rStyle w:val="28"/>
          <w:rFonts w:hint="eastAsia" w:ascii="仿宋" w:hAnsi="仿宋" w:eastAsia="仿宋"/>
          <w:b w:val="0"/>
          <w:bCs w:val="0"/>
        </w:rPr>
        <w:t>国有资本经营预算财政拨款支出决算表</w:t>
      </w:r>
      <w:bookmarkEnd w:id="192"/>
      <w:bookmarkEnd w:id="193"/>
      <w:bookmarkEnd w:id="194"/>
    </w:p>
    <w:p>
      <w:pPr>
        <w:pStyle w:val="4"/>
        <w:rPr>
          <w:rFonts w:eastAsia="仿宋"/>
        </w:rPr>
      </w:pPr>
      <w:bookmarkStart w:id="195" w:name="_Toc15396631"/>
      <w:bookmarkStart w:id="196" w:name="_Toc16734"/>
      <w:bookmarkStart w:id="197" w:name="_Toc10220"/>
      <w:bookmarkStart w:id="198" w:name="_Toc23373"/>
      <w:r>
        <w:rPr>
          <w:rStyle w:val="28"/>
          <w:rFonts w:hint="eastAsia" w:ascii="仿宋" w:hAnsi="仿宋" w:eastAsia="仿宋"/>
          <w:b w:val="0"/>
          <w:bCs w:val="0"/>
        </w:rPr>
        <w:t>十三、</w:t>
      </w:r>
      <w:bookmarkEnd w:id="195"/>
      <w:r>
        <w:rPr>
          <w:rStyle w:val="28"/>
          <w:rFonts w:hint="eastAsia" w:ascii="仿宋" w:hAnsi="仿宋" w:eastAsia="仿宋"/>
          <w:b w:val="0"/>
          <w:bCs w:val="0"/>
        </w:rPr>
        <w:t>财政拨款“三公”经费支出决算表</w:t>
      </w:r>
      <w:bookmarkEnd w:id="196"/>
      <w:bookmarkEnd w:id="197"/>
      <w:bookmarkEnd w:id="198"/>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NzI0Mjk2OGVmY2NhMTA0MTA0MzRiZWE3OTFiN2Q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221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2ED4364"/>
    <w:rsid w:val="03DC2831"/>
    <w:rsid w:val="06CC603E"/>
    <w:rsid w:val="06CD24E2"/>
    <w:rsid w:val="070B125C"/>
    <w:rsid w:val="081B5E94"/>
    <w:rsid w:val="09055436"/>
    <w:rsid w:val="09096FB3"/>
    <w:rsid w:val="0A2032A3"/>
    <w:rsid w:val="0B8A37D8"/>
    <w:rsid w:val="0D913B3D"/>
    <w:rsid w:val="0DFA7935"/>
    <w:rsid w:val="0F5FFB2F"/>
    <w:rsid w:val="0F8F6F65"/>
    <w:rsid w:val="0FE4089C"/>
    <w:rsid w:val="0FFFCF60"/>
    <w:rsid w:val="102E48B5"/>
    <w:rsid w:val="104F7D77"/>
    <w:rsid w:val="105E2D2F"/>
    <w:rsid w:val="10765998"/>
    <w:rsid w:val="10C055FF"/>
    <w:rsid w:val="118107EC"/>
    <w:rsid w:val="11DD6519"/>
    <w:rsid w:val="13712447"/>
    <w:rsid w:val="13B62550"/>
    <w:rsid w:val="13E7095B"/>
    <w:rsid w:val="141A19ED"/>
    <w:rsid w:val="14CD410F"/>
    <w:rsid w:val="15430933"/>
    <w:rsid w:val="159F775A"/>
    <w:rsid w:val="16BB723D"/>
    <w:rsid w:val="17E42975"/>
    <w:rsid w:val="18015F3F"/>
    <w:rsid w:val="182E6B59"/>
    <w:rsid w:val="18EB67F8"/>
    <w:rsid w:val="19287A4C"/>
    <w:rsid w:val="19801636"/>
    <w:rsid w:val="1A1E6721"/>
    <w:rsid w:val="1BE8440E"/>
    <w:rsid w:val="1D155CEE"/>
    <w:rsid w:val="1D8E3BF5"/>
    <w:rsid w:val="1E90231B"/>
    <w:rsid w:val="1EB053E5"/>
    <w:rsid w:val="1ECF62AC"/>
    <w:rsid w:val="1EF37F25"/>
    <w:rsid w:val="1F4B4494"/>
    <w:rsid w:val="1FDBBF84"/>
    <w:rsid w:val="20CA3197"/>
    <w:rsid w:val="20F57F95"/>
    <w:rsid w:val="2254723A"/>
    <w:rsid w:val="240371BF"/>
    <w:rsid w:val="25711CC6"/>
    <w:rsid w:val="25AD5548"/>
    <w:rsid w:val="25C741E6"/>
    <w:rsid w:val="265E54A3"/>
    <w:rsid w:val="2742617D"/>
    <w:rsid w:val="27644345"/>
    <w:rsid w:val="276F80C0"/>
    <w:rsid w:val="27842671"/>
    <w:rsid w:val="27BA3F65"/>
    <w:rsid w:val="27E64D5A"/>
    <w:rsid w:val="29FD04D3"/>
    <w:rsid w:val="2ABE7A3E"/>
    <w:rsid w:val="2AD3099F"/>
    <w:rsid w:val="2AFF09B6"/>
    <w:rsid w:val="2C0E6A1A"/>
    <w:rsid w:val="2CA234A8"/>
    <w:rsid w:val="2D0D2046"/>
    <w:rsid w:val="2E4048FF"/>
    <w:rsid w:val="2E451F6B"/>
    <w:rsid w:val="2EFA178C"/>
    <w:rsid w:val="2EFDF86C"/>
    <w:rsid w:val="2F044911"/>
    <w:rsid w:val="2F4D0A26"/>
    <w:rsid w:val="2F9D17E1"/>
    <w:rsid w:val="2FDA3411"/>
    <w:rsid w:val="2FFB15BE"/>
    <w:rsid w:val="30161F54"/>
    <w:rsid w:val="308E5F8F"/>
    <w:rsid w:val="30B46D73"/>
    <w:rsid w:val="31027C9B"/>
    <w:rsid w:val="319F7F4E"/>
    <w:rsid w:val="321B3D9A"/>
    <w:rsid w:val="3255145A"/>
    <w:rsid w:val="3267118D"/>
    <w:rsid w:val="346E05B1"/>
    <w:rsid w:val="356A28F1"/>
    <w:rsid w:val="357C035A"/>
    <w:rsid w:val="35942299"/>
    <w:rsid w:val="36044FBC"/>
    <w:rsid w:val="368E000D"/>
    <w:rsid w:val="369B4C6F"/>
    <w:rsid w:val="383D272C"/>
    <w:rsid w:val="388E7474"/>
    <w:rsid w:val="39AE70AB"/>
    <w:rsid w:val="3A4DCE41"/>
    <w:rsid w:val="3B5F50F7"/>
    <w:rsid w:val="3BCB56FA"/>
    <w:rsid w:val="3C0C0783"/>
    <w:rsid w:val="3CFB2BFE"/>
    <w:rsid w:val="3E5527E2"/>
    <w:rsid w:val="3E7C0D94"/>
    <w:rsid w:val="3E895CCB"/>
    <w:rsid w:val="3ECD4126"/>
    <w:rsid w:val="3EE7C2F4"/>
    <w:rsid w:val="3F371B56"/>
    <w:rsid w:val="3F792ED8"/>
    <w:rsid w:val="3F9F3A96"/>
    <w:rsid w:val="3FECA4B2"/>
    <w:rsid w:val="3FF58C48"/>
    <w:rsid w:val="40E439A9"/>
    <w:rsid w:val="414601C0"/>
    <w:rsid w:val="41994793"/>
    <w:rsid w:val="4216793B"/>
    <w:rsid w:val="429F227D"/>
    <w:rsid w:val="42B12D02"/>
    <w:rsid w:val="42FF6694"/>
    <w:rsid w:val="439C056B"/>
    <w:rsid w:val="4412027C"/>
    <w:rsid w:val="451A2AF1"/>
    <w:rsid w:val="45412458"/>
    <w:rsid w:val="458D2861"/>
    <w:rsid w:val="459B4382"/>
    <w:rsid w:val="45AF0A29"/>
    <w:rsid w:val="45C269AF"/>
    <w:rsid w:val="467D7BA9"/>
    <w:rsid w:val="48B3438D"/>
    <w:rsid w:val="48BF60AB"/>
    <w:rsid w:val="493C27E9"/>
    <w:rsid w:val="496F39ED"/>
    <w:rsid w:val="49FF41D3"/>
    <w:rsid w:val="4AB76761"/>
    <w:rsid w:val="4BE068DB"/>
    <w:rsid w:val="4BF6002B"/>
    <w:rsid w:val="4BFFC6BE"/>
    <w:rsid w:val="4C26756B"/>
    <w:rsid w:val="4C59524B"/>
    <w:rsid w:val="4ECE2238"/>
    <w:rsid w:val="50A56CB1"/>
    <w:rsid w:val="51A87019"/>
    <w:rsid w:val="51BD2325"/>
    <w:rsid w:val="51DB4B86"/>
    <w:rsid w:val="51F64DB0"/>
    <w:rsid w:val="521D7DA9"/>
    <w:rsid w:val="52214A5D"/>
    <w:rsid w:val="53210394"/>
    <w:rsid w:val="5356364E"/>
    <w:rsid w:val="54260108"/>
    <w:rsid w:val="542A6B8F"/>
    <w:rsid w:val="54B24641"/>
    <w:rsid w:val="55333C3E"/>
    <w:rsid w:val="561A3C9D"/>
    <w:rsid w:val="562F5FDD"/>
    <w:rsid w:val="57FE41D9"/>
    <w:rsid w:val="5B113EBD"/>
    <w:rsid w:val="5B9938B6"/>
    <w:rsid w:val="5E437B09"/>
    <w:rsid w:val="5F67802D"/>
    <w:rsid w:val="5F7DC4F2"/>
    <w:rsid w:val="5FB36814"/>
    <w:rsid w:val="5FBB8E56"/>
    <w:rsid w:val="5FFB5535"/>
    <w:rsid w:val="60C36A0B"/>
    <w:rsid w:val="6170330B"/>
    <w:rsid w:val="63534C92"/>
    <w:rsid w:val="63EA73A4"/>
    <w:rsid w:val="645E744B"/>
    <w:rsid w:val="64CA39A1"/>
    <w:rsid w:val="68541290"/>
    <w:rsid w:val="69456E2B"/>
    <w:rsid w:val="69630ADE"/>
    <w:rsid w:val="69BD5F13"/>
    <w:rsid w:val="69DB7C4F"/>
    <w:rsid w:val="69FB0B4B"/>
    <w:rsid w:val="6A10568B"/>
    <w:rsid w:val="6AC124E1"/>
    <w:rsid w:val="6B3158B9"/>
    <w:rsid w:val="6BFB030B"/>
    <w:rsid w:val="6BFFE1FB"/>
    <w:rsid w:val="6C4A05C8"/>
    <w:rsid w:val="6CD504C6"/>
    <w:rsid w:val="6CDB23E9"/>
    <w:rsid w:val="6D3B1A89"/>
    <w:rsid w:val="6D48513C"/>
    <w:rsid w:val="6DB7D8A3"/>
    <w:rsid w:val="6E8E4DD0"/>
    <w:rsid w:val="6EC78701"/>
    <w:rsid w:val="6F285225"/>
    <w:rsid w:val="6F7A5481"/>
    <w:rsid w:val="6FFE07A9"/>
    <w:rsid w:val="70111100"/>
    <w:rsid w:val="70DF5DB7"/>
    <w:rsid w:val="71BF4EC2"/>
    <w:rsid w:val="721B4BCD"/>
    <w:rsid w:val="72734D90"/>
    <w:rsid w:val="73E75B71"/>
    <w:rsid w:val="74120174"/>
    <w:rsid w:val="7412278C"/>
    <w:rsid w:val="74600FBD"/>
    <w:rsid w:val="74BD680F"/>
    <w:rsid w:val="75DDCDA9"/>
    <w:rsid w:val="75FF44B1"/>
    <w:rsid w:val="762A7AD4"/>
    <w:rsid w:val="764F3FF2"/>
    <w:rsid w:val="76DA32C3"/>
    <w:rsid w:val="77670518"/>
    <w:rsid w:val="777C4360"/>
    <w:rsid w:val="777FA627"/>
    <w:rsid w:val="77DF1B5F"/>
    <w:rsid w:val="77EF2D9D"/>
    <w:rsid w:val="79E7B28D"/>
    <w:rsid w:val="7ABE2599"/>
    <w:rsid w:val="7ACFF0C2"/>
    <w:rsid w:val="7AF04D73"/>
    <w:rsid w:val="7AFB9108"/>
    <w:rsid w:val="7B4909FD"/>
    <w:rsid w:val="7BD5340C"/>
    <w:rsid w:val="7BFB19D2"/>
    <w:rsid w:val="7BFD1750"/>
    <w:rsid w:val="7BFDAA1B"/>
    <w:rsid w:val="7C140E13"/>
    <w:rsid w:val="7CDF9A82"/>
    <w:rsid w:val="7CFFA1BD"/>
    <w:rsid w:val="7D225061"/>
    <w:rsid w:val="7D2E3F7A"/>
    <w:rsid w:val="7DED9490"/>
    <w:rsid w:val="7DFF4872"/>
    <w:rsid w:val="7E7487E6"/>
    <w:rsid w:val="7E7C2A54"/>
    <w:rsid w:val="7EEEFD72"/>
    <w:rsid w:val="7F1D517C"/>
    <w:rsid w:val="7F5DA057"/>
    <w:rsid w:val="7F6C2237"/>
    <w:rsid w:val="7F7F319B"/>
    <w:rsid w:val="7F9F20EE"/>
    <w:rsid w:val="7FAF2DF8"/>
    <w:rsid w:val="7FB95889"/>
    <w:rsid w:val="7FBBE890"/>
    <w:rsid w:val="7FBC2ABD"/>
    <w:rsid w:val="7FBE4DEA"/>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3347843327992"/>
          <c:y val="0.14225690796619"/>
          <c:w val="0.882069553805774"/>
          <c:h val="0.692801481481482"/>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2022年收入支出（万元）</c:v>
                </c:pt>
                <c:pt idx="2">
                  <c:v>2023年收入支出（万元）</c:v>
                </c:pt>
              </c:strCache>
            </c:strRef>
          </c:cat>
          <c:val>
            <c:numRef>
              <c:f>Sheet1!$B$2:$B$5</c:f>
              <c:numCache>
                <c:formatCode>General</c:formatCode>
                <c:ptCount val="4"/>
                <c:pt idx="0">
                  <c:v>406.71</c:v>
                </c:pt>
                <c:pt idx="2">
                  <c:v>630.03</c:v>
                </c:pt>
              </c:numCache>
            </c:numRef>
          </c:val>
        </c:ser>
        <c:ser>
          <c:idx val="1"/>
          <c:order val="1"/>
          <c:tx>
            <c:strRef>
              <c:f>Sheet1!$C$1</c:f>
              <c:strCache>
                <c:ptCount val="1"/>
                <c:pt idx="0">
                  <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2022年收入支出（万元）</c:v>
                </c:pt>
                <c:pt idx="2">
                  <c:v>2023年收入支出（万元）</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2022年收入支出（万元）</c:v>
                </c:pt>
                <c:pt idx="2">
                  <c:v>2023年收入支出（万元）</c:v>
                </c:pt>
              </c:strCache>
            </c:strRef>
          </c:cat>
          <c:val>
            <c:numRef>
              <c:f>Sheet1!$D$2:$D$5</c:f>
              <c:numCache>
                <c:formatCode>General</c:formatCode>
                <c:ptCount val="4"/>
              </c:numCache>
            </c:numRef>
          </c:val>
        </c:ser>
        <c:dLbls>
          <c:showLegendKey val="0"/>
          <c:showVal val="1"/>
          <c:showCatName val="0"/>
          <c:showSerName val="0"/>
          <c:showPercent val="0"/>
          <c:showBubbleSize val="0"/>
        </c:dLbls>
        <c:gapWidth val="246"/>
        <c:overlap val="-28"/>
        <c:axId val="874443330"/>
        <c:axId val="550717806"/>
      </c:barChart>
      <c:catAx>
        <c:axId val="874443330"/>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550717806"/>
        <c:crosses val="autoZero"/>
        <c:auto val="1"/>
        <c:lblAlgn val="ctr"/>
        <c:lblOffset val="100"/>
        <c:noMultiLvlLbl val="0"/>
      </c:catAx>
      <c:valAx>
        <c:axId val="55071780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74443330"/>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121004346176"/>
          <c:y val="0.14873926563711"/>
          <c:w val="0.429693162599662"/>
          <c:h val="0.712540064102564"/>
        </c:manualLayout>
      </c:layout>
      <c:pieChart>
        <c:varyColors val="1"/>
        <c:ser>
          <c:idx val="0"/>
          <c:order val="0"/>
          <c:tx>
            <c:strRef>
              <c:f>Sheet1!$B$1</c:f>
              <c:strCache>
                <c:ptCount val="1"/>
                <c:pt idx="0">
                  <c:v>2023年收入决算结构图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50305120855836"/>
                  <c:y val="-0.133632623634908"/>
                </c:manualLayout>
              </c:layout>
              <c:dLblPos val="bestFit"/>
              <c:showLegendKey val="0"/>
              <c:showVal val="1"/>
              <c:showCatName val="0"/>
              <c:showSerName val="0"/>
              <c:showPercent val="1"/>
              <c:showBubbleSize val="0"/>
              <c:extLst>
                <c:ext xmlns:c15="http://schemas.microsoft.com/office/drawing/2012/chart" uri="{CE6537A1-D6FC-4f65-9D91-7224C49458BB}">
                  <c15:layout>
                    <c:manualLayout>
                      <c:w val="0.163639005958436"/>
                      <c:h val="0.101615074024226"/>
                    </c:manualLayout>
                  </c15:layout>
                </c:ext>
              </c:extLst>
            </c:dLbl>
            <c:dLbl>
              <c:idx val="1"/>
              <c:layout>
                <c:manualLayout>
                  <c:x val="-0.0986660095207161"/>
                  <c:y val="0.011492655527297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一般公共预算财政拨款收入(万元)</c:v>
                </c:pt>
                <c:pt idx="1">
                  <c:v>政府性基金预算财政拨款收入（万元）</c:v>
                </c:pt>
              </c:strCache>
            </c:strRef>
          </c:cat>
          <c:val>
            <c:numRef>
              <c:f>Sheet1!$B$2:$B$5</c:f>
              <c:numCache>
                <c:formatCode>General</c:formatCode>
                <c:ptCount val="4"/>
                <c:pt idx="0">
                  <c:v>565.64</c:v>
                </c:pt>
                <c:pt idx="1">
                  <c:v>64.39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042234931808183"/>
          <c:y val="0.8423890501866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10892441872634"/>
                  <c:y val="-0.040537386177533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487112897839174"/>
                  <c:y val="-0.016310154216176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基本支出（万元）</c:v>
                </c:pt>
                <c:pt idx="1">
                  <c:v>项目支出（万元）</c:v>
                </c:pt>
              </c:strCache>
            </c:strRef>
          </c:cat>
          <c:val>
            <c:numRef>
              <c:f>Sheet1!$B$2:$B$5</c:f>
              <c:numCache>
                <c:formatCode>General</c:formatCode>
                <c:ptCount val="4"/>
                <c:pt idx="0">
                  <c:v>519.94</c:v>
                </c:pt>
                <c:pt idx="1">
                  <c:v>110.09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图表标题</a:t>
            </a:r>
          </a:p>
        </c:rich>
      </c:tx>
      <c:layout/>
      <c:overlay val="0"/>
      <c:spPr>
        <a:noFill/>
        <a:ln>
          <a:noFill/>
        </a:ln>
        <a:effectLst/>
      </c:spPr>
    </c:title>
    <c:autoTitleDeleted val="0"/>
    <c:plotArea>
      <c:layout>
        <c:manualLayout>
          <c:layoutTarget val="inner"/>
          <c:xMode val="edge"/>
          <c:yMode val="edge"/>
          <c:x val="0.104045584042874"/>
          <c:y val="0.0309179770505737"/>
          <c:w val="0.882069553805774"/>
          <c:h val="0.692801481481482"/>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2022年财政拨款收、支总计（万元）</c:v>
                </c:pt>
                <c:pt idx="2">
                  <c:v>2023年财政拨款收、支总计（万元）</c:v>
                </c:pt>
              </c:strCache>
            </c:strRef>
          </c:cat>
          <c:val>
            <c:numRef>
              <c:f>Sheet1!$B$2:$B$5</c:f>
              <c:numCache>
                <c:formatCode>General</c:formatCode>
                <c:ptCount val="4"/>
                <c:pt idx="0">
                  <c:v>406.71</c:v>
                </c:pt>
                <c:pt idx="2">
                  <c:v>630.03</c:v>
                </c:pt>
              </c:numCache>
            </c:numRef>
          </c:val>
        </c:ser>
        <c:ser>
          <c:idx val="1"/>
          <c:order val="1"/>
          <c:tx>
            <c:strRef>
              <c:f>Sheet1!$C$1</c:f>
              <c:strCache>
                <c:ptCount val="1"/>
                <c:pt idx="0">
                  <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2022年财政拨款收、支总计（万元）</c:v>
                </c:pt>
                <c:pt idx="2">
                  <c:v>2023年财政拨款收、支总计（万元）</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2022年财政拨款收、支总计（万元）</c:v>
                </c:pt>
                <c:pt idx="2">
                  <c:v>2023年财政拨款收、支总计（万元）</c:v>
                </c:pt>
              </c:strCache>
            </c:strRef>
          </c:cat>
          <c:val>
            <c:numRef>
              <c:f>Sheet1!$D$2:$D$5</c:f>
              <c:numCache>
                <c:formatCode>General</c:formatCode>
                <c:ptCount val="4"/>
              </c:numCache>
            </c:numRef>
          </c:val>
        </c:ser>
        <c:dLbls>
          <c:showLegendKey val="0"/>
          <c:showVal val="1"/>
          <c:showCatName val="0"/>
          <c:showSerName val="0"/>
          <c:showPercent val="0"/>
          <c:showBubbleSize val="0"/>
        </c:dLbls>
        <c:gapWidth val="246"/>
        <c:overlap val="-28"/>
        <c:axId val="729099783"/>
        <c:axId val="511845643"/>
      </c:barChart>
      <c:catAx>
        <c:axId val="729099783"/>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511845643"/>
        <c:crosses val="autoZero"/>
        <c:auto val="1"/>
        <c:lblAlgn val="ctr"/>
        <c:lblOffset val="100"/>
        <c:noMultiLvlLbl val="0"/>
      </c:catAx>
      <c:valAx>
        <c:axId val="51184564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29099783"/>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42815377869"/>
          <c:y val="0.046455938697318"/>
          <c:w val="0.88209326121912"/>
          <c:h val="0.59128352490421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2022年一般公共预算财政拨款支出（万元）</c:v>
                </c:pt>
                <c:pt idx="2">
                  <c:v>2023年一般公共预算财政拨款支出（万元）</c:v>
                </c:pt>
              </c:strCache>
            </c:strRef>
          </c:cat>
          <c:val>
            <c:numRef>
              <c:f>Sheet1!$B$2:$B$5</c:f>
              <c:numCache>
                <c:formatCode>General</c:formatCode>
                <c:ptCount val="4"/>
                <c:pt idx="0">
                  <c:v>406.71</c:v>
                </c:pt>
                <c:pt idx="2">
                  <c:v>630.03</c:v>
                </c:pt>
              </c:numCache>
            </c:numRef>
          </c:val>
        </c:ser>
        <c:ser>
          <c:idx val="1"/>
          <c:order val="1"/>
          <c:tx>
            <c:strRef>
              <c:f>Sheet1!$C$1</c:f>
              <c:strCache>
                <c:ptCount val="1"/>
                <c:pt idx="0">
                  <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2022年一般公共预算财政拨款支出（万元）</c:v>
                </c:pt>
                <c:pt idx="2">
                  <c:v>2023年一般公共预算财政拨款支出（万元）</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2022年一般公共预算财政拨款支出（万元）</c:v>
                </c:pt>
                <c:pt idx="2">
                  <c:v>2023年一般公共预算财政拨款支出（万元）</c:v>
                </c:pt>
              </c:strCache>
            </c:strRef>
          </c:cat>
          <c:val>
            <c:numRef>
              <c:f>Sheet1!$D$2:$D$5</c:f>
              <c:numCache>
                <c:formatCode>General</c:formatCode>
                <c:ptCount val="4"/>
              </c:numCache>
            </c:numRef>
          </c:val>
        </c:ser>
        <c:dLbls>
          <c:showLegendKey val="0"/>
          <c:showVal val="1"/>
          <c:showCatName val="0"/>
          <c:showSerName val="0"/>
          <c:showPercent val="0"/>
          <c:showBubbleSize val="0"/>
        </c:dLbls>
        <c:gapWidth val="75"/>
        <c:overlap val="0"/>
        <c:axId val="36203715"/>
        <c:axId val="371696301"/>
      </c:barChart>
      <c:catAx>
        <c:axId val="36203715"/>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71696301"/>
        <c:crosses val="autoZero"/>
        <c:auto val="1"/>
        <c:lblAlgn val="ctr"/>
        <c:lblOffset val="100"/>
        <c:noMultiLvlLbl val="0"/>
      </c:catAx>
      <c:valAx>
        <c:axId val="37169630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36203715"/>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763746191625"/>
          <c:y val="0.0678185310408453"/>
          <c:w val="0.391278086494322"/>
          <c:h val="0.688270293242669"/>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340691128907216"/>
                  <c:y val="-0.03356604729193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130838256612843"/>
                  <c:y val="-0.031136515268063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360985473585832"/>
                  <c:y val="-0.0039915210067832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667107508714456"/>
                  <c:y val="-0.012987489301925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社会保障和就业支出</c:v>
                </c:pt>
                <c:pt idx="1">
                  <c:v>卫生健康支出</c:v>
                </c:pt>
                <c:pt idx="2">
                  <c:v>住房保障支出</c:v>
                </c:pt>
                <c:pt idx="3">
                  <c:v>农林水支出</c:v>
                </c:pt>
              </c:strCache>
            </c:strRef>
          </c:cat>
          <c:val>
            <c:numRef>
              <c:f>Sheet1!$B$2:$B$5</c:f>
              <c:numCache>
                <c:formatCode>General</c:formatCode>
                <c:ptCount val="4"/>
                <c:pt idx="0">
                  <c:v>177.31</c:v>
                </c:pt>
                <c:pt idx="1">
                  <c:v>11.17</c:v>
                </c:pt>
                <c:pt idx="2">
                  <c:v>43.71</c:v>
                </c:pt>
                <c:pt idx="3">
                  <c:v>333.45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102482107507"/>
          <c:y val="0.0605985654217165"/>
          <c:w val="0.38632556723009"/>
          <c:h val="0.627504328468959"/>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2"/>
              <c:layout/>
              <c:dLblPos val="in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13</TotalTime>
  <ScaleCrop>false</ScaleCrop>
  <LinksUpToDate>false</LinksUpToDate>
  <CharactersWithSpaces>7641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2024-10-23T07:53:46Z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C994061BB50243A0AC6F8D6720657F3D_13</vt:lpwstr>
  </property>
</Properties>
</file>