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468F8">
      <w:pPr>
        <w:pStyle w:val="5"/>
        <w:spacing w:before="93"/>
        <w:rPr>
          <w:highlight w:val="none"/>
        </w:rPr>
      </w:pPr>
      <w:bookmarkStart w:id="0" w:name="_Toc15378441"/>
      <w:bookmarkStart w:id="1" w:name="_Toc15396597"/>
      <w:bookmarkStart w:id="2" w:name="_Toc15396475"/>
      <w:bookmarkStart w:id="3" w:name="_Toc15377193"/>
      <w:bookmarkStart w:id="4" w:name="_Toc15306267"/>
      <w:bookmarkStart w:id="5" w:name="_Toc15377425"/>
    </w:p>
    <w:p w14:paraId="6DF68133">
      <w:pPr>
        <w:spacing w:line="600" w:lineRule="exact"/>
        <w:jc w:val="center"/>
        <w:outlineLvl w:val="0"/>
        <w:rPr>
          <w:rFonts w:ascii="方正小标宋简体" w:hAnsi="宋体" w:eastAsia="方正小标宋简体"/>
          <w:sz w:val="72"/>
          <w:szCs w:val="72"/>
          <w:highlight w:val="none"/>
        </w:rPr>
      </w:pPr>
    </w:p>
    <w:p w14:paraId="6DB05825">
      <w:pPr>
        <w:spacing w:line="600" w:lineRule="exact"/>
        <w:jc w:val="center"/>
        <w:outlineLvl w:val="0"/>
        <w:rPr>
          <w:rFonts w:ascii="方正小标宋简体" w:hAnsi="宋体" w:eastAsia="方正小标宋简体"/>
          <w:b/>
          <w:bCs/>
          <w:sz w:val="72"/>
          <w:szCs w:val="72"/>
          <w:highlight w:val="none"/>
        </w:rPr>
      </w:pPr>
    </w:p>
    <w:p w14:paraId="24B95DE2">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p>
    <w:p w14:paraId="45C48FBD">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r>
        <w:rPr>
          <w:rFonts w:hint="eastAsia" w:ascii="方正小标宋简体" w:hAnsi="方正小标宋简体" w:eastAsia="方正小标宋简体" w:cs="方正小标宋简体"/>
          <w:color w:val="auto"/>
          <w:sz w:val="72"/>
          <w:szCs w:val="72"/>
          <w:highlight w:val="none"/>
          <w:lang w:eastAsia="zh-CN"/>
        </w:rPr>
        <w:t>大竹县环境卫生管理所</w:t>
      </w:r>
    </w:p>
    <w:p w14:paraId="79EDB53F">
      <w:pPr>
        <w:adjustRightInd w:val="0"/>
        <w:snapToGrid w:val="0"/>
        <w:spacing w:line="360" w:lineRule="auto"/>
        <w:jc w:val="center"/>
        <w:outlineLvl w:val="0"/>
        <w:rPr>
          <w:rFonts w:hint="eastAsia" w:ascii="黑体" w:hAnsi="黑体" w:eastAsia="黑体"/>
          <w:sz w:val="48"/>
          <w:szCs w:val="48"/>
          <w:highlight w:val="none"/>
        </w:rPr>
      </w:pPr>
      <w:r>
        <w:rPr>
          <w:rFonts w:hint="eastAsia" w:ascii="方正小标宋简体" w:hAnsi="方正小标宋简体" w:eastAsia="方正小标宋简体" w:cs="方正小标宋简体"/>
          <w:color w:val="auto"/>
          <w:sz w:val="72"/>
          <w:szCs w:val="72"/>
          <w:highlight w:val="none"/>
        </w:rPr>
        <w:t>部门决算</w:t>
      </w:r>
      <w:bookmarkEnd w:id="0"/>
      <w:bookmarkEnd w:id="1"/>
      <w:bookmarkEnd w:id="2"/>
      <w:bookmarkEnd w:id="3"/>
      <w:bookmarkEnd w:id="4"/>
      <w:bookmarkEnd w:id="5"/>
      <w:r>
        <w:rPr>
          <w:rFonts w:hint="eastAsia" w:ascii="方正小标宋简体" w:hAnsi="方正小标宋简体" w:eastAsia="方正小标宋简体" w:cs="方正小标宋简体"/>
          <w:color w:val="auto"/>
          <w:sz w:val="72"/>
          <w:szCs w:val="72"/>
          <w:highlight w:val="none"/>
        </w:rPr>
        <w:br w:type="page"/>
      </w:r>
      <w:r>
        <w:rPr>
          <w:rFonts w:hint="eastAsia" w:ascii="黑体" w:hAnsi="黑体" w:eastAsia="黑体"/>
          <w:sz w:val="48"/>
          <w:szCs w:val="48"/>
          <w:highlight w:val="none"/>
        </w:rPr>
        <w:t>目录</w:t>
      </w:r>
    </w:p>
    <w:p w14:paraId="5B13C09B">
      <w:pPr>
        <w:adjustRightInd w:val="0"/>
        <w:snapToGrid w:val="0"/>
        <w:spacing w:line="360" w:lineRule="auto"/>
        <w:jc w:val="center"/>
        <w:outlineLvl w:val="0"/>
        <w:rPr>
          <w:rFonts w:hint="eastAsia" w:ascii="黑体" w:hAnsi="黑体" w:eastAsia="黑体"/>
          <w:sz w:val="48"/>
          <w:szCs w:val="48"/>
          <w:highlight w:val="none"/>
        </w:rPr>
      </w:pPr>
    </w:p>
    <w:p w14:paraId="7E08242D">
      <w:pPr>
        <w:pStyle w:val="11"/>
        <w:rPr>
          <w:rFonts w:hint="default" w:eastAsia="仿宋"/>
          <w:highlight w:val="none"/>
          <w:lang w:val="en-US" w:eastAsia="zh-CN"/>
        </w:rPr>
      </w:pPr>
      <w:r>
        <w:rPr>
          <w:rFonts w:hint="eastAsia"/>
          <w:highlight w:val="none"/>
        </w:rPr>
        <w:t>时间：</w:t>
      </w:r>
      <w:r>
        <w:rPr>
          <w:rFonts w:hint="default" w:ascii="Times New Roman" w:hAnsi="Times New Roman" w:cs="Times New Roman"/>
          <w:highlight w:val="none"/>
        </w:rPr>
        <w:t>202</w:t>
      </w:r>
      <w:r>
        <w:rPr>
          <w:rFonts w:hint="eastAsia" w:ascii="Times New Roman" w:hAnsi="Times New Roman" w:cs="Times New Roman"/>
          <w:highlight w:val="none"/>
          <w:lang w:val="en-US" w:eastAsia="zh-CN"/>
        </w:rPr>
        <w:t>4</w:t>
      </w:r>
      <w:r>
        <w:rPr>
          <w:rFonts w:hint="default" w:ascii="Times New Roman" w:hAnsi="Times New Roman" w:cs="Times New Roman"/>
          <w:highlight w:val="none"/>
        </w:rPr>
        <w:t>年</w:t>
      </w:r>
      <w:r>
        <w:rPr>
          <w:rFonts w:hint="default" w:ascii="Times New Roman" w:hAnsi="Times New Roman" w:cs="Times New Roman"/>
          <w:highlight w:val="none"/>
          <w:lang w:val="en-US" w:eastAsia="zh-CN"/>
        </w:rPr>
        <w:t>10</w:t>
      </w:r>
      <w:r>
        <w:rPr>
          <w:rFonts w:hint="default" w:ascii="Times New Roman" w:hAnsi="Times New Roman" w:cs="Times New Roman"/>
          <w:highlight w:val="none"/>
        </w:rPr>
        <w:t>月</w:t>
      </w:r>
      <w:r>
        <w:rPr>
          <w:rFonts w:hint="eastAsia" w:ascii="Times New Roman" w:hAnsi="Times New Roman" w:cs="Times New Roman"/>
          <w:highlight w:val="none"/>
          <w:lang w:val="en-US" w:eastAsia="zh-CN"/>
        </w:rPr>
        <w:t>22</w:t>
      </w:r>
      <w:r>
        <w:rPr>
          <w:rFonts w:hint="default" w:ascii="Times New Roman" w:hAnsi="Times New Roman" w:cs="Times New Roman"/>
          <w:highlight w:val="none"/>
        </w:rPr>
        <w:t>日</w:t>
      </w:r>
    </w:p>
    <w:p w14:paraId="441BF364">
      <w:pPr>
        <w:rPr>
          <w:highlight w:val="none"/>
        </w:rPr>
      </w:pPr>
    </w:p>
    <w:p w14:paraId="5D7F4A10">
      <w:pPr>
        <w:pStyle w:val="11"/>
        <w:keepNext w:val="0"/>
        <w:keepLines w:val="0"/>
        <w:pageBreakBefore w:val="0"/>
        <w:widowControl w:val="0"/>
        <w:tabs>
          <w:tab w:val="right" w:leader="middleDot" w:pos="6300"/>
          <w:tab w:val="right" w:leader="middleDot" w:pos="7140"/>
        </w:tabs>
        <w:kinsoku/>
        <w:wordWrap/>
        <w:overflowPunct/>
        <w:topLinePunct w:val="0"/>
        <w:autoSpaceDE/>
        <w:autoSpaceDN/>
        <w:bidi w:val="0"/>
        <w:adjustRightInd w:val="0"/>
        <w:snapToGrid w:val="0"/>
        <w:spacing w:before="0" w:line="440" w:lineRule="exact"/>
        <w:jc w:val="left"/>
        <w:textAlignment w:val="auto"/>
        <w:rPr>
          <w:rFonts w:cstheme="minorBidi"/>
          <w:sz w:val="24"/>
          <w:szCs w:val="24"/>
          <w:highlight w:val="none"/>
        </w:rPr>
      </w:pPr>
      <w:r>
        <w:rPr>
          <w:rFonts w:hint="eastAsia"/>
          <w:sz w:val="24"/>
          <w:highlight w:val="none"/>
        </w:rPr>
        <w:t>第一部分</w:t>
      </w:r>
      <w:r>
        <w:rPr>
          <w:sz w:val="24"/>
          <w:highlight w:val="none"/>
        </w:rPr>
        <w:t xml:space="preserve"> </w:t>
      </w:r>
      <w:r>
        <w:rPr>
          <w:rFonts w:hint="eastAsia"/>
          <w:sz w:val="24"/>
          <w:highlight w:val="none"/>
        </w:rPr>
        <w:t>部门概况</w:t>
      </w:r>
    </w:p>
    <w:p w14:paraId="5C3BD689">
      <w:pPr>
        <w:pStyle w:val="12"/>
        <w:keepNext w:val="0"/>
        <w:keepLines w:val="0"/>
        <w:pageBreakBefore w:val="0"/>
        <w:widowControl w:val="0"/>
        <w:tabs>
          <w:tab w:val="right" w:leader="middleDot" w:pos="6300"/>
          <w:tab w:val="right" w:leader="middleDot" w:pos="7140"/>
        </w:tabs>
        <w:kinsoku/>
        <w:wordWrap/>
        <w:overflowPunct/>
        <w:topLinePunct w:val="0"/>
        <w:autoSpaceDE/>
        <w:autoSpaceDN/>
        <w:bidi w:val="0"/>
        <w:textAlignment w:val="auto"/>
        <w:rPr>
          <w:rFonts w:hint="default"/>
          <w:lang w:val="en-US" w:eastAsia="zh-CN"/>
        </w:rPr>
      </w:pPr>
      <w:r>
        <w:rPr>
          <w:rFonts w:hint="eastAsia"/>
        </w:rPr>
        <w:t>一、部门职责</w:t>
      </w:r>
      <w:r>
        <w:rPr>
          <w:rFonts w:hint="eastAsia"/>
          <w:lang w:val="en-US" w:eastAsia="zh-CN"/>
        </w:rPr>
        <w:tab/>
      </w:r>
      <w:r>
        <w:rPr>
          <w:rFonts w:hint="eastAsia"/>
          <w:lang w:val="en-US" w:eastAsia="zh-CN"/>
        </w:rPr>
        <w:tab/>
      </w:r>
      <w:r>
        <w:rPr>
          <w:rFonts w:hint="eastAsia"/>
          <w:lang w:val="en-US" w:eastAsia="zh-CN"/>
        </w:rPr>
        <w:t xml:space="preserve">  </w:t>
      </w:r>
      <w:r>
        <w:rPr>
          <w:rFonts w:hint="default"/>
          <w:sz w:val="24"/>
          <w:highlight w:val="none"/>
          <w:lang w:val="en-US" w:eastAsia="zh-CN"/>
        </w:rPr>
        <w:t>4</w:t>
      </w:r>
      <w:r>
        <w:rPr>
          <w:rFonts w:hint="eastAsia"/>
          <w:sz w:val="24"/>
          <w:highlight w:val="none"/>
          <w:lang w:val="en-US" w:eastAsia="zh-CN"/>
        </w:rPr>
        <w:t xml:space="preserve">页 </w:t>
      </w:r>
    </w:p>
    <w:p w14:paraId="6E23C31C">
      <w:pPr>
        <w:pStyle w:val="12"/>
        <w:keepNext w:val="0"/>
        <w:keepLines w:val="0"/>
        <w:pageBreakBefore w:val="0"/>
        <w:widowControl w:val="0"/>
        <w:tabs>
          <w:tab w:val="right" w:leader="middleDot" w:pos="6300"/>
          <w:tab w:val="right" w:leader="middleDot" w:pos="714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highlight w:val="none"/>
          <w:lang w:val="en-US" w:eastAsia="zh-CN"/>
        </w:rPr>
      </w:pPr>
      <w:r>
        <w:rPr>
          <w:rFonts w:hint="eastAsia"/>
          <w:sz w:val="24"/>
          <w:highlight w:val="none"/>
        </w:rPr>
        <w:t>二、机构设置</w:t>
      </w:r>
      <w:r>
        <w:rPr>
          <w:rFonts w:hint="eastAsia"/>
          <w:sz w:val="24"/>
          <w:highlight w:val="none"/>
          <w:lang w:val="en-US" w:eastAsia="zh-CN"/>
        </w:rPr>
        <w:t xml:space="preserve"> </w:t>
      </w:r>
      <w:r>
        <w:rPr>
          <w:rFonts w:hint="eastAsia"/>
          <w:sz w:val="24"/>
          <w:highlight w:val="none"/>
          <w:lang w:val="en-US" w:eastAsia="zh-CN"/>
        </w:rPr>
        <w:tab/>
      </w:r>
      <w:r>
        <w:rPr>
          <w:rFonts w:hint="eastAsia"/>
          <w:sz w:val="24"/>
          <w:highlight w:val="none"/>
          <w:lang w:val="en-US" w:eastAsia="zh-CN"/>
        </w:rPr>
        <w:tab/>
      </w:r>
      <w:r>
        <w:rPr>
          <w:rFonts w:hint="eastAsia"/>
          <w:sz w:val="24"/>
          <w:highlight w:val="none"/>
          <w:lang w:val="en-US" w:eastAsia="zh-CN"/>
        </w:rPr>
        <w:t>4页</w:t>
      </w:r>
    </w:p>
    <w:p w14:paraId="7D631091">
      <w:pPr>
        <w:pStyle w:val="11"/>
        <w:keepNext w:val="0"/>
        <w:keepLines w:val="0"/>
        <w:pageBreakBefore w:val="0"/>
        <w:widowControl w:val="0"/>
        <w:tabs>
          <w:tab w:val="right" w:leader="middleDot" w:pos="6300"/>
          <w:tab w:val="right" w:leader="middleDot" w:pos="7140"/>
        </w:tabs>
        <w:kinsoku/>
        <w:wordWrap/>
        <w:overflowPunct/>
        <w:topLinePunct w:val="0"/>
        <w:autoSpaceDE/>
        <w:autoSpaceDN/>
        <w:bidi w:val="0"/>
        <w:adjustRightInd w:val="0"/>
        <w:snapToGrid w:val="0"/>
        <w:spacing w:before="0" w:line="440" w:lineRule="exact"/>
        <w:jc w:val="left"/>
        <w:textAlignment w:val="auto"/>
        <w:rPr>
          <w:sz w:val="24"/>
          <w:szCs w:val="24"/>
          <w:highlight w:val="none"/>
        </w:rPr>
      </w:pPr>
      <w:r>
        <w:rPr>
          <w:rFonts w:hint="eastAsia"/>
          <w:sz w:val="24"/>
          <w:highlight w:val="none"/>
        </w:rPr>
        <w:t xml:space="preserve">第二部分 </w:t>
      </w:r>
      <w:r>
        <w:rPr>
          <w:rFonts w:hint="default" w:ascii="Times New Roman" w:hAnsi="Times New Roman" w:cs="Times New Roman"/>
          <w:sz w:val="24"/>
          <w:highlight w:val="none"/>
        </w:rPr>
        <w:t>2023年度部门决算情况说明</w:t>
      </w:r>
    </w:p>
    <w:p w14:paraId="379CD05E">
      <w:pPr>
        <w:pStyle w:val="12"/>
        <w:keepNext w:val="0"/>
        <w:keepLines w:val="0"/>
        <w:pageBreakBefore w:val="0"/>
        <w:widowControl w:val="0"/>
        <w:tabs>
          <w:tab w:val="right" w:leader="middleDot" w:pos="6300"/>
          <w:tab w:val="right" w:leader="middleDot" w:pos="714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highlight w:val="none"/>
          <w:lang w:val="en-US" w:eastAsia="zh-CN"/>
        </w:rPr>
      </w:pPr>
      <w:r>
        <w:rPr>
          <w:rFonts w:hint="eastAsia"/>
          <w:sz w:val="24"/>
          <w:highlight w:val="none"/>
        </w:rPr>
        <w:t>一、收入支出决算总体情况说明</w:t>
      </w:r>
      <w:r>
        <w:rPr>
          <w:rFonts w:hint="eastAsia"/>
          <w:sz w:val="24"/>
          <w:highlight w:val="none"/>
          <w:lang w:val="en-US" w:eastAsia="zh-CN"/>
        </w:rPr>
        <w:tab/>
      </w:r>
      <w:r>
        <w:rPr>
          <w:rFonts w:hint="eastAsia"/>
          <w:sz w:val="24"/>
          <w:highlight w:val="none"/>
          <w:lang w:val="en-US" w:eastAsia="zh-CN"/>
        </w:rPr>
        <w:tab/>
      </w:r>
      <w:r>
        <w:rPr>
          <w:rFonts w:hint="eastAsia"/>
          <w:sz w:val="24"/>
          <w:highlight w:val="none"/>
          <w:lang w:val="en-US" w:eastAsia="zh-CN"/>
        </w:rPr>
        <w:t xml:space="preserve">  5页</w:t>
      </w:r>
    </w:p>
    <w:p w14:paraId="50358A3B">
      <w:pPr>
        <w:pStyle w:val="12"/>
        <w:keepNext w:val="0"/>
        <w:keepLines w:val="0"/>
        <w:pageBreakBefore w:val="0"/>
        <w:widowControl w:val="0"/>
        <w:tabs>
          <w:tab w:val="right" w:leader="middleDot" w:pos="6300"/>
          <w:tab w:val="right" w:leader="middleDot" w:pos="714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highlight w:val="none"/>
          <w:lang w:val="en-US" w:eastAsia="zh-CN"/>
        </w:rPr>
      </w:pPr>
      <w:r>
        <w:rPr>
          <w:rFonts w:hint="eastAsia"/>
          <w:sz w:val="24"/>
          <w:highlight w:val="none"/>
        </w:rPr>
        <w:t>二、收入决算情况说明</w:t>
      </w:r>
      <w:r>
        <w:rPr>
          <w:rFonts w:hint="eastAsia"/>
          <w:sz w:val="24"/>
          <w:highlight w:val="none"/>
          <w:lang w:val="en-US" w:eastAsia="zh-CN"/>
        </w:rPr>
        <w:t xml:space="preserve">  </w:t>
      </w:r>
      <w:r>
        <w:rPr>
          <w:rFonts w:hint="eastAsia"/>
          <w:sz w:val="24"/>
          <w:highlight w:val="none"/>
          <w:lang w:val="en-US" w:eastAsia="zh-CN"/>
        </w:rPr>
        <w:tab/>
      </w:r>
      <w:r>
        <w:rPr>
          <w:rFonts w:hint="eastAsia"/>
          <w:sz w:val="24"/>
          <w:highlight w:val="none"/>
          <w:lang w:val="en-US" w:eastAsia="zh-CN"/>
        </w:rPr>
        <w:tab/>
      </w:r>
      <w:r>
        <w:rPr>
          <w:rFonts w:hint="eastAsia"/>
          <w:sz w:val="24"/>
          <w:highlight w:val="none"/>
          <w:lang w:val="en-US" w:eastAsia="zh-CN"/>
        </w:rPr>
        <w:t xml:space="preserve"> 6页</w:t>
      </w:r>
    </w:p>
    <w:p w14:paraId="138B3A12">
      <w:pPr>
        <w:pStyle w:val="12"/>
        <w:keepNext w:val="0"/>
        <w:keepLines w:val="0"/>
        <w:pageBreakBefore w:val="0"/>
        <w:widowControl w:val="0"/>
        <w:tabs>
          <w:tab w:val="right" w:leader="middleDot" w:pos="6300"/>
          <w:tab w:val="right" w:leader="middleDot" w:pos="714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highlight w:val="none"/>
          <w:lang w:val="en-US" w:eastAsia="zh-CN"/>
        </w:rPr>
      </w:pPr>
      <w:r>
        <w:rPr>
          <w:rFonts w:hint="eastAsia"/>
          <w:sz w:val="24"/>
          <w:highlight w:val="none"/>
        </w:rPr>
        <w:t>三、支出决算情况说明</w:t>
      </w:r>
      <w:r>
        <w:rPr>
          <w:rFonts w:hint="eastAsia"/>
          <w:sz w:val="24"/>
          <w:highlight w:val="none"/>
          <w:lang w:val="en-US" w:eastAsia="zh-CN"/>
        </w:rPr>
        <w:t xml:space="preserve">  </w:t>
      </w:r>
      <w:r>
        <w:rPr>
          <w:rFonts w:hint="eastAsia"/>
          <w:sz w:val="24"/>
          <w:highlight w:val="none"/>
          <w:lang w:val="en-US" w:eastAsia="zh-CN"/>
        </w:rPr>
        <w:tab/>
      </w:r>
      <w:r>
        <w:rPr>
          <w:rFonts w:hint="eastAsia"/>
          <w:sz w:val="24"/>
          <w:highlight w:val="none"/>
          <w:lang w:val="en-US" w:eastAsia="zh-CN"/>
        </w:rPr>
        <w:tab/>
      </w:r>
      <w:r>
        <w:rPr>
          <w:rFonts w:hint="eastAsia"/>
          <w:sz w:val="24"/>
          <w:highlight w:val="none"/>
          <w:lang w:val="en-US" w:eastAsia="zh-CN"/>
        </w:rPr>
        <w:t>7页</w:t>
      </w:r>
    </w:p>
    <w:p w14:paraId="47C2FE29">
      <w:pPr>
        <w:pStyle w:val="12"/>
        <w:keepNext w:val="0"/>
        <w:keepLines w:val="0"/>
        <w:pageBreakBefore w:val="0"/>
        <w:widowControl w:val="0"/>
        <w:tabs>
          <w:tab w:val="right" w:leader="middleDot" w:pos="6300"/>
          <w:tab w:val="right" w:leader="middleDot" w:pos="714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highlight w:val="none"/>
          <w:lang w:val="en-US" w:eastAsia="zh-CN"/>
        </w:rPr>
      </w:pPr>
      <w:r>
        <w:rPr>
          <w:rFonts w:hint="eastAsia"/>
          <w:sz w:val="24"/>
          <w:highlight w:val="none"/>
        </w:rPr>
        <w:t>四、财政拨款收入支出决算总体情况说明</w:t>
      </w:r>
      <w:r>
        <w:rPr>
          <w:rFonts w:hint="eastAsia"/>
          <w:sz w:val="24"/>
          <w:highlight w:val="none"/>
          <w:lang w:val="en-US" w:eastAsia="zh-CN"/>
        </w:rPr>
        <w:t xml:space="preserve"> </w:t>
      </w:r>
      <w:r>
        <w:rPr>
          <w:rFonts w:hint="eastAsia"/>
          <w:sz w:val="24"/>
          <w:highlight w:val="none"/>
          <w:lang w:val="en-US" w:eastAsia="zh-CN"/>
        </w:rPr>
        <w:tab/>
      </w:r>
      <w:r>
        <w:rPr>
          <w:rFonts w:hint="eastAsia"/>
          <w:sz w:val="24"/>
          <w:highlight w:val="none"/>
          <w:lang w:val="en-US" w:eastAsia="zh-CN"/>
        </w:rPr>
        <w:tab/>
      </w:r>
      <w:r>
        <w:rPr>
          <w:rFonts w:hint="eastAsia"/>
          <w:sz w:val="24"/>
          <w:highlight w:val="none"/>
          <w:lang w:val="en-US" w:eastAsia="zh-CN"/>
        </w:rPr>
        <w:t xml:space="preserve"> 8页</w:t>
      </w:r>
    </w:p>
    <w:p w14:paraId="5DEABB7E">
      <w:pPr>
        <w:pStyle w:val="12"/>
        <w:keepNext w:val="0"/>
        <w:keepLines w:val="0"/>
        <w:pageBreakBefore w:val="0"/>
        <w:widowControl w:val="0"/>
        <w:tabs>
          <w:tab w:val="right" w:leader="middleDot" w:pos="6300"/>
          <w:tab w:val="right" w:leader="middleDot" w:pos="714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highlight w:val="none"/>
          <w:lang w:val="en-US" w:eastAsia="zh-CN"/>
        </w:rPr>
      </w:pPr>
      <w:r>
        <w:rPr>
          <w:rFonts w:hint="eastAsia"/>
          <w:sz w:val="24"/>
          <w:highlight w:val="none"/>
        </w:rPr>
        <w:t>五、一般公共预算财政拨款支出决算情况说明</w:t>
      </w:r>
      <w:r>
        <w:rPr>
          <w:rFonts w:hint="eastAsia"/>
          <w:sz w:val="24"/>
          <w:highlight w:val="none"/>
          <w:lang w:val="en-US" w:eastAsia="zh-CN"/>
        </w:rPr>
        <w:t xml:space="preserve"> </w:t>
      </w:r>
      <w:r>
        <w:rPr>
          <w:rFonts w:hint="eastAsia"/>
          <w:sz w:val="24"/>
          <w:highlight w:val="none"/>
          <w:lang w:val="en-US" w:eastAsia="zh-CN"/>
        </w:rPr>
        <w:tab/>
      </w:r>
      <w:r>
        <w:rPr>
          <w:rFonts w:hint="eastAsia"/>
          <w:sz w:val="24"/>
          <w:highlight w:val="none"/>
          <w:lang w:val="en-US" w:eastAsia="zh-CN"/>
        </w:rPr>
        <w:tab/>
      </w:r>
      <w:r>
        <w:rPr>
          <w:rFonts w:hint="eastAsia"/>
          <w:sz w:val="24"/>
          <w:highlight w:val="none"/>
          <w:lang w:val="en-US" w:eastAsia="zh-CN"/>
        </w:rPr>
        <w:t>9-12页</w:t>
      </w:r>
    </w:p>
    <w:p w14:paraId="553CB5C0">
      <w:pPr>
        <w:pStyle w:val="12"/>
        <w:keepNext w:val="0"/>
        <w:keepLines w:val="0"/>
        <w:pageBreakBefore w:val="0"/>
        <w:widowControl w:val="0"/>
        <w:tabs>
          <w:tab w:val="right" w:leader="middleDot" w:pos="6300"/>
          <w:tab w:val="right" w:leader="middleDot" w:pos="714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highlight w:val="none"/>
          <w:lang w:val="en-US" w:eastAsia="zh-CN"/>
        </w:rPr>
      </w:pPr>
      <w:r>
        <w:rPr>
          <w:rFonts w:hint="eastAsia"/>
          <w:sz w:val="24"/>
          <w:highlight w:val="none"/>
        </w:rPr>
        <w:t>六、一般公共预算财政拨款基本支出决算情况说明</w:t>
      </w:r>
      <w:r>
        <w:rPr>
          <w:rFonts w:hint="eastAsia"/>
          <w:sz w:val="24"/>
          <w:highlight w:val="none"/>
          <w:lang w:val="en-US" w:eastAsia="zh-CN"/>
        </w:rPr>
        <w:t xml:space="preserve"> </w:t>
      </w:r>
      <w:r>
        <w:rPr>
          <w:rFonts w:hint="eastAsia"/>
          <w:sz w:val="24"/>
          <w:highlight w:val="none"/>
          <w:lang w:val="en-US" w:eastAsia="zh-CN"/>
        </w:rPr>
        <w:tab/>
      </w:r>
      <w:r>
        <w:rPr>
          <w:rFonts w:hint="eastAsia"/>
          <w:sz w:val="24"/>
          <w:highlight w:val="none"/>
          <w:lang w:val="en-US" w:eastAsia="zh-CN"/>
        </w:rPr>
        <w:t xml:space="preserve"> </w:t>
      </w:r>
      <w:r>
        <w:rPr>
          <w:rFonts w:hint="eastAsia"/>
          <w:sz w:val="24"/>
          <w:highlight w:val="none"/>
          <w:lang w:val="en-US" w:eastAsia="zh-CN"/>
        </w:rPr>
        <w:tab/>
      </w:r>
      <w:r>
        <w:rPr>
          <w:rFonts w:hint="eastAsia"/>
          <w:sz w:val="24"/>
          <w:highlight w:val="none"/>
          <w:lang w:val="en-US" w:eastAsia="zh-CN"/>
        </w:rPr>
        <w:t>12页</w:t>
      </w:r>
    </w:p>
    <w:p w14:paraId="3BC11A94">
      <w:pPr>
        <w:pStyle w:val="12"/>
        <w:keepNext w:val="0"/>
        <w:keepLines w:val="0"/>
        <w:pageBreakBefore w:val="0"/>
        <w:widowControl w:val="0"/>
        <w:tabs>
          <w:tab w:val="right" w:leader="middleDot" w:pos="6300"/>
          <w:tab w:val="right" w:leader="middleDot" w:pos="714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highlight w:val="none"/>
          <w:lang w:val="en-US" w:eastAsia="zh-CN"/>
        </w:rPr>
      </w:pPr>
      <w:r>
        <w:rPr>
          <w:rFonts w:hint="eastAsia"/>
          <w:sz w:val="24"/>
          <w:highlight w:val="none"/>
        </w:rPr>
        <w:t>七、财政拨款“三公”经费支出决算情况说明</w:t>
      </w:r>
      <w:r>
        <w:rPr>
          <w:rFonts w:hint="eastAsia"/>
          <w:sz w:val="24"/>
          <w:highlight w:val="none"/>
          <w:lang w:val="en-US" w:eastAsia="zh-CN"/>
        </w:rPr>
        <w:tab/>
      </w:r>
      <w:r>
        <w:rPr>
          <w:rFonts w:hint="eastAsia"/>
          <w:sz w:val="24"/>
          <w:highlight w:val="none"/>
          <w:lang w:val="en-US" w:eastAsia="zh-CN"/>
        </w:rPr>
        <w:t xml:space="preserve"> </w:t>
      </w:r>
      <w:r>
        <w:rPr>
          <w:rFonts w:hint="eastAsia"/>
          <w:sz w:val="24"/>
          <w:highlight w:val="none"/>
          <w:lang w:val="en-US" w:eastAsia="zh-CN"/>
        </w:rPr>
        <w:tab/>
      </w:r>
      <w:r>
        <w:rPr>
          <w:rFonts w:hint="eastAsia"/>
          <w:sz w:val="24"/>
          <w:highlight w:val="none"/>
          <w:lang w:val="en-US" w:eastAsia="zh-CN"/>
        </w:rPr>
        <w:t>13-14页</w:t>
      </w:r>
    </w:p>
    <w:p w14:paraId="3679E042">
      <w:pPr>
        <w:pStyle w:val="12"/>
        <w:keepNext w:val="0"/>
        <w:keepLines w:val="0"/>
        <w:pageBreakBefore w:val="0"/>
        <w:widowControl w:val="0"/>
        <w:tabs>
          <w:tab w:val="right" w:leader="middleDot" w:pos="6300"/>
          <w:tab w:val="right" w:leader="middleDot" w:pos="714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highlight w:val="none"/>
          <w:lang w:val="en-US" w:eastAsia="zh-CN"/>
        </w:rPr>
      </w:pPr>
      <w:r>
        <w:rPr>
          <w:rFonts w:hint="eastAsia"/>
          <w:sz w:val="24"/>
          <w:highlight w:val="none"/>
        </w:rPr>
        <w:t>八、政府性基金预算支出决算情况说明</w:t>
      </w:r>
      <w:r>
        <w:rPr>
          <w:rFonts w:hint="eastAsia"/>
          <w:sz w:val="24"/>
          <w:highlight w:val="none"/>
          <w:lang w:val="en-US" w:eastAsia="zh-CN"/>
        </w:rPr>
        <w:t xml:space="preserve"> </w:t>
      </w:r>
      <w:r>
        <w:rPr>
          <w:rFonts w:hint="eastAsia"/>
          <w:sz w:val="24"/>
          <w:highlight w:val="none"/>
          <w:lang w:val="en-US" w:eastAsia="zh-CN"/>
        </w:rPr>
        <w:tab/>
      </w:r>
      <w:r>
        <w:rPr>
          <w:rFonts w:hint="eastAsia"/>
          <w:sz w:val="24"/>
          <w:highlight w:val="none"/>
          <w:lang w:val="en-US" w:eastAsia="zh-CN"/>
        </w:rPr>
        <w:tab/>
      </w:r>
      <w:r>
        <w:rPr>
          <w:rFonts w:hint="eastAsia"/>
          <w:sz w:val="24"/>
          <w:highlight w:val="none"/>
          <w:lang w:val="en-US" w:eastAsia="zh-CN"/>
        </w:rPr>
        <w:t>14页</w:t>
      </w:r>
    </w:p>
    <w:p w14:paraId="577B79F6">
      <w:pPr>
        <w:pStyle w:val="12"/>
        <w:keepNext w:val="0"/>
        <w:keepLines w:val="0"/>
        <w:pageBreakBefore w:val="0"/>
        <w:widowControl w:val="0"/>
        <w:tabs>
          <w:tab w:val="right" w:leader="middleDot" w:pos="6300"/>
          <w:tab w:val="right" w:leader="middleDot" w:pos="7140"/>
        </w:tabs>
        <w:kinsoku/>
        <w:wordWrap/>
        <w:overflowPunct/>
        <w:topLinePunct w:val="0"/>
        <w:autoSpaceDE/>
        <w:autoSpaceDN/>
        <w:bidi w:val="0"/>
        <w:adjustRightInd w:val="0"/>
        <w:snapToGrid w:val="0"/>
        <w:spacing w:line="440" w:lineRule="exact"/>
        <w:ind w:leftChars="0"/>
        <w:jc w:val="left"/>
        <w:textAlignment w:val="auto"/>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九、国有资本经营预算支出决算情况说明</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val="en-US" w:eastAsia="zh-CN"/>
        </w:rPr>
        <w:tab/>
      </w:r>
      <w:r>
        <w:rPr>
          <w:rFonts w:hint="eastAsia" w:asciiTheme="minorEastAsia" w:hAnsiTheme="minorEastAsia" w:eastAsiaTheme="minorEastAsia" w:cstheme="minorEastAsia"/>
          <w:sz w:val="24"/>
          <w:highlight w:val="none"/>
          <w:lang w:val="en-US" w:eastAsia="zh-CN"/>
        </w:rPr>
        <w:tab/>
      </w:r>
      <w:r>
        <w:rPr>
          <w:rFonts w:hint="eastAsia"/>
          <w:sz w:val="24"/>
          <w:highlight w:val="none"/>
          <w:lang w:val="en-US" w:eastAsia="zh-CN"/>
        </w:rPr>
        <w:t>14页</w:t>
      </w:r>
    </w:p>
    <w:p w14:paraId="7F5D8E14">
      <w:pPr>
        <w:keepNext w:val="0"/>
        <w:keepLines w:val="0"/>
        <w:pageBreakBefore w:val="0"/>
        <w:widowControl w:val="0"/>
        <w:tabs>
          <w:tab w:val="right" w:leader="middleDot" w:pos="6300"/>
          <w:tab w:val="right" w:leader="middleDot" w:pos="7140"/>
          <w:tab w:val="right" w:leader="dot" w:pos="8296"/>
        </w:tabs>
        <w:kinsoku/>
        <w:wordWrap/>
        <w:overflowPunct/>
        <w:topLinePunct w:val="0"/>
        <w:autoSpaceDE/>
        <w:autoSpaceDN/>
        <w:bidi w:val="0"/>
        <w:adjustRightInd w:val="0"/>
        <w:snapToGrid w:val="0"/>
        <w:spacing w:line="440" w:lineRule="exact"/>
        <w:ind w:firstLine="420" w:firstLineChars="175"/>
        <w:jc w:val="left"/>
        <w:textAlignment w:val="auto"/>
        <w:rPr>
          <w:rFonts w:hint="default" w:asciiTheme="minorEastAsia" w:hAnsiTheme="minorEastAsia" w:eastAsiaTheme="minorEastAsia" w:cstheme="minorEastAsia"/>
          <w:sz w:val="24"/>
          <w:highlight w:val="none"/>
          <w:lang w:val="en-US" w:eastAsia="zh-CN"/>
        </w:rPr>
      </w:pPr>
      <w:r>
        <w:rPr>
          <w:rStyle w:val="17"/>
          <w:rFonts w:hint="eastAsia" w:asciiTheme="minorEastAsia" w:hAnsiTheme="minorEastAsia" w:eastAsiaTheme="minorEastAsia" w:cstheme="minorEastAsia"/>
          <w:color w:val="auto"/>
          <w:sz w:val="24"/>
          <w:highlight w:val="none"/>
          <w:u w:val="none"/>
        </w:rPr>
        <w:t>十、</w:t>
      </w:r>
      <w:r>
        <w:rPr>
          <w:rFonts w:hint="eastAsia" w:asciiTheme="minorEastAsia" w:hAnsiTheme="minorEastAsia" w:eastAsiaTheme="minorEastAsia" w:cstheme="minorEastAsia"/>
          <w:sz w:val="24"/>
          <w:highlight w:val="none"/>
        </w:rPr>
        <w:t>其他重要事项的情况说明</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lang w:val="en-US" w:eastAsia="zh-CN"/>
        </w:rPr>
        <w:tab/>
      </w:r>
      <w:r>
        <w:rPr>
          <w:rFonts w:hint="eastAsia" w:ascii="Times New Roman" w:hAnsi="Times New Roman" w:eastAsia="宋体" w:cs="Times New Roman"/>
          <w:kern w:val="2"/>
          <w:sz w:val="24"/>
          <w:szCs w:val="24"/>
          <w:highlight w:val="none"/>
          <w:lang w:val="en-US" w:eastAsia="zh-CN" w:bidi="ar-SA"/>
        </w:rPr>
        <w:t>14-16页</w:t>
      </w:r>
    </w:p>
    <w:p w14:paraId="70FF2FA8">
      <w:pPr>
        <w:pStyle w:val="11"/>
        <w:keepNext w:val="0"/>
        <w:keepLines w:val="0"/>
        <w:pageBreakBefore w:val="0"/>
        <w:widowControl w:val="0"/>
        <w:tabs>
          <w:tab w:val="right" w:leader="middleDot" w:pos="6300"/>
          <w:tab w:val="right" w:leader="middleDot" w:pos="7140"/>
        </w:tabs>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highlight w:val="none"/>
          <w:lang w:val="en-US" w:eastAsia="zh-CN"/>
        </w:rPr>
      </w:pPr>
      <w:r>
        <w:rPr>
          <w:rFonts w:hint="eastAsia"/>
          <w:sz w:val="24"/>
          <w:highlight w:val="none"/>
        </w:rPr>
        <w:t>第三部分</w:t>
      </w:r>
      <w:r>
        <w:rPr>
          <w:sz w:val="24"/>
          <w:highlight w:val="none"/>
        </w:rPr>
        <w:t xml:space="preserve"> </w:t>
      </w:r>
      <w:r>
        <w:rPr>
          <w:rFonts w:hint="eastAsia"/>
          <w:sz w:val="24"/>
          <w:highlight w:val="none"/>
        </w:rPr>
        <w:t>名词解释</w:t>
      </w:r>
      <w:r>
        <w:rPr>
          <w:rFonts w:hint="eastAsia"/>
          <w:sz w:val="24"/>
          <w:highlight w:val="none"/>
          <w:lang w:val="en-US" w:eastAsia="zh-CN"/>
        </w:rPr>
        <w:t xml:space="preserve">  </w:t>
      </w:r>
      <w:r>
        <w:rPr>
          <w:rFonts w:hint="eastAsia"/>
          <w:sz w:val="24"/>
          <w:highlight w:val="none"/>
          <w:lang w:val="en-US" w:eastAsia="zh-CN"/>
        </w:rPr>
        <w:tab/>
      </w:r>
      <w:r>
        <w:rPr>
          <w:rFonts w:hint="eastAsia" w:ascii="Times New Roman" w:hAnsi="Times New Roman" w:eastAsia="宋体" w:cs="Times New Roman"/>
          <w:kern w:val="2"/>
          <w:sz w:val="24"/>
          <w:szCs w:val="24"/>
          <w:highlight w:val="none"/>
          <w:lang w:val="en-US" w:eastAsia="zh-CN" w:bidi="ar-SA"/>
        </w:rPr>
        <w:tab/>
      </w:r>
      <w:r>
        <w:rPr>
          <w:rFonts w:hint="eastAsia" w:ascii="Times New Roman" w:hAnsi="Times New Roman" w:eastAsia="宋体" w:cs="Times New Roman"/>
          <w:kern w:val="2"/>
          <w:sz w:val="24"/>
          <w:szCs w:val="24"/>
          <w:highlight w:val="none"/>
          <w:lang w:val="en-US" w:eastAsia="zh-CN" w:bidi="ar-SA"/>
        </w:rPr>
        <w:t>17-19页</w:t>
      </w:r>
    </w:p>
    <w:p w14:paraId="16B47C63">
      <w:pPr>
        <w:pStyle w:val="11"/>
        <w:keepNext w:val="0"/>
        <w:keepLines w:val="0"/>
        <w:pageBreakBefore w:val="0"/>
        <w:widowControl w:val="0"/>
        <w:tabs>
          <w:tab w:val="right" w:leader="middleDot" w:pos="6300"/>
          <w:tab w:val="right" w:leader="middleDot" w:pos="7140"/>
        </w:tabs>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highlight w:val="none"/>
          <w:lang w:val="en-US" w:eastAsia="zh-CN"/>
        </w:rPr>
      </w:pPr>
      <w:r>
        <w:rPr>
          <w:rFonts w:hint="eastAsia"/>
          <w:sz w:val="24"/>
          <w:highlight w:val="none"/>
        </w:rPr>
        <w:t>第四部分</w:t>
      </w:r>
      <w:r>
        <w:rPr>
          <w:sz w:val="24"/>
          <w:highlight w:val="none"/>
        </w:rPr>
        <w:t xml:space="preserve"> </w:t>
      </w:r>
      <w:r>
        <w:rPr>
          <w:rFonts w:hint="eastAsia"/>
          <w:sz w:val="24"/>
          <w:highlight w:val="none"/>
        </w:rPr>
        <w:t>附件</w:t>
      </w:r>
      <w:r>
        <w:rPr>
          <w:rFonts w:hint="eastAsia"/>
          <w:sz w:val="24"/>
          <w:highlight w:val="none"/>
          <w:lang w:val="en-US" w:eastAsia="zh-CN"/>
        </w:rPr>
        <w:t xml:space="preserve"> </w:t>
      </w:r>
      <w:r>
        <w:rPr>
          <w:rFonts w:hint="eastAsia"/>
          <w:sz w:val="24"/>
          <w:highlight w:val="none"/>
          <w:lang w:val="en-US" w:eastAsia="zh-CN"/>
        </w:rPr>
        <w:tab/>
      </w:r>
      <w:r>
        <w:rPr>
          <w:rFonts w:hint="eastAsia"/>
          <w:sz w:val="24"/>
          <w:highlight w:val="none"/>
          <w:lang w:val="en-US" w:eastAsia="zh-CN"/>
        </w:rPr>
        <w:tab/>
      </w:r>
      <w:r>
        <w:rPr>
          <w:rFonts w:hint="eastAsia"/>
          <w:sz w:val="24"/>
          <w:highlight w:val="none"/>
          <w:lang w:val="en-US" w:eastAsia="zh-CN"/>
        </w:rPr>
        <w:t xml:space="preserve"> </w:t>
      </w:r>
      <w:r>
        <w:rPr>
          <w:rFonts w:hint="eastAsia" w:ascii="Times New Roman" w:hAnsi="Times New Roman" w:eastAsia="宋体" w:cs="Times New Roman"/>
          <w:kern w:val="2"/>
          <w:sz w:val="24"/>
          <w:szCs w:val="24"/>
          <w:highlight w:val="none"/>
          <w:lang w:val="en-US" w:eastAsia="zh-CN" w:bidi="ar-SA"/>
        </w:rPr>
        <w:t>20-34页</w:t>
      </w:r>
    </w:p>
    <w:p w14:paraId="680C42D8">
      <w:pPr>
        <w:pStyle w:val="11"/>
        <w:keepNext w:val="0"/>
        <w:keepLines w:val="0"/>
        <w:pageBreakBefore w:val="0"/>
        <w:widowControl w:val="0"/>
        <w:tabs>
          <w:tab w:val="right" w:leader="middleDot" w:pos="6300"/>
          <w:tab w:val="right" w:leader="middleDot" w:pos="7140"/>
        </w:tabs>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highlight w:val="none"/>
          <w:lang w:val="en-US" w:eastAsia="zh-CN"/>
        </w:rPr>
      </w:pPr>
      <w:r>
        <w:rPr>
          <w:rFonts w:hint="eastAsia"/>
          <w:sz w:val="24"/>
          <w:highlight w:val="none"/>
        </w:rPr>
        <w:t>第五部分</w:t>
      </w:r>
      <w:r>
        <w:rPr>
          <w:sz w:val="24"/>
          <w:highlight w:val="none"/>
        </w:rPr>
        <w:t xml:space="preserve"> </w:t>
      </w:r>
      <w:r>
        <w:rPr>
          <w:rFonts w:hint="eastAsia"/>
          <w:sz w:val="24"/>
          <w:highlight w:val="none"/>
        </w:rPr>
        <w:t>附表</w:t>
      </w:r>
      <w:r>
        <w:rPr>
          <w:rFonts w:hint="eastAsia"/>
          <w:sz w:val="24"/>
          <w:highlight w:val="none"/>
          <w:lang w:val="en-US" w:eastAsia="zh-CN"/>
        </w:rPr>
        <w:t xml:space="preserve"> </w:t>
      </w:r>
      <w:r>
        <w:rPr>
          <w:rFonts w:hint="eastAsia"/>
          <w:sz w:val="24"/>
          <w:highlight w:val="none"/>
          <w:lang w:val="en-US" w:eastAsia="zh-CN"/>
        </w:rPr>
        <w:tab/>
      </w:r>
      <w:r>
        <w:rPr>
          <w:rFonts w:hint="eastAsia"/>
          <w:sz w:val="24"/>
          <w:highlight w:val="none"/>
          <w:lang w:val="en-US" w:eastAsia="zh-CN"/>
        </w:rPr>
        <w:tab/>
      </w:r>
      <w:r>
        <w:rPr>
          <w:rFonts w:hint="eastAsia"/>
          <w:sz w:val="24"/>
          <w:highlight w:val="none"/>
          <w:lang w:val="en-US" w:eastAsia="zh-CN"/>
        </w:rPr>
        <w:t xml:space="preserve"> </w:t>
      </w:r>
      <w:r>
        <w:rPr>
          <w:rFonts w:hint="eastAsia" w:ascii="Times New Roman" w:hAnsi="Times New Roman" w:eastAsia="宋体" w:cs="Times New Roman"/>
          <w:kern w:val="2"/>
          <w:sz w:val="24"/>
          <w:szCs w:val="24"/>
          <w:highlight w:val="none"/>
          <w:lang w:val="en-US" w:eastAsia="zh-CN" w:bidi="ar-SA"/>
        </w:rPr>
        <w:t>35页</w:t>
      </w:r>
    </w:p>
    <w:p w14:paraId="3977DF93">
      <w:pPr>
        <w:pStyle w:val="12"/>
        <w:keepNext w:val="0"/>
        <w:keepLines w:val="0"/>
        <w:pageBreakBefore w:val="0"/>
        <w:widowControl w:val="0"/>
        <w:tabs>
          <w:tab w:val="right" w:leader="middleDot" w:pos="6300"/>
          <w:tab w:val="right" w:leader="middleDot" w:pos="7140"/>
        </w:tabs>
        <w:kinsoku/>
        <w:wordWrap/>
        <w:overflowPunct/>
        <w:topLinePunct w:val="0"/>
        <w:autoSpaceDE/>
        <w:autoSpaceDN/>
        <w:bidi w:val="0"/>
        <w:adjustRightInd w:val="0"/>
        <w:snapToGrid w:val="0"/>
        <w:spacing w:line="440" w:lineRule="exact"/>
        <w:jc w:val="left"/>
        <w:textAlignment w:val="auto"/>
        <w:rPr>
          <w:sz w:val="24"/>
          <w:highlight w:val="none"/>
        </w:rPr>
      </w:pPr>
      <w:r>
        <w:rPr>
          <w:rFonts w:hint="eastAsia"/>
          <w:sz w:val="24"/>
          <w:highlight w:val="none"/>
        </w:rPr>
        <w:t>一、收入支出决算总表</w:t>
      </w:r>
    </w:p>
    <w:p w14:paraId="518F5276">
      <w:pPr>
        <w:pStyle w:val="12"/>
        <w:adjustRightInd w:val="0"/>
        <w:snapToGrid w:val="0"/>
        <w:spacing w:line="440" w:lineRule="exact"/>
        <w:jc w:val="left"/>
        <w:rPr>
          <w:sz w:val="24"/>
          <w:highlight w:val="none"/>
        </w:rPr>
      </w:pPr>
      <w:r>
        <w:rPr>
          <w:rFonts w:hint="eastAsia"/>
          <w:sz w:val="24"/>
          <w:highlight w:val="none"/>
        </w:rPr>
        <w:t>二、收入决算表</w:t>
      </w:r>
    </w:p>
    <w:p w14:paraId="4CE602CB">
      <w:pPr>
        <w:pStyle w:val="12"/>
        <w:adjustRightInd w:val="0"/>
        <w:snapToGrid w:val="0"/>
        <w:spacing w:line="440" w:lineRule="exact"/>
        <w:jc w:val="left"/>
        <w:rPr>
          <w:sz w:val="24"/>
          <w:highlight w:val="none"/>
        </w:rPr>
      </w:pPr>
      <w:r>
        <w:rPr>
          <w:rFonts w:hint="eastAsia"/>
          <w:sz w:val="24"/>
          <w:highlight w:val="none"/>
        </w:rPr>
        <w:t>三、支出决算表</w:t>
      </w:r>
    </w:p>
    <w:p w14:paraId="10161A99">
      <w:pPr>
        <w:pStyle w:val="12"/>
        <w:adjustRightInd w:val="0"/>
        <w:snapToGrid w:val="0"/>
        <w:spacing w:line="440" w:lineRule="exact"/>
        <w:jc w:val="left"/>
        <w:rPr>
          <w:sz w:val="24"/>
          <w:highlight w:val="none"/>
        </w:rPr>
      </w:pPr>
      <w:r>
        <w:rPr>
          <w:rFonts w:hint="eastAsia"/>
          <w:sz w:val="24"/>
          <w:highlight w:val="none"/>
        </w:rPr>
        <w:t>四、财政拨款收入支出决算总表</w:t>
      </w:r>
    </w:p>
    <w:p w14:paraId="4047644E">
      <w:pPr>
        <w:pStyle w:val="12"/>
        <w:adjustRightInd w:val="0"/>
        <w:snapToGrid w:val="0"/>
        <w:spacing w:line="440" w:lineRule="exact"/>
        <w:jc w:val="left"/>
        <w:rPr>
          <w:sz w:val="24"/>
          <w:highlight w:val="none"/>
        </w:rPr>
      </w:pPr>
      <w:r>
        <w:rPr>
          <w:rFonts w:hint="eastAsia"/>
          <w:sz w:val="24"/>
          <w:highlight w:val="none"/>
        </w:rPr>
        <w:t>五、财政拨款支出决算明细表</w:t>
      </w:r>
    </w:p>
    <w:p w14:paraId="4D77FDF4">
      <w:pPr>
        <w:pStyle w:val="12"/>
        <w:adjustRightInd w:val="0"/>
        <w:snapToGrid w:val="0"/>
        <w:spacing w:line="440" w:lineRule="exact"/>
        <w:jc w:val="left"/>
        <w:rPr>
          <w:sz w:val="24"/>
          <w:highlight w:val="none"/>
        </w:rPr>
      </w:pPr>
      <w:r>
        <w:rPr>
          <w:rFonts w:hint="eastAsia"/>
          <w:sz w:val="24"/>
          <w:highlight w:val="none"/>
        </w:rPr>
        <w:t>六、一般公共预算财政拨款支出决算表</w:t>
      </w:r>
    </w:p>
    <w:p w14:paraId="0D724422">
      <w:pPr>
        <w:pStyle w:val="12"/>
        <w:adjustRightInd w:val="0"/>
        <w:snapToGrid w:val="0"/>
        <w:spacing w:line="440" w:lineRule="exact"/>
        <w:jc w:val="left"/>
        <w:rPr>
          <w:sz w:val="24"/>
          <w:highlight w:val="none"/>
        </w:rPr>
      </w:pPr>
      <w:r>
        <w:rPr>
          <w:rFonts w:hint="eastAsia"/>
          <w:sz w:val="24"/>
          <w:highlight w:val="none"/>
        </w:rPr>
        <w:t>七、一般公共预算财政拨款支出决算明细表</w:t>
      </w:r>
    </w:p>
    <w:p w14:paraId="3DB6CB57">
      <w:pPr>
        <w:pStyle w:val="12"/>
        <w:adjustRightInd w:val="0"/>
        <w:snapToGrid w:val="0"/>
        <w:spacing w:line="440" w:lineRule="exact"/>
        <w:jc w:val="left"/>
        <w:rPr>
          <w:sz w:val="24"/>
          <w:highlight w:val="none"/>
        </w:rPr>
      </w:pPr>
      <w:r>
        <w:rPr>
          <w:rFonts w:hint="eastAsia"/>
          <w:sz w:val="24"/>
          <w:highlight w:val="none"/>
        </w:rPr>
        <w:t>八、一般公共预算财政拨款基本支出决算明细表</w:t>
      </w:r>
    </w:p>
    <w:p w14:paraId="230113F0">
      <w:pPr>
        <w:pStyle w:val="12"/>
        <w:adjustRightInd w:val="0"/>
        <w:snapToGrid w:val="0"/>
        <w:spacing w:line="440" w:lineRule="exact"/>
        <w:jc w:val="left"/>
        <w:rPr>
          <w:sz w:val="24"/>
          <w:highlight w:val="none"/>
        </w:rPr>
      </w:pPr>
      <w:r>
        <w:rPr>
          <w:rFonts w:hint="eastAsia"/>
          <w:sz w:val="24"/>
          <w:highlight w:val="none"/>
        </w:rPr>
        <w:t>九、一般公共预算财政拨款项目支出决算表</w:t>
      </w:r>
    </w:p>
    <w:p w14:paraId="6DFD93A3">
      <w:pPr>
        <w:pStyle w:val="12"/>
        <w:adjustRightInd w:val="0"/>
        <w:snapToGrid w:val="0"/>
        <w:spacing w:line="440" w:lineRule="exact"/>
        <w:jc w:val="left"/>
        <w:rPr>
          <w:sz w:val="24"/>
          <w:highlight w:val="none"/>
        </w:rPr>
      </w:pPr>
      <w:r>
        <w:rPr>
          <w:rFonts w:hint="eastAsia"/>
          <w:sz w:val="24"/>
          <w:highlight w:val="none"/>
        </w:rPr>
        <w:t>十、政府性基金预算财政拨款收入支出决算表</w:t>
      </w:r>
    </w:p>
    <w:p w14:paraId="15DD3551">
      <w:pPr>
        <w:pStyle w:val="12"/>
        <w:adjustRightInd w:val="0"/>
        <w:snapToGrid w:val="0"/>
        <w:spacing w:line="440" w:lineRule="exact"/>
        <w:jc w:val="left"/>
        <w:rPr>
          <w:sz w:val="24"/>
          <w:highlight w:val="none"/>
        </w:rPr>
      </w:pPr>
      <w:r>
        <w:rPr>
          <w:rFonts w:hint="eastAsia"/>
          <w:sz w:val="24"/>
          <w:highlight w:val="none"/>
        </w:rPr>
        <w:t>十一、国有资本经营预算财政拨款收入支出决算表</w:t>
      </w:r>
    </w:p>
    <w:p w14:paraId="128482C5">
      <w:pPr>
        <w:pStyle w:val="12"/>
        <w:adjustRightInd w:val="0"/>
        <w:snapToGrid w:val="0"/>
        <w:spacing w:line="440" w:lineRule="exact"/>
        <w:jc w:val="left"/>
        <w:rPr>
          <w:sz w:val="24"/>
          <w:highlight w:val="none"/>
        </w:rPr>
      </w:pPr>
      <w:r>
        <w:rPr>
          <w:rFonts w:hint="eastAsia"/>
          <w:sz w:val="24"/>
          <w:highlight w:val="none"/>
        </w:rPr>
        <w:t>十二、国有资本经营预算财政拨款支出决算表</w:t>
      </w:r>
    </w:p>
    <w:p w14:paraId="04AD9542">
      <w:pPr>
        <w:pStyle w:val="12"/>
        <w:adjustRightInd w:val="0"/>
        <w:snapToGrid w:val="0"/>
        <w:spacing w:line="440" w:lineRule="exact"/>
        <w:jc w:val="left"/>
        <w:rPr>
          <w:rFonts w:asciiTheme="minorEastAsia" w:hAnsiTheme="minorEastAsia" w:eastAsiaTheme="minorEastAsia" w:cstheme="minorEastAsia"/>
          <w:sz w:val="24"/>
          <w:highlight w:val="none"/>
        </w:rPr>
      </w:pPr>
      <w:r>
        <w:rPr>
          <w:rFonts w:hint="eastAsia"/>
          <w:sz w:val="24"/>
          <w:highlight w:val="none"/>
        </w:rPr>
        <w:t>十三、财政拨款“三公”经费支出决算表</w:t>
      </w:r>
    </w:p>
    <w:p w14:paraId="6B835B60">
      <w:pPr>
        <w:widowControl/>
        <w:adjustRightInd w:val="0"/>
        <w:snapToGrid w:val="0"/>
        <w:spacing w:line="440" w:lineRule="exact"/>
        <w:ind w:firstLine="1320" w:firstLineChars="550"/>
        <w:jc w:val="left"/>
        <w:rPr>
          <w:rFonts w:ascii="仿宋" w:hAnsi="仿宋" w:eastAsia="仿宋"/>
          <w:sz w:val="24"/>
          <w:highlight w:val="none"/>
        </w:rPr>
      </w:pPr>
      <w:r>
        <w:rPr>
          <w:rFonts w:ascii="仿宋" w:hAnsi="仿宋" w:eastAsia="仿宋"/>
          <w:sz w:val="24"/>
          <w:highlight w:val="none"/>
        </w:rPr>
        <w:t>(注：</w:t>
      </w:r>
      <w:r>
        <w:rPr>
          <w:rFonts w:hint="eastAsia" w:ascii="仿宋" w:hAnsi="仿宋" w:eastAsia="仿宋"/>
          <w:sz w:val="24"/>
          <w:highlight w:val="none"/>
        </w:rPr>
        <w:t>请部门根据实际注明页码</w:t>
      </w:r>
      <w:r>
        <w:rPr>
          <w:rFonts w:ascii="仿宋" w:hAnsi="仿宋" w:eastAsia="仿宋"/>
          <w:sz w:val="24"/>
          <w:highlight w:val="none"/>
        </w:rPr>
        <w:t>)</w:t>
      </w:r>
    </w:p>
    <w:p w14:paraId="5D065319">
      <w:pPr>
        <w:widowControl/>
        <w:spacing w:line="440" w:lineRule="exact"/>
        <w:jc w:val="left"/>
        <w:rPr>
          <w:rFonts w:ascii="仿宋" w:hAnsi="仿宋" w:eastAsia="仿宋"/>
          <w:b/>
          <w:sz w:val="24"/>
          <w:highlight w:val="none"/>
        </w:rPr>
        <w:sectPr>
          <w:footerReference r:id="rId5" w:type="first"/>
          <w:headerReference r:id="rId3" w:type="default"/>
          <w:footerReference r:id="rId4" w:type="default"/>
          <w:pgSz w:w="11906" w:h="16838"/>
          <w:pgMar w:top="1440" w:right="1800" w:bottom="1440" w:left="1800" w:header="851" w:footer="992" w:gutter="0"/>
          <w:pgNumType w:fmt="decimal"/>
          <w:cols w:space="425" w:num="1"/>
          <w:titlePg/>
          <w:docGrid w:type="lines" w:linePitch="312" w:charSpace="0"/>
        </w:sectPr>
      </w:pPr>
      <w:bookmarkStart w:id="6" w:name="_Toc15396599"/>
      <w:bookmarkStart w:id="7" w:name="_Toc15377196"/>
      <w:r>
        <w:rPr>
          <w:rFonts w:ascii="仿宋" w:hAnsi="仿宋" w:eastAsia="仿宋"/>
          <w:b/>
          <w:sz w:val="24"/>
          <w:highlight w:val="none"/>
        </w:rPr>
        <w:br w:type="page"/>
      </w:r>
    </w:p>
    <w:p w14:paraId="3A61ECFA">
      <w:pPr>
        <w:widowControl/>
        <w:spacing w:line="440" w:lineRule="exact"/>
        <w:jc w:val="left"/>
        <w:rPr>
          <w:rFonts w:ascii="仿宋" w:hAnsi="仿宋" w:eastAsia="仿宋"/>
          <w:b/>
          <w:sz w:val="24"/>
          <w:highlight w:val="none"/>
        </w:rPr>
      </w:pPr>
    </w:p>
    <w:p w14:paraId="7684F2BE">
      <w:pPr>
        <w:pStyle w:val="2"/>
        <w:jc w:val="center"/>
        <w:rPr>
          <w:rStyle w:val="27"/>
          <w:rFonts w:ascii="黑体" w:hAnsi="黑体" w:eastAsia="黑体"/>
          <w:b/>
          <w:bCs w:val="0"/>
          <w:highlight w:val="none"/>
        </w:rPr>
      </w:pPr>
      <w:r>
        <w:rPr>
          <w:rFonts w:hint="eastAsia" w:ascii="黑体" w:hAnsi="黑体" w:eastAsia="黑体"/>
          <w:b w:val="0"/>
          <w:highlight w:val="none"/>
        </w:rPr>
        <w:t xml:space="preserve">第一部分 </w:t>
      </w:r>
      <w:r>
        <w:rPr>
          <w:rStyle w:val="27"/>
          <w:rFonts w:hint="eastAsia" w:ascii="黑体" w:hAnsi="黑体" w:eastAsia="黑体"/>
          <w:b w:val="0"/>
          <w:bCs w:val="0"/>
          <w:highlight w:val="none"/>
        </w:rPr>
        <w:t>部门概况</w:t>
      </w:r>
      <w:bookmarkEnd w:id="6"/>
      <w:bookmarkEnd w:id="7"/>
    </w:p>
    <w:p w14:paraId="142E57CB">
      <w:pPr>
        <w:widowControl/>
        <w:jc w:val="left"/>
        <w:rPr>
          <w:rFonts w:ascii="黑体" w:eastAsia="黑体"/>
          <w:sz w:val="32"/>
          <w:szCs w:val="32"/>
          <w:highlight w:val="none"/>
        </w:rPr>
      </w:pPr>
    </w:p>
    <w:p w14:paraId="217B1598">
      <w:pPr>
        <w:pStyle w:val="3"/>
        <w:pageBreakBefore w:val="0"/>
        <w:widowControl w:val="0"/>
        <w:numPr>
          <w:ilvl w:val="0"/>
          <w:numId w:val="1"/>
        </w:numPr>
        <w:kinsoku/>
        <w:wordWrap/>
        <w:overflowPunct/>
        <w:topLinePunct w:val="0"/>
        <w:autoSpaceDE/>
        <w:autoSpaceDN/>
        <w:bidi w:val="0"/>
        <w:spacing w:line="600" w:lineRule="exact"/>
        <w:textAlignment w:val="auto"/>
        <w:rPr>
          <w:rFonts w:hint="eastAsia" w:ascii="黑体" w:hAnsi="黑体" w:eastAsia="黑体"/>
          <w:b w:val="0"/>
          <w:highlight w:val="none"/>
        </w:rPr>
      </w:pPr>
      <w:r>
        <w:rPr>
          <w:rFonts w:hint="eastAsia" w:ascii="黑体" w:hAnsi="黑体" w:eastAsia="黑体"/>
          <w:b w:val="0"/>
          <w:highlight w:val="none"/>
        </w:rPr>
        <w:t>部门职责</w:t>
      </w:r>
    </w:p>
    <w:p w14:paraId="69E571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highlight w:val="none"/>
        </w:rPr>
      </w:pPr>
      <w:r>
        <w:rPr>
          <w:rFonts w:hint="eastAsia" w:ascii="仿宋" w:hAnsi="仿宋" w:eastAsia="仿宋" w:cs="仿宋"/>
          <w:b w:val="0"/>
          <w:bCs w:val="0"/>
          <w:kern w:val="0"/>
          <w:sz w:val="32"/>
          <w:szCs w:val="32"/>
          <w:highlight w:val="none"/>
          <w:lang w:val="en-US" w:eastAsia="zh-CN" w:bidi="ar-SA"/>
        </w:rPr>
        <w:t>我单位主要职能是负责城区道路的清扫保洁以及果皮箱、公厕、垃圾箱等环卫设施的清洗和维护；城区生活垃圾的收集、清运和处理。给竹城人民创造清洁、干净的生活、工作、学习环境。</w:t>
      </w:r>
    </w:p>
    <w:p w14:paraId="57B08338">
      <w:pPr>
        <w:pStyle w:val="3"/>
        <w:pageBreakBefore w:val="0"/>
        <w:widowControl w:val="0"/>
        <w:kinsoku/>
        <w:wordWrap/>
        <w:overflowPunct/>
        <w:topLinePunct w:val="0"/>
        <w:autoSpaceDE/>
        <w:autoSpaceDN/>
        <w:bidi w:val="0"/>
        <w:spacing w:line="600" w:lineRule="exact"/>
        <w:textAlignment w:val="auto"/>
        <w:rPr>
          <w:rStyle w:val="28"/>
          <w:b w:val="0"/>
          <w:bCs w:val="0"/>
          <w:highlight w:val="none"/>
        </w:rPr>
      </w:pPr>
      <w:bookmarkStart w:id="8" w:name="_Toc15396601"/>
      <w:bookmarkStart w:id="9" w:name="_Toc15377200"/>
      <w:r>
        <w:rPr>
          <w:rFonts w:hint="eastAsia" w:ascii="黑体" w:eastAsia="黑体"/>
          <w:b w:val="0"/>
          <w:highlight w:val="none"/>
        </w:rPr>
        <w:t>二、</w:t>
      </w:r>
      <w:r>
        <w:rPr>
          <w:rFonts w:hint="eastAsia" w:ascii="黑体" w:hAnsi="黑体" w:eastAsia="黑体"/>
          <w:b w:val="0"/>
          <w:highlight w:val="none"/>
        </w:rPr>
        <w:t>机</w:t>
      </w:r>
      <w:r>
        <w:rPr>
          <w:rStyle w:val="28"/>
          <w:rFonts w:hint="eastAsia" w:ascii="黑体" w:hAnsi="黑体" w:eastAsia="黑体"/>
          <w:b w:val="0"/>
          <w:bCs w:val="0"/>
          <w:highlight w:val="none"/>
        </w:rPr>
        <w:t>构设置</w:t>
      </w:r>
      <w:bookmarkEnd w:id="8"/>
      <w:bookmarkEnd w:id="9"/>
    </w:p>
    <w:p w14:paraId="7AEB532E">
      <w:pPr>
        <w:pStyle w:val="5"/>
        <w:pageBreakBefore w:val="0"/>
        <w:widowControl w:val="0"/>
        <w:kinsoku/>
        <w:wordWrap/>
        <w:overflowPunct/>
        <w:topLinePunct w:val="0"/>
        <w:autoSpaceDE/>
        <w:autoSpaceDN/>
        <w:bidi w:val="0"/>
        <w:adjustRightInd w:val="0"/>
        <w:snapToGrid w:val="0"/>
        <w:spacing w:before="93" w:line="600" w:lineRule="exact"/>
        <w:ind w:firstLine="1120" w:firstLineChars="35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color w:val="auto"/>
          <w:sz w:val="32"/>
          <w:szCs w:val="32"/>
          <w:highlight w:val="none"/>
          <w:lang w:eastAsia="zh-CN"/>
        </w:rPr>
        <w:t>大竹县环境卫生管理所</w:t>
      </w:r>
      <w:r>
        <w:rPr>
          <w:rFonts w:hint="default" w:ascii="Times New Roman" w:hAnsi="Times New Roman" w:eastAsia="仿宋" w:cs="Times New Roman"/>
          <w:color w:val="auto"/>
          <w:sz w:val="32"/>
          <w:szCs w:val="32"/>
          <w:highlight w:val="none"/>
        </w:rPr>
        <w:t>下属二级</w:t>
      </w:r>
      <w:r>
        <w:rPr>
          <w:rFonts w:hint="default" w:ascii="Times New Roman" w:hAnsi="Times New Roman" w:eastAsia="仿宋" w:cs="Times New Roman"/>
          <w:color w:val="auto"/>
          <w:sz w:val="32"/>
          <w:szCs w:val="32"/>
          <w:highlight w:val="none"/>
          <w:lang w:eastAsia="zh-CN"/>
        </w:rPr>
        <w:t>预算</w:t>
      </w:r>
      <w:r>
        <w:rPr>
          <w:rFonts w:hint="default" w:ascii="Times New Roman" w:hAnsi="Times New Roman" w:eastAsia="仿宋" w:cs="Times New Roman"/>
          <w:color w:val="auto"/>
          <w:sz w:val="32"/>
          <w:szCs w:val="32"/>
          <w:highlight w:val="none"/>
        </w:rPr>
        <w:t>单位</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个，其中行政单位</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个，参照公务员法管理的事业单位</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个，其他事业单位</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个。</w:t>
      </w:r>
    </w:p>
    <w:p w14:paraId="6F65E2E4">
      <w:pPr>
        <w:widowControl/>
        <w:jc w:val="left"/>
        <w:rPr>
          <w:rFonts w:ascii="仿宋" w:hAnsi="仿宋" w:eastAsia="仿宋"/>
          <w:kern w:val="0"/>
          <w:sz w:val="32"/>
          <w:szCs w:val="32"/>
          <w:highlight w:val="none"/>
        </w:rPr>
      </w:pPr>
      <w:r>
        <w:rPr>
          <w:rFonts w:ascii="仿宋" w:hAnsi="仿宋" w:eastAsia="仿宋"/>
          <w:sz w:val="32"/>
          <w:szCs w:val="32"/>
          <w:highlight w:val="none"/>
        </w:rPr>
        <w:br w:type="page"/>
      </w:r>
    </w:p>
    <w:p w14:paraId="32A304BB">
      <w:pPr>
        <w:pStyle w:val="2"/>
        <w:ind w:right="440"/>
        <w:jc w:val="center"/>
        <w:rPr>
          <w:rStyle w:val="27"/>
          <w:rFonts w:hint="default" w:ascii="Times New Roman" w:hAnsi="Times New Roman" w:eastAsia="黑体" w:cs="Times New Roman"/>
          <w:b w:val="0"/>
          <w:bCs/>
          <w:highlight w:val="none"/>
        </w:rPr>
      </w:pPr>
      <w:bookmarkStart w:id="10" w:name="_Toc15396602"/>
      <w:bookmarkStart w:id="11" w:name="_Toc15377204"/>
      <w:r>
        <w:rPr>
          <w:rFonts w:hint="eastAsia" w:ascii="黑体" w:hAnsi="黑体" w:eastAsia="黑体"/>
          <w:b w:val="0"/>
          <w:highlight w:val="none"/>
        </w:rPr>
        <w:t xml:space="preserve">第二部分 </w:t>
      </w:r>
      <w:r>
        <w:rPr>
          <w:rFonts w:hint="default" w:ascii="Times New Roman" w:hAnsi="Times New Roman" w:eastAsia="黑体" w:cs="Times New Roman"/>
          <w:b w:val="0"/>
          <w:highlight w:val="none"/>
        </w:rPr>
        <w:t>2023年度</w:t>
      </w:r>
      <w:r>
        <w:rPr>
          <w:rStyle w:val="27"/>
          <w:rFonts w:hint="default" w:ascii="Times New Roman" w:hAnsi="Times New Roman" w:eastAsia="黑体" w:cs="Times New Roman"/>
          <w:b w:val="0"/>
          <w:bCs/>
          <w:highlight w:val="none"/>
        </w:rPr>
        <w:t>部门决算情况说明</w:t>
      </w:r>
      <w:bookmarkEnd w:id="10"/>
      <w:bookmarkEnd w:id="11"/>
    </w:p>
    <w:p w14:paraId="1C0AD325">
      <w:pPr>
        <w:rPr>
          <w:rFonts w:hint="default" w:ascii="Times New Roman" w:hAnsi="Times New Roman" w:cs="Times New Roman"/>
          <w:highlight w:val="none"/>
        </w:rPr>
      </w:pPr>
    </w:p>
    <w:p w14:paraId="4B3E82F7">
      <w:pPr>
        <w:pStyle w:val="26"/>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outlineLvl w:val="1"/>
        <w:rPr>
          <w:rStyle w:val="28"/>
          <w:rFonts w:hint="default" w:ascii="Times New Roman" w:hAnsi="Times New Roman" w:eastAsia="黑体" w:cs="Times New Roman"/>
          <w:b w:val="0"/>
          <w:highlight w:val="none"/>
        </w:rPr>
      </w:pPr>
      <w:bookmarkStart w:id="12" w:name="_Toc15396603"/>
      <w:bookmarkStart w:id="13" w:name="_Toc15377205"/>
      <w:r>
        <w:rPr>
          <w:rFonts w:hint="default" w:ascii="Times New Roman" w:hAnsi="Times New Roman" w:eastAsia="黑体" w:cs="Times New Roman"/>
          <w:sz w:val="32"/>
          <w:szCs w:val="32"/>
          <w:highlight w:val="none"/>
        </w:rPr>
        <w:t>收</w:t>
      </w:r>
      <w:r>
        <w:rPr>
          <w:rStyle w:val="28"/>
          <w:rFonts w:hint="default" w:ascii="Times New Roman" w:hAnsi="Times New Roman" w:eastAsia="黑体" w:cs="Times New Roman"/>
          <w:b w:val="0"/>
          <w:highlight w:val="none"/>
        </w:rPr>
        <w:t>入支出决算总体情况说明</w:t>
      </w:r>
      <w:bookmarkEnd w:id="12"/>
      <w:bookmarkEnd w:id="13"/>
    </w:p>
    <w:p w14:paraId="3E12EF7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w:t>2023年度收、支总计均为</w:t>
      </w:r>
      <w:r>
        <w:rPr>
          <w:rFonts w:hint="default" w:ascii="Times New Roman" w:hAnsi="Times New Roman" w:eastAsia="仿宋" w:cs="Times New Roman"/>
          <w:sz w:val="32"/>
          <w:szCs w:val="32"/>
          <w:highlight w:val="none"/>
          <w:lang w:val="en-US" w:eastAsia="zh-CN"/>
        </w:rPr>
        <w:t>5268.85</w:t>
      </w:r>
      <w:r>
        <w:rPr>
          <w:rFonts w:hint="default" w:ascii="Times New Roman" w:hAnsi="Times New Roman" w:eastAsia="仿宋" w:cs="Times New Roman"/>
          <w:sz w:val="32"/>
          <w:szCs w:val="32"/>
          <w:highlight w:val="none"/>
        </w:rPr>
        <w:t>万元</w:t>
      </w:r>
      <w:r>
        <w:rPr>
          <w:rFonts w:hint="default" w:ascii="Times New Roman" w:hAnsi="Times New Roman" w:cs="Times New Roman"/>
          <w:sz w:val="32"/>
          <w:szCs w:val="32"/>
          <w:highlight w:val="none"/>
        </w:rPr>
        <w:t>。</w:t>
      </w:r>
      <w:r>
        <w:rPr>
          <w:rFonts w:hint="default" w:ascii="Times New Roman" w:hAnsi="Times New Roman" w:eastAsia="仿宋" w:cs="Times New Roman"/>
          <w:sz w:val="32"/>
          <w:szCs w:val="32"/>
          <w:highlight w:val="none"/>
        </w:rPr>
        <w:t>与2022年度相比，收、支总计各增加</w:t>
      </w:r>
      <w:r>
        <w:rPr>
          <w:rFonts w:hint="default" w:ascii="Times New Roman" w:hAnsi="Times New Roman" w:eastAsia="仿宋" w:cs="Times New Roman"/>
          <w:sz w:val="32"/>
          <w:szCs w:val="32"/>
          <w:highlight w:val="none"/>
          <w:lang w:val="en-US" w:eastAsia="zh-CN"/>
        </w:rPr>
        <w:t>89.38</w:t>
      </w:r>
      <w:r>
        <w:rPr>
          <w:rFonts w:hint="default" w:ascii="Times New Roman" w:hAnsi="Times New Roman" w:eastAsia="仿宋" w:cs="Times New Roman"/>
          <w:sz w:val="32"/>
          <w:szCs w:val="32"/>
          <w:highlight w:val="none"/>
        </w:rPr>
        <w:t>万元，增长</w:t>
      </w:r>
      <w:r>
        <w:rPr>
          <w:rFonts w:hint="default" w:ascii="Times New Roman" w:hAnsi="Times New Roman" w:eastAsia="仿宋" w:cs="Times New Roman"/>
          <w:sz w:val="32"/>
          <w:szCs w:val="32"/>
          <w:highlight w:val="none"/>
          <w:lang w:val="en-US" w:eastAsia="zh-CN"/>
        </w:rPr>
        <w:t>1.73</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eastAsia="zh-CN"/>
        </w:rPr>
        <w:t>是要原因是项目支出有所增长。</w:t>
      </w:r>
    </w:p>
    <w:p w14:paraId="1292EF1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sz w:val="32"/>
          <w:szCs w:val="32"/>
          <w:highlight w:val="none"/>
          <w:lang w:eastAsia="zh-CN"/>
        </w:rPr>
      </w:pPr>
    </w:p>
    <w:p w14:paraId="2C593D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hint="default" w:ascii="Times New Roman" w:hAnsi="Times New Roman" w:eastAsia="仿宋" w:cs="Times New Roman"/>
          <w:sz w:val="32"/>
          <w:szCs w:val="32"/>
          <w:highlight w:val="none"/>
        </w:rPr>
        <w:t>（图1：收、支决算总计变动情况图）（柱状图）</w:t>
      </w:r>
    </w:p>
    <w:p w14:paraId="37847CD9">
      <w:pPr>
        <w:pStyle w:val="18"/>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F7A43D5"/>
    <w:p w14:paraId="7708225A"/>
    <w:p w14:paraId="6A1A8467"/>
    <w:p w14:paraId="51212B28"/>
    <w:p w14:paraId="5780AD45"/>
    <w:p w14:paraId="656506C8"/>
    <w:p w14:paraId="0CF01298">
      <w:pPr>
        <w:pStyle w:val="26"/>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outlineLvl w:val="1"/>
        <w:rPr>
          <w:rStyle w:val="28"/>
          <w:rFonts w:hint="default" w:ascii="Times New Roman" w:hAnsi="Times New Roman" w:eastAsia="黑体" w:cs="Times New Roman"/>
          <w:b w:val="0"/>
          <w:highlight w:val="none"/>
        </w:rPr>
      </w:pPr>
      <w:bookmarkStart w:id="14" w:name="_Toc15396604"/>
      <w:bookmarkStart w:id="15" w:name="_Toc15377206"/>
      <w:r>
        <w:rPr>
          <w:rFonts w:hint="default" w:ascii="Times New Roman" w:hAnsi="Times New Roman" w:eastAsia="黑体" w:cs="Times New Roman"/>
          <w:sz w:val="32"/>
          <w:szCs w:val="32"/>
          <w:highlight w:val="none"/>
        </w:rPr>
        <w:t>收</w:t>
      </w:r>
      <w:r>
        <w:rPr>
          <w:rStyle w:val="28"/>
          <w:rFonts w:hint="default" w:ascii="Times New Roman" w:hAnsi="Times New Roman" w:eastAsia="黑体" w:cs="Times New Roman"/>
          <w:b w:val="0"/>
          <w:highlight w:val="none"/>
        </w:rPr>
        <w:t>入决算情况说明</w:t>
      </w:r>
      <w:bookmarkEnd w:id="14"/>
      <w:bookmarkEnd w:id="15"/>
    </w:p>
    <w:p w14:paraId="00DCBC8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2023年度本年收入合计</w:t>
      </w:r>
      <w:r>
        <w:rPr>
          <w:rFonts w:hint="default" w:ascii="Times New Roman" w:hAnsi="Times New Roman" w:eastAsia="仿宋" w:cs="Times New Roman"/>
          <w:sz w:val="32"/>
          <w:szCs w:val="32"/>
          <w:highlight w:val="none"/>
          <w:lang w:val="en-US" w:eastAsia="zh-CN"/>
        </w:rPr>
        <w:t>5190.03</w:t>
      </w:r>
      <w:r>
        <w:rPr>
          <w:rFonts w:hint="default" w:ascii="Times New Roman" w:hAnsi="Times New Roman" w:eastAsia="仿宋" w:cs="Times New Roman"/>
          <w:sz w:val="32"/>
          <w:szCs w:val="32"/>
          <w:highlight w:val="none"/>
        </w:rPr>
        <w:t>万元，其中：一般公共预算财政拨款收入</w:t>
      </w:r>
      <w:r>
        <w:rPr>
          <w:rFonts w:hint="default" w:ascii="Times New Roman" w:hAnsi="Times New Roman" w:eastAsia="仿宋" w:cs="Times New Roman"/>
          <w:sz w:val="32"/>
          <w:szCs w:val="32"/>
          <w:highlight w:val="none"/>
          <w:lang w:val="en-US" w:eastAsia="zh-CN"/>
        </w:rPr>
        <w:t>2342.76</w:t>
      </w:r>
      <w:r>
        <w:rPr>
          <w:rFonts w:hint="default" w:ascii="Times New Roman" w:hAnsi="Times New Roman" w:eastAsia="仿宋" w:cs="Times New Roman"/>
          <w:sz w:val="32"/>
          <w:szCs w:val="32"/>
          <w:highlight w:val="none"/>
        </w:rPr>
        <w:t>万元，</w:t>
      </w:r>
      <w:r>
        <w:rPr>
          <w:rFonts w:hint="default" w:ascii="Times New Roman" w:hAnsi="Times New Roman" w:eastAsia="仿宋" w:cs="Times New Roman"/>
          <w:sz w:val="32"/>
          <w:szCs w:val="32"/>
          <w:highlight w:val="none"/>
          <w:lang w:val="en-US" w:eastAsia="zh-CN"/>
        </w:rPr>
        <w:t>45</w:t>
      </w:r>
      <w:r>
        <w:rPr>
          <w:rFonts w:hint="default" w:ascii="Times New Roman" w:hAnsi="Times New Roman" w:eastAsia="仿宋" w:cs="Times New Roman"/>
          <w:sz w:val="32"/>
          <w:szCs w:val="32"/>
          <w:highlight w:val="none"/>
        </w:rPr>
        <w:t>%；政府性基金预算财政拨款收入</w:t>
      </w:r>
      <w:r>
        <w:rPr>
          <w:rFonts w:hint="default" w:ascii="Times New Roman" w:hAnsi="Times New Roman" w:eastAsia="仿宋" w:cs="Times New Roman"/>
          <w:sz w:val="32"/>
          <w:szCs w:val="32"/>
          <w:highlight w:val="none"/>
          <w:lang w:val="en-US" w:eastAsia="zh-CN"/>
        </w:rPr>
        <w:t>2847.27</w:t>
      </w:r>
      <w:r>
        <w:rPr>
          <w:rFonts w:hint="default" w:ascii="Times New Roman" w:hAnsi="Times New Roman" w:eastAsia="仿宋" w:cs="Times New Roman"/>
          <w:sz w:val="32"/>
          <w:szCs w:val="32"/>
          <w:highlight w:val="none"/>
        </w:rPr>
        <w:t>万元，占</w:t>
      </w:r>
      <w:r>
        <w:rPr>
          <w:rFonts w:hint="default" w:ascii="Times New Roman" w:hAnsi="Times New Roman" w:eastAsia="仿宋" w:cs="Times New Roman"/>
          <w:sz w:val="32"/>
          <w:szCs w:val="32"/>
          <w:highlight w:val="none"/>
          <w:lang w:val="en-US" w:eastAsia="zh-CN"/>
        </w:rPr>
        <w:t>55</w:t>
      </w:r>
      <w:r>
        <w:rPr>
          <w:rFonts w:hint="default" w:ascii="Times New Roman" w:hAnsi="Times New Roman" w:eastAsia="仿宋" w:cs="Times New Roman"/>
          <w:sz w:val="32"/>
          <w:szCs w:val="32"/>
          <w:highlight w:val="none"/>
        </w:rPr>
        <w:t>%。</w:t>
      </w:r>
    </w:p>
    <w:p w14:paraId="368BAB1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 w:cs="Times New Roman"/>
          <w:sz w:val="32"/>
          <w:szCs w:val="32"/>
          <w:highlight w:val="none"/>
        </w:rPr>
      </w:pPr>
    </w:p>
    <w:p w14:paraId="355702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（图2：收入决算结构图）（饼状图）</w:t>
      </w:r>
    </w:p>
    <w:p w14:paraId="7F4D3558">
      <w:pPr>
        <w:pStyle w:val="18"/>
        <w:rPr>
          <w:rFonts w:hint="eastAsia" w:eastAsia="仿宋"/>
          <w:lang w:eastAsia="zh-CN"/>
        </w:rPr>
      </w:pPr>
      <w:r>
        <w:rPr>
          <w:rFonts w:hint="eastAsia" w:eastAsia="仿宋"/>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746B68">
      <w:pPr>
        <w:spacing w:line="600" w:lineRule="exact"/>
        <w:ind w:firstLine="640" w:firstLineChars="200"/>
        <w:rPr>
          <w:rFonts w:ascii="仿宋_GB2312" w:eastAsia="仿宋_GB2312"/>
          <w:sz w:val="32"/>
          <w:szCs w:val="32"/>
          <w:highlight w:val="none"/>
        </w:rPr>
      </w:pPr>
    </w:p>
    <w:p w14:paraId="683BF924">
      <w:pPr>
        <w:spacing w:line="600" w:lineRule="exact"/>
        <w:ind w:firstLine="640" w:firstLineChars="200"/>
        <w:rPr>
          <w:rFonts w:ascii="仿宋_GB2312" w:eastAsia="仿宋_GB2312"/>
          <w:sz w:val="32"/>
          <w:szCs w:val="32"/>
          <w:highlight w:val="none"/>
        </w:rPr>
      </w:pPr>
    </w:p>
    <w:p w14:paraId="37A5009C">
      <w:pPr>
        <w:spacing w:line="600" w:lineRule="exact"/>
        <w:ind w:firstLine="640" w:firstLineChars="200"/>
        <w:rPr>
          <w:rFonts w:ascii="仿宋_GB2312" w:eastAsia="仿宋_GB2312"/>
          <w:sz w:val="32"/>
          <w:szCs w:val="32"/>
          <w:highlight w:val="none"/>
        </w:rPr>
      </w:pPr>
    </w:p>
    <w:p w14:paraId="5DDFA965">
      <w:pPr>
        <w:spacing w:line="600" w:lineRule="exact"/>
        <w:ind w:firstLine="640" w:firstLineChars="200"/>
        <w:rPr>
          <w:rFonts w:ascii="仿宋_GB2312" w:eastAsia="仿宋_GB2312"/>
          <w:sz w:val="32"/>
          <w:szCs w:val="32"/>
          <w:highlight w:val="none"/>
        </w:rPr>
      </w:pPr>
    </w:p>
    <w:p w14:paraId="54AF3B93">
      <w:pPr>
        <w:spacing w:line="600" w:lineRule="exact"/>
        <w:ind w:firstLine="640" w:firstLineChars="200"/>
        <w:rPr>
          <w:rFonts w:ascii="仿宋_GB2312" w:eastAsia="仿宋_GB2312"/>
          <w:sz w:val="32"/>
          <w:szCs w:val="32"/>
          <w:highlight w:val="none"/>
        </w:rPr>
      </w:pPr>
    </w:p>
    <w:p w14:paraId="5C977924">
      <w:pPr>
        <w:spacing w:line="600" w:lineRule="exact"/>
        <w:ind w:firstLine="640" w:firstLineChars="200"/>
        <w:rPr>
          <w:rFonts w:ascii="仿宋_GB2312" w:eastAsia="仿宋_GB2312"/>
          <w:sz w:val="32"/>
          <w:szCs w:val="32"/>
          <w:highlight w:val="none"/>
        </w:rPr>
      </w:pPr>
    </w:p>
    <w:p w14:paraId="43CC358F">
      <w:pPr>
        <w:pStyle w:val="26"/>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outlineLvl w:val="1"/>
        <w:rPr>
          <w:rStyle w:val="28"/>
          <w:rFonts w:ascii="黑体" w:hAnsi="黑体" w:eastAsia="黑体"/>
          <w:b w:val="0"/>
          <w:highlight w:val="none"/>
        </w:rPr>
      </w:pPr>
      <w:bookmarkStart w:id="16" w:name="_Toc15377207"/>
      <w:bookmarkStart w:id="17" w:name="_Toc15396605"/>
      <w:r>
        <w:rPr>
          <w:rFonts w:hint="eastAsia" w:ascii="黑体" w:hAnsi="黑体" w:eastAsia="黑体"/>
          <w:sz w:val="32"/>
          <w:szCs w:val="32"/>
          <w:highlight w:val="none"/>
        </w:rPr>
        <w:t>支</w:t>
      </w:r>
      <w:r>
        <w:rPr>
          <w:rStyle w:val="28"/>
          <w:rFonts w:hint="eastAsia" w:ascii="黑体" w:hAnsi="黑体" w:eastAsia="黑体"/>
          <w:b w:val="0"/>
          <w:highlight w:val="none"/>
        </w:rPr>
        <w:t>出决算情况说明</w:t>
      </w:r>
      <w:bookmarkEnd w:id="16"/>
      <w:bookmarkEnd w:id="17"/>
    </w:p>
    <w:p w14:paraId="7AD217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w:t>2023年度本年支出合计</w:t>
      </w:r>
      <w:r>
        <w:rPr>
          <w:rFonts w:hint="default" w:ascii="Times New Roman" w:hAnsi="Times New Roman" w:eastAsia="仿宋" w:cs="Times New Roman"/>
          <w:sz w:val="32"/>
          <w:szCs w:val="32"/>
          <w:highlight w:val="none"/>
          <w:lang w:val="en-US" w:eastAsia="zh-CN"/>
        </w:rPr>
        <w:t>5268.85</w:t>
      </w:r>
      <w:r>
        <w:rPr>
          <w:rFonts w:hint="default" w:ascii="Times New Roman" w:hAnsi="Times New Roman" w:eastAsia="仿宋" w:cs="Times New Roman"/>
          <w:sz w:val="32"/>
          <w:szCs w:val="32"/>
          <w:highlight w:val="none"/>
        </w:rPr>
        <w:t>万元，其中：基本支出</w:t>
      </w:r>
      <w:r>
        <w:rPr>
          <w:rFonts w:hint="default" w:ascii="Times New Roman" w:hAnsi="Times New Roman" w:eastAsia="仿宋" w:cs="Times New Roman"/>
          <w:sz w:val="32"/>
          <w:szCs w:val="32"/>
          <w:highlight w:val="none"/>
          <w:lang w:val="en-US" w:eastAsia="zh-CN"/>
        </w:rPr>
        <w:t>916.41</w:t>
      </w:r>
      <w:r>
        <w:rPr>
          <w:rFonts w:hint="default" w:ascii="Times New Roman" w:hAnsi="Times New Roman" w:eastAsia="仿宋" w:cs="Times New Roman"/>
          <w:sz w:val="32"/>
          <w:szCs w:val="32"/>
          <w:highlight w:val="none"/>
        </w:rPr>
        <w:t>万元，占</w:t>
      </w:r>
      <w:r>
        <w:rPr>
          <w:rFonts w:hint="default" w:ascii="Times New Roman" w:hAnsi="Times New Roman" w:eastAsia="仿宋" w:cs="Times New Roman"/>
          <w:sz w:val="32"/>
          <w:szCs w:val="32"/>
          <w:highlight w:val="none"/>
          <w:lang w:val="en-US" w:eastAsia="zh-CN"/>
        </w:rPr>
        <w:t>17.40</w:t>
      </w:r>
      <w:r>
        <w:rPr>
          <w:rFonts w:hint="default" w:ascii="Times New Roman" w:hAnsi="Times New Roman" w:eastAsia="仿宋" w:cs="Times New Roman"/>
          <w:sz w:val="32"/>
          <w:szCs w:val="32"/>
          <w:highlight w:val="none"/>
        </w:rPr>
        <w:t>%；项目支出</w:t>
      </w:r>
      <w:r>
        <w:rPr>
          <w:rFonts w:hint="default" w:ascii="Times New Roman" w:hAnsi="Times New Roman" w:eastAsia="仿宋" w:cs="Times New Roman"/>
          <w:sz w:val="32"/>
          <w:szCs w:val="32"/>
          <w:highlight w:val="none"/>
          <w:lang w:val="en-US" w:eastAsia="zh-CN"/>
        </w:rPr>
        <w:t>4352.43</w:t>
      </w:r>
      <w:r>
        <w:rPr>
          <w:rFonts w:hint="default" w:ascii="Times New Roman" w:hAnsi="Times New Roman" w:eastAsia="仿宋" w:cs="Times New Roman"/>
          <w:sz w:val="32"/>
          <w:szCs w:val="32"/>
          <w:highlight w:val="none"/>
        </w:rPr>
        <w:t>万元，占</w:t>
      </w:r>
      <w:r>
        <w:rPr>
          <w:rFonts w:hint="default" w:ascii="Times New Roman" w:hAnsi="Times New Roman" w:eastAsia="仿宋" w:cs="Times New Roman"/>
          <w:sz w:val="32"/>
          <w:szCs w:val="32"/>
          <w:highlight w:val="none"/>
          <w:lang w:val="en-US" w:eastAsia="zh-CN"/>
        </w:rPr>
        <w:t>82.60</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eastAsia="zh-CN"/>
        </w:rPr>
        <w:t>。</w:t>
      </w:r>
    </w:p>
    <w:p w14:paraId="3FE63897">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Times New Roman" w:hAnsi="Times New Roman" w:eastAsia="仿宋" w:cs="Times New Roman"/>
          <w:sz w:val="32"/>
          <w:szCs w:val="32"/>
          <w:highlight w:val="none"/>
          <w:lang w:eastAsia="zh-CN"/>
        </w:rPr>
      </w:pPr>
    </w:p>
    <w:p w14:paraId="465BB6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（图3：支出决算结构图）（饼状图）</w:t>
      </w:r>
    </w:p>
    <w:p w14:paraId="23368136">
      <w:pPr>
        <w:pStyle w:val="18"/>
        <w:rPr>
          <w:rFonts w:hint="eastAsia" w:eastAsia="仿宋"/>
          <w:lang w:eastAsia="zh-CN"/>
        </w:rPr>
      </w:pPr>
      <w:r>
        <w:rPr>
          <w:rFonts w:hint="eastAsia" w:eastAsia="仿宋"/>
          <w:lang w:eastAsia="zh-CN"/>
        </w:rPr>
        <w:drawing>
          <wp:inline distT="0" distB="0" distL="114300" distR="114300">
            <wp:extent cx="5080000" cy="3810000"/>
            <wp:effectExtent l="38735" t="18415" r="43815" b="7683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52C6D9">
      <w:pPr>
        <w:spacing w:line="600" w:lineRule="exact"/>
        <w:ind w:firstLine="640" w:firstLineChars="200"/>
        <w:outlineLvl w:val="1"/>
        <w:rPr>
          <w:rFonts w:hint="eastAsia" w:ascii="黑体" w:hAnsi="黑体" w:eastAsia="黑体"/>
          <w:sz w:val="32"/>
          <w:szCs w:val="32"/>
          <w:highlight w:val="none"/>
        </w:rPr>
      </w:pPr>
      <w:bookmarkStart w:id="18" w:name="_Toc15396606"/>
      <w:bookmarkStart w:id="19" w:name="_Toc15377208"/>
    </w:p>
    <w:p w14:paraId="541A9252">
      <w:pPr>
        <w:spacing w:line="600" w:lineRule="exact"/>
        <w:ind w:firstLine="640" w:firstLineChars="200"/>
        <w:outlineLvl w:val="1"/>
        <w:rPr>
          <w:rFonts w:hint="eastAsia" w:ascii="黑体" w:hAnsi="黑体" w:eastAsia="黑体"/>
          <w:sz w:val="32"/>
          <w:szCs w:val="32"/>
          <w:highlight w:val="none"/>
        </w:rPr>
      </w:pPr>
    </w:p>
    <w:p w14:paraId="2948AA8B">
      <w:pPr>
        <w:spacing w:line="600" w:lineRule="exact"/>
        <w:ind w:firstLine="640" w:firstLineChars="200"/>
        <w:outlineLvl w:val="1"/>
        <w:rPr>
          <w:rFonts w:hint="eastAsia" w:ascii="黑体" w:hAnsi="黑体" w:eastAsia="黑体"/>
          <w:sz w:val="32"/>
          <w:szCs w:val="32"/>
          <w:highlight w:val="none"/>
        </w:rPr>
      </w:pPr>
    </w:p>
    <w:p w14:paraId="4792D671">
      <w:pPr>
        <w:spacing w:line="600" w:lineRule="exact"/>
        <w:ind w:firstLine="640" w:firstLineChars="200"/>
        <w:outlineLvl w:val="1"/>
        <w:rPr>
          <w:rFonts w:hint="eastAsia" w:ascii="黑体" w:hAnsi="黑体" w:eastAsia="黑体"/>
          <w:sz w:val="32"/>
          <w:szCs w:val="32"/>
          <w:highlight w:val="none"/>
        </w:rPr>
      </w:pPr>
    </w:p>
    <w:p w14:paraId="719C1F72">
      <w:pPr>
        <w:spacing w:line="600" w:lineRule="exact"/>
        <w:ind w:firstLine="640" w:firstLineChars="200"/>
        <w:outlineLvl w:val="1"/>
        <w:rPr>
          <w:rFonts w:hint="eastAsia" w:ascii="黑体" w:hAnsi="黑体" w:eastAsia="黑体"/>
          <w:sz w:val="32"/>
          <w:szCs w:val="32"/>
          <w:highlight w:val="none"/>
        </w:rPr>
      </w:pPr>
    </w:p>
    <w:p w14:paraId="773D8865">
      <w:pPr>
        <w:spacing w:line="600" w:lineRule="exact"/>
        <w:ind w:firstLine="640" w:firstLineChars="200"/>
        <w:outlineLvl w:val="1"/>
        <w:rPr>
          <w:rFonts w:hint="eastAsia" w:ascii="黑体" w:hAnsi="黑体" w:eastAsia="黑体"/>
          <w:sz w:val="32"/>
          <w:szCs w:val="32"/>
          <w:highlight w:val="none"/>
        </w:rPr>
      </w:pPr>
    </w:p>
    <w:p w14:paraId="0D893965">
      <w:pPr>
        <w:spacing w:line="600" w:lineRule="exact"/>
        <w:ind w:firstLine="640" w:firstLineChars="200"/>
        <w:outlineLvl w:val="1"/>
        <w:rPr>
          <w:rFonts w:hint="eastAsia" w:ascii="黑体" w:hAnsi="黑体" w:eastAsia="黑体"/>
          <w:sz w:val="32"/>
          <w:szCs w:val="32"/>
          <w:highlight w:val="none"/>
        </w:rPr>
      </w:pPr>
    </w:p>
    <w:p w14:paraId="7618A6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8"/>
          <w:rFonts w:ascii="黑体" w:hAnsi="黑体" w:eastAsia="黑体"/>
          <w:b w:val="0"/>
          <w:highlight w:val="none"/>
        </w:rPr>
      </w:pPr>
      <w:r>
        <w:rPr>
          <w:rFonts w:hint="eastAsia" w:ascii="黑体" w:hAnsi="黑体" w:eastAsia="黑体"/>
          <w:sz w:val="32"/>
          <w:szCs w:val="32"/>
          <w:highlight w:val="none"/>
        </w:rPr>
        <w:t>四、财</w:t>
      </w:r>
      <w:r>
        <w:rPr>
          <w:rStyle w:val="28"/>
          <w:rFonts w:hint="eastAsia" w:ascii="黑体" w:hAnsi="黑体" w:eastAsia="黑体"/>
          <w:b w:val="0"/>
          <w:highlight w:val="none"/>
        </w:rPr>
        <w:t>政拨款收入支出决算总体情况说明</w:t>
      </w:r>
      <w:bookmarkEnd w:id="18"/>
      <w:bookmarkEnd w:id="19"/>
    </w:p>
    <w:p w14:paraId="7376ED4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2023年度财政拨款收、支总计均为</w:t>
      </w:r>
      <w:r>
        <w:rPr>
          <w:rFonts w:hint="default" w:ascii="Times New Roman" w:hAnsi="Times New Roman" w:eastAsia="仿宋" w:cs="Times New Roman"/>
          <w:sz w:val="32"/>
          <w:szCs w:val="32"/>
          <w:highlight w:val="none"/>
          <w:lang w:val="en-US" w:eastAsia="zh-CN"/>
        </w:rPr>
        <w:t>5268.85</w:t>
      </w:r>
      <w:r>
        <w:rPr>
          <w:rFonts w:hint="default" w:ascii="Times New Roman" w:hAnsi="Times New Roman" w:eastAsia="仿宋" w:cs="Times New Roman"/>
          <w:sz w:val="32"/>
          <w:szCs w:val="32"/>
          <w:highlight w:val="none"/>
        </w:rPr>
        <w:t>万元。与2022年度相比，财政拨款收、支总计各增加</w:t>
      </w:r>
      <w:r>
        <w:rPr>
          <w:rFonts w:hint="default" w:ascii="Times New Roman" w:hAnsi="Times New Roman" w:eastAsia="仿宋" w:cs="Times New Roman"/>
          <w:sz w:val="32"/>
          <w:szCs w:val="32"/>
          <w:highlight w:val="none"/>
          <w:lang w:val="en-US" w:eastAsia="zh-CN"/>
        </w:rPr>
        <w:t>89.38</w:t>
      </w:r>
      <w:r>
        <w:rPr>
          <w:rFonts w:hint="default" w:ascii="Times New Roman" w:hAnsi="Times New Roman" w:eastAsia="仿宋" w:cs="Times New Roman"/>
          <w:sz w:val="32"/>
          <w:szCs w:val="32"/>
          <w:highlight w:val="none"/>
        </w:rPr>
        <w:t>万元，增长</w:t>
      </w:r>
      <w:r>
        <w:rPr>
          <w:rFonts w:hint="default" w:ascii="Times New Roman" w:hAnsi="Times New Roman" w:eastAsia="仿宋" w:cs="Times New Roman"/>
          <w:sz w:val="32"/>
          <w:szCs w:val="32"/>
          <w:highlight w:val="none"/>
          <w:lang w:val="en-US" w:eastAsia="zh-CN"/>
        </w:rPr>
        <w:t>1.7</w:t>
      </w:r>
      <w:r>
        <w:rPr>
          <w:rFonts w:hint="default" w:ascii="Times New Roman" w:hAnsi="Times New Roman" w:eastAsia="仿宋" w:cs="Times New Roman"/>
          <w:sz w:val="32"/>
          <w:szCs w:val="32"/>
          <w:highlight w:val="none"/>
        </w:rPr>
        <w:t>%。</w:t>
      </w:r>
    </w:p>
    <w:p w14:paraId="1CAEE58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sz w:val="32"/>
          <w:szCs w:val="32"/>
          <w:highlight w:val="none"/>
        </w:rPr>
      </w:pPr>
    </w:p>
    <w:p w14:paraId="3FF8F0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sz w:val="32"/>
          <w:szCs w:val="32"/>
          <w:highlight w:val="none"/>
        </w:rPr>
      </w:pPr>
      <w:r>
        <w:rPr>
          <w:rFonts w:hint="default" w:ascii="Times New Roman" w:hAnsi="Times New Roman" w:eastAsia="仿宋" w:cs="Times New Roman"/>
          <w:sz w:val="32"/>
          <w:szCs w:val="32"/>
          <w:highlight w:val="none"/>
        </w:rPr>
        <w:t>（图4：财政拨款收、支决算总计变动情况）（柱状图）</w:t>
      </w:r>
    </w:p>
    <w:p w14:paraId="494BF295">
      <w:pPr>
        <w:pStyle w:val="18"/>
        <w:rPr>
          <w:rFonts w:hint="eastAsia" w:eastAsia="仿宋"/>
          <w:lang w:eastAsia="zh-CN"/>
        </w:rPr>
      </w:pPr>
      <w:r>
        <w:rPr>
          <w:rFonts w:hint="eastAsia" w:eastAsia="仿宋"/>
          <w:lang w:eastAsia="zh-CN"/>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6F51BC">
      <w:pPr>
        <w:spacing w:line="600" w:lineRule="exact"/>
        <w:ind w:firstLine="640" w:firstLineChars="200"/>
        <w:outlineLvl w:val="1"/>
        <w:rPr>
          <w:rFonts w:hint="eastAsia" w:ascii="黑体" w:hAnsi="黑体" w:eastAsia="黑体"/>
          <w:sz w:val="32"/>
          <w:szCs w:val="32"/>
          <w:highlight w:val="none"/>
        </w:rPr>
      </w:pPr>
      <w:bookmarkStart w:id="20" w:name="_Toc15377209"/>
      <w:bookmarkStart w:id="21" w:name="_Toc15396607"/>
    </w:p>
    <w:p w14:paraId="5D56161F">
      <w:pPr>
        <w:spacing w:line="600" w:lineRule="exact"/>
        <w:ind w:firstLine="640" w:firstLineChars="200"/>
        <w:outlineLvl w:val="1"/>
        <w:rPr>
          <w:rFonts w:hint="eastAsia" w:ascii="黑体" w:hAnsi="黑体" w:eastAsia="黑体"/>
          <w:sz w:val="32"/>
          <w:szCs w:val="32"/>
          <w:highlight w:val="none"/>
        </w:rPr>
      </w:pPr>
    </w:p>
    <w:p w14:paraId="38D64ECD">
      <w:pPr>
        <w:spacing w:line="600" w:lineRule="exact"/>
        <w:ind w:firstLine="640" w:firstLineChars="200"/>
        <w:outlineLvl w:val="1"/>
        <w:rPr>
          <w:rFonts w:hint="eastAsia" w:ascii="黑体" w:hAnsi="黑体" w:eastAsia="黑体"/>
          <w:sz w:val="32"/>
          <w:szCs w:val="32"/>
          <w:highlight w:val="none"/>
        </w:rPr>
      </w:pPr>
    </w:p>
    <w:p w14:paraId="19C87B8B">
      <w:pPr>
        <w:spacing w:line="600" w:lineRule="exact"/>
        <w:ind w:firstLine="640" w:firstLineChars="200"/>
        <w:outlineLvl w:val="1"/>
        <w:rPr>
          <w:rFonts w:hint="eastAsia" w:ascii="黑体" w:hAnsi="黑体" w:eastAsia="黑体"/>
          <w:sz w:val="32"/>
          <w:szCs w:val="32"/>
          <w:highlight w:val="none"/>
        </w:rPr>
      </w:pPr>
    </w:p>
    <w:p w14:paraId="57872BC2">
      <w:pPr>
        <w:spacing w:line="600" w:lineRule="exact"/>
        <w:ind w:firstLine="640" w:firstLineChars="200"/>
        <w:outlineLvl w:val="1"/>
        <w:rPr>
          <w:rFonts w:hint="eastAsia" w:ascii="黑体" w:hAnsi="黑体" w:eastAsia="黑体"/>
          <w:sz w:val="32"/>
          <w:szCs w:val="32"/>
          <w:highlight w:val="none"/>
        </w:rPr>
      </w:pPr>
    </w:p>
    <w:p w14:paraId="0E0E5254">
      <w:pPr>
        <w:spacing w:line="600" w:lineRule="exact"/>
        <w:ind w:firstLine="640" w:firstLineChars="200"/>
        <w:outlineLvl w:val="1"/>
        <w:rPr>
          <w:rFonts w:hint="eastAsia" w:ascii="黑体" w:hAnsi="黑体" w:eastAsia="黑体"/>
          <w:sz w:val="32"/>
          <w:szCs w:val="32"/>
          <w:highlight w:val="none"/>
        </w:rPr>
      </w:pPr>
    </w:p>
    <w:p w14:paraId="71F2C361">
      <w:pPr>
        <w:spacing w:line="600" w:lineRule="exact"/>
        <w:ind w:firstLine="640" w:firstLineChars="200"/>
        <w:outlineLvl w:val="1"/>
        <w:rPr>
          <w:rFonts w:hint="eastAsia" w:ascii="黑体" w:hAnsi="黑体" w:eastAsia="黑体"/>
          <w:sz w:val="32"/>
          <w:szCs w:val="32"/>
          <w:highlight w:val="none"/>
        </w:rPr>
      </w:pPr>
    </w:p>
    <w:p w14:paraId="07C65F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8"/>
          <w:rFonts w:ascii="黑体" w:hAnsi="黑体" w:eastAsia="黑体"/>
          <w:b w:val="0"/>
          <w:highlight w:val="none"/>
        </w:rPr>
      </w:pPr>
      <w:r>
        <w:rPr>
          <w:rFonts w:hint="eastAsia" w:ascii="黑体" w:hAnsi="黑体" w:eastAsia="黑体"/>
          <w:sz w:val="32"/>
          <w:szCs w:val="32"/>
          <w:highlight w:val="none"/>
        </w:rPr>
        <w:t>五、</w:t>
      </w:r>
      <w:r>
        <w:rPr>
          <w:rFonts w:hint="eastAsia" w:ascii="黑体" w:hAnsi="黑体" w:eastAsia="黑体"/>
          <w:b/>
          <w:sz w:val="32"/>
          <w:szCs w:val="32"/>
          <w:highlight w:val="none"/>
        </w:rPr>
        <w:t>一</w:t>
      </w:r>
      <w:r>
        <w:rPr>
          <w:rStyle w:val="28"/>
          <w:rFonts w:hint="eastAsia" w:ascii="黑体" w:hAnsi="黑体" w:eastAsia="黑体"/>
          <w:b w:val="0"/>
          <w:highlight w:val="none"/>
        </w:rPr>
        <w:t>般公共预算财政拨款支出决算情况说明</w:t>
      </w:r>
      <w:bookmarkEnd w:id="20"/>
      <w:bookmarkEnd w:id="21"/>
    </w:p>
    <w:p w14:paraId="2FA2092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b/>
          <w:sz w:val="32"/>
          <w:szCs w:val="32"/>
          <w:highlight w:val="none"/>
        </w:rPr>
      </w:pPr>
      <w:bookmarkStart w:id="22" w:name="_Toc15377210"/>
      <w:r>
        <w:rPr>
          <w:rFonts w:hint="default" w:ascii="Times New Roman" w:hAnsi="Times New Roman" w:eastAsia="仿宋" w:cs="Times New Roman"/>
          <w:b/>
          <w:sz w:val="32"/>
          <w:szCs w:val="32"/>
          <w:highlight w:val="none"/>
        </w:rPr>
        <w:t>（一）一般公共预算财政拨款支出决算总体情况</w:t>
      </w:r>
      <w:bookmarkEnd w:id="22"/>
    </w:p>
    <w:p w14:paraId="45C8B8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eastAsia="仿宋" w:cs="Times New Roman"/>
          <w:color w:val="000000"/>
          <w:sz w:val="32"/>
          <w:szCs w:val="32"/>
          <w:highlight w:val="none"/>
          <w:lang w:eastAsia="zh-CN"/>
        </w:rPr>
      </w:pPr>
      <w:r>
        <w:rPr>
          <w:rFonts w:hint="default" w:ascii="Times New Roman" w:hAnsi="Times New Roman" w:eastAsia="仿宋" w:cs="Times New Roman"/>
          <w:sz w:val="32"/>
          <w:szCs w:val="32"/>
          <w:highlight w:val="none"/>
        </w:rPr>
        <w:t>2023年度一般公共预算财政拨款支出</w:t>
      </w:r>
      <w:r>
        <w:rPr>
          <w:rFonts w:hint="default" w:ascii="Times New Roman" w:hAnsi="Times New Roman" w:eastAsia="仿宋" w:cs="Times New Roman"/>
          <w:sz w:val="32"/>
          <w:szCs w:val="32"/>
          <w:highlight w:val="none"/>
          <w:lang w:val="en-US" w:eastAsia="zh-CN"/>
        </w:rPr>
        <w:t>2421.58</w:t>
      </w:r>
      <w:r>
        <w:rPr>
          <w:rFonts w:hint="default" w:ascii="Times New Roman" w:hAnsi="Times New Roman" w:eastAsia="仿宋" w:cs="Times New Roman"/>
          <w:sz w:val="32"/>
          <w:szCs w:val="32"/>
          <w:highlight w:val="none"/>
        </w:rPr>
        <w:t>万元，占本年支出合计的</w:t>
      </w:r>
      <w:r>
        <w:rPr>
          <w:rFonts w:hint="default" w:ascii="Times New Roman" w:hAnsi="Times New Roman" w:eastAsia="仿宋" w:cs="Times New Roman"/>
          <w:b/>
          <w:sz w:val="32"/>
          <w:szCs w:val="32"/>
          <w:highlight w:val="none"/>
          <w:lang w:val="en-US" w:eastAsia="zh-CN"/>
        </w:rPr>
        <w:t>46</w:t>
      </w:r>
      <w:r>
        <w:rPr>
          <w:rFonts w:hint="default" w:ascii="Times New Roman" w:hAnsi="Times New Roman" w:eastAsia="仿宋" w:cs="Times New Roman"/>
          <w:sz w:val="32"/>
          <w:szCs w:val="32"/>
          <w:highlight w:val="none"/>
        </w:rPr>
        <w:t>%。与2022年度相比，一般公共预算财政拨款支出增加</w:t>
      </w:r>
      <w:r>
        <w:rPr>
          <w:rFonts w:hint="default" w:ascii="Times New Roman" w:hAnsi="Times New Roman" w:eastAsia="仿宋" w:cs="Times New Roman"/>
          <w:sz w:val="32"/>
          <w:szCs w:val="32"/>
          <w:highlight w:val="none"/>
          <w:lang w:val="en-US" w:eastAsia="zh-CN"/>
        </w:rPr>
        <w:t>1567.11</w:t>
      </w:r>
      <w:r>
        <w:rPr>
          <w:rFonts w:hint="default" w:ascii="Times New Roman" w:hAnsi="Times New Roman" w:eastAsia="仿宋" w:cs="Times New Roman"/>
          <w:sz w:val="32"/>
          <w:szCs w:val="32"/>
          <w:highlight w:val="none"/>
        </w:rPr>
        <w:t>万元，增长</w:t>
      </w:r>
      <w:r>
        <w:rPr>
          <w:rFonts w:hint="default" w:ascii="Times New Roman" w:hAnsi="Times New Roman" w:eastAsia="仿宋" w:cs="Times New Roman"/>
          <w:sz w:val="32"/>
          <w:szCs w:val="32"/>
          <w:highlight w:val="none"/>
          <w:lang w:val="en-US" w:eastAsia="zh-CN"/>
        </w:rPr>
        <w:t>183</w:t>
      </w:r>
      <w:r>
        <w:rPr>
          <w:rFonts w:hint="default" w:ascii="Times New Roman" w:hAnsi="Times New Roman" w:eastAsia="仿宋" w:cs="Times New Roman"/>
          <w:sz w:val="32"/>
          <w:szCs w:val="32"/>
          <w:highlight w:val="none"/>
        </w:rPr>
        <w:t>%。主要变动原因是</w:t>
      </w:r>
      <w:r>
        <w:rPr>
          <w:rFonts w:hint="default" w:ascii="Times New Roman" w:hAnsi="Times New Roman" w:eastAsia="仿宋" w:cs="Times New Roman"/>
          <w:color w:val="000000"/>
          <w:sz w:val="32"/>
          <w:szCs w:val="32"/>
          <w:highlight w:val="none"/>
          <w:lang w:eastAsia="zh-CN"/>
        </w:rPr>
        <w:t>清扫清运市场化作业经费政府性基金预算财政拨款减少。</w:t>
      </w:r>
    </w:p>
    <w:p w14:paraId="3EF694BF">
      <w:pPr>
        <w:keepNext w:val="0"/>
        <w:keepLines w:val="0"/>
        <w:pageBreakBefore w:val="0"/>
        <w:widowControl w:val="0"/>
        <w:kinsoku/>
        <w:wordWrap/>
        <w:overflowPunct/>
        <w:topLinePunct w:val="0"/>
        <w:autoSpaceDE/>
        <w:autoSpaceDN/>
        <w:bidi w:val="0"/>
        <w:adjustRightInd/>
        <w:snapToGrid/>
        <w:spacing w:line="600" w:lineRule="exact"/>
        <w:textAlignment w:val="auto"/>
        <w:outlineLvl w:val="2"/>
        <w:rPr>
          <w:rFonts w:hint="default" w:ascii="Times New Roman" w:hAnsi="Times New Roman" w:eastAsia="仿宋" w:cs="Times New Roman"/>
          <w:color w:val="000000"/>
          <w:sz w:val="32"/>
          <w:szCs w:val="32"/>
          <w:highlight w:val="none"/>
          <w:lang w:eastAsia="zh-CN"/>
        </w:rPr>
      </w:pPr>
    </w:p>
    <w:p w14:paraId="547D99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pPr>
      <w:r>
        <w:rPr>
          <w:rFonts w:hint="default" w:ascii="Times New Roman" w:hAnsi="Times New Roman" w:eastAsia="仿宋" w:cs="Times New Roman"/>
          <w:sz w:val="32"/>
          <w:szCs w:val="32"/>
          <w:highlight w:val="none"/>
        </w:rPr>
        <w:t>（图5：一般公共预算财政拨款支出决算变动情况）（柱状图）</w:t>
      </w:r>
    </w:p>
    <w:p w14:paraId="53F49609">
      <w:pPr>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D90E8B">
      <w:pPr>
        <w:rPr>
          <w:rFonts w:hint="eastAsia" w:ascii="仿宋" w:hAnsi="仿宋" w:eastAsia="仿宋"/>
          <w:sz w:val="32"/>
          <w:szCs w:val="32"/>
          <w:highlight w:val="none"/>
          <w:lang w:eastAsia="zh-CN"/>
        </w:rPr>
      </w:pPr>
    </w:p>
    <w:p w14:paraId="747366B6">
      <w:pPr>
        <w:rPr>
          <w:rFonts w:hint="eastAsia" w:ascii="仿宋" w:hAnsi="仿宋" w:eastAsia="仿宋"/>
          <w:sz w:val="32"/>
          <w:szCs w:val="32"/>
          <w:highlight w:val="none"/>
          <w:lang w:eastAsia="zh-CN"/>
        </w:rPr>
      </w:pPr>
    </w:p>
    <w:p w14:paraId="12959AC9">
      <w:pPr>
        <w:rPr>
          <w:rFonts w:hint="eastAsia" w:ascii="仿宋" w:hAnsi="仿宋" w:eastAsia="仿宋"/>
          <w:sz w:val="32"/>
          <w:szCs w:val="32"/>
          <w:highlight w:val="none"/>
          <w:lang w:eastAsia="zh-CN"/>
        </w:rPr>
      </w:pPr>
    </w:p>
    <w:p w14:paraId="5C683D8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ascii="仿宋" w:hAnsi="仿宋" w:eastAsia="仿宋"/>
          <w:b/>
          <w:sz w:val="32"/>
          <w:szCs w:val="32"/>
          <w:highlight w:val="none"/>
        </w:rPr>
      </w:pPr>
      <w:bookmarkStart w:id="23" w:name="_Toc15377211"/>
      <w:r>
        <w:rPr>
          <w:rFonts w:hint="eastAsia" w:ascii="仿宋" w:hAnsi="仿宋" w:eastAsia="仿宋"/>
          <w:b/>
          <w:sz w:val="32"/>
          <w:szCs w:val="32"/>
          <w:highlight w:val="none"/>
        </w:rPr>
        <w:t>（二）一般公共预算财政拨款支出决算结构情况</w:t>
      </w:r>
      <w:bookmarkEnd w:id="23"/>
    </w:p>
    <w:p w14:paraId="7278F211">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2023年度一般公共预算财政拨款支出</w:t>
      </w:r>
      <w:r>
        <w:rPr>
          <w:rFonts w:hint="default" w:ascii="Times New Roman" w:hAnsi="Times New Roman" w:eastAsia="仿宋" w:cs="Times New Roman"/>
          <w:sz w:val="32"/>
          <w:szCs w:val="32"/>
          <w:highlight w:val="none"/>
          <w:lang w:val="en-US" w:eastAsia="zh-CN"/>
        </w:rPr>
        <w:t>2421.58</w:t>
      </w:r>
      <w:r>
        <w:rPr>
          <w:rFonts w:hint="default" w:ascii="Times New Roman" w:hAnsi="Times New Roman" w:eastAsia="仿宋" w:cs="Times New Roman"/>
          <w:sz w:val="32"/>
          <w:szCs w:val="32"/>
          <w:highlight w:val="none"/>
        </w:rPr>
        <w:t>万元，主要用于以下方面:</w:t>
      </w:r>
      <w:r>
        <w:rPr>
          <w:rFonts w:hint="default" w:ascii="Times New Roman" w:hAnsi="Times New Roman" w:eastAsia="仿宋" w:cs="Times New Roman"/>
          <w:b/>
          <w:sz w:val="32"/>
          <w:szCs w:val="32"/>
          <w:highlight w:val="none"/>
        </w:rPr>
        <w:t>社会保障和就业</w:t>
      </w:r>
      <w:r>
        <w:rPr>
          <w:rFonts w:hint="default" w:ascii="Times New Roman" w:hAnsi="Times New Roman" w:eastAsia="仿宋" w:cs="Times New Roman"/>
          <w:b/>
          <w:bCs/>
          <w:sz w:val="32"/>
          <w:szCs w:val="32"/>
          <w:highlight w:val="none"/>
        </w:rPr>
        <w:t>支出</w:t>
      </w:r>
      <w:r>
        <w:rPr>
          <w:rFonts w:hint="default" w:ascii="Times New Roman" w:hAnsi="Times New Roman" w:eastAsia="仿宋" w:cs="Times New Roman"/>
          <w:sz w:val="32"/>
          <w:szCs w:val="32"/>
          <w:highlight w:val="none"/>
          <w:lang w:val="en-US" w:eastAsia="zh-CN"/>
        </w:rPr>
        <w:t>106.25</w:t>
      </w:r>
      <w:r>
        <w:rPr>
          <w:rFonts w:hint="default" w:ascii="Times New Roman" w:hAnsi="Times New Roman" w:eastAsia="仿宋" w:cs="Times New Roman"/>
          <w:sz w:val="32"/>
          <w:szCs w:val="32"/>
          <w:highlight w:val="none"/>
        </w:rPr>
        <w:t>万元，占</w:t>
      </w:r>
      <w:r>
        <w:rPr>
          <w:rFonts w:hint="default" w:ascii="Times New Roman" w:hAnsi="Times New Roman" w:eastAsia="仿宋" w:cs="Times New Roman"/>
          <w:sz w:val="32"/>
          <w:szCs w:val="32"/>
          <w:highlight w:val="none"/>
          <w:lang w:val="en-US" w:eastAsia="zh-CN"/>
        </w:rPr>
        <w:t>4.4</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b/>
          <w:bCs/>
          <w:sz w:val="32"/>
          <w:szCs w:val="32"/>
          <w:highlight w:val="none"/>
        </w:rPr>
        <w:t>卫生健康支出</w:t>
      </w:r>
      <w:r>
        <w:rPr>
          <w:rFonts w:hint="default" w:ascii="Times New Roman" w:hAnsi="Times New Roman" w:eastAsia="仿宋" w:cs="Times New Roman"/>
          <w:sz w:val="32"/>
          <w:szCs w:val="32"/>
          <w:highlight w:val="none"/>
          <w:lang w:val="en-US" w:eastAsia="zh-CN"/>
        </w:rPr>
        <w:t>21.76</w:t>
      </w:r>
      <w:r>
        <w:rPr>
          <w:rFonts w:hint="default" w:ascii="Times New Roman" w:hAnsi="Times New Roman" w:eastAsia="仿宋" w:cs="Times New Roman"/>
          <w:sz w:val="32"/>
          <w:szCs w:val="32"/>
          <w:highlight w:val="none"/>
        </w:rPr>
        <w:t>万元，占</w:t>
      </w:r>
      <w:r>
        <w:rPr>
          <w:rFonts w:hint="default" w:ascii="Times New Roman" w:hAnsi="Times New Roman" w:eastAsia="仿宋" w:cs="Times New Roman"/>
          <w:sz w:val="32"/>
          <w:szCs w:val="32"/>
          <w:highlight w:val="none"/>
          <w:lang w:val="en-US" w:eastAsia="zh-CN"/>
        </w:rPr>
        <w:t>0.9</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eastAsia="zh-CN"/>
        </w:rPr>
        <w:t>节能环保支出</w:t>
      </w:r>
      <w:r>
        <w:rPr>
          <w:rFonts w:hint="default" w:ascii="Times New Roman" w:hAnsi="Times New Roman" w:eastAsia="仿宋" w:cs="Times New Roman"/>
          <w:sz w:val="32"/>
          <w:szCs w:val="32"/>
          <w:highlight w:val="none"/>
          <w:lang w:val="en-US" w:eastAsia="zh-CN"/>
        </w:rPr>
        <w:t>1360万元，占56%；城乡社区支出880.9万元，占36.4%；</w:t>
      </w:r>
      <w:r>
        <w:rPr>
          <w:rFonts w:hint="default" w:ascii="Times New Roman" w:hAnsi="Times New Roman" w:eastAsia="仿宋" w:cs="Times New Roman"/>
          <w:b/>
          <w:bCs/>
          <w:sz w:val="32"/>
          <w:szCs w:val="32"/>
          <w:highlight w:val="none"/>
        </w:rPr>
        <w:t>住房保障支出</w:t>
      </w:r>
      <w:r>
        <w:rPr>
          <w:rFonts w:hint="default" w:ascii="Times New Roman" w:hAnsi="Times New Roman" w:eastAsia="仿宋" w:cs="Times New Roman"/>
          <w:sz w:val="32"/>
          <w:szCs w:val="32"/>
          <w:highlight w:val="none"/>
          <w:lang w:val="en-US" w:eastAsia="zh-CN"/>
        </w:rPr>
        <w:t>52.67</w:t>
      </w:r>
      <w:r>
        <w:rPr>
          <w:rFonts w:hint="default" w:ascii="Times New Roman" w:hAnsi="Times New Roman" w:eastAsia="仿宋" w:cs="Times New Roman"/>
          <w:sz w:val="32"/>
          <w:szCs w:val="32"/>
          <w:highlight w:val="none"/>
        </w:rPr>
        <w:t>万元，占</w:t>
      </w:r>
      <w:r>
        <w:rPr>
          <w:rFonts w:hint="default" w:ascii="Times New Roman" w:hAnsi="Times New Roman" w:eastAsia="仿宋" w:cs="Times New Roman"/>
          <w:sz w:val="32"/>
          <w:szCs w:val="32"/>
          <w:highlight w:val="none"/>
          <w:lang w:val="en-US" w:eastAsia="zh-CN"/>
        </w:rPr>
        <w:t>2.2</w:t>
      </w:r>
      <w:r>
        <w:rPr>
          <w:rFonts w:hint="default" w:ascii="Times New Roman" w:hAnsi="Times New Roman" w:eastAsia="仿宋" w:cs="Times New Roman"/>
          <w:sz w:val="32"/>
          <w:szCs w:val="32"/>
          <w:highlight w:val="none"/>
        </w:rPr>
        <w:t>%。</w:t>
      </w:r>
    </w:p>
    <w:p w14:paraId="75D1299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sz w:val="32"/>
          <w:szCs w:val="32"/>
          <w:highlight w:val="none"/>
        </w:rPr>
      </w:pPr>
    </w:p>
    <w:p w14:paraId="381365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highlight w:val="none"/>
        </w:rPr>
      </w:pPr>
      <w:r>
        <w:rPr>
          <w:rFonts w:hint="default" w:ascii="Times New Roman" w:hAnsi="Times New Roman" w:eastAsia="仿宋" w:cs="Times New Roman"/>
          <w:sz w:val="32"/>
          <w:szCs w:val="32"/>
          <w:highlight w:val="none"/>
        </w:rPr>
        <w:t>（图6：一般公共预算财政拨款支出决算结构）（饼状图）</w:t>
      </w:r>
    </w:p>
    <w:p w14:paraId="1AF2FFDA">
      <w:pPr>
        <w:pStyle w:val="18"/>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drawing>
          <wp:inline distT="0" distB="0" distL="114300" distR="114300">
            <wp:extent cx="5080000" cy="3810000"/>
            <wp:effectExtent l="4445" t="4445"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13570D">
      <w:pPr>
        <w:rPr>
          <w:rFonts w:ascii="仿宋" w:hAnsi="仿宋" w:eastAsia="仿宋"/>
          <w:sz w:val="32"/>
          <w:szCs w:val="32"/>
          <w:highlight w:val="none"/>
        </w:rPr>
      </w:pPr>
    </w:p>
    <w:p w14:paraId="4B969921"/>
    <w:p w14:paraId="4BAD9CD1"/>
    <w:p w14:paraId="44CBE092"/>
    <w:p w14:paraId="2DDAA92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b/>
          <w:sz w:val="32"/>
          <w:szCs w:val="32"/>
          <w:highlight w:val="none"/>
        </w:rPr>
      </w:pPr>
      <w:bookmarkStart w:id="24" w:name="_Toc15377212"/>
      <w:r>
        <w:rPr>
          <w:rFonts w:hint="default" w:ascii="Times New Roman" w:hAnsi="Times New Roman" w:eastAsia="仿宋" w:cs="Times New Roman"/>
          <w:b/>
          <w:sz w:val="32"/>
          <w:szCs w:val="32"/>
          <w:highlight w:val="none"/>
        </w:rPr>
        <w:t>（三）一般公共预算财政拨款支出决算具体情况</w:t>
      </w:r>
      <w:bookmarkEnd w:id="24"/>
    </w:p>
    <w:p w14:paraId="77A7EF2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sz w:val="32"/>
          <w:szCs w:val="32"/>
          <w:highlight w:val="none"/>
        </w:rPr>
      </w:pPr>
      <w:bookmarkStart w:id="25" w:name="_Toc15377444"/>
      <w:bookmarkStart w:id="26" w:name="_Toc15378460"/>
      <w:bookmarkStart w:id="27" w:name="_Toc15377213"/>
      <w:r>
        <w:rPr>
          <w:rFonts w:hint="default" w:ascii="Times New Roman" w:hAnsi="Times New Roman" w:eastAsia="仿宋" w:cs="Times New Roman"/>
          <w:b/>
          <w:sz w:val="32"/>
          <w:szCs w:val="32"/>
          <w:highlight w:val="none"/>
        </w:rPr>
        <w:t>2023年度一般公共预算支出决算数为</w:t>
      </w:r>
      <w:r>
        <w:rPr>
          <w:rFonts w:hint="default" w:ascii="Times New Roman" w:hAnsi="Times New Roman" w:eastAsia="仿宋" w:cs="Times New Roman"/>
          <w:sz w:val="32"/>
          <w:szCs w:val="32"/>
          <w:highlight w:val="none"/>
          <w:lang w:val="en-US" w:eastAsia="zh-CN"/>
        </w:rPr>
        <w:t>2421.58</w:t>
      </w:r>
      <w:r>
        <w:rPr>
          <w:rFonts w:hint="default" w:ascii="Times New Roman" w:hAnsi="Times New Roman" w:eastAsia="仿宋" w:cs="Times New Roman"/>
          <w:sz w:val="32"/>
          <w:szCs w:val="32"/>
          <w:highlight w:val="none"/>
        </w:rPr>
        <w:t>，</w:t>
      </w:r>
      <w:r>
        <w:rPr>
          <w:rStyle w:val="16"/>
          <w:rFonts w:hint="default" w:ascii="Times New Roman" w:hAnsi="Times New Roman" w:eastAsia="仿宋" w:cs="Times New Roman"/>
          <w:bCs/>
          <w:sz w:val="32"/>
          <w:szCs w:val="32"/>
          <w:highlight w:val="none"/>
        </w:rPr>
        <w:t>完成预算</w:t>
      </w:r>
      <w:r>
        <w:rPr>
          <w:rStyle w:val="16"/>
          <w:rFonts w:hint="default" w:ascii="Times New Roman" w:hAnsi="Times New Roman" w:eastAsia="仿宋" w:cs="Times New Roman"/>
          <w:bCs/>
          <w:sz w:val="32"/>
          <w:szCs w:val="32"/>
          <w:highlight w:val="none"/>
          <w:lang w:val="en-US" w:eastAsia="zh-CN"/>
        </w:rPr>
        <w:t>100</w:t>
      </w:r>
      <w:r>
        <w:rPr>
          <w:rStyle w:val="16"/>
          <w:rFonts w:hint="default" w:ascii="Times New Roman" w:hAnsi="Times New Roman" w:eastAsia="仿宋" w:cs="Times New Roman"/>
          <w:bCs/>
          <w:sz w:val="32"/>
          <w:szCs w:val="32"/>
          <w:highlight w:val="none"/>
        </w:rPr>
        <w:t>%。其中：</w:t>
      </w:r>
      <w:bookmarkEnd w:id="25"/>
      <w:bookmarkEnd w:id="26"/>
      <w:bookmarkEnd w:id="27"/>
    </w:p>
    <w:p w14:paraId="35896F8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6"/>
          <w:rFonts w:hint="default" w:ascii="Times New Roman" w:hAnsi="Times New Roman" w:eastAsia="仿宋" w:cs="Times New Roman"/>
          <w:b w:val="0"/>
          <w:bCs/>
          <w:color w:val="auto"/>
          <w:sz w:val="32"/>
          <w:szCs w:val="32"/>
          <w:highlight w:val="none"/>
        </w:rPr>
      </w:pPr>
      <w:r>
        <w:rPr>
          <w:rStyle w:val="16"/>
          <w:rFonts w:hint="default" w:ascii="Times New Roman" w:hAnsi="Times New Roman" w:eastAsia="仿宋" w:cs="Times New Roman"/>
          <w:bCs/>
          <w:color w:val="auto"/>
          <w:sz w:val="32"/>
          <w:szCs w:val="32"/>
          <w:highlight w:val="none"/>
          <w:lang w:val="en-US" w:eastAsia="zh-CN"/>
        </w:rPr>
        <w:t>1</w:t>
      </w:r>
      <w:r>
        <w:rPr>
          <w:rStyle w:val="16"/>
          <w:rFonts w:hint="default" w:ascii="Times New Roman" w:hAnsi="Times New Roman" w:eastAsia="仿宋" w:cs="Times New Roman"/>
          <w:bCs/>
          <w:color w:val="auto"/>
          <w:sz w:val="32"/>
          <w:szCs w:val="32"/>
          <w:highlight w:val="none"/>
        </w:rPr>
        <w:t>.社会保障和就业（208）行政事业单位养老支出（05） 机关事业单位基本养老保险缴费支出（05）:</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default" w:ascii="Times New Roman" w:hAnsi="Times New Roman" w:eastAsia="仿宋" w:cs="Times New Roman"/>
          <w:b w:val="0"/>
          <w:bCs/>
          <w:color w:val="auto"/>
          <w:sz w:val="32"/>
          <w:szCs w:val="32"/>
          <w:highlight w:val="none"/>
          <w:lang w:val="en-US" w:eastAsia="zh-CN"/>
        </w:rPr>
        <w:t>51.56</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r>
        <w:rPr>
          <w:rStyle w:val="16"/>
          <w:rFonts w:hint="default" w:ascii="Times New Roman" w:hAnsi="Times New Roman" w:eastAsia="仿宋" w:cs="Times New Roman"/>
          <w:b w:val="0"/>
          <w:bCs/>
          <w:color w:val="auto"/>
          <w:sz w:val="32"/>
          <w:szCs w:val="32"/>
          <w:highlight w:val="none"/>
          <w:lang w:eastAsia="zh-CN"/>
        </w:rPr>
        <w:t>，</w:t>
      </w:r>
      <w:r>
        <w:rPr>
          <w:rStyle w:val="16"/>
          <w:rFonts w:hint="default" w:ascii="Times New Roman" w:hAnsi="Times New Roman" w:eastAsia="仿宋" w:cs="Times New Roman"/>
          <w:b w:val="0"/>
          <w:bCs/>
          <w:color w:val="000000"/>
          <w:sz w:val="32"/>
          <w:szCs w:val="32"/>
          <w:highlight w:val="none"/>
        </w:rPr>
        <w:t>决算数等于预算数</w:t>
      </w:r>
      <w:r>
        <w:rPr>
          <w:rStyle w:val="16"/>
          <w:rFonts w:hint="default" w:ascii="Times New Roman" w:hAnsi="Times New Roman" w:eastAsia="仿宋" w:cs="Times New Roman"/>
          <w:b w:val="0"/>
          <w:bCs/>
          <w:color w:val="auto"/>
          <w:sz w:val="32"/>
          <w:szCs w:val="32"/>
          <w:highlight w:val="none"/>
        </w:rPr>
        <w:t>。</w:t>
      </w:r>
    </w:p>
    <w:p w14:paraId="1B5F8A2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6"/>
          <w:rFonts w:hint="default" w:ascii="Times New Roman" w:hAnsi="Times New Roman" w:eastAsia="仿宋" w:cs="Times New Roman"/>
          <w:b w:val="0"/>
          <w:bCs/>
          <w:color w:val="auto"/>
          <w:sz w:val="32"/>
          <w:szCs w:val="32"/>
          <w:highlight w:val="none"/>
        </w:rPr>
      </w:pPr>
      <w:r>
        <w:rPr>
          <w:rStyle w:val="16"/>
          <w:rFonts w:hint="default" w:ascii="Times New Roman" w:hAnsi="Times New Roman" w:eastAsia="仿宋" w:cs="Times New Roman"/>
          <w:bCs/>
          <w:color w:val="auto"/>
          <w:sz w:val="32"/>
          <w:szCs w:val="32"/>
          <w:highlight w:val="none"/>
          <w:lang w:val="en-US" w:eastAsia="zh-CN"/>
        </w:rPr>
        <w:t>2</w:t>
      </w:r>
      <w:r>
        <w:rPr>
          <w:rStyle w:val="16"/>
          <w:rFonts w:hint="default" w:ascii="Times New Roman" w:hAnsi="Times New Roman" w:eastAsia="仿宋" w:cs="Times New Roman"/>
          <w:bCs/>
          <w:color w:val="auto"/>
          <w:sz w:val="32"/>
          <w:szCs w:val="32"/>
          <w:highlight w:val="none"/>
        </w:rPr>
        <w:t>.社会保障和就业（208）行政事业单位养老支出（05）其他行政事业单位养老支出（</w:t>
      </w:r>
      <w:r>
        <w:rPr>
          <w:rStyle w:val="16"/>
          <w:rFonts w:hint="default" w:ascii="Times New Roman" w:hAnsi="Times New Roman" w:eastAsia="仿宋" w:cs="Times New Roman"/>
          <w:bCs/>
          <w:color w:val="auto"/>
          <w:sz w:val="32"/>
          <w:szCs w:val="32"/>
          <w:highlight w:val="none"/>
          <w:lang w:val="en-US" w:eastAsia="zh-CN"/>
        </w:rPr>
        <w:t>99</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default" w:ascii="Times New Roman" w:hAnsi="Times New Roman" w:eastAsia="仿宋" w:cs="Times New Roman"/>
          <w:b w:val="0"/>
          <w:bCs/>
          <w:color w:val="auto"/>
          <w:sz w:val="32"/>
          <w:szCs w:val="32"/>
          <w:highlight w:val="none"/>
          <w:lang w:val="en-US" w:eastAsia="zh-CN"/>
        </w:rPr>
        <w:t>45.62</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r>
        <w:rPr>
          <w:rStyle w:val="16"/>
          <w:rFonts w:hint="default" w:ascii="Times New Roman" w:hAnsi="Times New Roman" w:eastAsia="仿宋" w:cs="Times New Roman"/>
          <w:b w:val="0"/>
          <w:bCs/>
          <w:color w:val="auto"/>
          <w:sz w:val="32"/>
          <w:szCs w:val="32"/>
          <w:highlight w:val="none"/>
          <w:lang w:eastAsia="zh-CN"/>
        </w:rPr>
        <w:t>，</w:t>
      </w:r>
      <w:r>
        <w:rPr>
          <w:rStyle w:val="16"/>
          <w:rFonts w:hint="default" w:ascii="Times New Roman" w:hAnsi="Times New Roman" w:eastAsia="仿宋" w:cs="Times New Roman"/>
          <w:b w:val="0"/>
          <w:bCs/>
          <w:color w:val="000000"/>
          <w:sz w:val="32"/>
          <w:szCs w:val="32"/>
          <w:highlight w:val="none"/>
        </w:rPr>
        <w:t>决算数等于预算数</w:t>
      </w:r>
      <w:r>
        <w:rPr>
          <w:rStyle w:val="16"/>
          <w:rFonts w:hint="default" w:ascii="Times New Roman" w:hAnsi="Times New Roman" w:eastAsia="仿宋" w:cs="Times New Roman"/>
          <w:b w:val="0"/>
          <w:bCs/>
          <w:color w:val="auto"/>
          <w:sz w:val="32"/>
          <w:szCs w:val="32"/>
          <w:highlight w:val="none"/>
        </w:rPr>
        <w:t>。</w:t>
      </w:r>
    </w:p>
    <w:p w14:paraId="1CD0EF9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6"/>
          <w:rFonts w:hint="default" w:ascii="Times New Roman" w:hAnsi="Times New Roman" w:eastAsia="仿宋" w:cs="Times New Roman"/>
          <w:b w:val="0"/>
          <w:bCs/>
          <w:color w:val="auto"/>
          <w:sz w:val="32"/>
          <w:szCs w:val="32"/>
          <w:highlight w:val="none"/>
        </w:rPr>
      </w:pPr>
      <w:r>
        <w:rPr>
          <w:rStyle w:val="16"/>
          <w:rFonts w:hint="default" w:ascii="Times New Roman" w:hAnsi="Times New Roman" w:eastAsia="仿宋" w:cs="Times New Roman"/>
          <w:bCs/>
          <w:color w:val="auto"/>
          <w:sz w:val="32"/>
          <w:szCs w:val="32"/>
          <w:highlight w:val="none"/>
          <w:lang w:val="en-US" w:eastAsia="zh-CN"/>
        </w:rPr>
        <w:t>3</w:t>
      </w:r>
      <w:r>
        <w:rPr>
          <w:rStyle w:val="16"/>
          <w:rFonts w:hint="default" w:ascii="Times New Roman" w:hAnsi="Times New Roman" w:eastAsia="仿宋" w:cs="Times New Roman"/>
          <w:bCs/>
          <w:color w:val="auto"/>
          <w:sz w:val="32"/>
          <w:szCs w:val="32"/>
          <w:highlight w:val="none"/>
        </w:rPr>
        <w:t>.社会保障和就业（208）抚恤（</w:t>
      </w:r>
      <w:r>
        <w:rPr>
          <w:rStyle w:val="16"/>
          <w:rFonts w:hint="default" w:ascii="Times New Roman" w:hAnsi="Times New Roman" w:eastAsia="仿宋" w:cs="Times New Roman"/>
          <w:bCs/>
          <w:color w:val="auto"/>
          <w:sz w:val="32"/>
          <w:szCs w:val="32"/>
          <w:highlight w:val="none"/>
          <w:lang w:val="en-US" w:eastAsia="zh-CN"/>
        </w:rPr>
        <w:t>08</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eastAsia="zh-CN"/>
        </w:rPr>
        <w:t>死亡抚恤</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val="en-US" w:eastAsia="zh-CN"/>
        </w:rPr>
        <w:t>01</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default" w:ascii="Times New Roman" w:hAnsi="Times New Roman" w:eastAsia="仿宋" w:cs="Times New Roman"/>
          <w:b w:val="0"/>
          <w:bCs/>
          <w:color w:val="auto"/>
          <w:sz w:val="32"/>
          <w:szCs w:val="32"/>
          <w:highlight w:val="none"/>
          <w:lang w:val="en-US" w:eastAsia="zh-CN"/>
        </w:rPr>
        <w:t>5.37</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r>
        <w:rPr>
          <w:rStyle w:val="16"/>
          <w:rFonts w:hint="default" w:ascii="Times New Roman" w:hAnsi="Times New Roman" w:eastAsia="仿宋" w:cs="Times New Roman"/>
          <w:b w:val="0"/>
          <w:bCs/>
          <w:color w:val="auto"/>
          <w:sz w:val="32"/>
          <w:szCs w:val="32"/>
          <w:highlight w:val="none"/>
          <w:lang w:eastAsia="zh-CN"/>
        </w:rPr>
        <w:t>，</w:t>
      </w:r>
      <w:r>
        <w:rPr>
          <w:rStyle w:val="16"/>
          <w:rFonts w:hint="default" w:ascii="Times New Roman" w:hAnsi="Times New Roman" w:eastAsia="仿宋" w:cs="Times New Roman"/>
          <w:b w:val="0"/>
          <w:bCs/>
          <w:color w:val="000000"/>
          <w:sz w:val="32"/>
          <w:szCs w:val="32"/>
          <w:highlight w:val="none"/>
        </w:rPr>
        <w:t>决算数等于预算数</w:t>
      </w:r>
      <w:r>
        <w:rPr>
          <w:rStyle w:val="16"/>
          <w:rFonts w:hint="default" w:ascii="Times New Roman" w:hAnsi="Times New Roman" w:eastAsia="仿宋" w:cs="Times New Roman"/>
          <w:b w:val="0"/>
          <w:bCs/>
          <w:color w:val="auto"/>
          <w:sz w:val="32"/>
          <w:szCs w:val="32"/>
          <w:highlight w:val="none"/>
        </w:rPr>
        <w:t>。</w:t>
      </w:r>
    </w:p>
    <w:p w14:paraId="5A0699B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6"/>
          <w:rFonts w:hint="default" w:ascii="Times New Roman" w:hAnsi="Times New Roman" w:eastAsia="仿宋" w:cs="Times New Roman"/>
          <w:b w:val="0"/>
          <w:bCs/>
          <w:color w:val="auto"/>
          <w:sz w:val="32"/>
          <w:szCs w:val="32"/>
          <w:highlight w:val="none"/>
        </w:rPr>
      </w:pPr>
      <w:r>
        <w:rPr>
          <w:rStyle w:val="16"/>
          <w:rFonts w:hint="default" w:ascii="Times New Roman" w:hAnsi="Times New Roman" w:eastAsia="仿宋" w:cs="Times New Roman"/>
          <w:bCs/>
          <w:color w:val="auto"/>
          <w:sz w:val="32"/>
          <w:szCs w:val="32"/>
          <w:highlight w:val="none"/>
          <w:lang w:val="en-US" w:eastAsia="zh-CN"/>
        </w:rPr>
        <w:t>4.</w:t>
      </w:r>
      <w:r>
        <w:rPr>
          <w:rStyle w:val="16"/>
          <w:rFonts w:hint="default" w:ascii="Times New Roman" w:hAnsi="Times New Roman" w:eastAsia="仿宋" w:cs="Times New Roman"/>
          <w:bCs/>
          <w:color w:val="auto"/>
          <w:sz w:val="32"/>
          <w:szCs w:val="32"/>
          <w:highlight w:val="none"/>
        </w:rPr>
        <w:t>社会保障和就业（208）</w:t>
      </w:r>
      <w:r>
        <w:rPr>
          <w:rStyle w:val="16"/>
          <w:rFonts w:hint="default" w:ascii="Times New Roman" w:hAnsi="Times New Roman" w:eastAsia="仿宋" w:cs="Times New Roman"/>
          <w:bCs/>
          <w:color w:val="auto"/>
          <w:sz w:val="32"/>
          <w:szCs w:val="32"/>
          <w:highlight w:val="none"/>
          <w:lang w:eastAsia="zh-CN"/>
        </w:rPr>
        <w:t>其他社会保障和就业支出</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val="en-US" w:eastAsia="zh-CN"/>
        </w:rPr>
        <w:t>99</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eastAsia="zh-CN"/>
        </w:rPr>
        <w:t>其他社会保障和就业支出</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val="en-US" w:eastAsia="zh-CN"/>
        </w:rPr>
        <w:t>99</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default" w:ascii="Times New Roman" w:hAnsi="Times New Roman" w:eastAsia="仿宋" w:cs="Times New Roman"/>
          <w:b w:val="0"/>
          <w:bCs/>
          <w:color w:val="auto"/>
          <w:sz w:val="32"/>
          <w:szCs w:val="32"/>
          <w:highlight w:val="none"/>
          <w:lang w:val="en-US" w:eastAsia="zh-CN"/>
        </w:rPr>
        <w:t>0.62</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r>
        <w:rPr>
          <w:rStyle w:val="16"/>
          <w:rFonts w:hint="default" w:ascii="Times New Roman" w:hAnsi="Times New Roman" w:eastAsia="仿宋" w:cs="Times New Roman"/>
          <w:b w:val="0"/>
          <w:bCs/>
          <w:color w:val="auto"/>
          <w:sz w:val="32"/>
          <w:szCs w:val="32"/>
          <w:highlight w:val="none"/>
          <w:lang w:eastAsia="zh-CN"/>
        </w:rPr>
        <w:t>，</w:t>
      </w:r>
      <w:r>
        <w:rPr>
          <w:rStyle w:val="16"/>
          <w:rFonts w:hint="default" w:ascii="Times New Roman" w:hAnsi="Times New Roman" w:eastAsia="仿宋" w:cs="Times New Roman"/>
          <w:b w:val="0"/>
          <w:bCs/>
          <w:color w:val="000000"/>
          <w:sz w:val="32"/>
          <w:szCs w:val="32"/>
          <w:highlight w:val="none"/>
        </w:rPr>
        <w:t>决算数等于预算数</w:t>
      </w:r>
      <w:r>
        <w:rPr>
          <w:rStyle w:val="16"/>
          <w:rFonts w:hint="default" w:ascii="Times New Roman" w:hAnsi="Times New Roman" w:eastAsia="仿宋" w:cs="Times New Roman"/>
          <w:b w:val="0"/>
          <w:bCs/>
          <w:color w:val="auto"/>
          <w:sz w:val="32"/>
          <w:szCs w:val="32"/>
          <w:highlight w:val="none"/>
        </w:rPr>
        <w:t>。</w:t>
      </w:r>
    </w:p>
    <w:p w14:paraId="0B822C5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highlight w:val="none"/>
        </w:rPr>
      </w:pPr>
      <w:r>
        <w:rPr>
          <w:rStyle w:val="16"/>
          <w:rFonts w:hint="default" w:ascii="Times New Roman" w:hAnsi="Times New Roman" w:eastAsia="仿宋" w:cs="Times New Roman"/>
          <w:bCs/>
          <w:color w:val="auto"/>
          <w:sz w:val="32"/>
          <w:szCs w:val="32"/>
          <w:highlight w:val="none"/>
          <w:lang w:val="en-US" w:eastAsia="zh-CN"/>
        </w:rPr>
        <w:t>5.</w:t>
      </w:r>
      <w:r>
        <w:rPr>
          <w:rStyle w:val="16"/>
          <w:rFonts w:hint="default" w:ascii="Times New Roman" w:hAnsi="Times New Roman" w:eastAsia="仿宋" w:cs="Times New Roman"/>
          <w:bCs/>
          <w:color w:val="auto"/>
          <w:sz w:val="32"/>
          <w:szCs w:val="32"/>
          <w:highlight w:val="none"/>
        </w:rPr>
        <w:t>社会保障和就业（208）抚恤（</w:t>
      </w:r>
      <w:r>
        <w:rPr>
          <w:rStyle w:val="16"/>
          <w:rFonts w:hint="default" w:ascii="Times New Roman" w:hAnsi="Times New Roman" w:eastAsia="仿宋" w:cs="Times New Roman"/>
          <w:bCs/>
          <w:color w:val="auto"/>
          <w:sz w:val="32"/>
          <w:szCs w:val="32"/>
          <w:highlight w:val="none"/>
          <w:lang w:val="en-US" w:eastAsia="zh-CN"/>
        </w:rPr>
        <w:t>08</w:t>
      </w:r>
      <w:r>
        <w:rPr>
          <w:rStyle w:val="16"/>
          <w:rFonts w:hint="default" w:ascii="Times New Roman" w:hAnsi="Times New Roman" w:eastAsia="仿宋" w:cs="Times New Roman"/>
          <w:bCs/>
          <w:color w:val="auto"/>
          <w:sz w:val="32"/>
          <w:szCs w:val="32"/>
          <w:highlight w:val="none"/>
        </w:rPr>
        <w:t>）伤残抚恤（</w:t>
      </w:r>
      <w:r>
        <w:rPr>
          <w:rStyle w:val="16"/>
          <w:rFonts w:hint="default" w:ascii="Times New Roman" w:hAnsi="Times New Roman" w:eastAsia="仿宋" w:cs="Times New Roman"/>
          <w:bCs/>
          <w:color w:val="auto"/>
          <w:sz w:val="32"/>
          <w:szCs w:val="32"/>
          <w:highlight w:val="none"/>
          <w:lang w:val="en-US" w:eastAsia="zh-CN"/>
        </w:rPr>
        <w:t>02</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default" w:ascii="Times New Roman" w:hAnsi="Times New Roman" w:eastAsia="仿宋" w:cs="Times New Roman"/>
          <w:b w:val="0"/>
          <w:bCs/>
          <w:color w:val="auto"/>
          <w:sz w:val="32"/>
          <w:szCs w:val="32"/>
          <w:highlight w:val="none"/>
          <w:lang w:val="en-US" w:eastAsia="zh-CN"/>
        </w:rPr>
        <w:t>3.08</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r>
        <w:rPr>
          <w:rStyle w:val="16"/>
          <w:rFonts w:hint="default" w:ascii="Times New Roman" w:hAnsi="Times New Roman" w:eastAsia="仿宋" w:cs="Times New Roman"/>
          <w:b w:val="0"/>
          <w:bCs/>
          <w:color w:val="auto"/>
          <w:sz w:val="32"/>
          <w:szCs w:val="32"/>
          <w:highlight w:val="none"/>
          <w:lang w:eastAsia="zh-CN"/>
        </w:rPr>
        <w:t>，</w:t>
      </w:r>
      <w:r>
        <w:rPr>
          <w:rStyle w:val="16"/>
          <w:rFonts w:hint="default" w:ascii="Times New Roman" w:hAnsi="Times New Roman" w:eastAsia="仿宋" w:cs="Times New Roman"/>
          <w:b w:val="0"/>
          <w:bCs/>
          <w:color w:val="000000"/>
          <w:sz w:val="32"/>
          <w:szCs w:val="32"/>
          <w:highlight w:val="none"/>
        </w:rPr>
        <w:t>决算数等于预算数</w:t>
      </w:r>
      <w:r>
        <w:rPr>
          <w:rStyle w:val="16"/>
          <w:rFonts w:hint="default" w:ascii="Times New Roman" w:hAnsi="Times New Roman" w:eastAsia="仿宋" w:cs="Times New Roman"/>
          <w:b w:val="0"/>
          <w:bCs/>
          <w:color w:val="auto"/>
          <w:sz w:val="32"/>
          <w:szCs w:val="32"/>
          <w:highlight w:val="none"/>
        </w:rPr>
        <w:t>。</w:t>
      </w:r>
    </w:p>
    <w:p w14:paraId="4F2CFB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6"/>
          <w:rFonts w:hint="default" w:ascii="Times New Roman" w:hAnsi="Times New Roman" w:eastAsia="仿宋" w:cs="Times New Roman"/>
          <w:b w:val="0"/>
          <w:bCs/>
          <w:color w:val="auto"/>
          <w:sz w:val="32"/>
          <w:szCs w:val="32"/>
          <w:highlight w:val="none"/>
        </w:rPr>
      </w:pPr>
      <w:r>
        <w:rPr>
          <w:rFonts w:hint="default" w:ascii="Times New Roman" w:hAnsi="Times New Roman" w:eastAsia="仿宋" w:cs="Times New Roman"/>
          <w:b/>
          <w:bCs/>
          <w:color w:val="auto"/>
          <w:sz w:val="32"/>
          <w:szCs w:val="32"/>
          <w:highlight w:val="none"/>
          <w:lang w:val="en-US" w:eastAsia="zh-CN"/>
        </w:rPr>
        <w:t>6.</w:t>
      </w:r>
      <w:r>
        <w:rPr>
          <w:rFonts w:hint="default" w:ascii="Times New Roman" w:hAnsi="Times New Roman" w:eastAsia="仿宋" w:cs="Times New Roman"/>
          <w:b/>
          <w:bCs/>
          <w:color w:val="auto"/>
          <w:sz w:val="32"/>
          <w:szCs w:val="32"/>
          <w:highlight w:val="none"/>
        </w:rPr>
        <w:t>卫生健康</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val="en-US" w:eastAsia="zh-CN"/>
        </w:rPr>
        <w:t>210</w:t>
      </w:r>
      <w:r>
        <w:rPr>
          <w:rStyle w:val="16"/>
          <w:rFonts w:hint="default" w:ascii="Times New Roman" w:hAnsi="Times New Roman" w:eastAsia="仿宋" w:cs="Times New Roman"/>
          <w:bCs/>
          <w:color w:val="auto"/>
          <w:sz w:val="32"/>
          <w:szCs w:val="32"/>
          <w:highlight w:val="none"/>
        </w:rPr>
        <w:t>）行政事业单位医疗（</w:t>
      </w:r>
      <w:r>
        <w:rPr>
          <w:rStyle w:val="16"/>
          <w:rFonts w:hint="default" w:ascii="Times New Roman" w:hAnsi="Times New Roman" w:eastAsia="仿宋" w:cs="Times New Roman"/>
          <w:bCs/>
          <w:color w:val="auto"/>
          <w:sz w:val="32"/>
          <w:szCs w:val="32"/>
          <w:highlight w:val="none"/>
          <w:lang w:val="en-US" w:eastAsia="zh-CN"/>
        </w:rPr>
        <w:t>11</w:t>
      </w:r>
      <w:r>
        <w:rPr>
          <w:rStyle w:val="16"/>
          <w:rFonts w:hint="default" w:ascii="Times New Roman" w:hAnsi="Times New Roman" w:eastAsia="仿宋" w:cs="Times New Roman"/>
          <w:bCs/>
          <w:color w:val="auto"/>
          <w:sz w:val="32"/>
          <w:szCs w:val="32"/>
          <w:highlight w:val="none"/>
        </w:rPr>
        <w:t>） 事业单位医疗（</w:t>
      </w:r>
      <w:r>
        <w:rPr>
          <w:rStyle w:val="16"/>
          <w:rFonts w:hint="default" w:ascii="Times New Roman" w:hAnsi="Times New Roman" w:eastAsia="仿宋" w:cs="Times New Roman"/>
          <w:bCs/>
          <w:color w:val="auto"/>
          <w:sz w:val="32"/>
          <w:szCs w:val="32"/>
          <w:highlight w:val="none"/>
          <w:lang w:val="en-US" w:eastAsia="zh-CN"/>
        </w:rPr>
        <w:t>02</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 w:val="0"/>
          <w:bCs/>
          <w:color w:val="auto"/>
          <w:sz w:val="32"/>
          <w:szCs w:val="32"/>
          <w:highlight w:val="none"/>
        </w:rPr>
        <w:t>支出决算为</w:t>
      </w:r>
      <w:r>
        <w:rPr>
          <w:rStyle w:val="16"/>
          <w:rFonts w:hint="default" w:ascii="Times New Roman" w:hAnsi="Times New Roman" w:eastAsia="仿宋" w:cs="Times New Roman"/>
          <w:b w:val="0"/>
          <w:bCs/>
          <w:color w:val="auto"/>
          <w:sz w:val="32"/>
          <w:szCs w:val="32"/>
          <w:highlight w:val="none"/>
          <w:lang w:val="en-US" w:eastAsia="zh-CN"/>
        </w:rPr>
        <w:t>21.76</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r>
        <w:rPr>
          <w:rStyle w:val="16"/>
          <w:rFonts w:hint="default" w:ascii="Times New Roman" w:hAnsi="Times New Roman" w:eastAsia="仿宋" w:cs="Times New Roman"/>
          <w:b w:val="0"/>
          <w:bCs/>
          <w:color w:val="auto"/>
          <w:sz w:val="32"/>
          <w:szCs w:val="32"/>
          <w:highlight w:val="none"/>
          <w:lang w:eastAsia="zh-CN"/>
        </w:rPr>
        <w:t>，</w:t>
      </w:r>
      <w:r>
        <w:rPr>
          <w:rStyle w:val="16"/>
          <w:rFonts w:hint="default" w:ascii="Times New Roman" w:hAnsi="Times New Roman" w:eastAsia="仿宋" w:cs="Times New Roman"/>
          <w:b w:val="0"/>
          <w:bCs/>
          <w:color w:val="000000"/>
          <w:sz w:val="32"/>
          <w:szCs w:val="32"/>
          <w:highlight w:val="none"/>
        </w:rPr>
        <w:t>决算数等于预算数</w:t>
      </w:r>
      <w:r>
        <w:rPr>
          <w:rStyle w:val="16"/>
          <w:rFonts w:hint="default" w:ascii="Times New Roman" w:hAnsi="Times New Roman" w:eastAsia="仿宋" w:cs="Times New Roman"/>
          <w:b w:val="0"/>
          <w:bCs/>
          <w:color w:val="auto"/>
          <w:sz w:val="32"/>
          <w:szCs w:val="32"/>
          <w:highlight w:val="none"/>
        </w:rPr>
        <w:t>。</w:t>
      </w:r>
    </w:p>
    <w:p w14:paraId="1EAEF2E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highlight w:val="none"/>
        </w:rPr>
      </w:pPr>
      <w:r>
        <w:rPr>
          <w:rStyle w:val="16"/>
          <w:rFonts w:hint="default" w:ascii="Times New Roman" w:hAnsi="Times New Roman" w:eastAsia="仿宋" w:cs="Times New Roman"/>
          <w:bCs/>
          <w:color w:val="auto"/>
          <w:sz w:val="32"/>
          <w:szCs w:val="32"/>
          <w:highlight w:val="none"/>
          <w:lang w:val="en-US" w:eastAsia="zh-CN"/>
        </w:rPr>
        <w:t>7.</w:t>
      </w:r>
      <w:r>
        <w:rPr>
          <w:rStyle w:val="16"/>
          <w:rFonts w:hint="default" w:ascii="Times New Roman" w:hAnsi="Times New Roman" w:eastAsia="仿宋" w:cs="Times New Roman"/>
          <w:bCs/>
          <w:color w:val="auto"/>
          <w:sz w:val="32"/>
          <w:szCs w:val="32"/>
          <w:highlight w:val="none"/>
          <w:lang w:eastAsia="zh-CN"/>
        </w:rPr>
        <w:t>节能环保支出</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val="en-US" w:eastAsia="zh-CN"/>
        </w:rPr>
        <w:t>211</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eastAsia="zh-CN"/>
        </w:rPr>
        <w:t>污染防治</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val="en-US" w:eastAsia="zh-CN"/>
        </w:rPr>
        <w:t>03</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eastAsia="zh-CN"/>
        </w:rPr>
        <w:t>其他污染防治支出</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val="en-US" w:eastAsia="zh-CN"/>
        </w:rPr>
        <w:t>99</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default" w:ascii="Times New Roman" w:hAnsi="Times New Roman" w:eastAsia="仿宋" w:cs="Times New Roman"/>
          <w:b w:val="0"/>
          <w:bCs/>
          <w:color w:val="auto"/>
          <w:sz w:val="32"/>
          <w:szCs w:val="32"/>
          <w:highlight w:val="none"/>
          <w:lang w:val="en-US" w:eastAsia="zh-CN"/>
        </w:rPr>
        <w:t>1360</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r>
        <w:rPr>
          <w:rStyle w:val="16"/>
          <w:rFonts w:hint="default" w:ascii="Times New Roman" w:hAnsi="Times New Roman" w:eastAsia="仿宋" w:cs="Times New Roman"/>
          <w:b w:val="0"/>
          <w:bCs/>
          <w:color w:val="auto"/>
          <w:sz w:val="32"/>
          <w:szCs w:val="32"/>
          <w:highlight w:val="none"/>
          <w:lang w:eastAsia="zh-CN"/>
        </w:rPr>
        <w:t>，</w:t>
      </w:r>
      <w:r>
        <w:rPr>
          <w:rStyle w:val="16"/>
          <w:rFonts w:hint="default" w:ascii="Times New Roman" w:hAnsi="Times New Roman" w:eastAsia="仿宋" w:cs="Times New Roman"/>
          <w:b w:val="0"/>
          <w:bCs/>
          <w:color w:val="000000"/>
          <w:sz w:val="32"/>
          <w:szCs w:val="32"/>
          <w:highlight w:val="none"/>
        </w:rPr>
        <w:t>决算数等于预算数</w:t>
      </w:r>
      <w:r>
        <w:rPr>
          <w:rStyle w:val="16"/>
          <w:rFonts w:hint="default" w:ascii="Times New Roman" w:hAnsi="Times New Roman" w:eastAsia="仿宋" w:cs="Times New Roman"/>
          <w:b w:val="0"/>
          <w:bCs/>
          <w:color w:val="auto"/>
          <w:sz w:val="32"/>
          <w:szCs w:val="32"/>
          <w:highlight w:val="none"/>
        </w:rPr>
        <w:t>。</w:t>
      </w:r>
    </w:p>
    <w:p w14:paraId="4AA69C5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6"/>
          <w:rFonts w:hint="default" w:ascii="Times New Roman" w:hAnsi="Times New Roman" w:eastAsia="仿宋" w:cs="Times New Roman"/>
          <w:b w:val="0"/>
          <w:bCs/>
          <w:color w:val="auto"/>
          <w:sz w:val="32"/>
          <w:szCs w:val="32"/>
          <w:highlight w:val="none"/>
        </w:rPr>
      </w:pPr>
      <w:r>
        <w:rPr>
          <w:rStyle w:val="16"/>
          <w:rFonts w:hint="default" w:ascii="Times New Roman" w:hAnsi="Times New Roman" w:eastAsia="仿宋" w:cs="Times New Roman"/>
          <w:bCs/>
          <w:color w:val="auto"/>
          <w:sz w:val="32"/>
          <w:szCs w:val="32"/>
          <w:highlight w:val="none"/>
          <w:lang w:val="en-US" w:eastAsia="zh-CN"/>
        </w:rPr>
        <w:t>8.</w:t>
      </w:r>
      <w:r>
        <w:rPr>
          <w:rStyle w:val="16"/>
          <w:rFonts w:hint="default" w:ascii="Times New Roman" w:hAnsi="Times New Roman" w:eastAsia="仿宋" w:cs="Times New Roman"/>
          <w:bCs/>
          <w:color w:val="auto"/>
          <w:sz w:val="32"/>
          <w:szCs w:val="32"/>
          <w:highlight w:val="none"/>
        </w:rPr>
        <w:t>城乡社区支出（</w:t>
      </w:r>
      <w:r>
        <w:rPr>
          <w:rStyle w:val="16"/>
          <w:rFonts w:hint="default" w:ascii="Times New Roman" w:hAnsi="Times New Roman" w:eastAsia="仿宋" w:cs="Times New Roman"/>
          <w:bCs/>
          <w:color w:val="auto"/>
          <w:sz w:val="32"/>
          <w:szCs w:val="32"/>
          <w:highlight w:val="none"/>
          <w:lang w:val="en-US" w:eastAsia="zh-CN"/>
        </w:rPr>
        <w:t>212</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eastAsia="zh-CN"/>
        </w:rPr>
        <w:t>其他城乡社区支出</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val="en-US" w:eastAsia="zh-CN"/>
        </w:rPr>
        <w:t>99</w:t>
      </w:r>
      <w:r>
        <w:rPr>
          <w:rStyle w:val="16"/>
          <w:rFonts w:hint="default" w:ascii="Times New Roman" w:hAnsi="Times New Roman" w:eastAsia="仿宋" w:cs="Times New Roman"/>
          <w:bCs/>
          <w:color w:val="auto"/>
          <w:sz w:val="32"/>
          <w:szCs w:val="32"/>
          <w:highlight w:val="none"/>
        </w:rPr>
        <w:t>）其他城乡社区支出（</w:t>
      </w:r>
      <w:r>
        <w:rPr>
          <w:rStyle w:val="16"/>
          <w:rFonts w:hint="default" w:ascii="Times New Roman" w:hAnsi="Times New Roman" w:eastAsia="仿宋" w:cs="Times New Roman"/>
          <w:bCs/>
          <w:color w:val="auto"/>
          <w:sz w:val="32"/>
          <w:szCs w:val="32"/>
          <w:highlight w:val="none"/>
          <w:lang w:val="en-US" w:eastAsia="zh-CN"/>
        </w:rPr>
        <w:t>99</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default" w:ascii="Times New Roman" w:hAnsi="Times New Roman" w:eastAsia="仿宋" w:cs="Times New Roman"/>
          <w:b w:val="0"/>
          <w:bCs/>
          <w:color w:val="auto"/>
          <w:sz w:val="32"/>
          <w:szCs w:val="32"/>
          <w:highlight w:val="none"/>
          <w:lang w:val="en-US" w:eastAsia="zh-CN"/>
        </w:rPr>
        <w:t>35.1</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r>
        <w:rPr>
          <w:rStyle w:val="16"/>
          <w:rFonts w:hint="default" w:ascii="Times New Roman" w:hAnsi="Times New Roman" w:eastAsia="仿宋" w:cs="Times New Roman"/>
          <w:b w:val="0"/>
          <w:bCs/>
          <w:color w:val="auto"/>
          <w:sz w:val="32"/>
          <w:szCs w:val="32"/>
          <w:highlight w:val="none"/>
          <w:lang w:eastAsia="zh-CN"/>
        </w:rPr>
        <w:t>，</w:t>
      </w:r>
      <w:r>
        <w:rPr>
          <w:rStyle w:val="16"/>
          <w:rFonts w:hint="default" w:ascii="Times New Roman" w:hAnsi="Times New Roman" w:eastAsia="仿宋" w:cs="Times New Roman"/>
          <w:b w:val="0"/>
          <w:bCs/>
          <w:color w:val="000000"/>
          <w:sz w:val="32"/>
          <w:szCs w:val="32"/>
          <w:highlight w:val="none"/>
        </w:rPr>
        <w:t>决算数等于预算数</w:t>
      </w:r>
      <w:r>
        <w:rPr>
          <w:rStyle w:val="16"/>
          <w:rFonts w:hint="default" w:ascii="Times New Roman" w:hAnsi="Times New Roman" w:eastAsia="仿宋" w:cs="Times New Roman"/>
          <w:b w:val="0"/>
          <w:bCs/>
          <w:color w:val="auto"/>
          <w:sz w:val="32"/>
          <w:szCs w:val="32"/>
          <w:highlight w:val="none"/>
        </w:rPr>
        <w:t>。</w:t>
      </w:r>
    </w:p>
    <w:p w14:paraId="3B699A87">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6"/>
          <w:rFonts w:hint="default" w:ascii="Times New Roman" w:hAnsi="Times New Roman" w:eastAsia="仿宋" w:cs="Times New Roman"/>
          <w:b w:val="0"/>
          <w:bCs/>
          <w:color w:val="auto"/>
          <w:sz w:val="32"/>
          <w:szCs w:val="32"/>
          <w:highlight w:val="none"/>
        </w:rPr>
      </w:pPr>
      <w:r>
        <w:rPr>
          <w:rStyle w:val="16"/>
          <w:rFonts w:hint="default" w:ascii="Times New Roman" w:hAnsi="Times New Roman" w:eastAsia="仿宋" w:cs="Times New Roman"/>
          <w:bCs/>
          <w:color w:val="auto"/>
          <w:sz w:val="32"/>
          <w:szCs w:val="32"/>
          <w:highlight w:val="none"/>
          <w:lang w:val="en-US" w:eastAsia="zh-CN"/>
        </w:rPr>
        <w:t>9.</w:t>
      </w:r>
      <w:r>
        <w:rPr>
          <w:rStyle w:val="16"/>
          <w:rFonts w:hint="default" w:ascii="Times New Roman" w:hAnsi="Times New Roman" w:eastAsia="仿宋" w:cs="Times New Roman"/>
          <w:bCs/>
          <w:color w:val="auto"/>
          <w:sz w:val="32"/>
          <w:szCs w:val="32"/>
          <w:highlight w:val="none"/>
        </w:rPr>
        <w:t>城乡社区支出（</w:t>
      </w:r>
      <w:r>
        <w:rPr>
          <w:rStyle w:val="16"/>
          <w:rFonts w:hint="default" w:ascii="Times New Roman" w:hAnsi="Times New Roman" w:eastAsia="仿宋" w:cs="Times New Roman"/>
          <w:bCs/>
          <w:color w:val="auto"/>
          <w:sz w:val="32"/>
          <w:szCs w:val="32"/>
          <w:highlight w:val="none"/>
          <w:lang w:val="en-US" w:eastAsia="zh-CN"/>
        </w:rPr>
        <w:t>212</w:t>
      </w:r>
      <w:r>
        <w:rPr>
          <w:rStyle w:val="16"/>
          <w:rFonts w:hint="default" w:ascii="Times New Roman" w:hAnsi="Times New Roman" w:eastAsia="仿宋" w:cs="Times New Roman"/>
          <w:bCs/>
          <w:color w:val="auto"/>
          <w:sz w:val="32"/>
          <w:szCs w:val="32"/>
          <w:highlight w:val="none"/>
        </w:rPr>
        <w:t>）</w:t>
      </w:r>
      <w:r>
        <w:rPr>
          <w:rFonts w:hint="default" w:ascii="Times New Roman" w:hAnsi="Times New Roman" w:cs="Times New Roman"/>
          <w:b/>
          <w:bCs/>
          <w:highlight w:val="none"/>
        </w:rPr>
        <w:t>城乡社区环境卫生</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val="en-US" w:eastAsia="zh-CN"/>
        </w:rPr>
        <w:t>05</w:t>
      </w:r>
      <w:r>
        <w:rPr>
          <w:rStyle w:val="16"/>
          <w:rFonts w:hint="default" w:ascii="Times New Roman" w:hAnsi="Times New Roman" w:eastAsia="仿宋" w:cs="Times New Roman"/>
          <w:bCs/>
          <w:color w:val="auto"/>
          <w:sz w:val="32"/>
          <w:szCs w:val="32"/>
          <w:highlight w:val="none"/>
        </w:rPr>
        <w:t>）城乡社区环境卫生（</w:t>
      </w:r>
      <w:r>
        <w:rPr>
          <w:rStyle w:val="16"/>
          <w:rFonts w:hint="default" w:ascii="Times New Roman" w:hAnsi="Times New Roman" w:eastAsia="仿宋" w:cs="Times New Roman"/>
          <w:bCs/>
          <w:color w:val="auto"/>
          <w:sz w:val="32"/>
          <w:szCs w:val="32"/>
          <w:highlight w:val="none"/>
          <w:lang w:val="en-US" w:eastAsia="zh-CN"/>
        </w:rPr>
        <w:t>01</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default" w:ascii="Times New Roman" w:hAnsi="Times New Roman" w:eastAsia="仿宋" w:cs="Times New Roman"/>
          <w:b w:val="0"/>
          <w:bCs/>
          <w:color w:val="auto"/>
          <w:sz w:val="32"/>
          <w:szCs w:val="32"/>
          <w:highlight w:val="none"/>
          <w:lang w:val="en-US" w:eastAsia="zh-CN"/>
        </w:rPr>
        <w:t>845.79</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r>
        <w:rPr>
          <w:rStyle w:val="16"/>
          <w:rFonts w:hint="default" w:ascii="Times New Roman" w:hAnsi="Times New Roman" w:eastAsia="仿宋" w:cs="Times New Roman"/>
          <w:b w:val="0"/>
          <w:bCs/>
          <w:color w:val="auto"/>
          <w:sz w:val="32"/>
          <w:szCs w:val="32"/>
          <w:highlight w:val="none"/>
          <w:lang w:eastAsia="zh-CN"/>
        </w:rPr>
        <w:t>，</w:t>
      </w:r>
      <w:r>
        <w:rPr>
          <w:rStyle w:val="16"/>
          <w:rFonts w:hint="default" w:ascii="Times New Roman" w:hAnsi="Times New Roman" w:eastAsia="仿宋" w:cs="Times New Roman"/>
          <w:b w:val="0"/>
          <w:bCs/>
          <w:color w:val="000000"/>
          <w:sz w:val="32"/>
          <w:szCs w:val="32"/>
          <w:highlight w:val="none"/>
        </w:rPr>
        <w:t>决算数等于预算数</w:t>
      </w:r>
      <w:r>
        <w:rPr>
          <w:rStyle w:val="16"/>
          <w:rFonts w:hint="default" w:ascii="Times New Roman" w:hAnsi="Times New Roman" w:eastAsia="仿宋" w:cs="Times New Roman"/>
          <w:b w:val="0"/>
          <w:bCs/>
          <w:color w:val="auto"/>
          <w:sz w:val="32"/>
          <w:szCs w:val="32"/>
          <w:highlight w:val="none"/>
        </w:rPr>
        <w:t>。</w:t>
      </w:r>
    </w:p>
    <w:p w14:paraId="104E38C5">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6"/>
          <w:rFonts w:hint="eastAsia" w:ascii="仿宋" w:hAnsi="仿宋" w:eastAsia="仿宋"/>
          <w:b w:val="0"/>
          <w:bCs/>
          <w:color w:val="auto"/>
          <w:sz w:val="32"/>
          <w:szCs w:val="32"/>
          <w:highlight w:val="none"/>
          <w:lang w:eastAsia="zh-CN"/>
        </w:rPr>
      </w:pPr>
      <w:r>
        <w:rPr>
          <w:rStyle w:val="16"/>
          <w:rFonts w:hint="default" w:ascii="Times New Roman" w:hAnsi="Times New Roman" w:eastAsia="仿宋" w:cs="Times New Roman"/>
          <w:bCs/>
          <w:color w:val="auto"/>
          <w:sz w:val="32"/>
          <w:szCs w:val="32"/>
          <w:highlight w:val="none"/>
          <w:lang w:val="en-US" w:eastAsia="zh-CN"/>
        </w:rPr>
        <w:t>10.</w:t>
      </w:r>
      <w:r>
        <w:rPr>
          <w:rStyle w:val="16"/>
          <w:rFonts w:hint="default" w:ascii="Times New Roman" w:hAnsi="Times New Roman" w:eastAsia="仿宋" w:cs="Times New Roman"/>
          <w:bCs/>
          <w:color w:val="auto"/>
          <w:sz w:val="32"/>
          <w:szCs w:val="32"/>
          <w:highlight w:val="none"/>
          <w:lang w:eastAsia="zh-CN"/>
        </w:rPr>
        <w:t>住房保障支出</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val="en-US" w:eastAsia="zh-CN"/>
        </w:rPr>
        <w:t>221</w:t>
      </w:r>
      <w:r>
        <w:rPr>
          <w:rStyle w:val="16"/>
          <w:rFonts w:hint="default" w:ascii="Times New Roman" w:hAnsi="Times New Roman" w:eastAsia="仿宋" w:cs="Times New Roman"/>
          <w:bCs/>
          <w:color w:val="auto"/>
          <w:sz w:val="32"/>
          <w:szCs w:val="32"/>
          <w:highlight w:val="none"/>
        </w:rPr>
        <w:t>）</w:t>
      </w:r>
      <w:r>
        <w:rPr>
          <w:rFonts w:hint="default" w:ascii="Times New Roman" w:hAnsi="Times New Roman" w:eastAsia="仿宋" w:cs="Times New Roman"/>
          <w:b/>
          <w:bCs/>
          <w:highlight w:val="none"/>
          <w:lang w:eastAsia="zh-CN"/>
        </w:rPr>
        <w:t>住房改革支出</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val="en-US" w:eastAsia="zh-CN"/>
        </w:rPr>
        <w:t>02</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eastAsia="zh-CN"/>
        </w:rPr>
        <w:t>住房公积金</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Cs/>
          <w:color w:val="auto"/>
          <w:sz w:val="32"/>
          <w:szCs w:val="32"/>
          <w:highlight w:val="none"/>
          <w:lang w:val="en-US" w:eastAsia="zh-CN"/>
        </w:rPr>
        <w:t>01</w:t>
      </w:r>
      <w:r>
        <w:rPr>
          <w:rStyle w:val="16"/>
          <w:rFonts w:hint="default" w:ascii="Times New Roman" w:hAnsi="Times New Roman" w:eastAsia="仿宋" w:cs="Times New Roman"/>
          <w:bCs/>
          <w:color w:val="auto"/>
          <w:sz w:val="32"/>
          <w:szCs w:val="32"/>
          <w:highlight w:val="none"/>
        </w:rPr>
        <w:t>）:</w:t>
      </w:r>
      <w:r>
        <w:rPr>
          <w:rStyle w:val="16"/>
          <w:rFonts w:hint="default" w:ascii="Times New Roman" w:hAnsi="Times New Roman" w:eastAsia="仿宋" w:cs="Times New Roman"/>
          <w:b w:val="0"/>
          <w:bCs/>
          <w:color w:val="auto"/>
          <w:sz w:val="32"/>
          <w:szCs w:val="32"/>
          <w:highlight w:val="none"/>
        </w:rPr>
        <w:t xml:space="preserve"> 支出决算为</w:t>
      </w:r>
      <w:r>
        <w:rPr>
          <w:rStyle w:val="16"/>
          <w:rFonts w:hint="default" w:ascii="Times New Roman" w:hAnsi="Times New Roman" w:eastAsia="仿宋" w:cs="Times New Roman"/>
          <w:b w:val="0"/>
          <w:bCs/>
          <w:color w:val="auto"/>
          <w:sz w:val="32"/>
          <w:szCs w:val="32"/>
          <w:highlight w:val="none"/>
          <w:lang w:val="en-US" w:eastAsia="zh-CN"/>
        </w:rPr>
        <w:t>52.67</w:t>
      </w:r>
      <w:r>
        <w:rPr>
          <w:rStyle w:val="16"/>
          <w:rFonts w:hint="default" w:ascii="Times New Roman" w:hAnsi="Times New Roman" w:eastAsia="仿宋" w:cs="Times New Roman"/>
          <w:b w:val="0"/>
          <w:bCs/>
          <w:color w:val="auto"/>
          <w:sz w:val="32"/>
          <w:szCs w:val="32"/>
          <w:highlight w:val="none"/>
        </w:rPr>
        <w:t>万元，完成预算</w:t>
      </w:r>
      <w:r>
        <w:rPr>
          <w:rStyle w:val="16"/>
          <w:rFonts w:hint="default" w:ascii="Times New Roman" w:hAnsi="Times New Roman" w:eastAsia="仿宋" w:cs="Times New Roman"/>
          <w:b w:val="0"/>
          <w:bCs/>
          <w:color w:val="auto"/>
          <w:sz w:val="32"/>
          <w:szCs w:val="32"/>
          <w:highlight w:val="none"/>
          <w:lang w:val="en-US" w:eastAsia="zh-CN"/>
        </w:rPr>
        <w:t>100</w:t>
      </w:r>
      <w:r>
        <w:rPr>
          <w:rStyle w:val="16"/>
          <w:rFonts w:hint="default" w:ascii="Times New Roman" w:hAnsi="Times New Roman" w:eastAsia="仿宋" w:cs="Times New Roman"/>
          <w:b w:val="0"/>
          <w:bCs/>
          <w:color w:val="auto"/>
          <w:sz w:val="32"/>
          <w:szCs w:val="32"/>
          <w:highlight w:val="none"/>
        </w:rPr>
        <w:t>%</w:t>
      </w:r>
      <w:r>
        <w:rPr>
          <w:rStyle w:val="16"/>
          <w:rFonts w:hint="default" w:ascii="Times New Roman" w:hAnsi="Times New Roman" w:eastAsia="仿宋" w:cs="Times New Roman"/>
          <w:b w:val="0"/>
          <w:bCs/>
          <w:color w:val="auto"/>
          <w:sz w:val="32"/>
          <w:szCs w:val="32"/>
          <w:highlight w:val="none"/>
          <w:lang w:eastAsia="zh-CN"/>
        </w:rPr>
        <w:t>，</w:t>
      </w:r>
      <w:r>
        <w:rPr>
          <w:rStyle w:val="16"/>
          <w:rFonts w:hint="default" w:ascii="Times New Roman" w:hAnsi="Times New Roman" w:eastAsia="仿宋" w:cs="Times New Roman"/>
          <w:b w:val="0"/>
          <w:bCs/>
          <w:color w:val="000000"/>
          <w:sz w:val="32"/>
          <w:szCs w:val="32"/>
          <w:highlight w:val="none"/>
        </w:rPr>
        <w:t>决算数等于预算数</w:t>
      </w:r>
      <w:r>
        <w:rPr>
          <w:rStyle w:val="16"/>
          <w:rFonts w:hint="default" w:ascii="Times New Roman" w:hAnsi="Times New Roman" w:eastAsia="仿宋" w:cs="Times New Roman"/>
          <w:b w:val="0"/>
          <w:bCs/>
          <w:color w:val="000000"/>
          <w:sz w:val="32"/>
          <w:szCs w:val="32"/>
          <w:highlight w:val="none"/>
          <w:lang w:eastAsia="zh-CN"/>
        </w:rPr>
        <w:t>。</w:t>
      </w:r>
    </w:p>
    <w:p w14:paraId="5FA3BFAB">
      <w:pPr>
        <w:pStyle w:val="5"/>
        <w:numPr>
          <w:ilvl w:val="0"/>
          <w:numId w:val="0"/>
        </w:numPr>
        <w:rPr>
          <w:highlight w:val="none"/>
        </w:rPr>
      </w:pPr>
    </w:p>
    <w:p w14:paraId="79FA87CE">
      <w:pPr>
        <w:keepNext w:val="0"/>
        <w:keepLines w:val="0"/>
        <w:pageBreakBefore w:val="0"/>
        <w:widowControl w:val="0"/>
        <w:tabs>
          <w:tab w:val="right" w:pos="8306"/>
        </w:tabs>
        <w:kinsoku/>
        <w:wordWrap/>
        <w:overflowPunct/>
        <w:topLinePunct w:val="0"/>
        <w:autoSpaceDE/>
        <w:autoSpaceDN/>
        <w:bidi w:val="0"/>
        <w:adjustRightInd/>
        <w:snapToGrid/>
        <w:spacing w:line="600" w:lineRule="exact"/>
        <w:ind w:firstLine="640"/>
        <w:textAlignment w:val="auto"/>
        <w:outlineLvl w:val="1"/>
        <w:rPr>
          <w:rStyle w:val="28"/>
          <w:rFonts w:hint="default" w:ascii="Times New Roman" w:hAnsi="Times New Roman" w:cs="Times New Roman"/>
          <w:highlight w:val="none"/>
        </w:rPr>
      </w:pPr>
      <w:bookmarkStart w:id="28" w:name="_Toc15396608"/>
      <w:bookmarkStart w:id="29" w:name="_Toc15377214"/>
      <w:r>
        <w:rPr>
          <w:rFonts w:hint="default" w:ascii="Times New Roman" w:hAnsi="Times New Roman" w:eastAsia="黑体" w:cs="Times New Roman"/>
          <w:sz w:val="32"/>
          <w:szCs w:val="32"/>
          <w:highlight w:val="none"/>
        </w:rPr>
        <w:t>六</w:t>
      </w:r>
      <w:r>
        <w:rPr>
          <w:rFonts w:hint="default" w:ascii="Times New Roman" w:hAnsi="Times New Roman" w:eastAsia="黑体" w:cs="Times New Roman"/>
          <w:b/>
          <w:sz w:val="32"/>
          <w:szCs w:val="32"/>
          <w:highlight w:val="none"/>
        </w:rPr>
        <w:t>、一</w:t>
      </w:r>
      <w:r>
        <w:rPr>
          <w:rStyle w:val="28"/>
          <w:rFonts w:hint="default" w:ascii="Times New Roman" w:hAnsi="Times New Roman" w:eastAsia="黑体" w:cs="Times New Roman"/>
          <w:b w:val="0"/>
          <w:highlight w:val="none"/>
        </w:rPr>
        <w:t>般公共预算财政拨款基本支出决算情况说明</w:t>
      </w:r>
      <w:bookmarkEnd w:id="28"/>
      <w:bookmarkEnd w:id="29"/>
      <w:r>
        <w:rPr>
          <w:rStyle w:val="28"/>
          <w:rFonts w:hint="default" w:ascii="Times New Roman" w:hAnsi="Times New Roman" w:eastAsia="黑体" w:cs="Times New Roman"/>
          <w:b w:val="0"/>
          <w:highlight w:val="none"/>
        </w:rPr>
        <w:tab/>
      </w:r>
    </w:p>
    <w:p w14:paraId="6B2D7539">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2023年度一般公共预算财政拨款基本支出</w:t>
      </w:r>
      <w:r>
        <w:rPr>
          <w:rFonts w:hint="default" w:ascii="Times New Roman" w:hAnsi="Times New Roman" w:eastAsia="仿宋" w:cs="Times New Roman"/>
          <w:sz w:val="32"/>
          <w:szCs w:val="32"/>
          <w:highlight w:val="none"/>
          <w:lang w:val="en-US" w:eastAsia="zh-CN"/>
        </w:rPr>
        <w:t>916.41</w:t>
      </w:r>
      <w:r>
        <w:rPr>
          <w:rFonts w:hint="default" w:ascii="Times New Roman" w:hAnsi="Times New Roman" w:eastAsia="仿宋" w:cs="Times New Roman"/>
          <w:sz w:val="32"/>
          <w:szCs w:val="32"/>
          <w:highlight w:val="none"/>
        </w:rPr>
        <w:t>万元，其中：</w:t>
      </w:r>
    </w:p>
    <w:p w14:paraId="5C3CDBAA">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人员经费</w:t>
      </w:r>
      <w:r>
        <w:rPr>
          <w:rFonts w:hint="default" w:ascii="Times New Roman" w:hAnsi="Times New Roman" w:eastAsia="仿宋" w:cs="Times New Roman"/>
          <w:sz w:val="32"/>
          <w:szCs w:val="32"/>
          <w:highlight w:val="none"/>
          <w:lang w:val="en-US" w:eastAsia="zh-CN"/>
        </w:rPr>
        <w:t>630.49</w:t>
      </w:r>
      <w:r>
        <w:rPr>
          <w:rFonts w:hint="default" w:ascii="Times New Roman" w:hAnsi="Times New Roman" w:eastAsia="仿宋" w:cs="Times New Roman"/>
          <w:sz w:val="32"/>
          <w:szCs w:val="32"/>
          <w:highlight w:val="none"/>
        </w:rPr>
        <w:t>万元，主要包括：基本工资、津贴补贴、绩效工资、机关事业单位基本养老保险缴费、其他社会保障缴费、其他工资福利支出、抚恤金、生活补助、奖励金、住房公积金等。</w:t>
      </w:r>
      <w:r>
        <w:rPr>
          <w:rFonts w:hint="default" w:ascii="Times New Roman" w:hAnsi="Times New Roman" w:eastAsia="仿宋" w:cs="Times New Roman"/>
          <w:sz w:val="32"/>
          <w:szCs w:val="32"/>
          <w:highlight w:val="none"/>
        </w:rPr>
        <w:br w:type="textWrapping"/>
      </w:r>
      <w:r>
        <w:rPr>
          <w:rFonts w:hint="default" w:ascii="Times New Roman" w:hAnsi="Times New Roman" w:eastAsia="仿宋" w:cs="Times New Roman"/>
          <w:sz w:val="32"/>
          <w:szCs w:val="32"/>
          <w:highlight w:val="none"/>
        </w:rPr>
        <w:t>　　公用经费</w:t>
      </w:r>
      <w:r>
        <w:rPr>
          <w:rFonts w:hint="default" w:ascii="Times New Roman" w:hAnsi="Times New Roman" w:cs="Times New Roman"/>
          <w:sz w:val="32"/>
          <w:szCs w:val="32"/>
          <w:highlight w:val="none"/>
        </w:rPr>
        <w:t>285.</w:t>
      </w:r>
      <w:r>
        <w:rPr>
          <w:rFonts w:hint="default" w:ascii="Times New Roman" w:hAnsi="Times New Roman" w:cs="Times New Roman"/>
          <w:sz w:val="32"/>
          <w:szCs w:val="32"/>
          <w:highlight w:val="none"/>
          <w:lang w:val="en-US" w:eastAsia="zh-CN"/>
        </w:rPr>
        <w:t>92</w:t>
      </w:r>
      <w:r>
        <w:rPr>
          <w:rFonts w:hint="default" w:ascii="Times New Roman" w:hAnsi="Times New Roman" w:eastAsia="仿宋" w:cs="Times New Roman"/>
          <w:sz w:val="32"/>
          <w:szCs w:val="32"/>
          <w:highlight w:val="none"/>
        </w:rPr>
        <w:t>万元，主要包括：办公费、咨询费、水费、电费、邮电费、差旅费、会议费、培训费、公务接待费、工会经费、福利费、公务用车运行维护费等。</w:t>
      </w:r>
    </w:p>
    <w:p w14:paraId="6FD1311A">
      <w:pPr>
        <w:spacing w:line="600" w:lineRule="exact"/>
        <w:ind w:firstLine="640"/>
        <w:outlineLvl w:val="1"/>
        <w:rPr>
          <w:rFonts w:hint="eastAsia" w:ascii="黑体" w:eastAsia="黑体"/>
          <w:sz w:val="32"/>
          <w:szCs w:val="32"/>
          <w:highlight w:val="none"/>
        </w:rPr>
      </w:pPr>
      <w:bookmarkStart w:id="30" w:name="_Toc15396609"/>
      <w:bookmarkStart w:id="31" w:name="_Toc15377215"/>
    </w:p>
    <w:p w14:paraId="56D46861">
      <w:pPr>
        <w:spacing w:line="600" w:lineRule="exact"/>
        <w:ind w:firstLine="640"/>
        <w:outlineLvl w:val="1"/>
        <w:rPr>
          <w:rFonts w:hint="eastAsia" w:ascii="黑体" w:eastAsia="黑体"/>
          <w:sz w:val="32"/>
          <w:szCs w:val="32"/>
          <w:highlight w:val="none"/>
        </w:rPr>
      </w:pPr>
    </w:p>
    <w:p w14:paraId="3DADBB9C">
      <w:pPr>
        <w:spacing w:line="600" w:lineRule="exact"/>
        <w:ind w:firstLine="640"/>
        <w:outlineLvl w:val="1"/>
        <w:rPr>
          <w:rFonts w:hint="eastAsia" w:ascii="黑体" w:eastAsia="黑体"/>
          <w:sz w:val="32"/>
          <w:szCs w:val="32"/>
          <w:highlight w:val="none"/>
        </w:rPr>
      </w:pPr>
    </w:p>
    <w:p w14:paraId="7E463FB7">
      <w:pPr>
        <w:keepNext w:val="0"/>
        <w:keepLines w:val="0"/>
        <w:pageBreakBefore w:val="0"/>
        <w:widowControl w:val="0"/>
        <w:kinsoku/>
        <w:wordWrap/>
        <w:overflowPunct/>
        <w:topLinePunct w:val="0"/>
        <w:bidi w:val="0"/>
        <w:snapToGrid/>
        <w:spacing w:line="600" w:lineRule="exact"/>
        <w:ind w:firstLine="640"/>
        <w:textAlignment w:val="auto"/>
        <w:outlineLvl w:val="1"/>
        <w:rPr>
          <w:rStyle w:val="28"/>
          <w:rFonts w:hint="default" w:ascii="Times New Roman" w:hAnsi="Times New Roman" w:eastAsia="黑体" w:cs="Times New Roman"/>
          <w:b w:val="0"/>
          <w:highlight w:val="none"/>
        </w:rPr>
      </w:pPr>
      <w:r>
        <w:rPr>
          <w:rFonts w:hint="default" w:ascii="Times New Roman" w:hAnsi="Times New Roman" w:eastAsia="黑体" w:cs="Times New Roman"/>
          <w:sz w:val="32"/>
          <w:szCs w:val="32"/>
          <w:highlight w:val="none"/>
        </w:rPr>
        <w:t>七、</w:t>
      </w:r>
      <w:r>
        <w:rPr>
          <w:rStyle w:val="28"/>
          <w:rFonts w:hint="default" w:ascii="Times New Roman" w:hAnsi="Times New Roman" w:eastAsia="黑体" w:cs="Times New Roman"/>
          <w:b w:val="0"/>
          <w:highlight w:val="none"/>
        </w:rPr>
        <w:t>财政拨款</w:t>
      </w:r>
      <w:r>
        <w:rPr>
          <w:rStyle w:val="28"/>
          <w:rFonts w:hint="default" w:ascii="Times New Roman" w:hAnsi="Times New Roman" w:eastAsia="黑体" w:cs="Times New Roman"/>
          <w:highlight w:val="none"/>
        </w:rPr>
        <w:t>“</w:t>
      </w:r>
      <w:r>
        <w:rPr>
          <w:rStyle w:val="28"/>
          <w:rFonts w:hint="default" w:ascii="Times New Roman" w:hAnsi="Times New Roman" w:eastAsia="黑体" w:cs="Times New Roman"/>
          <w:b w:val="0"/>
          <w:highlight w:val="none"/>
        </w:rPr>
        <w:t>三公”经费支出决算情况说明</w:t>
      </w:r>
      <w:bookmarkEnd w:id="30"/>
      <w:bookmarkEnd w:id="31"/>
    </w:p>
    <w:p w14:paraId="40183219">
      <w:pPr>
        <w:keepNext w:val="0"/>
        <w:keepLines w:val="0"/>
        <w:pageBreakBefore w:val="0"/>
        <w:widowControl w:val="0"/>
        <w:kinsoku/>
        <w:wordWrap/>
        <w:overflowPunct/>
        <w:topLinePunct w:val="0"/>
        <w:bidi w:val="0"/>
        <w:snapToGrid/>
        <w:spacing w:line="600" w:lineRule="exact"/>
        <w:ind w:firstLine="640"/>
        <w:textAlignment w:val="auto"/>
        <w:outlineLvl w:val="2"/>
        <w:rPr>
          <w:rFonts w:hint="default" w:ascii="Times New Roman" w:hAnsi="Times New Roman" w:eastAsia="仿宋" w:cs="Times New Roman"/>
          <w:b/>
          <w:sz w:val="32"/>
          <w:szCs w:val="32"/>
          <w:highlight w:val="none"/>
        </w:rPr>
      </w:pPr>
      <w:bookmarkStart w:id="32" w:name="_Toc15377216"/>
      <w:r>
        <w:rPr>
          <w:rFonts w:hint="default" w:ascii="Times New Roman" w:hAnsi="Times New Roman" w:eastAsia="仿宋" w:cs="Times New Roman"/>
          <w:b/>
          <w:sz w:val="32"/>
          <w:szCs w:val="32"/>
          <w:highlight w:val="none"/>
        </w:rPr>
        <w:t>（一）“三公”经费财政拨款支出决算总体情况说明</w:t>
      </w:r>
      <w:bookmarkEnd w:id="32"/>
    </w:p>
    <w:p w14:paraId="1049BFC1">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2023年度“三公”经费财政拨款支出决算为</w:t>
      </w:r>
      <w:r>
        <w:rPr>
          <w:rFonts w:hint="default" w:ascii="Times New Roman" w:hAnsi="Times New Roman" w:eastAsia="仿宋" w:cs="Times New Roman"/>
          <w:sz w:val="32"/>
          <w:szCs w:val="32"/>
          <w:highlight w:val="none"/>
          <w:lang w:val="en-US" w:eastAsia="zh-CN"/>
        </w:rPr>
        <w:t>61.77</w:t>
      </w:r>
      <w:r>
        <w:rPr>
          <w:rFonts w:hint="default" w:ascii="Times New Roman" w:hAnsi="Times New Roman" w:eastAsia="仿宋" w:cs="Times New Roman"/>
          <w:sz w:val="32"/>
          <w:szCs w:val="32"/>
          <w:highlight w:val="none"/>
        </w:rPr>
        <w:t>万元，完成预算</w:t>
      </w:r>
      <w:r>
        <w:rPr>
          <w:rFonts w:hint="default" w:ascii="Times New Roman" w:hAnsi="Times New Roman" w:cs="Times New Roman"/>
          <w:sz w:val="32"/>
          <w:szCs w:val="32"/>
          <w:highlight w:val="none"/>
        </w:rPr>
        <w:t>100</w:t>
      </w:r>
      <w:r>
        <w:rPr>
          <w:rFonts w:hint="default" w:ascii="Times New Roman" w:hAnsi="Times New Roman" w:eastAsia="仿宋" w:cs="Times New Roman"/>
          <w:sz w:val="32"/>
          <w:szCs w:val="32"/>
          <w:highlight w:val="none"/>
        </w:rPr>
        <w:t>%，较上年度增加</w:t>
      </w:r>
      <w:r>
        <w:rPr>
          <w:rFonts w:hint="default" w:ascii="Times New Roman" w:hAnsi="Times New Roman" w:eastAsia="仿宋" w:cs="Times New Roman"/>
          <w:sz w:val="32"/>
          <w:szCs w:val="32"/>
          <w:highlight w:val="none"/>
          <w:lang w:val="en-US" w:eastAsia="zh-CN"/>
        </w:rPr>
        <w:t>51.7</w:t>
      </w:r>
      <w:r>
        <w:rPr>
          <w:rFonts w:hint="default" w:ascii="Times New Roman" w:hAnsi="Times New Roman" w:eastAsia="仿宋" w:cs="Times New Roman"/>
          <w:sz w:val="32"/>
          <w:szCs w:val="32"/>
          <w:highlight w:val="none"/>
        </w:rPr>
        <w:t>万元，增长</w:t>
      </w:r>
      <w:r>
        <w:rPr>
          <w:rFonts w:hint="default" w:ascii="Times New Roman" w:hAnsi="Times New Roman" w:eastAsia="仿宋" w:cs="Times New Roman"/>
          <w:sz w:val="32"/>
          <w:szCs w:val="32"/>
          <w:highlight w:val="none"/>
          <w:lang w:val="en-US" w:eastAsia="zh-CN"/>
        </w:rPr>
        <w:t>513</w:t>
      </w:r>
      <w:r>
        <w:rPr>
          <w:rFonts w:hint="default" w:ascii="Times New Roman" w:hAnsi="Times New Roman" w:eastAsia="仿宋" w:cs="Times New Roman"/>
          <w:sz w:val="32"/>
          <w:szCs w:val="32"/>
          <w:highlight w:val="none"/>
        </w:rPr>
        <w:t>%。</w:t>
      </w:r>
    </w:p>
    <w:p w14:paraId="5F57E2E5">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 w:cs="Times New Roman"/>
          <w:b/>
          <w:sz w:val="32"/>
          <w:szCs w:val="32"/>
          <w:highlight w:val="none"/>
        </w:rPr>
      </w:pPr>
    </w:p>
    <w:p w14:paraId="5E348DA7">
      <w:pPr>
        <w:keepNext w:val="0"/>
        <w:keepLines w:val="0"/>
        <w:pageBreakBefore w:val="0"/>
        <w:widowControl w:val="0"/>
        <w:kinsoku/>
        <w:wordWrap/>
        <w:overflowPunct/>
        <w:topLinePunct w:val="0"/>
        <w:bidi w:val="0"/>
        <w:snapToGrid/>
        <w:spacing w:line="600" w:lineRule="exact"/>
        <w:ind w:firstLine="640"/>
        <w:textAlignment w:val="auto"/>
        <w:outlineLvl w:val="2"/>
        <w:rPr>
          <w:rFonts w:hint="default" w:ascii="Times New Roman" w:hAnsi="Times New Roman" w:eastAsia="仿宋" w:cs="Times New Roman"/>
          <w:b/>
          <w:sz w:val="32"/>
          <w:szCs w:val="32"/>
          <w:highlight w:val="none"/>
        </w:rPr>
      </w:pPr>
      <w:bookmarkStart w:id="33" w:name="_Toc15377217"/>
      <w:r>
        <w:rPr>
          <w:rFonts w:hint="default" w:ascii="Times New Roman" w:hAnsi="Times New Roman" w:eastAsia="仿宋" w:cs="Times New Roman"/>
          <w:b/>
          <w:sz w:val="32"/>
          <w:szCs w:val="32"/>
          <w:highlight w:val="none"/>
        </w:rPr>
        <w:t>（二）“三公”经费财政拨款支出决算具体情况说明</w:t>
      </w:r>
      <w:bookmarkEnd w:id="33"/>
    </w:p>
    <w:p w14:paraId="165C7DB6">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2023年度“三公”经费财政拨款支出决算中，因公出国（境）费支出决算</w:t>
      </w:r>
      <w:r>
        <w:rPr>
          <w:rFonts w:hint="default" w:ascii="Times New Roman" w:hAnsi="Times New Roman" w:cs="Times New Roman"/>
          <w:sz w:val="32"/>
          <w:szCs w:val="32"/>
          <w:highlight w:val="none"/>
        </w:rPr>
        <w:t>0</w:t>
      </w:r>
      <w:r>
        <w:rPr>
          <w:rFonts w:hint="default" w:ascii="Times New Roman" w:hAnsi="Times New Roman" w:eastAsia="仿宋" w:cs="Times New Roman"/>
          <w:sz w:val="32"/>
          <w:szCs w:val="32"/>
          <w:highlight w:val="none"/>
        </w:rPr>
        <w:t>万元，占</w:t>
      </w:r>
      <w:r>
        <w:rPr>
          <w:rFonts w:hint="default" w:ascii="Times New Roman" w:hAnsi="Times New Roman" w:cs="Times New Roman"/>
          <w:sz w:val="32"/>
          <w:szCs w:val="32"/>
          <w:highlight w:val="none"/>
        </w:rPr>
        <w:t>0</w:t>
      </w:r>
      <w:r>
        <w:rPr>
          <w:rFonts w:hint="default" w:ascii="Times New Roman" w:hAnsi="Times New Roman" w:eastAsia="仿宋" w:cs="Times New Roman"/>
          <w:sz w:val="32"/>
          <w:szCs w:val="32"/>
          <w:highlight w:val="none"/>
        </w:rPr>
        <w:t>%；公务用车购置及运行维护费支出决算</w:t>
      </w:r>
      <w:r>
        <w:rPr>
          <w:rFonts w:hint="default" w:ascii="Times New Roman" w:hAnsi="Times New Roman" w:eastAsia="仿宋" w:cs="Times New Roman"/>
          <w:sz w:val="32"/>
          <w:szCs w:val="32"/>
          <w:highlight w:val="none"/>
          <w:lang w:val="en-US" w:eastAsia="zh-CN"/>
        </w:rPr>
        <w:t>61.77</w:t>
      </w:r>
      <w:r>
        <w:rPr>
          <w:rFonts w:hint="default" w:ascii="Times New Roman" w:hAnsi="Times New Roman" w:eastAsia="仿宋" w:cs="Times New Roman"/>
          <w:sz w:val="32"/>
          <w:szCs w:val="32"/>
          <w:highlight w:val="none"/>
        </w:rPr>
        <w:t>万元，占</w:t>
      </w:r>
      <w:r>
        <w:rPr>
          <w:rFonts w:hint="default" w:ascii="Times New Roman" w:hAnsi="Times New Roman" w:eastAsia="仿宋" w:cs="Times New Roman"/>
          <w:sz w:val="32"/>
          <w:szCs w:val="32"/>
          <w:highlight w:val="none"/>
          <w:lang w:val="en-US" w:eastAsia="zh-CN"/>
        </w:rPr>
        <w:t>100</w:t>
      </w:r>
      <w:r>
        <w:rPr>
          <w:rFonts w:hint="default" w:ascii="Times New Roman" w:hAnsi="Times New Roman" w:eastAsia="仿宋" w:cs="Times New Roman"/>
          <w:sz w:val="32"/>
          <w:szCs w:val="32"/>
          <w:highlight w:val="none"/>
        </w:rPr>
        <w:t>%；公务接待费支出决算</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万元，占</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%。具体情况如下：</w:t>
      </w:r>
    </w:p>
    <w:p w14:paraId="22DB855D">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1.因公出国（境）经费支出</w:t>
      </w:r>
      <w:r>
        <w:rPr>
          <w:rFonts w:hint="default" w:ascii="Times New Roman" w:hAnsi="Times New Roman" w:cs="Times New Roman"/>
          <w:sz w:val="32"/>
          <w:szCs w:val="32"/>
          <w:highlight w:val="none"/>
        </w:rPr>
        <w:t>0</w:t>
      </w:r>
      <w:r>
        <w:rPr>
          <w:rFonts w:hint="default" w:ascii="Times New Roman" w:hAnsi="Times New Roman" w:eastAsia="仿宋_GB2312" w:cs="Times New Roman"/>
          <w:sz w:val="32"/>
          <w:szCs w:val="32"/>
          <w:highlight w:val="none"/>
        </w:rPr>
        <w:t>万元，</w:t>
      </w:r>
      <w:r>
        <w:rPr>
          <w:rStyle w:val="16"/>
          <w:rFonts w:hint="default" w:ascii="Times New Roman" w:hAnsi="Times New Roman" w:eastAsia="仿宋" w:cs="Times New Roman"/>
          <w:b w:val="0"/>
          <w:bCs/>
          <w:sz w:val="32"/>
          <w:szCs w:val="32"/>
          <w:highlight w:val="none"/>
        </w:rPr>
        <w:t>完成预算</w:t>
      </w:r>
      <w:r>
        <w:rPr>
          <w:rFonts w:hint="default" w:ascii="Times New Roman" w:hAnsi="Times New Roman" w:cs="Times New Roman"/>
          <w:sz w:val="32"/>
          <w:szCs w:val="32"/>
          <w:highlight w:val="none"/>
        </w:rPr>
        <w:t>0</w:t>
      </w:r>
      <w:r>
        <w:rPr>
          <w:rStyle w:val="16"/>
          <w:rFonts w:hint="default" w:ascii="Times New Roman" w:hAnsi="Times New Roman" w:eastAsia="仿宋" w:cs="Times New Roman"/>
          <w:b w:val="0"/>
          <w:bCs/>
          <w:sz w:val="32"/>
          <w:szCs w:val="32"/>
          <w:highlight w:val="none"/>
        </w:rPr>
        <w:t>%。</w:t>
      </w:r>
      <w:r>
        <w:rPr>
          <w:rFonts w:hint="default" w:ascii="Times New Roman" w:hAnsi="Times New Roman" w:eastAsia="仿宋_GB2312" w:cs="Times New Roman"/>
          <w:sz w:val="32"/>
          <w:szCs w:val="32"/>
          <w:highlight w:val="none"/>
        </w:rPr>
        <w:t>全年安排因公出国（境）团组</w:t>
      </w:r>
      <w:r>
        <w:rPr>
          <w:rFonts w:hint="default" w:ascii="Times New Roman" w:hAnsi="Times New Roman" w:cs="Times New Roman"/>
          <w:sz w:val="32"/>
          <w:szCs w:val="32"/>
          <w:highlight w:val="none"/>
        </w:rPr>
        <w:t>0</w:t>
      </w:r>
      <w:r>
        <w:rPr>
          <w:rFonts w:hint="default" w:ascii="Times New Roman" w:hAnsi="Times New Roman" w:eastAsia="仿宋_GB2312" w:cs="Times New Roman"/>
          <w:sz w:val="32"/>
          <w:szCs w:val="32"/>
          <w:highlight w:val="none"/>
        </w:rPr>
        <w:t>次，出国（境）</w:t>
      </w:r>
      <w:r>
        <w:rPr>
          <w:rFonts w:hint="default" w:ascii="Times New Roman" w:hAnsi="Times New Roman" w:cs="Times New Roman"/>
          <w:sz w:val="32"/>
          <w:szCs w:val="32"/>
          <w:highlight w:val="none"/>
        </w:rPr>
        <w:t>0</w:t>
      </w:r>
      <w:r>
        <w:rPr>
          <w:rFonts w:hint="default" w:ascii="Times New Roman" w:hAnsi="Times New Roman" w:eastAsia="仿宋_GB2312" w:cs="Times New Roman"/>
          <w:sz w:val="32"/>
          <w:szCs w:val="32"/>
          <w:highlight w:val="none"/>
        </w:rPr>
        <w:t>人。因公出国（境）支出决算比2022年增加/减少</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万元，增长/下降</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14:paraId="7CF689C5">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2.公务用车购置及运行维护费支出</w:t>
      </w:r>
      <w:r>
        <w:rPr>
          <w:rFonts w:hint="default" w:ascii="Times New Roman" w:hAnsi="Times New Roman" w:eastAsia="仿宋_GB2312" w:cs="Times New Roman"/>
          <w:sz w:val="32"/>
          <w:szCs w:val="32"/>
          <w:highlight w:val="none"/>
          <w:lang w:val="en-US" w:eastAsia="zh-CN"/>
        </w:rPr>
        <w:t>61.77</w:t>
      </w:r>
      <w:r>
        <w:rPr>
          <w:rFonts w:hint="default" w:ascii="Times New Roman" w:hAnsi="Times New Roman" w:eastAsia="仿宋_GB2312" w:cs="Times New Roman"/>
          <w:sz w:val="32"/>
          <w:szCs w:val="32"/>
          <w:highlight w:val="none"/>
        </w:rPr>
        <w:t>万元,</w:t>
      </w:r>
      <w:r>
        <w:rPr>
          <w:rStyle w:val="16"/>
          <w:rFonts w:hint="default" w:ascii="Times New Roman" w:hAnsi="Times New Roman" w:eastAsia="仿宋" w:cs="Times New Roman"/>
          <w:b w:val="0"/>
          <w:bCs/>
          <w:sz w:val="32"/>
          <w:szCs w:val="32"/>
          <w:highlight w:val="none"/>
        </w:rPr>
        <w:t>完成预算</w:t>
      </w:r>
      <w:r>
        <w:rPr>
          <w:rFonts w:hint="default" w:ascii="Times New Roman" w:hAnsi="Times New Roman" w:eastAsia="仿宋" w:cs="Times New Roman"/>
          <w:sz w:val="32"/>
          <w:szCs w:val="32"/>
          <w:highlight w:val="none"/>
          <w:lang w:val="en-US" w:eastAsia="zh-CN"/>
        </w:rPr>
        <w:t>100</w:t>
      </w:r>
      <w:r>
        <w:rPr>
          <w:rStyle w:val="16"/>
          <w:rFonts w:hint="default" w:ascii="Times New Roman" w:hAnsi="Times New Roman" w:eastAsia="仿宋" w:cs="Times New Roman"/>
          <w:b w:val="0"/>
          <w:bCs/>
          <w:sz w:val="32"/>
          <w:szCs w:val="32"/>
          <w:highlight w:val="none"/>
        </w:rPr>
        <w:t>%。</w:t>
      </w:r>
      <w:r>
        <w:rPr>
          <w:rFonts w:hint="default" w:ascii="Times New Roman" w:hAnsi="Times New Roman" w:eastAsia="仿宋_GB2312" w:cs="Times New Roman"/>
          <w:sz w:val="32"/>
          <w:szCs w:val="32"/>
          <w:highlight w:val="none"/>
        </w:rPr>
        <w:t>公务用车购置及运行维护费支出决算比2022年度增加</w:t>
      </w:r>
      <w:r>
        <w:rPr>
          <w:rFonts w:hint="default" w:ascii="Times New Roman" w:hAnsi="Times New Roman" w:eastAsia="仿宋_GB2312" w:cs="Times New Roman"/>
          <w:sz w:val="32"/>
          <w:szCs w:val="32"/>
          <w:highlight w:val="none"/>
          <w:lang w:val="en-US" w:eastAsia="zh-CN"/>
        </w:rPr>
        <w:t>51.7</w:t>
      </w:r>
      <w:r>
        <w:rPr>
          <w:rFonts w:hint="default" w:ascii="Times New Roman" w:hAnsi="Times New Roman" w:eastAsia="仿宋_GB2312" w:cs="Times New Roman"/>
          <w:sz w:val="32"/>
          <w:szCs w:val="32"/>
          <w:highlight w:val="none"/>
        </w:rPr>
        <w:t>万元，增长</w:t>
      </w:r>
      <w:r>
        <w:rPr>
          <w:rFonts w:hint="default" w:ascii="Times New Roman" w:hAnsi="Times New Roman" w:eastAsia="仿宋_GB2312" w:cs="Times New Roman"/>
          <w:sz w:val="32"/>
          <w:szCs w:val="32"/>
          <w:highlight w:val="none"/>
          <w:lang w:val="en-US" w:eastAsia="zh-CN"/>
        </w:rPr>
        <w:t>513</w:t>
      </w:r>
      <w:r>
        <w:rPr>
          <w:rFonts w:hint="default" w:ascii="Times New Roman" w:hAnsi="Times New Roman" w:eastAsia="仿宋_GB2312" w:cs="Times New Roman"/>
          <w:sz w:val="32"/>
          <w:szCs w:val="32"/>
          <w:highlight w:val="none"/>
        </w:rPr>
        <w:t>%。主要原因是</w:t>
      </w:r>
      <w:r>
        <w:rPr>
          <w:rFonts w:hint="default" w:ascii="Times New Roman" w:hAnsi="Times New Roman" w:eastAsia="仿宋_GB2312" w:cs="Times New Roman"/>
          <w:sz w:val="32"/>
          <w:szCs w:val="32"/>
          <w:highlight w:val="none"/>
          <w:lang w:val="en-US" w:eastAsia="zh-CN"/>
        </w:rPr>
        <w:t>2023年购置业务用车4台，总金额为49.12万元</w:t>
      </w:r>
      <w:r>
        <w:rPr>
          <w:rFonts w:hint="default" w:ascii="Times New Roman" w:hAnsi="Times New Roman" w:eastAsia="仿宋_GB2312" w:cs="Times New Roman"/>
          <w:sz w:val="32"/>
          <w:szCs w:val="32"/>
          <w:highlight w:val="none"/>
        </w:rPr>
        <w:t>。</w:t>
      </w:r>
    </w:p>
    <w:p w14:paraId="23533C5E">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b/>
          <w:sz w:val="32"/>
          <w:szCs w:val="32"/>
          <w:highlight w:val="none"/>
        </w:rPr>
        <w:t>公务用车购置支出</w:t>
      </w:r>
      <w:r>
        <w:rPr>
          <w:rFonts w:hint="default" w:ascii="Times New Roman" w:hAnsi="Times New Roman" w:eastAsia="仿宋_GB2312" w:cs="Times New Roman"/>
          <w:sz w:val="32"/>
          <w:szCs w:val="32"/>
          <w:highlight w:val="none"/>
          <w:lang w:val="en-US" w:eastAsia="zh-CN"/>
        </w:rPr>
        <w:t>49.12</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本年</w:t>
      </w:r>
      <w:r>
        <w:rPr>
          <w:rFonts w:hint="default" w:ascii="Times New Roman" w:hAnsi="Times New Roman" w:eastAsia="仿宋_GB2312" w:cs="Times New Roman"/>
          <w:sz w:val="32"/>
          <w:szCs w:val="32"/>
          <w:highlight w:val="none"/>
        </w:rPr>
        <w:t>按规定更新购置公务用车</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辆，其中：</w:t>
      </w:r>
      <w:r>
        <w:rPr>
          <w:rFonts w:hint="default" w:ascii="Times New Roman" w:hAnsi="Times New Roman" w:eastAsia="仿宋_GB2312" w:cs="Times New Roman"/>
          <w:sz w:val="32"/>
          <w:szCs w:val="32"/>
          <w:highlight w:val="none"/>
          <w:lang w:eastAsia="zh-CN"/>
        </w:rPr>
        <w:t>长安</w:t>
      </w:r>
      <w:r>
        <w:rPr>
          <w:rFonts w:hint="default" w:ascii="Times New Roman" w:hAnsi="Times New Roman" w:eastAsia="仿宋_GB2312" w:cs="Times New Roman"/>
          <w:sz w:val="32"/>
          <w:szCs w:val="32"/>
          <w:highlight w:val="none"/>
          <w:lang w:val="en-US" w:eastAsia="zh-CN"/>
        </w:rPr>
        <w:t>7座新能源车4</w:t>
      </w:r>
      <w:r>
        <w:rPr>
          <w:rFonts w:hint="default" w:ascii="Times New Roman" w:hAnsi="Times New Roman" w:eastAsia="仿宋_GB2312" w:cs="Times New Roman"/>
          <w:sz w:val="32"/>
          <w:szCs w:val="32"/>
          <w:highlight w:val="none"/>
        </w:rPr>
        <w:t>辆、金额</w:t>
      </w:r>
      <w:r>
        <w:rPr>
          <w:rFonts w:hint="default" w:ascii="Times New Roman" w:hAnsi="Times New Roman" w:eastAsia="仿宋_GB2312" w:cs="Times New Roman"/>
          <w:sz w:val="32"/>
          <w:szCs w:val="32"/>
          <w:highlight w:val="none"/>
          <w:lang w:val="en-US" w:eastAsia="zh-CN"/>
        </w:rPr>
        <w:t>49.12</w:t>
      </w:r>
      <w:r>
        <w:rPr>
          <w:rFonts w:hint="default" w:ascii="Times New Roman" w:hAnsi="Times New Roman" w:eastAsia="仿宋_GB2312" w:cs="Times New Roman"/>
          <w:sz w:val="32"/>
          <w:szCs w:val="32"/>
          <w:highlight w:val="none"/>
        </w:rPr>
        <w:t>万元，主要用于</w:t>
      </w:r>
      <w:r>
        <w:rPr>
          <w:rFonts w:hint="default" w:ascii="Times New Roman" w:hAnsi="Times New Roman" w:eastAsia="仿宋_GB2312" w:cs="Times New Roman"/>
          <w:sz w:val="32"/>
          <w:szCs w:val="32"/>
          <w:highlight w:val="none"/>
          <w:lang w:eastAsia="zh-CN"/>
        </w:rPr>
        <w:t>环卫作业日常管理</w:t>
      </w:r>
      <w:r>
        <w:rPr>
          <w:rFonts w:hint="default" w:ascii="Times New Roman" w:hAnsi="Times New Roman" w:eastAsia="仿宋_GB2312" w:cs="Times New Roman"/>
          <w:sz w:val="32"/>
          <w:szCs w:val="32"/>
          <w:highlight w:val="none"/>
        </w:rPr>
        <w:t>。截至2023年12月31日，单位共有公务用车</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辆</w:t>
      </w:r>
      <w:r>
        <w:rPr>
          <w:rFonts w:hint="default" w:ascii="Times New Roman" w:hAnsi="Times New Roman" w:eastAsia="仿宋_GB2312" w:cs="Times New Roman"/>
          <w:sz w:val="32"/>
          <w:szCs w:val="32"/>
          <w:highlight w:val="none"/>
          <w:lang w:eastAsia="zh-CN"/>
        </w:rPr>
        <w:t>。</w:t>
      </w:r>
    </w:p>
    <w:p w14:paraId="5161C682">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公务用车运行维护费支出</w:t>
      </w:r>
      <w:r>
        <w:rPr>
          <w:rFonts w:hint="default" w:ascii="Times New Roman" w:hAnsi="Times New Roman" w:eastAsia="仿宋_GB2312" w:cs="Times New Roman"/>
          <w:sz w:val="32"/>
          <w:szCs w:val="32"/>
          <w:highlight w:val="none"/>
          <w:lang w:val="en-US" w:eastAsia="zh-CN"/>
        </w:rPr>
        <w:t>12.65</w:t>
      </w:r>
      <w:r>
        <w:rPr>
          <w:rFonts w:hint="default" w:ascii="Times New Roman" w:hAnsi="Times New Roman" w:eastAsia="仿宋_GB2312" w:cs="Times New Roman"/>
          <w:sz w:val="32"/>
          <w:szCs w:val="32"/>
          <w:highlight w:val="none"/>
        </w:rPr>
        <w:t>万元。主要用于</w:t>
      </w:r>
      <w:r>
        <w:rPr>
          <w:rFonts w:hint="default" w:ascii="Times New Roman" w:hAnsi="Times New Roman" w:eastAsia="仿宋_GB2312" w:cs="Times New Roman"/>
          <w:sz w:val="32"/>
          <w:szCs w:val="32"/>
          <w:highlight w:val="none"/>
          <w:lang w:eastAsia="zh-CN"/>
        </w:rPr>
        <w:t>环卫作业日常管理</w:t>
      </w:r>
      <w:r>
        <w:rPr>
          <w:rFonts w:hint="default" w:ascii="Times New Roman" w:hAnsi="Times New Roman" w:eastAsia="仿宋_GB2312" w:cs="Times New Roman"/>
          <w:sz w:val="32"/>
          <w:szCs w:val="32"/>
          <w:highlight w:val="none"/>
        </w:rPr>
        <w:t>等所需的公务用车燃料费、维修费、过路过桥费、保险费等支出。</w:t>
      </w:r>
    </w:p>
    <w:p w14:paraId="729106EC">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3.公务接待费支出</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Style w:val="16"/>
          <w:rFonts w:hint="default" w:ascii="Times New Roman" w:hAnsi="Times New Roman" w:eastAsia="仿宋" w:cs="Times New Roman"/>
          <w:b w:val="0"/>
          <w:bCs/>
          <w:sz w:val="32"/>
          <w:szCs w:val="32"/>
          <w:highlight w:val="none"/>
        </w:rPr>
        <w:t>完成预算</w:t>
      </w:r>
      <w:r>
        <w:rPr>
          <w:rFonts w:hint="default" w:ascii="Times New Roman" w:hAnsi="Times New Roman" w:eastAsia="仿宋" w:cs="Times New Roman"/>
          <w:sz w:val="32"/>
          <w:szCs w:val="32"/>
          <w:highlight w:val="none"/>
          <w:lang w:val="en-US" w:eastAsia="zh-CN"/>
        </w:rPr>
        <w:t>0</w:t>
      </w:r>
      <w:r>
        <w:rPr>
          <w:rFonts w:hint="default" w:ascii="Times New Roman" w:hAnsi="Times New Roman" w:cs="Times New Roman"/>
          <w:sz w:val="32"/>
          <w:szCs w:val="32"/>
          <w:highlight w:val="none"/>
        </w:rPr>
        <w:t>%</w:t>
      </w:r>
      <w:r>
        <w:rPr>
          <w:rStyle w:val="16"/>
          <w:rFonts w:hint="default" w:ascii="Times New Roman" w:hAnsi="Times New Roman" w:eastAsia="仿宋" w:cs="Times New Roman"/>
          <w:b w:val="0"/>
          <w:bCs/>
          <w:sz w:val="32"/>
          <w:szCs w:val="32"/>
          <w:highlight w:val="none"/>
        </w:rPr>
        <w:t>。</w:t>
      </w:r>
      <w:r>
        <w:rPr>
          <w:rFonts w:hint="default" w:ascii="Times New Roman" w:hAnsi="Times New Roman" w:eastAsia="仿宋_GB2312" w:cs="Times New Roman"/>
          <w:sz w:val="32"/>
          <w:szCs w:val="32"/>
          <w:highlight w:val="none"/>
        </w:rPr>
        <w:t>公务接待费支出决算比2022年度减少</w:t>
      </w:r>
      <w:r>
        <w:rPr>
          <w:rFonts w:hint="default" w:ascii="Times New Roman" w:hAnsi="Times New Roman" w:eastAsia="仿宋_GB2312" w:cs="Times New Roman"/>
          <w:sz w:val="32"/>
          <w:szCs w:val="32"/>
          <w:highlight w:val="none"/>
          <w:lang w:val="en-US" w:eastAsia="zh-CN"/>
        </w:rPr>
        <w:t>0.89</w:t>
      </w:r>
      <w:r>
        <w:rPr>
          <w:rFonts w:hint="default" w:ascii="Times New Roman" w:hAnsi="Times New Roman" w:eastAsia="仿宋_GB2312" w:cs="Times New Roman"/>
          <w:sz w:val="32"/>
          <w:szCs w:val="32"/>
          <w:highlight w:val="none"/>
        </w:rPr>
        <w:t>万元，下降</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p>
    <w:p w14:paraId="460CF102">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 w:cs="Times New Roman"/>
          <w:b/>
          <w:sz w:val="32"/>
          <w:szCs w:val="32"/>
          <w:highlight w:val="none"/>
        </w:rPr>
        <w:t>国内公务接待支出</w:t>
      </w:r>
      <w:r>
        <w:rPr>
          <w:rFonts w:hint="default" w:ascii="Times New Roman" w:hAnsi="Times New Roman" w:eastAsia="仿宋" w:cs="Times New Roman"/>
          <w:b/>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p>
    <w:p w14:paraId="5E2B46C5">
      <w:pPr>
        <w:keepNext w:val="0"/>
        <w:keepLines w:val="0"/>
        <w:pageBreakBefore w:val="0"/>
        <w:widowControl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 w:cs="Times New Roman"/>
          <w:b/>
          <w:sz w:val="32"/>
          <w:szCs w:val="32"/>
          <w:highlight w:val="none"/>
        </w:rPr>
        <w:t>外事接待支出</w:t>
      </w:r>
      <w:r>
        <w:rPr>
          <w:rFonts w:hint="default" w:ascii="Times New Roman" w:hAnsi="Times New Roman" w:eastAsia="仿宋" w:cs="Times New Roman"/>
          <w:b/>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p>
    <w:p w14:paraId="34DB3844">
      <w:pPr>
        <w:keepNext w:val="0"/>
        <w:keepLines w:val="0"/>
        <w:pageBreakBefore w:val="0"/>
        <w:widowControl w:val="0"/>
        <w:kinsoku/>
        <w:wordWrap/>
        <w:overflowPunct/>
        <w:topLinePunct w:val="0"/>
        <w:bidi w:val="0"/>
        <w:snapToGrid/>
        <w:spacing w:line="600" w:lineRule="exact"/>
        <w:textAlignment w:val="auto"/>
        <w:outlineLvl w:val="1"/>
        <w:rPr>
          <w:rFonts w:hint="default" w:ascii="Times New Roman" w:hAnsi="Times New Roman" w:eastAsia="黑体" w:cs="Times New Roman"/>
          <w:sz w:val="32"/>
          <w:szCs w:val="32"/>
          <w:highlight w:val="none"/>
        </w:rPr>
      </w:pPr>
      <w:bookmarkStart w:id="34" w:name="_Toc15377218"/>
      <w:bookmarkStart w:id="35" w:name="_Toc15396610"/>
    </w:p>
    <w:p w14:paraId="0BB3BB79">
      <w:pPr>
        <w:keepNext w:val="0"/>
        <w:keepLines w:val="0"/>
        <w:pageBreakBefore w:val="0"/>
        <w:widowControl w:val="0"/>
        <w:kinsoku/>
        <w:wordWrap/>
        <w:overflowPunct/>
        <w:topLinePunct w:val="0"/>
        <w:bidi w:val="0"/>
        <w:snapToGrid/>
        <w:spacing w:line="600" w:lineRule="exact"/>
        <w:ind w:firstLine="640"/>
        <w:textAlignment w:val="auto"/>
        <w:outlineLvl w:val="1"/>
        <w:rPr>
          <w:rStyle w:val="28"/>
          <w:rFonts w:hint="default" w:ascii="Times New Roman" w:hAnsi="Times New Roman" w:eastAsia="黑体" w:cs="Times New Roman"/>
          <w:highlight w:val="none"/>
        </w:rPr>
      </w:pPr>
      <w:r>
        <w:rPr>
          <w:rFonts w:hint="default" w:ascii="Times New Roman" w:hAnsi="Times New Roman" w:eastAsia="黑体" w:cs="Times New Roman"/>
          <w:sz w:val="32"/>
          <w:szCs w:val="32"/>
          <w:highlight w:val="none"/>
        </w:rPr>
        <w:t>八、</w:t>
      </w:r>
      <w:r>
        <w:rPr>
          <w:rStyle w:val="28"/>
          <w:rFonts w:hint="default" w:ascii="Times New Roman" w:hAnsi="Times New Roman" w:eastAsia="黑体" w:cs="Times New Roman"/>
          <w:b w:val="0"/>
          <w:highlight w:val="none"/>
        </w:rPr>
        <w:t>政府性基金预算支出决算情况说明</w:t>
      </w:r>
      <w:bookmarkEnd w:id="34"/>
      <w:bookmarkEnd w:id="35"/>
    </w:p>
    <w:p w14:paraId="23CA3BC6">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2023年度政府性基金预算财政拨款支出</w:t>
      </w:r>
      <w:r>
        <w:rPr>
          <w:rFonts w:hint="default" w:ascii="Times New Roman" w:hAnsi="Times New Roman" w:eastAsia="仿宋_GB2312" w:cs="Times New Roman"/>
          <w:sz w:val="32"/>
          <w:szCs w:val="32"/>
          <w:highlight w:val="none"/>
          <w:lang w:val="en-US" w:eastAsia="zh-CN"/>
        </w:rPr>
        <w:t>2847.27</w:t>
      </w:r>
      <w:r>
        <w:rPr>
          <w:rFonts w:hint="default" w:ascii="Times New Roman" w:hAnsi="Times New Roman" w:eastAsia="仿宋_GB2312" w:cs="Times New Roman"/>
          <w:sz w:val="32"/>
          <w:szCs w:val="32"/>
          <w:highlight w:val="none"/>
        </w:rPr>
        <w:t>万元。</w:t>
      </w:r>
    </w:p>
    <w:p w14:paraId="3DD519CE">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_GB2312" w:cs="Times New Roman"/>
          <w:sz w:val="32"/>
          <w:szCs w:val="32"/>
          <w:highlight w:val="none"/>
        </w:rPr>
      </w:pPr>
    </w:p>
    <w:p w14:paraId="128AE95F">
      <w:pPr>
        <w:keepNext w:val="0"/>
        <w:keepLines w:val="0"/>
        <w:pageBreakBefore w:val="0"/>
        <w:widowControl w:val="0"/>
        <w:numPr>
          <w:ilvl w:val="0"/>
          <w:numId w:val="3"/>
        </w:numPr>
        <w:kinsoku/>
        <w:wordWrap/>
        <w:overflowPunct/>
        <w:topLinePunct w:val="0"/>
        <w:bidi w:val="0"/>
        <w:snapToGrid/>
        <w:spacing w:line="600" w:lineRule="exact"/>
        <w:ind w:firstLine="640"/>
        <w:textAlignment w:val="auto"/>
        <w:outlineLvl w:val="1"/>
        <w:rPr>
          <w:rStyle w:val="28"/>
          <w:rFonts w:hint="default" w:ascii="Times New Roman" w:hAnsi="Times New Roman" w:eastAsia="黑体" w:cs="Times New Roman"/>
          <w:b w:val="0"/>
          <w:highlight w:val="none"/>
        </w:rPr>
      </w:pPr>
      <w:bookmarkStart w:id="36" w:name="_Toc15396611"/>
      <w:bookmarkStart w:id="37" w:name="_Toc15377219"/>
      <w:r>
        <w:rPr>
          <w:rStyle w:val="28"/>
          <w:rFonts w:hint="default" w:ascii="Times New Roman" w:hAnsi="Times New Roman" w:eastAsia="黑体" w:cs="Times New Roman"/>
          <w:b w:val="0"/>
          <w:highlight w:val="none"/>
        </w:rPr>
        <w:t>国有资本经营预算支出决算情况说明</w:t>
      </w:r>
      <w:bookmarkEnd w:id="36"/>
      <w:bookmarkEnd w:id="37"/>
    </w:p>
    <w:p w14:paraId="79497F6D">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2023年度国有资本经营预算财政拨款支出</w:t>
      </w:r>
      <w:r>
        <w:rPr>
          <w:rFonts w:hint="default" w:ascii="Times New Roman" w:hAnsi="Times New Roman" w:cs="Times New Roman"/>
          <w:sz w:val="32"/>
          <w:szCs w:val="32"/>
          <w:highlight w:val="none"/>
        </w:rPr>
        <w:t>0</w:t>
      </w:r>
      <w:r>
        <w:rPr>
          <w:rFonts w:hint="default" w:ascii="Times New Roman" w:hAnsi="Times New Roman" w:eastAsia="仿宋_GB2312" w:cs="Times New Roman"/>
          <w:sz w:val="32"/>
          <w:szCs w:val="32"/>
          <w:highlight w:val="none"/>
        </w:rPr>
        <w:t>万元。</w:t>
      </w:r>
    </w:p>
    <w:p w14:paraId="422DD376">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方正小标宋简体" w:cs="Times New Roman"/>
          <w:sz w:val="44"/>
          <w:szCs w:val="44"/>
          <w:highlight w:val="none"/>
        </w:rPr>
      </w:pPr>
    </w:p>
    <w:p w14:paraId="242F38A6">
      <w:pPr>
        <w:keepNext w:val="0"/>
        <w:keepLines w:val="0"/>
        <w:pageBreakBefore w:val="0"/>
        <w:widowControl w:val="0"/>
        <w:numPr>
          <w:ilvl w:val="0"/>
          <w:numId w:val="3"/>
        </w:numPr>
        <w:kinsoku/>
        <w:wordWrap/>
        <w:overflowPunct/>
        <w:topLinePunct w:val="0"/>
        <w:bidi w:val="0"/>
        <w:snapToGrid/>
        <w:spacing w:line="600" w:lineRule="exact"/>
        <w:ind w:firstLine="640"/>
        <w:textAlignment w:val="auto"/>
        <w:outlineLvl w:val="1"/>
        <w:rPr>
          <w:rStyle w:val="28"/>
          <w:rFonts w:hint="default" w:ascii="Times New Roman" w:hAnsi="Times New Roman" w:eastAsia="黑体" w:cs="Times New Roman"/>
          <w:b w:val="0"/>
          <w:highlight w:val="none"/>
        </w:rPr>
      </w:pPr>
      <w:bookmarkStart w:id="38" w:name="_Toc15377221"/>
      <w:bookmarkStart w:id="39" w:name="_Toc15396612"/>
      <w:r>
        <w:rPr>
          <w:rStyle w:val="28"/>
          <w:rFonts w:hint="default" w:ascii="Times New Roman" w:hAnsi="Times New Roman" w:eastAsia="黑体" w:cs="Times New Roman"/>
          <w:b w:val="0"/>
          <w:highlight w:val="none"/>
        </w:rPr>
        <w:t>其他重要事项的情况说明</w:t>
      </w:r>
      <w:bookmarkEnd w:id="38"/>
      <w:bookmarkEnd w:id="39"/>
    </w:p>
    <w:p w14:paraId="0675F217">
      <w:pPr>
        <w:keepNext w:val="0"/>
        <w:keepLines w:val="0"/>
        <w:pageBreakBefore w:val="0"/>
        <w:widowControl w:val="0"/>
        <w:kinsoku/>
        <w:wordWrap/>
        <w:overflowPunct/>
        <w:topLinePunct w:val="0"/>
        <w:bidi w:val="0"/>
        <w:snapToGrid/>
        <w:spacing w:line="600" w:lineRule="exact"/>
        <w:ind w:firstLine="643" w:firstLineChars="200"/>
        <w:textAlignment w:val="auto"/>
        <w:outlineLvl w:val="2"/>
        <w:rPr>
          <w:rFonts w:hint="default" w:ascii="Times New Roman" w:hAnsi="Times New Roman" w:eastAsia="仿宋" w:cs="Times New Roman"/>
          <w:sz w:val="32"/>
          <w:szCs w:val="32"/>
          <w:highlight w:val="none"/>
        </w:rPr>
      </w:pPr>
      <w:bookmarkStart w:id="40" w:name="_Toc15377222"/>
      <w:r>
        <w:rPr>
          <w:rFonts w:hint="default" w:ascii="Times New Roman" w:hAnsi="Times New Roman" w:eastAsia="仿宋" w:cs="Times New Roman"/>
          <w:b/>
          <w:sz w:val="32"/>
          <w:szCs w:val="32"/>
          <w:highlight w:val="none"/>
        </w:rPr>
        <w:t>（一）机关运行经费支出情况</w:t>
      </w:r>
      <w:bookmarkEnd w:id="40"/>
    </w:p>
    <w:p w14:paraId="2BA12F4B">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2023年度，</w:t>
      </w:r>
      <w:r>
        <w:rPr>
          <w:rFonts w:hint="default" w:ascii="Times New Roman" w:hAnsi="Times New Roman" w:eastAsia="仿宋_GB2312" w:cs="Times New Roman"/>
          <w:sz w:val="32"/>
          <w:szCs w:val="32"/>
          <w:highlight w:val="none"/>
          <w:lang w:eastAsia="zh-CN"/>
        </w:rPr>
        <w:t>大竹县环境卫生管理所</w:t>
      </w:r>
      <w:r>
        <w:rPr>
          <w:rFonts w:hint="default" w:ascii="Times New Roman" w:hAnsi="Times New Roman" w:eastAsia="仿宋_GB2312" w:cs="Times New Roman"/>
          <w:sz w:val="32"/>
          <w:szCs w:val="32"/>
          <w:highlight w:val="none"/>
        </w:rPr>
        <w:t>机关运行经费支出</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万元，比2022年度增加/减少</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元，与2022年度决算数持平）。</w:t>
      </w:r>
    </w:p>
    <w:p w14:paraId="517CEF3A">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hint="default" w:ascii="Times New Roman" w:hAnsi="Times New Roman" w:eastAsia="仿宋" w:cs="Times New Roman"/>
          <w:b/>
          <w:sz w:val="32"/>
          <w:szCs w:val="32"/>
          <w:highlight w:val="none"/>
        </w:rPr>
      </w:pPr>
      <w:bookmarkStart w:id="41" w:name="_Toc15377223"/>
      <w:r>
        <w:rPr>
          <w:rFonts w:hint="default" w:ascii="Times New Roman" w:hAnsi="Times New Roman" w:eastAsia="仿宋" w:cs="Times New Roman"/>
          <w:b/>
          <w:sz w:val="32"/>
          <w:szCs w:val="32"/>
          <w:highlight w:val="none"/>
        </w:rPr>
        <w:t>（二）政府采购支出情况</w:t>
      </w:r>
      <w:bookmarkEnd w:id="41"/>
    </w:p>
    <w:p w14:paraId="4784E3EC">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2023年度，</w:t>
      </w:r>
      <w:r>
        <w:rPr>
          <w:rFonts w:hint="default" w:ascii="Times New Roman" w:hAnsi="Times New Roman" w:eastAsia="仿宋_GB2312" w:cs="Times New Roman"/>
          <w:sz w:val="32"/>
          <w:szCs w:val="32"/>
          <w:highlight w:val="none"/>
          <w:lang w:eastAsia="zh-CN"/>
        </w:rPr>
        <w:t>大竹县环境卫生管理所</w:t>
      </w:r>
      <w:r>
        <w:rPr>
          <w:rFonts w:hint="default" w:ascii="Times New Roman" w:hAnsi="Times New Roman" w:eastAsia="仿宋_GB2312" w:cs="Times New Roman"/>
          <w:sz w:val="32"/>
          <w:szCs w:val="32"/>
          <w:highlight w:val="none"/>
        </w:rPr>
        <w:t>政府采购支出总额</w:t>
      </w:r>
      <w:r>
        <w:rPr>
          <w:rFonts w:hint="default" w:ascii="Times New Roman" w:hAnsi="Times New Roman" w:eastAsia="仿宋_GB2312" w:cs="Times New Roman"/>
          <w:sz w:val="32"/>
          <w:szCs w:val="32"/>
          <w:highlight w:val="none"/>
          <w:lang w:val="en-US" w:eastAsia="zh-CN"/>
        </w:rPr>
        <w:t>49.12</w:t>
      </w:r>
      <w:r>
        <w:rPr>
          <w:rFonts w:hint="default" w:ascii="Times New Roman" w:hAnsi="Times New Roman" w:eastAsia="仿宋_GB2312" w:cs="Times New Roman"/>
          <w:sz w:val="32"/>
          <w:szCs w:val="32"/>
          <w:highlight w:val="none"/>
        </w:rPr>
        <w:t>万元，其中：政府采购货物支出</w:t>
      </w:r>
      <w:r>
        <w:rPr>
          <w:rFonts w:hint="default" w:ascii="Times New Roman" w:hAnsi="Times New Roman" w:eastAsia="仿宋_GB2312" w:cs="Times New Roman"/>
          <w:sz w:val="32"/>
          <w:szCs w:val="32"/>
          <w:highlight w:val="none"/>
          <w:lang w:val="en-US" w:eastAsia="zh-CN"/>
        </w:rPr>
        <w:t>49.12</w:t>
      </w:r>
      <w:r>
        <w:rPr>
          <w:rFonts w:hint="default" w:ascii="Times New Roman" w:hAnsi="Times New Roman" w:eastAsia="仿宋_GB2312" w:cs="Times New Roman"/>
          <w:sz w:val="32"/>
          <w:szCs w:val="32"/>
          <w:highlight w:val="none"/>
        </w:rPr>
        <w:t>万元、政府采购工程支出</w:t>
      </w:r>
      <w:r>
        <w:rPr>
          <w:rFonts w:hint="default" w:ascii="Times New Roman" w:hAnsi="Times New Roman" w:cs="Times New Roman"/>
          <w:sz w:val="32"/>
          <w:szCs w:val="32"/>
          <w:highlight w:val="none"/>
        </w:rPr>
        <w:t>0</w:t>
      </w:r>
      <w:r>
        <w:rPr>
          <w:rFonts w:hint="default" w:ascii="Times New Roman" w:hAnsi="Times New Roman" w:eastAsia="仿宋_GB2312" w:cs="Times New Roman"/>
          <w:sz w:val="32"/>
          <w:szCs w:val="32"/>
          <w:highlight w:val="none"/>
        </w:rPr>
        <w:t>万元、政府采购服务支出</w:t>
      </w:r>
      <w:r>
        <w:rPr>
          <w:rFonts w:hint="default" w:ascii="Times New Roman" w:hAnsi="Times New Roman" w:cs="Times New Roman"/>
          <w:sz w:val="32"/>
          <w:szCs w:val="32"/>
          <w:highlight w:val="none"/>
        </w:rPr>
        <w:t>0</w:t>
      </w:r>
      <w:r>
        <w:rPr>
          <w:rFonts w:hint="default" w:ascii="Times New Roman" w:hAnsi="Times New Roman" w:eastAsia="仿宋_GB2312" w:cs="Times New Roman"/>
          <w:sz w:val="32"/>
          <w:szCs w:val="32"/>
          <w:highlight w:val="none"/>
        </w:rPr>
        <w:t>万元。主要用于</w:t>
      </w:r>
      <w:r>
        <w:rPr>
          <w:rFonts w:hint="default" w:ascii="Times New Roman" w:hAnsi="Times New Roman" w:eastAsia="仿宋_GB2312" w:cs="Times New Roman"/>
          <w:sz w:val="32"/>
          <w:szCs w:val="32"/>
          <w:highlight w:val="none"/>
          <w:lang w:eastAsia="zh-CN"/>
        </w:rPr>
        <w:t>购置业务用车</w:t>
      </w:r>
      <w:r>
        <w:rPr>
          <w:rFonts w:hint="default" w:ascii="Times New Roman" w:hAnsi="Times New Roman" w:eastAsia="仿宋_GB2312" w:cs="Times New Roman"/>
          <w:sz w:val="32"/>
          <w:szCs w:val="32"/>
          <w:highlight w:val="none"/>
        </w:rPr>
        <w:t>。</w:t>
      </w:r>
    </w:p>
    <w:p w14:paraId="6C18AC0E">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hint="default" w:ascii="Times New Roman" w:hAnsi="Times New Roman" w:eastAsia="仿宋" w:cs="Times New Roman"/>
          <w:b/>
          <w:sz w:val="32"/>
          <w:szCs w:val="32"/>
          <w:highlight w:val="none"/>
        </w:rPr>
      </w:pPr>
      <w:bookmarkStart w:id="42" w:name="_Toc15377224"/>
      <w:r>
        <w:rPr>
          <w:rFonts w:hint="default" w:ascii="Times New Roman" w:hAnsi="Times New Roman" w:eastAsia="仿宋" w:cs="Times New Roman"/>
          <w:b/>
          <w:sz w:val="32"/>
          <w:szCs w:val="32"/>
          <w:highlight w:val="none"/>
        </w:rPr>
        <w:t>（三）国有资产占有使用情况</w:t>
      </w:r>
      <w:bookmarkEnd w:id="42"/>
    </w:p>
    <w:p w14:paraId="71556C6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截至2023年12月31日，</w:t>
      </w:r>
      <w:r>
        <w:rPr>
          <w:rFonts w:hint="default" w:ascii="Times New Roman" w:hAnsi="Times New Roman" w:eastAsia="仿宋_GB2312" w:cs="Times New Roman"/>
          <w:sz w:val="32"/>
          <w:szCs w:val="32"/>
          <w:highlight w:val="none"/>
          <w:lang w:eastAsia="zh-CN"/>
        </w:rPr>
        <w:t>大竹县环境卫生管理所</w:t>
      </w:r>
      <w:r>
        <w:rPr>
          <w:rFonts w:hint="default" w:ascii="Times New Roman" w:hAnsi="Times New Roman" w:eastAsia="仿宋_GB2312" w:cs="Times New Roman"/>
          <w:sz w:val="32"/>
          <w:szCs w:val="32"/>
          <w:highlight w:val="none"/>
        </w:rPr>
        <w:t>共有车辆</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辆，其中：主要领导干部用车</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辆、机要通信用车</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辆、应急保障用车</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辆、其他用车</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辆，其他用车主要是用于</w:t>
      </w:r>
      <w:r>
        <w:rPr>
          <w:rFonts w:hint="default" w:ascii="Times New Roman" w:hAnsi="Times New Roman" w:eastAsia="仿宋_GB2312" w:cs="Times New Roman"/>
          <w:sz w:val="32"/>
          <w:szCs w:val="32"/>
          <w:highlight w:val="none"/>
          <w:lang w:eastAsia="zh-CN"/>
        </w:rPr>
        <w:t>环卫作业日常管理</w:t>
      </w:r>
      <w:r>
        <w:rPr>
          <w:rFonts w:hint="default" w:ascii="Times New Roman" w:hAnsi="Times New Roman" w:eastAsia="仿宋_GB2312" w:cs="Times New Roman"/>
          <w:sz w:val="32"/>
          <w:szCs w:val="32"/>
          <w:highlight w:val="none"/>
        </w:rPr>
        <w:t>。单价100万元以上设备（不含车辆）</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台（套）。</w:t>
      </w:r>
    </w:p>
    <w:p w14:paraId="2CE7BA4C">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（四）预算绩效管理情况</w:t>
      </w:r>
    </w:p>
    <w:p w14:paraId="6ABA639D">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根据预算绩效管理要求，本部门在2023年度预算编制阶段，组织对</w:t>
      </w:r>
      <w:r>
        <w:rPr>
          <w:rFonts w:hint="default" w:ascii="Times New Roman" w:hAnsi="Times New Roman" w:eastAsia="仿宋_GB2312" w:cs="Times New Roman"/>
          <w:sz w:val="32"/>
          <w:szCs w:val="32"/>
          <w:highlight w:val="none"/>
          <w:lang w:eastAsia="zh-CN"/>
        </w:rPr>
        <w:t>环卫市场化作业和公厕管护</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个项目开展了预算事前绩效评估，对</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个项目编制了绩效目标，预算执行过程中，选取</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个项目开展绩效监控。</w:t>
      </w:r>
    </w:p>
    <w:p w14:paraId="59FE63AA">
      <w:pPr>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组织对2023年度一般公共预算、政府性基金预算、国有资本经营预算、社会保险基金预算以及资本资产、债券资金等全面开展绩效自评，形成</w:t>
      </w:r>
      <w:r>
        <w:rPr>
          <w:rFonts w:hint="default" w:ascii="Times New Roman" w:hAnsi="Times New Roman" w:eastAsia="仿宋_GB2312" w:cs="Times New Roman"/>
          <w:sz w:val="32"/>
          <w:szCs w:val="32"/>
          <w:highlight w:val="none"/>
          <w:lang w:eastAsia="zh-CN"/>
        </w:rPr>
        <w:t>大竹县环境卫生管理所</w:t>
      </w:r>
      <w:r>
        <w:rPr>
          <w:rFonts w:hint="default" w:ascii="Times New Roman" w:hAnsi="Times New Roman" w:eastAsia="仿宋_GB2312" w:cs="Times New Roman"/>
          <w:sz w:val="32"/>
          <w:szCs w:val="32"/>
          <w:highlight w:val="none"/>
        </w:rPr>
        <w:t>部门整体（含部门预算项目）绩效自评报告，其中，部门整体（含部门预算项目）绩效自评得分为</w:t>
      </w:r>
      <w:r>
        <w:rPr>
          <w:rFonts w:hint="default" w:ascii="Times New Roman" w:hAnsi="Times New Roman" w:eastAsia="仿宋_GB2312" w:cs="Times New Roman"/>
          <w:sz w:val="32"/>
          <w:szCs w:val="32"/>
          <w:highlight w:val="none"/>
          <w:lang w:val="en-US" w:eastAsia="zh-CN"/>
        </w:rPr>
        <w:t>96</w:t>
      </w:r>
      <w:r>
        <w:rPr>
          <w:rFonts w:hint="default" w:ascii="Times New Roman" w:hAnsi="Times New Roman" w:eastAsia="仿宋_GB2312" w:cs="Times New Roman"/>
          <w:sz w:val="32"/>
          <w:szCs w:val="32"/>
          <w:highlight w:val="none"/>
        </w:rPr>
        <w:t>分</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本部门还自行组织了</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个项目支出绩效评价，从评价情况来看</w:t>
      </w:r>
      <w:r>
        <w:rPr>
          <w:rFonts w:hint="default" w:ascii="Times New Roman" w:hAnsi="Times New Roman" w:eastAsia="仿宋_GB2312" w:cs="Times New Roman"/>
          <w:kern w:val="0"/>
          <w:sz w:val="32"/>
          <w:szCs w:val="32"/>
          <w:highlight w:val="none"/>
          <w:lang w:val="zh-CN"/>
        </w:rPr>
        <w:t>通过加强城市环卫日常管理，有效保证了市民垃圾倾倒规范、城市卫生干净、市容环境整洁有序、垃圾清运做到日产日清；</w:t>
      </w:r>
      <w:r>
        <w:rPr>
          <w:rFonts w:hint="default" w:ascii="Times New Roman" w:hAnsi="Times New Roman" w:eastAsia="仿宋" w:cs="Times New Roman"/>
          <w:color w:val="000000"/>
          <w:sz w:val="32"/>
          <w:szCs w:val="32"/>
          <w:highlight w:val="none"/>
          <w:shd w:val="clear" w:color="auto" w:fill="FFFFFF"/>
        </w:rPr>
        <w:t>全城</w:t>
      </w:r>
      <w:r>
        <w:rPr>
          <w:rFonts w:hint="default" w:ascii="Times New Roman" w:hAnsi="Times New Roman" w:eastAsia="仿宋" w:cs="Times New Roman"/>
          <w:color w:val="000000"/>
          <w:sz w:val="32"/>
          <w:szCs w:val="32"/>
          <w:highlight w:val="none"/>
          <w:shd w:val="clear" w:color="auto" w:fill="FFFFFF"/>
          <w:lang w:val="en-US" w:eastAsia="zh-CN"/>
        </w:rPr>
        <w:t>28</w:t>
      </w:r>
      <w:r>
        <w:rPr>
          <w:rFonts w:hint="default" w:ascii="Times New Roman" w:hAnsi="Times New Roman" w:eastAsia="仿宋" w:cs="Times New Roman"/>
          <w:color w:val="000000"/>
          <w:sz w:val="32"/>
          <w:szCs w:val="32"/>
          <w:highlight w:val="none"/>
          <w:shd w:val="clear" w:color="auto" w:fill="FFFFFF"/>
        </w:rPr>
        <w:t>座公厕保洁效果好</w:t>
      </w:r>
      <w:r>
        <w:rPr>
          <w:rFonts w:hint="default" w:ascii="Times New Roman" w:hAnsi="Times New Roman" w:eastAsia="仿宋" w:cs="Times New Roman"/>
          <w:color w:val="000000"/>
          <w:sz w:val="32"/>
          <w:szCs w:val="32"/>
          <w:highlight w:val="none"/>
          <w:shd w:val="clear" w:color="auto" w:fill="FFFFFF"/>
          <w:lang w:eastAsia="zh-CN"/>
        </w:rPr>
        <w:t>。</w:t>
      </w:r>
      <w:r>
        <w:rPr>
          <w:rFonts w:hint="default" w:ascii="Times New Roman" w:hAnsi="Times New Roman" w:eastAsia="仿宋_GB2312" w:cs="Times New Roman"/>
          <w:kern w:val="0"/>
          <w:sz w:val="32"/>
          <w:szCs w:val="32"/>
          <w:highlight w:val="none"/>
          <w:lang w:val="zh-CN"/>
        </w:rPr>
        <w:t>给居民创造了一个良好舒适的环境，得到了广大市民的好评。</w:t>
      </w:r>
    </w:p>
    <w:p w14:paraId="225973F3">
      <w:pPr>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楷体_GB2312" w:cs="Times New Roman"/>
          <w:sz w:val="32"/>
          <w:szCs w:val="32"/>
          <w:highlight w:val="none"/>
        </w:rPr>
        <w:t>项目绩效目标完成情况。</w:t>
      </w:r>
    </w:p>
    <w:p w14:paraId="652A7BB3">
      <w:pPr>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本部门在20</w:t>
      </w:r>
      <w:r>
        <w:rPr>
          <w:rFonts w:hint="default"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rPr>
        <w:t>年度部门决算中反映“</w:t>
      </w:r>
      <w:r>
        <w:rPr>
          <w:rFonts w:hint="default" w:ascii="Times New Roman" w:hAnsi="Times New Roman" w:eastAsia="仿宋_GB2312" w:cs="Times New Roman"/>
          <w:sz w:val="32"/>
          <w:szCs w:val="32"/>
          <w:highlight w:val="none"/>
          <w:lang w:eastAsia="zh-CN"/>
        </w:rPr>
        <w:t>清扫清运市场化作业经费</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“公厕管护费”</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个项目绩效目标实际完成情况。</w:t>
      </w:r>
    </w:p>
    <w:p w14:paraId="224DDBEC">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（1）环卫市场化作业经费项目绩效目标完成情况综述。项目全年预算数</w:t>
      </w:r>
      <w:r>
        <w:rPr>
          <w:rFonts w:hint="default" w:ascii="Times New Roman" w:hAnsi="Times New Roman" w:eastAsia="仿宋_GB2312" w:cs="Times New Roman"/>
          <w:sz w:val="32"/>
          <w:szCs w:val="32"/>
          <w:highlight w:val="none"/>
          <w:lang w:val="en-US" w:eastAsia="zh-CN"/>
        </w:rPr>
        <w:t>4159</w:t>
      </w:r>
      <w:r>
        <w:rPr>
          <w:rFonts w:hint="default" w:ascii="Times New Roman" w:hAnsi="Times New Roman" w:eastAsia="仿宋_GB2312" w:cs="Times New Roman"/>
          <w:sz w:val="32"/>
          <w:szCs w:val="32"/>
          <w:highlight w:val="none"/>
        </w:rPr>
        <w:t>万元，执行数为</w:t>
      </w:r>
      <w:r>
        <w:rPr>
          <w:rFonts w:hint="default" w:ascii="Times New Roman" w:hAnsi="Times New Roman" w:eastAsia="仿宋_GB2312" w:cs="Times New Roman"/>
          <w:sz w:val="32"/>
          <w:szCs w:val="32"/>
          <w:highlight w:val="none"/>
          <w:lang w:val="en-US" w:eastAsia="zh-CN"/>
        </w:rPr>
        <w:t>4159</w:t>
      </w:r>
      <w:r>
        <w:rPr>
          <w:rFonts w:hint="default" w:ascii="Times New Roman" w:hAnsi="Times New Roman" w:eastAsia="仿宋_GB2312" w:cs="Times New Roman"/>
          <w:sz w:val="32"/>
          <w:szCs w:val="32"/>
          <w:highlight w:val="none"/>
        </w:rPr>
        <w:t>万元，完成预算的</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%。通过项目实施，保障</w:t>
      </w:r>
      <w:r>
        <w:rPr>
          <w:rFonts w:hint="default" w:ascii="Times New Roman" w:hAnsi="Times New Roman" w:eastAsia="仿宋_GB2312" w:cs="Times New Roman"/>
          <w:sz w:val="32"/>
          <w:szCs w:val="32"/>
          <w:highlight w:val="none"/>
          <w:lang w:eastAsia="zh-CN"/>
        </w:rPr>
        <w:t>了</w:t>
      </w:r>
      <w:r>
        <w:rPr>
          <w:rFonts w:hint="default" w:ascii="Times New Roman" w:hAnsi="Times New Roman" w:eastAsia="仿宋_GB2312" w:cs="Times New Roman"/>
          <w:kern w:val="0"/>
          <w:sz w:val="32"/>
          <w:szCs w:val="32"/>
          <w:highlight w:val="none"/>
          <w:lang w:val="zh-CN"/>
        </w:rPr>
        <w:t>城市卫生干净、市容环境整洁有序</w:t>
      </w:r>
      <w:r>
        <w:rPr>
          <w:rFonts w:hint="default" w:ascii="Times New Roman" w:hAnsi="Times New Roman" w:eastAsia="仿宋_GB2312" w:cs="Times New Roman"/>
          <w:sz w:val="32"/>
          <w:szCs w:val="32"/>
          <w:highlight w:val="none"/>
        </w:rPr>
        <w:t>，发现的主要问题：</w:t>
      </w:r>
      <w:r>
        <w:rPr>
          <w:rFonts w:hint="default" w:ascii="Times New Roman" w:hAnsi="Times New Roman" w:eastAsia="仿宋_GB2312" w:cs="Times New Roman"/>
          <w:sz w:val="32"/>
          <w:szCs w:val="32"/>
          <w:highlight w:val="none"/>
          <w:lang w:eastAsia="zh-CN"/>
        </w:rPr>
        <w:t>城区垃圾量大</w:t>
      </w:r>
      <w:r>
        <w:rPr>
          <w:rFonts w:hint="default" w:ascii="Times New Roman" w:hAnsi="Times New Roman" w:eastAsia="仿宋_GB2312" w:cs="Times New Roman"/>
          <w:sz w:val="32"/>
          <w:szCs w:val="32"/>
          <w:highlight w:val="none"/>
        </w:rPr>
        <w:t>。下一步改进措施：</w:t>
      </w:r>
      <w:r>
        <w:rPr>
          <w:rFonts w:hint="default" w:ascii="Times New Roman" w:hAnsi="Times New Roman" w:eastAsia="仿宋_GB2312" w:cs="Times New Roman"/>
          <w:sz w:val="32"/>
          <w:szCs w:val="32"/>
          <w:highlight w:val="none"/>
          <w:lang w:eastAsia="zh-CN"/>
        </w:rPr>
        <w:t>加强保洁和清运。</w:t>
      </w:r>
    </w:p>
    <w:p w14:paraId="6DE3C54D">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（2）公厕管护项目绩效目标完成情况综述。项目全年预算数</w:t>
      </w:r>
      <w:r>
        <w:rPr>
          <w:rFonts w:hint="default" w:ascii="Times New Roman" w:hAnsi="Times New Roman" w:eastAsia="仿宋_GB2312" w:cs="Times New Roman"/>
          <w:sz w:val="32"/>
          <w:szCs w:val="32"/>
          <w:highlight w:val="none"/>
          <w:lang w:val="en-US" w:eastAsia="zh-CN"/>
        </w:rPr>
        <w:t>29.98</w:t>
      </w:r>
      <w:r>
        <w:rPr>
          <w:rFonts w:hint="default" w:ascii="Times New Roman" w:hAnsi="Times New Roman" w:eastAsia="仿宋_GB2312" w:cs="Times New Roman"/>
          <w:sz w:val="32"/>
          <w:szCs w:val="32"/>
          <w:highlight w:val="none"/>
        </w:rPr>
        <w:t>万元，执行数为</w:t>
      </w:r>
      <w:r>
        <w:rPr>
          <w:rFonts w:hint="default" w:ascii="Times New Roman" w:hAnsi="Times New Roman" w:eastAsia="仿宋_GB2312" w:cs="Times New Roman"/>
          <w:sz w:val="32"/>
          <w:szCs w:val="32"/>
          <w:highlight w:val="none"/>
          <w:lang w:val="en-US" w:eastAsia="zh-CN"/>
        </w:rPr>
        <w:t>29.98</w:t>
      </w:r>
      <w:r>
        <w:rPr>
          <w:rFonts w:hint="default" w:ascii="Times New Roman" w:hAnsi="Times New Roman" w:eastAsia="仿宋_GB2312" w:cs="Times New Roman"/>
          <w:sz w:val="32"/>
          <w:szCs w:val="32"/>
          <w:highlight w:val="none"/>
        </w:rPr>
        <w:t>万元，完成预算的</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%。通过项目实施，通过项目实施，</w:t>
      </w:r>
      <w:r>
        <w:rPr>
          <w:rFonts w:hint="default" w:ascii="Times New Roman" w:hAnsi="Times New Roman" w:eastAsia="仿宋_GB2312" w:cs="Times New Roman"/>
          <w:sz w:val="32"/>
          <w:szCs w:val="32"/>
          <w:highlight w:val="none"/>
          <w:lang w:eastAsia="zh-CN"/>
        </w:rPr>
        <w:t>给老百姓出行如厕提供了方便</w:t>
      </w:r>
      <w:r>
        <w:rPr>
          <w:rFonts w:hint="default" w:ascii="Times New Roman" w:hAnsi="Times New Roman" w:eastAsia="仿宋_GB2312" w:cs="Times New Roman"/>
          <w:sz w:val="32"/>
          <w:szCs w:val="32"/>
          <w:highlight w:val="none"/>
        </w:rPr>
        <w:t>，发现的主要问题：</w:t>
      </w:r>
      <w:r>
        <w:rPr>
          <w:rFonts w:hint="default" w:ascii="Times New Roman" w:hAnsi="Times New Roman" w:eastAsia="仿宋_GB2312" w:cs="Times New Roman"/>
          <w:sz w:val="32"/>
          <w:szCs w:val="32"/>
          <w:highlight w:val="none"/>
          <w:lang w:eastAsia="zh-CN"/>
        </w:rPr>
        <w:t>厕所设施设备损坏大</w:t>
      </w:r>
      <w:r>
        <w:rPr>
          <w:rFonts w:hint="default" w:ascii="Times New Roman" w:hAnsi="Times New Roman" w:eastAsia="仿宋_GB2312" w:cs="Times New Roman"/>
          <w:sz w:val="32"/>
          <w:szCs w:val="32"/>
          <w:highlight w:val="none"/>
        </w:rPr>
        <w:t>。下一步改进措施：</w:t>
      </w:r>
      <w:r>
        <w:rPr>
          <w:rFonts w:hint="default" w:ascii="Times New Roman" w:hAnsi="Times New Roman" w:eastAsia="仿宋_GB2312" w:cs="Times New Roman"/>
          <w:sz w:val="32"/>
          <w:szCs w:val="32"/>
          <w:highlight w:val="none"/>
          <w:lang w:eastAsia="zh-CN"/>
        </w:rPr>
        <w:t>加强巡逻和维护。</w:t>
      </w:r>
    </w:p>
    <w:p w14:paraId="43DBA7D4">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根据预算绩效管理要求，本单位在</w:t>
      </w:r>
      <w:r>
        <w:rPr>
          <w:rFonts w:hint="default" w:ascii="Times New Roman" w:hAnsi="Times New Roman" w:eastAsia="仿宋_GB2312" w:cs="Times New Roman"/>
          <w:color w:val="auto"/>
          <w:sz w:val="32"/>
          <w:szCs w:val="32"/>
          <w:highlight w:val="none"/>
          <w:lang w:val="en-US" w:eastAsia="zh-CN"/>
        </w:rPr>
        <w:t>2023年度</w:t>
      </w:r>
      <w:r>
        <w:rPr>
          <w:rFonts w:hint="default" w:ascii="Times New Roman" w:hAnsi="Times New Roman" w:eastAsia="仿宋_GB2312" w:cs="Times New Roman"/>
          <w:color w:val="auto"/>
          <w:sz w:val="32"/>
          <w:szCs w:val="32"/>
          <w:highlight w:val="none"/>
        </w:rPr>
        <w:t>预算编制阶段，组织对</w:t>
      </w:r>
      <w:r>
        <w:rPr>
          <w:rFonts w:hint="default" w:ascii="Times New Roman" w:hAnsi="Times New Roman" w:eastAsia="仿宋_GB2312" w:cs="Times New Roman"/>
          <w:sz w:val="32"/>
          <w:szCs w:val="32"/>
          <w:highlight w:val="none"/>
        </w:rPr>
        <w:t>环卫市场化作业经费</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lang w:val="en-US" w:eastAsia="zh-CN"/>
        </w:rPr>
        <w:t>2个项目</w:t>
      </w:r>
      <w:r>
        <w:rPr>
          <w:rFonts w:hint="default" w:ascii="Times New Roman" w:hAnsi="Times New Roman" w:eastAsia="仿宋_GB2312" w:cs="Times New Roman"/>
          <w:color w:val="auto"/>
          <w:sz w:val="32"/>
          <w:szCs w:val="32"/>
          <w:highlight w:val="none"/>
        </w:rPr>
        <w:t>开展了预算事前绩效评估，对</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个项目编制了绩效目标，预算执行过程中，选取</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个项目开展绩效监控，年终执行完毕后，对</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个项目开展了绩效自评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2023年特定目标类部门预算项目绩效目标自评表见附件（第四部分）</w:t>
      </w:r>
      <w:r>
        <w:rPr>
          <w:rFonts w:hint="default" w:ascii="Times New Roman" w:hAnsi="Times New Roman" w:eastAsia="仿宋_GB2312" w:cs="Times New Roman"/>
          <w:color w:val="auto"/>
          <w:sz w:val="32"/>
          <w:szCs w:val="32"/>
          <w:highlight w:val="none"/>
        </w:rPr>
        <w:t>。</w:t>
      </w:r>
    </w:p>
    <w:p w14:paraId="28E49FA3">
      <w:pPr>
        <w:widowControl/>
        <w:ind w:firstLine="640" w:firstLineChars="200"/>
        <w:jc w:val="left"/>
        <w:rPr>
          <w:rFonts w:hint="eastAsia" w:ascii="仿宋_GB2312" w:hAnsi="仿宋_GB2312" w:eastAsia="仿宋_GB2312" w:cs="仿宋_GB2312"/>
          <w:kern w:val="0"/>
          <w:sz w:val="32"/>
          <w:szCs w:val="32"/>
          <w:highlight w:val="none"/>
          <w:lang w:val="zh-CN"/>
        </w:rPr>
      </w:pPr>
    </w:p>
    <w:p w14:paraId="2D754CCD">
      <w:pPr>
        <w:pStyle w:val="18"/>
        <w:rPr>
          <w:rFonts w:hint="eastAsia" w:ascii="仿宋_GB2312" w:hAnsi="仿宋_GB2312" w:eastAsia="仿宋_GB2312" w:cs="仿宋_GB2312"/>
          <w:kern w:val="0"/>
          <w:sz w:val="32"/>
          <w:szCs w:val="32"/>
          <w:highlight w:val="none"/>
          <w:lang w:val="zh-CN"/>
        </w:rPr>
      </w:pPr>
    </w:p>
    <w:p w14:paraId="71CA7227">
      <w:pPr>
        <w:rPr>
          <w:rFonts w:hint="eastAsia"/>
          <w:lang w:val="zh-CN"/>
        </w:rPr>
      </w:pPr>
    </w:p>
    <w:p w14:paraId="304890E2">
      <w:pPr>
        <w:pStyle w:val="18"/>
        <w:rPr>
          <w:rFonts w:hint="eastAsia"/>
          <w:lang w:val="zh-CN"/>
        </w:rPr>
      </w:pPr>
    </w:p>
    <w:p w14:paraId="67C0B5B5">
      <w:pPr>
        <w:pStyle w:val="18"/>
        <w:rPr>
          <w:rFonts w:hint="eastAsia"/>
          <w:lang w:val="zh-CN"/>
        </w:rPr>
      </w:pPr>
    </w:p>
    <w:p w14:paraId="5F0EB204">
      <w:pPr>
        <w:rPr>
          <w:rFonts w:hint="eastAsia"/>
          <w:lang w:val="zh-CN"/>
        </w:rPr>
      </w:pPr>
    </w:p>
    <w:p w14:paraId="183784F1">
      <w:pPr>
        <w:pStyle w:val="2"/>
        <w:jc w:val="center"/>
        <w:rPr>
          <w:highlight w:val="none"/>
        </w:rPr>
      </w:pPr>
      <w:r>
        <w:rPr>
          <w:rFonts w:hint="eastAsia"/>
          <w:highlight w:val="none"/>
        </w:rPr>
        <w:t>第三部分 名词解释</w:t>
      </w:r>
    </w:p>
    <w:p w14:paraId="1B5E840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1.财政拨款收入：指单位从同级财政部门取得的财政预算资金。</w:t>
      </w:r>
    </w:p>
    <w:p w14:paraId="04C554A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2.事业收入：指事业单位开展专业业务活动及辅助活动取得的收入。</w:t>
      </w:r>
    </w:p>
    <w:p w14:paraId="51A514C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3.经营收入：指事业单位在专业业务活动及其辅助活动之外开展非独立核算经营活动取得的收入。</w:t>
      </w:r>
    </w:p>
    <w:p w14:paraId="3E967DF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4.其他收入：指单位取得的除上述收入以外的各项收入。</w:t>
      </w:r>
    </w:p>
    <w:p w14:paraId="23E579C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5.使用非财政拨款结余：指事业单位使用以前年度积累的非财政拨款结余弥补当年收支差额的金额。 </w:t>
      </w:r>
    </w:p>
    <w:p w14:paraId="2D9F513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6.年初结转和结余：指以前年度尚未完成、结转到本年按有关规定继续使用的资金。 </w:t>
      </w:r>
    </w:p>
    <w:p w14:paraId="2560CB5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7.结余分配：指事业单位按照会计制度规定缴纳的所得税、提取的专用结余以及转入非财政拨款结余的金额等。</w:t>
      </w:r>
    </w:p>
    <w:p w14:paraId="6A98846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8、年末结转和结余：指单位按有关规定结转到下年或以后年度继续使用的资金。</w:t>
      </w:r>
    </w:p>
    <w:p w14:paraId="03AF411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9.社会保障和就业（208）行政事业单位养老支出（05）机关事业单位基本养老保险缴费支出（05）: 指反映机关事业单位实施养老保险制度由单位缴纳的基本养老保险费支出。</w:t>
      </w:r>
    </w:p>
    <w:p w14:paraId="39EDC69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10.社会保障和就业（208）行政事业单位养老支出（05）  其他行政事业单位养老支出（99）:指反映除上述项目以外其他用于行政事业单位养老方面的支出。</w:t>
      </w:r>
    </w:p>
    <w:p w14:paraId="3756154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11.节能环保支出（211）其他节能环保支出（99） 其他节能环保支出（99）:指反映除上述项目以外其他用于节能环保方面的支出。</w:t>
      </w:r>
    </w:p>
    <w:p w14:paraId="4FFF98F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12.城乡社区支出（212）城乡社区管理事务（01）城管执法（04）: 指反映城市管理综合行政执法、加强城市市容和环境卫生管理等方面的支出。</w:t>
      </w:r>
    </w:p>
    <w:p w14:paraId="13C6A99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13.城乡社区支出（212）城乡社区环境卫生（05）城乡社区环境卫生（01）: 指反映城乡社区道路清扫、垃圾清运与处理、公厕建设与维护、园林绿化等方面的支出。</w:t>
      </w:r>
    </w:p>
    <w:p w14:paraId="4785644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14.城乡社区支出（212）国有土地使用权出让收入安排的支出（08）征地和拆迁补偿支出（01）：指反映地方政府在征地和收购土地过程中支付的土地补偿费、安置补助费、地上附着和青苗补偿费、拆迁补偿费支出。</w:t>
      </w:r>
    </w:p>
    <w:p w14:paraId="0780C17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15.城乡社区支出（212）国有土地使用权出让收入安排的支出（08）其他国有土地使用权出让收入安排的支出（99）: 指反映土地出让收入用于其他方面的支出。</w:t>
      </w:r>
    </w:p>
    <w:p w14:paraId="4F579DE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16.农林水支出（213）农业农村（05）其他农业农村支出（99）：指其他农业农村事务等方面的支出。</w:t>
      </w:r>
    </w:p>
    <w:p w14:paraId="4B513E1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17.住房保障支出（221）住房改革支出（02）住房公积金（01）：指反映行政事业单位按人力资源和社会保障部、财政部规定的基本工资和津贴补贴以及规定比例为职工缴纳的住房公积金。</w:t>
      </w:r>
    </w:p>
    <w:p w14:paraId="1733AE8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18.灾害防治及应急管理支出（224）其他灾害防治及应急管理支出（99）其他灾害防治及应急管理支出（99）:反映除上述项目以外其他用于灾害防治及应急管理的支出。</w:t>
      </w:r>
    </w:p>
    <w:p w14:paraId="44B1096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19.基本支出：指为保障机构正常运转、完成日常工作任务而发生的人员支出和公用支出。</w:t>
      </w:r>
    </w:p>
    <w:p w14:paraId="5A7BCF6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20.项目支出：指在基本支出之外为完成特定行政任务和事业发展目标所发生的支出。 </w:t>
      </w:r>
    </w:p>
    <w:p w14:paraId="549AA91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21.经营支出：指事业单位在专业业务活动及其辅助活动之外开展非独立核算经营活动发生的支出。</w:t>
      </w:r>
    </w:p>
    <w:p w14:paraId="6CE5611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22.“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DC5438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default" w:ascii="Times New Roman" w:hAnsi="Times New Roman" w:eastAsia="仿宋" w:cs="Times New Roman"/>
          <w:sz w:val="32"/>
          <w:szCs w:val="32"/>
        </w:rPr>
        <w:t>23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F4217DE">
      <w:pPr>
        <w:ind w:firstLine="643" w:firstLineChars="200"/>
        <w:rPr>
          <w:rFonts w:ascii="仿宋" w:hAnsi="仿宋" w:eastAsia="仿宋"/>
          <w:b/>
          <w:sz w:val="32"/>
          <w:szCs w:val="32"/>
          <w:highlight w:val="none"/>
        </w:rPr>
      </w:pPr>
      <w:r>
        <w:rPr>
          <w:rFonts w:ascii="仿宋" w:hAnsi="仿宋" w:eastAsia="仿宋"/>
          <w:b/>
          <w:sz w:val="32"/>
          <w:szCs w:val="32"/>
          <w:highlight w:val="none"/>
        </w:rPr>
        <w:br w:type="page"/>
      </w:r>
    </w:p>
    <w:p w14:paraId="5BE7FC3E">
      <w:pPr>
        <w:pStyle w:val="2"/>
        <w:jc w:val="center"/>
        <w:rPr>
          <w:rFonts w:ascii="黑体" w:hAnsi="黑体" w:eastAsia="黑体"/>
          <w:b w:val="0"/>
          <w:highlight w:val="none"/>
        </w:rPr>
      </w:pPr>
      <w:r>
        <w:rPr>
          <w:rFonts w:hint="eastAsia" w:ascii="黑体" w:hAnsi="黑体" w:eastAsia="黑体"/>
          <w:b w:val="0"/>
          <w:highlight w:val="none"/>
        </w:rPr>
        <w:t>第四部分 附件</w:t>
      </w:r>
    </w:p>
    <w:p w14:paraId="1AA83EED">
      <w:pPr>
        <w:rPr>
          <w:highlight w:val="none"/>
        </w:rPr>
      </w:pPr>
    </w:p>
    <w:p w14:paraId="5CFAD87B">
      <w:pPr>
        <w:spacing w:line="600" w:lineRule="exact"/>
        <w:jc w:val="center"/>
        <w:rPr>
          <w:rFonts w:hint="eastAsia" w:ascii="黑体" w:hAnsi="黑体" w:eastAsia="黑体" w:cs="黑体"/>
          <w:color w:val="000000"/>
          <w:kern w:val="0"/>
          <w:sz w:val="40"/>
          <w:szCs w:val="44"/>
          <w:lang w:eastAsia="zh-CN"/>
        </w:rPr>
      </w:pPr>
      <w:r>
        <w:rPr>
          <w:rFonts w:hint="eastAsia" w:ascii="黑体" w:hAnsi="黑体" w:eastAsia="黑体" w:cs="黑体"/>
          <w:color w:val="000000"/>
          <w:kern w:val="0"/>
          <w:sz w:val="40"/>
          <w:szCs w:val="44"/>
          <w:lang w:eastAsia="zh-CN"/>
        </w:rPr>
        <w:t>大竹县环境卫生管理所</w:t>
      </w:r>
    </w:p>
    <w:p w14:paraId="690B1804">
      <w:pPr>
        <w:spacing w:line="600" w:lineRule="exact"/>
        <w:jc w:val="center"/>
        <w:rPr>
          <w:rFonts w:hint="eastAsia" w:ascii="黑体" w:hAnsi="黑体" w:eastAsia="黑体" w:cs="黑体"/>
          <w:color w:val="000000"/>
          <w:kern w:val="0"/>
          <w:sz w:val="40"/>
          <w:szCs w:val="44"/>
          <w:lang w:val="zh-CN"/>
        </w:rPr>
      </w:pPr>
      <w:r>
        <w:rPr>
          <w:rFonts w:hint="default" w:ascii="Times New Roman" w:hAnsi="Times New Roman" w:eastAsia="黑体" w:cs="Times New Roman"/>
          <w:color w:val="000000"/>
          <w:kern w:val="0"/>
          <w:sz w:val="40"/>
          <w:szCs w:val="44"/>
        </w:rPr>
        <w:t>20</w:t>
      </w:r>
      <w:r>
        <w:rPr>
          <w:rFonts w:hint="default" w:ascii="Times New Roman" w:hAnsi="Times New Roman" w:eastAsia="黑体" w:cs="Times New Roman"/>
          <w:color w:val="000000"/>
          <w:kern w:val="0"/>
          <w:sz w:val="40"/>
          <w:szCs w:val="44"/>
          <w:lang w:val="en-US" w:eastAsia="zh-CN"/>
        </w:rPr>
        <w:t>2</w:t>
      </w:r>
      <w:r>
        <w:rPr>
          <w:rFonts w:hint="eastAsia" w:ascii="Times New Roman" w:hAnsi="Times New Roman" w:eastAsia="黑体" w:cs="Times New Roman"/>
          <w:color w:val="000000"/>
          <w:kern w:val="0"/>
          <w:sz w:val="40"/>
          <w:szCs w:val="44"/>
          <w:lang w:val="en-US" w:eastAsia="zh-CN"/>
        </w:rPr>
        <w:t>3</w:t>
      </w:r>
      <w:r>
        <w:rPr>
          <w:rFonts w:hint="eastAsia" w:ascii="黑体" w:hAnsi="黑体" w:eastAsia="黑体" w:cs="黑体"/>
          <w:color w:val="000000"/>
          <w:kern w:val="0"/>
          <w:sz w:val="40"/>
          <w:szCs w:val="44"/>
        </w:rPr>
        <w:t>年部门</w:t>
      </w:r>
      <w:r>
        <w:rPr>
          <w:rFonts w:hint="eastAsia" w:ascii="黑体" w:hAnsi="黑体" w:eastAsia="黑体" w:cs="黑体"/>
          <w:color w:val="000000"/>
          <w:kern w:val="0"/>
          <w:sz w:val="40"/>
          <w:szCs w:val="44"/>
          <w:lang w:val="zh-CN"/>
        </w:rPr>
        <w:t>整体支出绩效评价报告</w:t>
      </w:r>
    </w:p>
    <w:p w14:paraId="28CC1270">
      <w:pPr>
        <w:rPr>
          <w:highlight w:val="none"/>
        </w:rPr>
      </w:pPr>
    </w:p>
    <w:p w14:paraId="64D96740">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sz w:val="32"/>
          <w:szCs w:val="32"/>
          <w:highlight w:val="none"/>
        </w:rPr>
      </w:pPr>
      <w:r>
        <w:rPr>
          <w:rFonts w:hint="eastAsia" w:ascii="黑体" w:hAnsi="黑体" w:eastAsia="黑体"/>
          <w:sz w:val="32"/>
          <w:szCs w:val="32"/>
          <w:highlight w:val="none"/>
        </w:rPr>
        <w:t>一、部门（单位）基本情况</w:t>
      </w:r>
    </w:p>
    <w:p w14:paraId="10B558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我单位隶属大竹县综合行政执法局，属全额拨款的一级预算事业单位。</w:t>
      </w:r>
    </w:p>
    <w:p w14:paraId="32B4D68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（二）机构职能。</w:t>
      </w:r>
    </w:p>
    <w:p w14:paraId="6745DF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我单位主要职能是负责城区道路的清扫保洁以及果皮箱、公厕、垃圾箱等环卫设施的清洗和维护；城区生活垃圾的收集、清运和处理；以及对美保公司的清扫、清运、冲洗等保洁工作进行日常监督和考核。</w:t>
      </w:r>
      <w:bookmarkStart w:id="43" w:name="_GoBack"/>
      <w:bookmarkEnd w:id="43"/>
    </w:p>
    <w:p w14:paraId="0C72A5D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（三）人员概况。</w:t>
      </w:r>
    </w:p>
    <w:p w14:paraId="2F3A50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我单位财政供给人员141人，其中，在职人员44人，退休人员22人，临时工人员75人。</w:t>
      </w:r>
    </w:p>
    <w:p w14:paraId="020410C2">
      <w:pPr>
        <w:ind w:firstLine="640" w:firstLineChars="200"/>
        <w:rPr>
          <w:rFonts w:ascii="仿宋_GB2312" w:eastAsia="仿宋_GB2312"/>
          <w:sz w:val="32"/>
          <w:szCs w:val="32"/>
          <w:highlight w:val="none"/>
        </w:rPr>
      </w:pPr>
    </w:p>
    <w:p w14:paraId="5518AFD4">
      <w:pPr>
        <w:pageBreakBefore w:val="0"/>
        <w:kinsoku/>
        <w:wordWrap/>
        <w:overflowPunct/>
        <w:topLinePunct w:val="0"/>
        <w:autoSpaceDE/>
        <w:autoSpaceDN/>
        <w:bidi w:val="0"/>
        <w:spacing w:line="600" w:lineRule="exac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二、部门资金收支情况</w:t>
      </w:r>
    </w:p>
    <w:p w14:paraId="3E737522">
      <w:pPr>
        <w:pageBreakBefore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（一）收入情况。</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年度财政资金收入包括：一般公共预算财政拨款收入</w:t>
      </w:r>
      <w:r>
        <w:rPr>
          <w:rFonts w:hint="default" w:ascii="Times New Roman" w:hAnsi="Times New Roman" w:eastAsia="仿宋_GB2312" w:cs="Times New Roman"/>
          <w:sz w:val="32"/>
          <w:szCs w:val="32"/>
          <w:lang w:val="en-US" w:eastAsia="zh-CN"/>
        </w:rPr>
        <w:t>2342.76</w:t>
      </w:r>
      <w:r>
        <w:rPr>
          <w:rFonts w:hint="default" w:ascii="Times New Roman" w:hAnsi="Times New Roman" w:eastAsia="仿宋_GB2312" w:cs="Times New Roman"/>
          <w:sz w:val="32"/>
          <w:szCs w:val="32"/>
        </w:rPr>
        <w:t>万元；政府性基金预算财政拨款</w:t>
      </w:r>
      <w:r>
        <w:rPr>
          <w:rFonts w:hint="default" w:ascii="Times New Roman" w:hAnsi="Times New Roman" w:eastAsia="仿宋_GB2312" w:cs="Times New Roman"/>
          <w:sz w:val="32"/>
          <w:szCs w:val="32"/>
          <w:lang w:val="en-US" w:eastAsia="zh-CN"/>
        </w:rPr>
        <w:t>2847.27</w:t>
      </w:r>
      <w:r>
        <w:rPr>
          <w:rFonts w:hint="default" w:ascii="Times New Roman" w:hAnsi="Times New Roman" w:eastAsia="仿宋_GB2312" w:cs="Times New Roman"/>
          <w:sz w:val="32"/>
          <w:szCs w:val="32"/>
        </w:rPr>
        <w:t>万元，年初结转和结余</w:t>
      </w:r>
      <w:r>
        <w:rPr>
          <w:rFonts w:hint="default" w:ascii="Times New Roman" w:hAnsi="Times New Roman" w:eastAsia="仿宋_GB2312" w:cs="Times New Roman"/>
          <w:sz w:val="32"/>
          <w:szCs w:val="32"/>
          <w:lang w:val="en-US" w:eastAsia="zh-CN"/>
        </w:rPr>
        <w:t>78.81</w:t>
      </w:r>
      <w:r>
        <w:rPr>
          <w:rFonts w:hint="default" w:ascii="Times New Roman" w:hAnsi="Times New Roman" w:eastAsia="仿宋_GB2312" w:cs="Times New Roman"/>
          <w:sz w:val="32"/>
          <w:szCs w:val="32"/>
        </w:rPr>
        <w:t>万元，本年收入合计</w:t>
      </w:r>
      <w:r>
        <w:rPr>
          <w:rFonts w:hint="default" w:ascii="Times New Roman" w:hAnsi="Times New Roman" w:eastAsia="仿宋_GB2312" w:cs="Times New Roman"/>
          <w:sz w:val="32"/>
          <w:szCs w:val="32"/>
          <w:lang w:val="en-US" w:eastAsia="zh-CN"/>
        </w:rPr>
        <w:t>5268.85</w:t>
      </w:r>
      <w:r>
        <w:rPr>
          <w:rFonts w:hint="default" w:ascii="Times New Roman" w:hAnsi="Times New Roman" w:eastAsia="仿宋_GB2312" w:cs="Times New Roman"/>
          <w:sz w:val="32"/>
          <w:szCs w:val="32"/>
        </w:rPr>
        <w:t>万元</w:t>
      </w:r>
    </w:p>
    <w:p w14:paraId="422162A4">
      <w:pPr>
        <w:pageBreakBefore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highlight w:val="none"/>
        </w:rPr>
        <w:t>（二）支出情况。</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年度财政拨款支出包括：本年度支出</w:t>
      </w:r>
      <w:r>
        <w:rPr>
          <w:rFonts w:hint="default" w:ascii="Times New Roman" w:hAnsi="Times New Roman" w:eastAsia="仿宋_GB2312" w:cs="Times New Roman"/>
          <w:sz w:val="32"/>
          <w:szCs w:val="32"/>
          <w:lang w:val="en-US" w:eastAsia="zh-CN"/>
        </w:rPr>
        <w:t>5286.85</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lang w:val="en-US" w:eastAsia="zh-CN"/>
        </w:rPr>
        <w:t>916.41</w:t>
      </w:r>
      <w:r>
        <w:rPr>
          <w:rFonts w:hint="default" w:ascii="Times New Roman" w:hAnsi="Times New Roman" w:eastAsia="仿宋_GB2312" w:cs="Times New Roman"/>
          <w:sz w:val="32"/>
          <w:szCs w:val="32"/>
        </w:rPr>
        <w:t>万元，项目支出</w:t>
      </w:r>
      <w:r>
        <w:rPr>
          <w:rFonts w:hint="default" w:ascii="Times New Roman" w:hAnsi="Times New Roman" w:eastAsia="仿宋_GB2312" w:cs="Times New Roman"/>
          <w:sz w:val="32"/>
          <w:szCs w:val="32"/>
          <w:lang w:val="en-US" w:eastAsia="zh-CN"/>
        </w:rPr>
        <w:t>4352.43</w:t>
      </w:r>
      <w:r>
        <w:rPr>
          <w:rFonts w:hint="default" w:ascii="Times New Roman" w:hAnsi="Times New Roman" w:eastAsia="仿宋_GB2312" w:cs="Times New Roman"/>
          <w:sz w:val="32"/>
          <w:szCs w:val="32"/>
        </w:rPr>
        <w:t>万元。年末结转结余</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14:paraId="7D3C3A1D">
      <w:pPr>
        <w:pageBreakBefore w:val="0"/>
        <w:kinsoku/>
        <w:wordWrap/>
        <w:overflowPunct/>
        <w:topLinePunct w:val="0"/>
        <w:autoSpaceDE/>
        <w:autoSpaceDN/>
        <w:bidi w:val="0"/>
        <w:spacing w:line="600" w:lineRule="exact"/>
        <w:ind w:firstLine="960" w:firstLineChars="3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三、部门预算绩效分析</w:t>
      </w:r>
    </w:p>
    <w:p w14:paraId="7817A92A">
      <w:pPr>
        <w:pageBreakBefore w:val="0"/>
        <w:kinsoku/>
        <w:wordWrap/>
        <w:overflowPunct/>
        <w:topLinePunct w:val="0"/>
        <w:autoSpaceDE/>
        <w:autoSpaceDN/>
        <w:bidi w:val="0"/>
        <w:spacing w:line="600" w:lineRule="exact"/>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（一）部门预算总体绩效分析。</w:t>
      </w:r>
    </w:p>
    <w:p w14:paraId="55C130C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color w:val="000000"/>
          <w:kern w:val="0"/>
          <w:sz w:val="32"/>
          <w:szCs w:val="32"/>
          <w:highlight w:val="none"/>
          <w:shd w:val="clear" w:color="auto" w:fill="FFFFFF"/>
          <w:lang w:val="en-US" w:eastAsia="zh-CN"/>
        </w:rPr>
      </w:pPr>
      <w:r>
        <w:rPr>
          <w:rFonts w:hint="default" w:ascii="Times New Roman" w:hAnsi="Times New Roman" w:eastAsia="仿宋" w:cs="Times New Roman"/>
          <w:color w:val="000000"/>
          <w:kern w:val="0"/>
          <w:sz w:val="32"/>
          <w:szCs w:val="32"/>
          <w:highlight w:val="none"/>
          <w:shd w:val="clear" w:color="auto" w:fill="FFFFFF"/>
          <w:lang w:val="en-US" w:eastAsia="zh-CN"/>
        </w:rPr>
        <w:t>1.</w:t>
      </w:r>
      <w:r>
        <w:rPr>
          <w:rFonts w:hint="default" w:ascii="Times New Roman" w:hAnsi="Times New Roman" w:eastAsia="仿宋" w:cs="Times New Roman"/>
          <w:color w:val="000000"/>
          <w:kern w:val="0"/>
          <w:sz w:val="32"/>
          <w:szCs w:val="32"/>
          <w:highlight w:val="none"/>
          <w:shd w:val="clear" w:color="auto" w:fill="FFFFFF"/>
          <w:lang w:val="zh-CN"/>
        </w:rPr>
        <w:t>履职效能。部门整体绩效目标中选定3-5个核心职能目标，对职能目标完成效果情况绩效分析。</w:t>
      </w:r>
    </w:p>
    <w:p w14:paraId="5FC23B9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000000"/>
          <w:kern w:val="0"/>
          <w:sz w:val="32"/>
          <w:szCs w:val="32"/>
          <w:highlight w:val="none"/>
          <w:shd w:val="clear" w:color="auto" w:fill="FFFFFF"/>
          <w:lang w:val="en-US" w:eastAsia="zh-CN"/>
        </w:rPr>
      </w:pPr>
      <w:r>
        <w:rPr>
          <w:rFonts w:hint="default" w:ascii="Times New Roman" w:hAnsi="Times New Roman" w:eastAsia="仿宋" w:cs="Times New Roman"/>
          <w:b w:val="0"/>
          <w:bCs/>
          <w:color w:val="000000"/>
          <w:kern w:val="0"/>
          <w:sz w:val="32"/>
          <w:szCs w:val="32"/>
          <w:highlight w:val="none"/>
          <w:shd w:val="clear" w:color="auto" w:fill="FFFFFF"/>
          <w:lang w:val="en-US" w:eastAsia="zh-CN"/>
        </w:rPr>
        <w:t>（1）洁清扫面积全覆盖。对全县270平方公里路段进行全面清扫保洁。</w:t>
      </w:r>
    </w:p>
    <w:p w14:paraId="11F6EF83">
      <w:pPr>
        <w:pageBreakBefore w:val="0"/>
        <w:kinsoku/>
        <w:wordWrap/>
        <w:overflowPunct/>
        <w:topLinePunct w:val="0"/>
        <w:autoSpaceDE/>
        <w:autoSpaceDN/>
        <w:bidi w:val="0"/>
        <w:spacing w:line="600" w:lineRule="exact"/>
        <w:ind w:leftChars="0" w:firstLine="640" w:firstLineChars="200"/>
        <w:textAlignment w:val="auto"/>
        <w:rPr>
          <w:rFonts w:hint="default" w:ascii="Times New Roman" w:hAnsi="Times New Roman" w:eastAsia="仿宋" w:cs="Times New Roman"/>
          <w:b w:val="0"/>
          <w:bCs/>
          <w:color w:val="000000"/>
          <w:kern w:val="0"/>
          <w:sz w:val="32"/>
          <w:szCs w:val="32"/>
          <w:highlight w:val="none"/>
          <w:shd w:val="clear" w:color="auto" w:fill="FFFFFF"/>
          <w:lang w:val="en-US" w:eastAsia="zh-CN"/>
        </w:rPr>
      </w:pPr>
      <w:r>
        <w:rPr>
          <w:rFonts w:hint="default" w:ascii="Times New Roman" w:hAnsi="Times New Roman" w:eastAsia="仿宋" w:cs="Times New Roman"/>
          <w:b w:val="0"/>
          <w:bCs/>
          <w:color w:val="000000"/>
          <w:kern w:val="0"/>
          <w:sz w:val="32"/>
          <w:szCs w:val="32"/>
          <w:highlight w:val="none"/>
          <w:shd w:val="clear" w:color="auto" w:fill="FFFFFF"/>
          <w:lang w:val="en-US" w:eastAsia="zh-CN"/>
        </w:rPr>
        <w:t>（2） 解决低收入低学历人群就业。清扫保洁人员多为低收入低学历及部分残疾人，为低收入群体就业提供岗位。</w:t>
      </w:r>
    </w:p>
    <w:p w14:paraId="0D2B56B0">
      <w:pPr>
        <w:pageBreakBefore w:val="0"/>
        <w:kinsoku/>
        <w:wordWrap/>
        <w:overflowPunct/>
        <w:topLinePunct w:val="0"/>
        <w:autoSpaceDE/>
        <w:autoSpaceDN/>
        <w:bidi w:val="0"/>
        <w:spacing w:line="600" w:lineRule="exact"/>
        <w:ind w:leftChars="0" w:firstLine="640" w:firstLineChars="200"/>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en-US" w:eastAsia="zh-CN"/>
        </w:rPr>
        <w:t>（3）公厕环境卫生质量达标。全年每天清扫公厕，做好每天的巡查监管考核，保证每巡查考核公厕。</w:t>
      </w:r>
    </w:p>
    <w:p w14:paraId="4E107132">
      <w:pPr>
        <w:pageBreakBefore w:val="0"/>
        <w:kinsoku/>
        <w:wordWrap/>
        <w:overflowPunct/>
        <w:topLinePunct w:val="0"/>
        <w:autoSpaceDE/>
        <w:autoSpaceDN/>
        <w:bidi w:val="0"/>
        <w:spacing w:line="600" w:lineRule="exact"/>
        <w:ind w:leftChars="0" w:firstLine="640" w:firstLineChars="200"/>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en-US" w:eastAsia="zh-CN"/>
        </w:rPr>
        <w:t>（4）清扫清运日产日清。每天清扫清运做到日产日清，但有时因垃圾量太大，清运不及时的现象。</w:t>
      </w:r>
    </w:p>
    <w:p w14:paraId="05B66A8C">
      <w:pPr>
        <w:pageBreakBefore w:val="0"/>
        <w:kinsoku/>
        <w:wordWrap/>
        <w:overflowPunct/>
        <w:topLinePunct w:val="0"/>
        <w:autoSpaceDE/>
        <w:autoSpaceDN/>
        <w:bidi w:val="0"/>
        <w:spacing w:line="600" w:lineRule="exact"/>
        <w:ind w:leftChars="0" w:firstLine="640" w:firstLineChars="200"/>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en-US" w:eastAsia="zh-CN"/>
        </w:rPr>
        <w:t>（5）群众满意度。我单位致力于改善竹城生态环境，打造美丽竹城，不断提高广大人民群众的满意度。</w:t>
      </w:r>
    </w:p>
    <w:p w14:paraId="3E3FE90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default" w:ascii="Times New Roman" w:hAnsi="Times New Roman" w:eastAsia="仿宋" w:cs="Times New Roman"/>
          <w:color w:val="000000"/>
          <w:kern w:val="0"/>
          <w:sz w:val="32"/>
          <w:szCs w:val="32"/>
          <w:highlight w:val="none"/>
          <w:shd w:val="clear" w:color="auto" w:fill="FFFFFF"/>
          <w:lang w:val="en-US" w:eastAsia="zh-CN"/>
        </w:rPr>
        <w:t>2.</w:t>
      </w:r>
      <w:r>
        <w:rPr>
          <w:rFonts w:hint="default" w:ascii="Times New Roman" w:hAnsi="Times New Roman" w:eastAsia="仿宋" w:cs="Times New Roman"/>
          <w:color w:val="000000"/>
          <w:kern w:val="0"/>
          <w:sz w:val="32"/>
          <w:szCs w:val="32"/>
          <w:highlight w:val="none"/>
          <w:shd w:val="clear" w:color="auto" w:fill="FFFFFF"/>
          <w:lang w:val="zh-CN"/>
        </w:rPr>
        <w:t>预算管理。围绕预算编制质量、单位收入统筹、支出执行进度、预算年终结余、严控一般性支出进行绩效分析。</w:t>
      </w:r>
      <w:r>
        <w:rPr>
          <w:rFonts w:hint="default" w:ascii="Times New Roman" w:hAnsi="Times New Roman" w:eastAsia="仿宋" w:cs="Times New Roman"/>
          <w:color w:val="000000"/>
          <w:kern w:val="0"/>
          <w:sz w:val="32"/>
          <w:szCs w:val="32"/>
          <w:highlight w:val="none"/>
          <w:shd w:val="clear" w:color="auto" w:fill="FFFFFF"/>
          <w:lang w:val="en-US" w:eastAsia="zh-CN"/>
        </w:rPr>
        <w:t xml:space="preserve"> </w:t>
      </w:r>
      <w:r>
        <w:rPr>
          <w:rFonts w:hint="default" w:ascii="Times New Roman" w:hAnsi="Times New Roman" w:cs="Times New Roman"/>
          <w:color w:val="000000"/>
          <w:kern w:val="0"/>
          <w:szCs w:val="32"/>
          <w:highlight w:val="none"/>
          <w:shd w:val="clear" w:color="auto" w:fill="FFFFFF"/>
          <w:lang w:val="en-US" w:eastAsia="zh-CN"/>
        </w:rPr>
        <w:t xml:space="preserve"> </w:t>
      </w:r>
    </w:p>
    <w:p w14:paraId="7B9154C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zh-CN"/>
        </w:rPr>
        <w:t>（</w:t>
      </w:r>
      <w:r>
        <w:rPr>
          <w:rFonts w:hint="default" w:ascii="Times New Roman" w:hAnsi="Times New Roman" w:eastAsia="仿宋" w:cs="Times New Roman"/>
          <w:b w:val="0"/>
          <w:bCs/>
          <w:sz w:val="32"/>
          <w:szCs w:val="32"/>
          <w:lang w:val="en-US" w:eastAsia="zh-CN"/>
        </w:rPr>
        <w:t>1）</w:t>
      </w:r>
      <w:r>
        <w:rPr>
          <w:rFonts w:hint="default" w:ascii="Times New Roman" w:hAnsi="Times New Roman" w:eastAsia="仿宋" w:cs="Times New Roman"/>
          <w:b w:val="0"/>
          <w:bCs/>
          <w:sz w:val="32"/>
          <w:szCs w:val="32"/>
          <w:lang w:val="zh-CN"/>
        </w:rPr>
        <w:t>预算编制质量。本单位严格按要求编制年初部门预算，年初预算编制科学、准确</w:t>
      </w:r>
      <w:r>
        <w:rPr>
          <w:rFonts w:hint="default" w:ascii="Times New Roman" w:hAnsi="Times New Roman" w:eastAsia="仿宋" w:cs="Times New Roman"/>
          <w:b w:val="0"/>
          <w:bCs/>
          <w:sz w:val="32"/>
          <w:szCs w:val="32"/>
          <w:lang w:val="en-US" w:eastAsia="zh-CN"/>
        </w:rPr>
        <w:t>。</w:t>
      </w:r>
    </w:p>
    <w:p w14:paraId="56EB59D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zh-CN"/>
        </w:rPr>
        <w:t>（</w:t>
      </w:r>
      <w:r>
        <w:rPr>
          <w:rFonts w:hint="default" w:ascii="Times New Roman" w:hAnsi="Times New Roman" w:eastAsia="仿宋" w:cs="Times New Roman"/>
          <w:b w:val="0"/>
          <w:bCs/>
          <w:sz w:val="32"/>
          <w:szCs w:val="32"/>
          <w:lang w:val="en-US" w:eastAsia="zh-CN"/>
        </w:rPr>
        <w:t>2）</w:t>
      </w:r>
      <w:r>
        <w:rPr>
          <w:rFonts w:hint="default" w:ascii="Times New Roman" w:hAnsi="Times New Roman" w:eastAsia="仿宋" w:cs="Times New Roman"/>
          <w:b w:val="0"/>
          <w:bCs/>
          <w:sz w:val="32"/>
          <w:szCs w:val="32"/>
          <w:lang w:val="zh-CN"/>
        </w:rPr>
        <w:t>单位收入统筹。本单位的收费项目只有生活垃圾处理收费，已移交税务部门代收，收费按预算进行</w:t>
      </w:r>
      <w:r>
        <w:rPr>
          <w:rFonts w:hint="default" w:ascii="Times New Roman" w:hAnsi="Times New Roman" w:eastAsia="仿宋" w:cs="Times New Roman"/>
          <w:b w:val="0"/>
          <w:bCs/>
          <w:sz w:val="32"/>
          <w:szCs w:val="32"/>
          <w:lang w:val="en-US" w:eastAsia="zh-CN"/>
        </w:rPr>
        <w:t>100%。</w:t>
      </w:r>
    </w:p>
    <w:p w14:paraId="5DBC3BF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zh-CN"/>
        </w:rPr>
        <w:t>（</w:t>
      </w:r>
      <w:r>
        <w:rPr>
          <w:rFonts w:hint="default" w:ascii="Times New Roman" w:hAnsi="Times New Roman" w:eastAsia="仿宋" w:cs="Times New Roman"/>
          <w:b w:val="0"/>
          <w:bCs/>
          <w:sz w:val="32"/>
          <w:szCs w:val="32"/>
          <w:lang w:val="en-US" w:eastAsia="zh-CN"/>
        </w:rPr>
        <w:t>3）</w:t>
      </w:r>
      <w:r>
        <w:rPr>
          <w:rFonts w:hint="default" w:ascii="Times New Roman" w:hAnsi="Times New Roman" w:eastAsia="仿宋" w:cs="Times New Roman"/>
          <w:b w:val="0"/>
          <w:bCs/>
          <w:sz w:val="32"/>
          <w:szCs w:val="32"/>
          <w:lang w:val="zh-CN"/>
        </w:rPr>
        <w:t>支出执行进度。部门1至6月、1至10月预算执行偏慢</w:t>
      </w:r>
      <w:r>
        <w:rPr>
          <w:rFonts w:hint="default" w:ascii="Times New Roman" w:hAnsi="Times New Roman" w:eastAsia="仿宋" w:cs="Times New Roman"/>
          <w:b w:val="0"/>
          <w:bCs/>
          <w:sz w:val="32"/>
          <w:szCs w:val="32"/>
          <w:lang w:val="en-US" w:eastAsia="zh-CN"/>
        </w:rPr>
        <w:t>。</w:t>
      </w:r>
    </w:p>
    <w:p w14:paraId="2B379CEC">
      <w:pPr>
        <w:pageBreakBefore w:val="0"/>
        <w:kinsoku/>
        <w:wordWrap/>
        <w:overflowPunct/>
        <w:topLinePunct w:val="0"/>
        <w:autoSpaceDE/>
        <w:autoSpaceDN/>
        <w:bidi w:val="0"/>
        <w:spacing w:line="600" w:lineRule="exact"/>
        <w:ind w:leftChars="0" w:firstLine="640" w:firstLineChars="200"/>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zh-CN"/>
        </w:rPr>
        <w:t>（</w:t>
      </w:r>
      <w:r>
        <w:rPr>
          <w:rFonts w:hint="default" w:ascii="Times New Roman" w:hAnsi="Times New Roman" w:eastAsia="仿宋" w:cs="Times New Roman"/>
          <w:b w:val="0"/>
          <w:bCs/>
          <w:sz w:val="32"/>
          <w:szCs w:val="32"/>
          <w:lang w:val="en-US" w:eastAsia="zh-CN"/>
        </w:rPr>
        <w:t>4）</w:t>
      </w:r>
      <w:r>
        <w:rPr>
          <w:rFonts w:hint="default" w:ascii="Times New Roman" w:hAnsi="Times New Roman" w:eastAsia="仿宋" w:cs="Times New Roman"/>
          <w:b w:val="0"/>
          <w:bCs/>
          <w:sz w:val="32"/>
          <w:szCs w:val="32"/>
          <w:lang w:val="zh-CN"/>
        </w:rPr>
        <w:t>预算年终结余。本单位整体年终预算结余为</w:t>
      </w:r>
      <w:r>
        <w:rPr>
          <w:rFonts w:hint="default" w:ascii="Times New Roman" w:hAnsi="Times New Roman" w:eastAsia="仿宋" w:cs="Times New Roman"/>
          <w:b w:val="0"/>
          <w:bCs/>
          <w:sz w:val="32"/>
          <w:szCs w:val="32"/>
          <w:lang w:val="en-US" w:eastAsia="zh-CN"/>
        </w:rPr>
        <w:t>0。</w:t>
      </w:r>
    </w:p>
    <w:p w14:paraId="0CD23735">
      <w:pPr>
        <w:pageBreakBefore w:val="0"/>
        <w:kinsoku/>
        <w:wordWrap/>
        <w:overflowPunct/>
        <w:topLinePunct w:val="0"/>
        <w:autoSpaceDE/>
        <w:autoSpaceDN/>
        <w:bidi w:val="0"/>
        <w:spacing w:line="600" w:lineRule="exact"/>
        <w:ind w:leftChars="0" w:firstLine="640" w:firstLineChars="200"/>
        <w:textAlignment w:val="auto"/>
        <w:rPr>
          <w:rFonts w:hint="default" w:ascii="Times New Roman" w:hAnsi="Times New Roman" w:eastAsia="仿宋" w:cs="Times New Roman"/>
          <w:b w:val="0"/>
          <w:bCs/>
          <w:sz w:val="32"/>
          <w:szCs w:val="32"/>
          <w:lang w:val="en-US"/>
        </w:rPr>
      </w:pPr>
      <w:r>
        <w:rPr>
          <w:rFonts w:hint="default" w:ascii="Times New Roman" w:hAnsi="Times New Roman" w:eastAsia="仿宋" w:cs="Times New Roman"/>
          <w:b w:val="0"/>
          <w:bCs/>
          <w:sz w:val="32"/>
          <w:szCs w:val="32"/>
          <w:lang w:val="zh-CN"/>
        </w:rPr>
        <w:t>（</w:t>
      </w:r>
      <w:r>
        <w:rPr>
          <w:rFonts w:hint="default" w:ascii="Times New Roman" w:hAnsi="Times New Roman" w:eastAsia="仿宋" w:cs="Times New Roman"/>
          <w:b w:val="0"/>
          <w:bCs/>
          <w:sz w:val="32"/>
          <w:szCs w:val="32"/>
          <w:lang w:val="en-US" w:eastAsia="zh-CN"/>
        </w:rPr>
        <w:t>5）</w:t>
      </w:r>
      <w:r>
        <w:rPr>
          <w:rFonts w:hint="default" w:ascii="Times New Roman" w:hAnsi="Times New Roman" w:eastAsia="仿宋" w:cs="Times New Roman"/>
          <w:b w:val="0"/>
          <w:bCs/>
          <w:sz w:val="32"/>
          <w:szCs w:val="32"/>
          <w:lang w:val="zh-CN"/>
        </w:rPr>
        <w:t>严控一般性支出。本单位严控“三公”经费、会议、培训、差旅、办节办展、办公设备购置、信息网络及软件购置更新、课题经费等8项一般性支出，</w:t>
      </w:r>
      <w:r>
        <w:rPr>
          <w:rFonts w:hint="default" w:ascii="Times New Roman" w:hAnsi="Times New Roman" w:eastAsia="仿宋" w:cs="Times New Roman"/>
          <w:b w:val="0"/>
          <w:bCs/>
          <w:sz w:val="32"/>
          <w:szCs w:val="32"/>
          <w:lang w:val="en-US" w:eastAsia="zh-CN"/>
        </w:rPr>
        <w:t>2023年此8项经费与上年持平。</w:t>
      </w:r>
    </w:p>
    <w:p w14:paraId="614D620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color w:val="000000"/>
          <w:kern w:val="0"/>
          <w:sz w:val="32"/>
          <w:szCs w:val="32"/>
          <w:highlight w:val="none"/>
          <w:shd w:val="clear" w:color="auto" w:fill="FFFFFF"/>
          <w:lang w:val="en-US" w:eastAsia="zh-CN"/>
        </w:rPr>
      </w:pPr>
      <w:r>
        <w:rPr>
          <w:rFonts w:hint="default" w:ascii="Times New Roman" w:hAnsi="Times New Roman" w:eastAsia="仿宋" w:cs="Times New Roman"/>
          <w:color w:val="000000"/>
          <w:kern w:val="0"/>
          <w:sz w:val="32"/>
          <w:szCs w:val="32"/>
          <w:highlight w:val="none"/>
          <w:shd w:val="clear" w:color="auto" w:fill="FFFFFF"/>
          <w:lang w:val="en-US" w:eastAsia="zh-CN"/>
        </w:rPr>
        <w:t>3.</w:t>
      </w:r>
      <w:r>
        <w:rPr>
          <w:rFonts w:hint="default" w:ascii="Times New Roman" w:hAnsi="Times New Roman" w:eastAsia="仿宋" w:cs="Times New Roman"/>
          <w:color w:val="000000"/>
          <w:kern w:val="0"/>
          <w:sz w:val="32"/>
          <w:szCs w:val="32"/>
          <w:highlight w:val="none"/>
          <w:shd w:val="clear" w:color="auto" w:fill="FFFFFF"/>
          <w:lang w:val="zh-CN"/>
        </w:rPr>
        <w:t>财务管理。围绕财务管理制度、财务岗位设置、资金使用规范进行绩效分析。</w:t>
      </w:r>
    </w:p>
    <w:p w14:paraId="20B3E09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zh-CN"/>
        </w:rPr>
        <w:t>（</w:t>
      </w:r>
      <w:r>
        <w:rPr>
          <w:rFonts w:hint="default" w:ascii="Times New Roman" w:hAnsi="Times New Roman" w:eastAsia="仿宋" w:cs="Times New Roman"/>
          <w:b w:val="0"/>
          <w:bCs/>
          <w:sz w:val="32"/>
          <w:szCs w:val="32"/>
          <w:lang w:val="en-US" w:eastAsia="zh-CN"/>
        </w:rPr>
        <w:t>1）</w:t>
      </w:r>
      <w:r>
        <w:rPr>
          <w:rFonts w:hint="default" w:ascii="Times New Roman" w:hAnsi="Times New Roman" w:eastAsia="仿宋" w:cs="Times New Roman"/>
          <w:b w:val="0"/>
          <w:bCs/>
          <w:sz w:val="32"/>
          <w:szCs w:val="32"/>
          <w:lang w:val="zh-CN"/>
        </w:rPr>
        <w:t>财务管理制度。本单位财务管理制度已建立</w:t>
      </w:r>
      <w:r>
        <w:rPr>
          <w:rFonts w:hint="default" w:ascii="Times New Roman" w:hAnsi="Times New Roman" w:eastAsia="仿宋" w:cs="Times New Roman"/>
          <w:b w:val="0"/>
          <w:bCs/>
          <w:sz w:val="32"/>
          <w:szCs w:val="32"/>
          <w:lang w:val="en-US" w:eastAsia="zh-CN"/>
        </w:rPr>
        <w:t>.</w:t>
      </w:r>
    </w:p>
    <w:p w14:paraId="4B96333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zh-CN"/>
        </w:rPr>
        <w:t>（</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zh-CN"/>
        </w:rPr>
        <w:t>财务岗位设置。本单位财务岗位设置符合相关财务管理制度要求</w:t>
      </w:r>
      <w:r>
        <w:rPr>
          <w:rFonts w:hint="default" w:ascii="Times New Roman" w:hAnsi="Times New Roman" w:eastAsia="仿宋" w:cs="Times New Roman"/>
          <w:sz w:val="32"/>
          <w:szCs w:val="32"/>
          <w:lang w:val="en-US" w:eastAsia="zh-CN"/>
        </w:rPr>
        <w:t>。</w:t>
      </w:r>
    </w:p>
    <w:p w14:paraId="60A49923">
      <w:pPr>
        <w:pageBreakBefore w:val="0"/>
        <w:kinsoku/>
        <w:wordWrap/>
        <w:overflowPunct/>
        <w:topLinePunct w:val="0"/>
        <w:autoSpaceDE/>
        <w:autoSpaceDN/>
        <w:bidi w:val="0"/>
        <w:spacing w:line="600" w:lineRule="exact"/>
        <w:ind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zh-CN"/>
        </w:rPr>
        <w:t>（</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zh-CN"/>
        </w:rPr>
        <w:t>资金使用规范。本单位资金使用符合相关财务管理制度规定</w:t>
      </w:r>
      <w:r>
        <w:rPr>
          <w:rFonts w:hint="default" w:ascii="Times New Roman" w:hAnsi="Times New Roman" w:eastAsia="仿宋" w:cs="Times New Roman"/>
          <w:sz w:val="32"/>
          <w:szCs w:val="32"/>
          <w:lang w:val="en-US" w:eastAsia="zh-CN"/>
        </w:rPr>
        <w:t>。</w:t>
      </w:r>
    </w:p>
    <w:p w14:paraId="573A99F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color w:val="000000"/>
          <w:kern w:val="0"/>
          <w:sz w:val="32"/>
          <w:szCs w:val="32"/>
          <w:highlight w:val="none"/>
          <w:shd w:val="clear" w:color="auto" w:fill="FFFFFF"/>
          <w:lang w:val="zh-CN"/>
        </w:rPr>
      </w:pPr>
      <w:r>
        <w:rPr>
          <w:rFonts w:hint="default" w:ascii="Times New Roman" w:hAnsi="Times New Roman" w:eastAsia="仿宋" w:cs="Times New Roman"/>
          <w:color w:val="000000"/>
          <w:kern w:val="0"/>
          <w:sz w:val="32"/>
          <w:szCs w:val="32"/>
          <w:highlight w:val="none"/>
          <w:shd w:val="clear" w:color="auto" w:fill="FFFFFF"/>
          <w:lang w:val="en-US" w:eastAsia="zh-CN"/>
        </w:rPr>
        <w:t>4.</w:t>
      </w:r>
      <w:r>
        <w:rPr>
          <w:rFonts w:hint="default" w:ascii="Times New Roman" w:hAnsi="Times New Roman" w:eastAsia="仿宋" w:cs="Times New Roman"/>
          <w:color w:val="000000"/>
          <w:kern w:val="0"/>
          <w:sz w:val="32"/>
          <w:szCs w:val="32"/>
          <w:highlight w:val="none"/>
          <w:shd w:val="clear" w:color="auto" w:fill="FFFFFF"/>
          <w:lang w:val="zh-CN"/>
        </w:rPr>
        <w:t>资产管理。围绕人均资产变化率、资产利用率、资产盘活率进行绩效分析。</w:t>
      </w:r>
    </w:p>
    <w:p w14:paraId="795D6FD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000000"/>
          <w:kern w:val="0"/>
          <w:sz w:val="32"/>
          <w:szCs w:val="32"/>
          <w:highlight w:val="none"/>
          <w:shd w:val="clear" w:color="auto" w:fill="FFFFFF"/>
          <w:lang w:val="en-US" w:eastAsia="zh-CN"/>
        </w:rPr>
      </w:pPr>
      <w:r>
        <w:rPr>
          <w:rFonts w:hint="default" w:ascii="Times New Roman" w:hAnsi="Times New Roman" w:eastAsia="仿宋" w:cs="Times New Roman"/>
          <w:b w:val="0"/>
          <w:bCs/>
          <w:color w:val="000000"/>
          <w:kern w:val="0"/>
          <w:sz w:val="32"/>
          <w:szCs w:val="32"/>
          <w:highlight w:val="none"/>
          <w:shd w:val="clear" w:color="auto" w:fill="FFFFFF"/>
          <w:lang w:val="en-US" w:eastAsia="zh-CN"/>
        </w:rPr>
        <w:t>（1）</w:t>
      </w:r>
      <w:r>
        <w:rPr>
          <w:rFonts w:hint="default" w:ascii="Times New Roman" w:hAnsi="Times New Roman" w:eastAsia="仿宋" w:cs="Times New Roman"/>
          <w:b w:val="0"/>
          <w:bCs/>
          <w:color w:val="000000"/>
          <w:kern w:val="0"/>
          <w:sz w:val="32"/>
          <w:szCs w:val="32"/>
          <w:highlight w:val="none"/>
          <w:shd w:val="clear" w:color="auto" w:fill="FFFFFF"/>
          <w:lang w:val="zh-CN"/>
        </w:rPr>
        <w:t>人均资产变化率，本单位人均资产变化率为</w:t>
      </w:r>
      <w:r>
        <w:rPr>
          <w:rFonts w:hint="default" w:ascii="Times New Roman" w:hAnsi="Times New Roman" w:eastAsia="仿宋" w:cs="Times New Roman"/>
          <w:b w:val="0"/>
          <w:bCs/>
          <w:color w:val="000000"/>
          <w:kern w:val="0"/>
          <w:sz w:val="32"/>
          <w:szCs w:val="32"/>
          <w:highlight w:val="none"/>
          <w:shd w:val="clear" w:color="auto" w:fill="FFFFFF"/>
          <w:lang w:val="en-US" w:eastAsia="zh-CN"/>
        </w:rPr>
        <w:t>0。</w:t>
      </w:r>
    </w:p>
    <w:p w14:paraId="659087D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000000"/>
          <w:kern w:val="0"/>
          <w:sz w:val="32"/>
          <w:szCs w:val="32"/>
          <w:highlight w:val="none"/>
          <w:shd w:val="clear" w:color="auto" w:fill="FFFFFF"/>
          <w:lang w:val="en-US" w:eastAsia="zh-CN"/>
        </w:rPr>
      </w:pPr>
      <w:r>
        <w:rPr>
          <w:rFonts w:hint="default" w:ascii="Times New Roman" w:hAnsi="Times New Roman" w:eastAsia="仿宋" w:cs="Times New Roman"/>
          <w:b w:val="0"/>
          <w:bCs/>
          <w:color w:val="000000"/>
          <w:kern w:val="0"/>
          <w:sz w:val="32"/>
          <w:szCs w:val="32"/>
          <w:highlight w:val="none"/>
          <w:shd w:val="clear" w:color="auto" w:fill="FFFFFF"/>
          <w:lang w:val="zh-CN"/>
        </w:rPr>
        <w:t>（</w:t>
      </w:r>
      <w:r>
        <w:rPr>
          <w:rFonts w:hint="default" w:ascii="Times New Roman" w:hAnsi="Times New Roman" w:eastAsia="仿宋" w:cs="Times New Roman"/>
          <w:b w:val="0"/>
          <w:bCs/>
          <w:color w:val="000000"/>
          <w:kern w:val="0"/>
          <w:sz w:val="32"/>
          <w:szCs w:val="32"/>
          <w:highlight w:val="none"/>
          <w:shd w:val="clear" w:color="auto" w:fill="FFFFFF"/>
          <w:lang w:val="en-US" w:eastAsia="zh-CN"/>
        </w:rPr>
        <w:t>2）</w:t>
      </w:r>
      <w:r>
        <w:rPr>
          <w:rFonts w:hint="default" w:ascii="Times New Roman" w:hAnsi="Times New Roman" w:eastAsia="仿宋" w:cs="Times New Roman"/>
          <w:b w:val="0"/>
          <w:bCs/>
          <w:color w:val="000000"/>
          <w:kern w:val="0"/>
          <w:sz w:val="32"/>
          <w:szCs w:val="32"/>
          <w:highlight w:val="none"/>
          <w:shd w:val="clear" w:color="auto" w:fill="FFFFFF"/>
          <w:lang w:val="zh-CN"/>
        </w:rPr>
        <w:t>资产利用率。本单位的固定资产使用年限均超过最低使用年限</w:t>
      </w:r>
      <w:r>
        <w:rPr>
          <w:rFonts w:hint="default" w:ascii="Times New Roman" w:hAnsi="Times New Roman" w:eastAsia="仿宋" w:cs="Times New Roman"/>
          <w:b w:val="0"/>
          <w:bCs/>
          <w:color w:val="000000"/>
          <w:kern w:val="0"/>
          <w:sz w:val="32"/>
          <w:szCs w:val="32"/>
          <w:highlight w:val="none"/>
          <w:shd w:val="clear" w:color="auto" w:fill="FFFFFF"/>
          <w:lang w:val="en-US" w:eastAsia="zh-CN"/>
        </w:rPr>
        <w:t>。</w:t>
      </w:r>
    </w:p>
    <w:p w14:paraId="13CDCD2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000000"/>
          <w:kern w:val="0"/>
          <w:sz w:val="32"/>
          <w:szCs w:val="32"/>
          <w:highlight w:val="none"/>
          <w:shd w:val="clear" w:color="auto" w:fill="FFFFFF"/>
          <w:lang w:val="en-US" w:eastAsia="zh-CN"/>
        </w:rPr>
      </w:pPr>
      <w:r>
        <w:rPr>
          <w:rFonts w:hint="default" w:ascii="Times New Roman" w:hAnsi="Times New Roman" w:eastAsia="仿宋" w:cs="Times New Roman"/>
          <w:b w:val="0"/>
          <w:bCs/>
          <w:color w:val="000000"/>
          <w:kern w:val="0"/>
          <w:sz w:val="32"/>
          <w:szCs w:val="32"/>
          <w:highlight w:val="none"/>
          <w:shd w:val="clear" w:color="auto" w:fill="FFFFFF"/>
          <w:lang w:val="zh-CN"/>
        </w:rPr>
        <w:t>（</w:t>
      </w:r>
      <w:r>
        <w:rPr>
          <w:rFonts w:hint="default" w:ascii="Times New Roman" w:hAnsi="Times New Roman" w:eastAsia="仿宋" w:cs="Times New Roman"/>
          <w:b w:val="0"/>
          <w:bCs/>
          <w:color w:val="000000"/>
          <w:kern w:val="0"/>
          <w:sz w:val="32"/>
          <w:szCs w:val="32"/>
          <w:highlight w:val="none"/>
          <w:shd w:val="clear" w:color="auto" w:fill="FFFFFF"/>
          <w:lang w:val="en-US" w:eastAsia="zh-CN"/>
        </w:rPr>
        <w:t>3）</w:t>
      </w:r>
      <w:r>
        <w:rPr>
          <w:rFonts w:hint="default" w:ascii="Times New Roman" w:hAnsi="Times New Roman" w:eastAsia="仿宋" w:cs="Times New Roman"/>
          <w:b w:val="0"/>
          <w:bCs/>
          <w:color w:val="000000"/>
          <w:kern w:val="0"/>
          <w:sz w:val="32"/>
          <w:szCs w:val="32"/>
          <w:highlight w:val="none"/>
          <w:shd w:val="clear" w:color="auto" w:fill="FFFFFF"/>
          <w:lang w:val="zh-CN"/>
        </w:rPr>
        <w:t>资产盘活率，本单位无闲置资产</w:t>
      </w:r>
      <w:r>
        <w:rPr>
          <w:rFonts w:hint="default" w:ascii="Times New Roman" w:hAnsi="Times New Roman" w:eastAsia="仿宋" w:cs="Times New Roman"/>
          <w:b w:val="0"/>
          <w:bCs/>
          <w:color w:val="000000"/>
          <w:kern w:val="0"/>
          <w:sz w:val="32"/>
          <w:szCs w:val="32"/>
          <w:highlight w:val="none"/>
          <w:shd w:val="clear" w:color="auto" w:fill="FFFFFF"/>
          <w:lang w:val="en-US" w:eastAsia="zh-CN"/>
        </w:rPr>
        <w:t>.</w:t>
      </w:r>
    </w:p>
    <w:p w14:paraId="7737673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color w:val="000000"/>
          <w:kern w:val="0"/>
          <w:sz w:val="32"/>
          <w:szCs w:val="32"/>
          <w:highlight w:val="none"/>
          <w:shd w:val="clear" w:color="auto" w:fill="FFFFFF"/>
          <w:lang w:val="en-US" w:eastAsia="zh-CN"/>
        </w:rPr>
      </w:pPr>
      <w:r>
        <w:rPr>
          <w:rFonts w:hint="default" w:ascii="Times New Roman" w:hAnsi="Times New Roman" w:eastAsia="仿宋" w:cs="Times New Roman"/>
          <w:color w:val="000000"/>
          <w:kern w:val="0"/>
          <w:sz w:val="32"/>
          <w:szCs w:val="32"/>
          <w:highlight w:val="none"/>
          <w:shd w:val="clear" w:color="auto" w:fill="FFFFFF"/>
          <w:lang w:val="en-US" w:eastAsia="zh-CN"/>
        </w:rPr>
        <w:t>5.</w:t>
      </w:r>
      <w:r>
        <w:rPr>
          <w:rFonts w:hint="default" w:ascii="Times New Roman" w:hAnsi="Times New Roman" w:eastAsia="仿宋" w:cs="Times New Roman"/>
          <w:color w:val="000000"/>
          <w:kern w:val="0"/>
          <w:sz w:val="32"/>
          <w:szCs w:val="32"/>
          <w:highlight w:val="none"/>
          <w:shd w:val="clear" w:color="auto" w:fill="FFFFFF"/>
          <w:lang w:val="zh-CN"/>
        </w:rPr>
        <w:t>采购管理。围绕支持中小企业发展、采购执行率进行绩效分析。</w:t>
      </w:r>
    </w:p>
    <w:p w14:paraId="64D3A1B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zh-CN"/>
        </w:rPr>
        <w:t>（</w:t>
      </w:r>
      <w:r>
        <w:rPr>
          <w:rFonts w:hint="default" w:ascii="Times New Roman" w:hAnsi="Times New Roman" w:eastAsia="仿宋" w:cs="Times New Roman"/>
          <w:b w:val="0"/>
          <w:bCs/>
          <w:sz w:val="32"/>
          <w:szCs w:val="32"/>
          <w:lang w:val="en-US" w:eastAsia="zh-CN"/>
        </w:rPr>
        <w:t>1）</w:t>
      </w:r>
      <w:r>
        <w:rPr>
          <w:rFonts w:hint="default" w:ascii="Times New Roman" w:hAnsi="Times New Roman" w:eastAsia="仿宋" w:cs="Times New Roman"/>
          <w:b w:val="0"/>
          <w:bCs/>
          <w:sz w:val="32"/>
          <w:szCs w:val="32"/>
          <w:lang w:val="zh-CN"/>
        </w:rPr>
        <w:t>支持中小企业发展，本单位严格执行政府采购促进中小企业发展相关管理办法</w:t>
      </w:r>
      <w:r>
        <w:rPr>
          <w:rFonts w:hint="default" w:ascii="Times New Roman" w:hAnsi="Times New Roman" w:eastAsia="仿宋" w:cs="Times New Roman"/>
          <w:b w:val="0"/>
          <w:bCs/>
          <w:sz w:val="32"/>
          <w:szCs w:val="32"/>
          <w:lang w:val="en-US" w:eastAsia="zh-CN"/>
        </w:rPr>
        <w:t>。</w:t>
      </w:r>
    </w:p>
    <w:p w14:paraId="079CDBD7">
      <w:pPr>
        <w:pageBreakBefore w:val="0"/>
        <w:kinsoku/>
        <w:wordWrap/>
        <w:overflowPunct/>
        <w:topLinePunct w:val="0"/>
        <w:autoSpaceDE/>
        <w:autoSpaceDN/>
        <w:bidi w:val="0"/>
        <w:spacing w:line="600" w:lineRule="exact"/>
        <w:ind w:leftChars="0" w:firstLine="640" w:firstLineChars="200"/>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zh-CN"/>
        </w:rPr>
        <w:t>（</w:t>
      </w:r>
      <w:r>
        <w:rPr>
          <w:rFonts w:hint="default" w:ascii="Times New Roman" w:hAnsi="Times New Roman" w:eastAsia="仿宋" w:cs="Times New Roman"/>
          <w:b w:val="0"/>
          <w:bCs/>
          <w:sz w:val="32"/>
          <w:szCs w:val="32"/>
          <w:lang w:val="en-US" w:eastAsia="zh-CN"/>
        </w:rPr>
        <w:t>2）</w:t>
      </w:r>
      <w:r>
        <w:rPr>
          <w:rFonts w:hint="default" w:ascii="Times New Roman" w:hAnsi="Times New Roman" w:eastAsia="仿宋" w:cs="Times New Roman"/>
          <w:b w:val="0"/>
          <w:bCs/>
          <w:sz w:val="32"/>
          <w:szCs w:val="32"/>
          <w:lang w:val="zh-CN"/>
        </w:rPr>
        <w:t>采购执行率，本单位</w:t>
      </w:r>
      <w:r>
        <w:rPr>
          <w:rFonts w:hint="default" w:ascii="Times New Roman" w:hAnsi="Times New Roman" w:eastAsia="仿宋" w:cs="Times New Roman"/>
          <w:b w:val="0"/>
          <w:bCs/>
          <w:sz w:val="32"/>
          <w:szCs w:val="32"/>
          <w:lang w:val="en-US" w:eastAsia="zh-CN"/>
        </w:rPr>
        <w:t>2023年</w:t>
      </w:r>
      <w:r>
        <w:rPr>
          <w:rFonts w:hint="default" w:ascii="Times New Roman" w:hAnsi="Times New Roman" w:eastAsia="仿宋" w:cs="Times New Roman"/>
          <w:b w:val="0"/>
          <w:bCs/>
          <w:sz w:val="32"/>
          <w:szCs w:val="32"/>
          <w:lang w:val="zh-CN"/>
        </w:rPr>
        <w:t>政府采购项目资金支付比例为</w:t>
      </w:r>
      <w:r>
        <w:rPr>
          <w:rFonts w:hint="default" w:ascii="Times New Roman" w:hAnsi="Times New Roman" w:eastAsia="仿宋" w:cs="Times New Roman"/>
          <w:b w:val="0"/>
          <w:bCs/>
          <w:sz w:val="32"/>
          <w:szCs w:val="32"/>
          <w:lang w:val="en-US" w:eastAsia="zh-CN"/>
        </w:rPr>
        <w:t>100%。</w:t>
      </w:r>
    </w:p>
    <w:p w14:paraId="1879C1F5">
      <w:pPr>
        <w:keepNext w:val="0"/>
        <w:keepLines w:val="0"/>
        <w:pageBreakBefore w:val="0"/>
        <w:widowControl/>
        <w:kinsoku/>
        <w:wordWrap/>
        <w:overflowPunct/>
        <w:topLinePunct w:val="0"/>
        <w:autoSpaceDE/>
        <w:autoSpaceDN/>
        <w:bidi w:val="0"/>
        <w:adjustRightInd w:val="0"/>
        <w:snapToGrid w:val="0"/>
        <w:spacing w:line="600" w:lineRule="exact"/>
        <w:ind w:leftChars="0" w:firstLine="643" w:firstLineChars="200"/>
        <w:contextualSpacing/>
        <w:jc w:val="left"/>
        <w:textAlignment w:val="auto"/>
        <w:outlineLvl w:val="9"/>
        <w:rPr>
          <w:rFonts w:hint="default" w:ascii="Times New Roman" w:hAnsi="Times New Roman" w:eastAsia="仿宋" w:cs="Times New Roman"/>
          <w:color w:val="000000"/>
          <w:kern w:val="0"/>
          <w:sz w:val="32"/>
          <w:szCs w:val="32"/>
          <w:highlight w:val="none"/>
          <w:shd w:val="clear" w:color="auto" w:fill="FFFFFF"/>
          <w:lang w:val="en-US" w:eastAsia="zh-CN"/>
        </w:rPr>
      </w:pPr>
      <w:r>
        <w:rPr>
          <w:rFonts w:hint="default" w:ascii="Times New Roman" w:hAnsi="Times New Roman" w:eastAsia="仿宋" w:cs="Times New Roman"/>
          <w:b/>
          <w:bCs/>
          <w:color w:val="000000"/>
          <w:kern w:val="0"/>
          <w:sz w:val="32"/>
          <w:szCs w:val="32"/>
          <w:highlight w:val="none"/>
          <w:shd w:val="clear" w:color="auto" w:fill="FFFFFF"/>
          <w:lang w:val="zh-CN"/>
        </w:rPr>
        <w:t>（二）部门预算项目绩效分析。</w:t>
      </w:r>
      <w:r>
        <w:rPr>
          <w:rFonts w:hint="default" w:ascii="Times New Roman" w:hAnsi="Times New Roman" w:eastAsia="仿宋" w:cs="Times New Roman"/>
          <w:color w:val="000000"/>
          <w:kern w:val="0"/>
          <w:sz w:val="32"/>
          <w:szCs w:val="32"/>
          <w:highlight w:val="none"/>
          <w:shd w:val="clear" w:color="auto" w:fill="FFFFFF"/>
          <w:lang w:val="zh-CN" w:eastAsia="zh-CN"/>
        </w:rPr>
        <w:t>填报以下数据，</w:t>
      </w:r>
      <w:r>
        <w:rPr>
          <w:rFonts w:hint="default" w:ascii="Times New Roman" w:hAnsi="Times New Roman" w:eastAsia="仿宋" w:cs="Times New Roman"/>
          <w:color w:val="000000"/>
          <w:kern w:val="0"/>
          <w:sz w:val="32"/>
          <w:szCs w:val="32"/>
          <w:highlight w:val="none"/>
          <w:shd w:val="clear" w:color="auto" w:fill="FFFFFF"/>
          <w:lang w:val="zh-CN"/>
        </w:rPr>
        <w:t>并根据部门预算绩效评价指标体系“项目绩效”涉及二、三级指标进行逐项绩效分析并评分，依次包括项目</w:t>
      </w:r>
      <w:r>
        <w:rPr>
          <w:rFonts w:hint="default" w:ascii="Times New Roman" w:hAnsi="Times New Roman" w:eastAsia="仿宋" w:cs="Times New Roman"/>
          <w:color w:val="000000"/>
          <w:kern w:val="0"/>
          <w:sz w:val="32"/>
          <w:szCs w:val="32"/>
          <w:highlight w:val="none"/>
          <w:shd w:val="clear" w:color="auto" w:fill="FFFFFF"/>
          <w:lang w:val="en-US" w:eastAsia="zh-CN"/>
        </w:rPr>
        <w:t>决策、项目执行、目标实现等情况。</w:t>
      </w:r>
    </w:p>
    <w:p w14:paraId="3B2B2B4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color w:val="000000"/>
          <w:kern w:val="0"/>
          <w:sz w:val="32"/>
          <w:szCs w:val="32"/>
          <w:highlight w:val="none"/>
          <w:shd w:val="clear" w:color="auto" w:fill="FFFFFF"/>
          <w:lang w:val="zh-CN" w:eastAsia="zh-CN"/>
        </w:rPr>
      </w:pPr>
      <w:r>
        <w:rPr>
          <w:rFonts w:hint="default" w:ascii="Times New Roman" w:hAnsi="Times New Roman" w:eastAsia="仿宋" w:cs="Times New Roman"/>
          <w:color w:val="000000"/>
          <w:kern w:val="0"/>
          <w:sz w:val="32"/>
          <w:szCs w:val="32"/>
          <w:highlight w:val="none"/>
          <w:shd w:val="clear" w:color="auto" w:fill="FFFFFF"/>
          <w:lang w:val="en-US" w:eastAsia="zh-CN"/>
        </w:rPr>
        <w:t>常年项目绩效分析。</w:t>
      </w:r>
      <w:r>
        <w:rPr>
          <w:rFonts w:hint="default" w:ascii="Times New Roman" w:hAnsi="Times New Roman" w:eastAsia="仿宋" w:cs="Times New Roman"/>
          <w:color w:val="000000"/>
          <w:kern w:val="0"/>
          <w:sz w:val="32"/>
          <w:szCs w:val="32"/>
          <w:highlight w:val="none"/>
          <w:shd w:val="clear" w:color="auto" w:fill="FFFFFF"/>
          <w:lang w:val="zh-CN" w:eastAsia="zh-CN"/>
        </w:rPr>
        <w:t>该类项目总数</w:t>
      </w:r>
      <w:r>
        <w:rPr>
          <w:rFonts w:hint="default" w:ascii="Times New Roman" w:hAnsi="Times New Roman" w:eastAsia="仿宋" w:cs="Times New Roman"/>
          <w:color w:val="000000"/>
          <w:kern w:val="0"/>
          <w:sz w:val="32"/>
          <w:szCs w:val="32"/>
          <w:highlight w:val="none"/>
          <w:shd w:val="clear" w:color="auto" w:fill="FFFFFF"/>
          <w:lang w:val="en-US" w:eastAsia="zh-CN"/>
        </w:rPr>
        <w:t xml:space="preserve">4 </w:t>
      </w:r>
      <w:r>
        <w:rPr>
          <w:rFonts w:hint="default" w:ascii="Times New Roman" w:hAnsi="Times New Roman" w:eastAsia="仿宋" w:cs="Times New Roman"/>
          <w:color w:val="000000"/>
          <w:kern w:val="0"/>
          <w:sz w:val="32"/>
          <w:szCs w:val="32"/>
          <w:highlight w:val="none"/>
          <w:shd w:val="clear" w:color="auto" w:fill="FFFFFF"/>
          <w:lang w:val="zh-CN" w:eastAsia="zh-CN"/>
        </w:rPr>
        <w:t>个，涉及预算总金额</w:t>
      </w:r>
      <w:r>
        <w:rPr>
          <w:rFonts w:hint="default" w:ascii="Times New Roman" w:hAnsi="Times New Roman" w:eastAsia="仿宋" w:cs="Times New Roman"/>
          <w:color w:val="000000"/>
          <w:kern w:val="0"/>
          <w:sz w:val="32"/>
          <w:szCs w:val="32"/>
          <w:highlight w:val="none"/>
          <w:shd w:val="clear" w:color="auto" w:fill="FFFFFF"/>
          <w:lang w:val="en-US" w:eastAsia="zh-CN"/>
        </w:rPr>
        <w:t xml:space="preserve"> 4225 </w:t>
      </w:r>
      <w:r>
        <w:rPr>
          <w:rFonts w:hint="default" w:ascii="Times New Roman" w:hAnsi="Times New Roman" w:eastAsia="仿宋" w:cs="Times New Roman"/>
          <w:color w:val="000000"/>
          <w:kern w:val="0"/>
          <w:sz w:val="32"/>
          <w:szCs w:val="32"/>
          <w:highlight w:val="none"/>
          <w:shd w:val="clear" w:color="auto" w:fill="FFFFFF"/>
          <w:lang w:val="zh-CN" w:eastAsia="zh-CN"/>
        </w:rPr>
        <w:t>万元，</w:t>
      </w:r>
      <w:r>
        <w:rPr>
          <w:rFonts w:hint="default" w:ascii="Times New Roman" w:hAnsi="Times New Roman" w:eastAsia="仿宋" w:cs="Times New Roman"/>
          <w:color w:val="000000"/>
          <w:kern w:val="0"/>
          <w:sz w:val="32"/>
          <w:szCs w:val="32"/>
          <w:highlight w:val="none"/>
          <w:shd w:val="clear" w:color="auto" w:fill="FFFFFF"/>
          <w:lang w:val="zh-CN"/>
        </w:rPr>
        <w:t>1</w:t>
      </w:r>
      <w:r>
        <w:rPr>
          <w:rFonts w:hint="default" w:ascii="Times New Roman" w:hAnsi="Times New Roman" w:eastAsia="仿宋" w:cs="Times New Roman"/>
          <w:color w:val="000000"/>
          <w:kern w:val="0"/>
          <w:sz w:val="32"/>
          <w:szCs w:val="32"/>
          <w:highlight w:val="none"/>
          <w:shd w:val="clear" w:color="auto" w:fill="FFFFFF"/>
          <w:lang w:val="zh-CN" w:eastAsia="zh-CN"/>
        </w:rPr>
        <w:t>—</w:t>
      </w:r>
      <w:r>
        <w:rPr>
          <w:rFonts w:hint="default" w:ascii="Times New Roman" w:hAnsi="Times New Roman" w:eastAsia="仿宋" w:cs="Times New Roman"/>
          <w:color w:val="000000"/>
          <w:kern w:val="0"/>
          <w:sz w:val="32"/>
          <w:szCs w:val="32"/>
          <w:highlight w:val="none"/>
          <w:shd w:val="clear" w:color="auto" w:fill="FFFFFF"/>
          <w:lang w:val="zh-CN"/>
        </w:rPr>
        <w:t>1</w:t>
      </w:r>
      <w:r>
        <w:rPr>
          <w:rFonts w:hint="default" w:ascii="Times New Roman" w:hAnsi="Times New Roman" w:eastAsia="仿宋" w:cs="Times New Roman"/>
          <w:color w:val="000000"/>
          <w:kern w:val="0"/>
          <w:sz w:val="32"/>
          <w:szCs w:val="32"/>
          <w:highlight w:val="none"/>
          <w:shd w:val="clear" w:color="auto" w:fill="FFFFFF"/>
          <w:lang w:val="en-US" w:eastAsia="zh-CN"/>
        </w:rPr>
        <w:t>2</w:t>
      </w:r>
      <w:r>
        <w:rPr>
          <w:rFonts w:hint="default" w:ascii="Times New Roman" w:hAnsi="Times New Roman" w:eastAsia="仿宋" w:cs="Times New Roman"/>
          <w:color w:val="000000"/>
          <w:kern w:val="0"/>
          <w:sz w:val="32"/>
          <w:szCs w:val="32"/>
          <w:highlight w:val="none"/>
          <w:shd w:val="clear" w:color="auto" w:fill="FFFFFF"/>
          <w:lang w:val="zh-CN"/>
        </w:rPr>
        <w:t>月预算执行总体进度为</w:t>
      </w:r>
      <w:r>
        <w:rPr>
          <w:rFonts w:hint="default" w:ascii="Times New Roman" w:hAnsi="Times New Roman" w:eastAsia="仿宋" w:cs="Times New Roman"/>
          <w:color w:val="000000"/>
          <w:kern w:val="0"/>
          <w:sz w:val="32"/>
          <w:szCs w:val="32"/>
          <w:highlight w:val="none"/>
          <w:shd w:val="clear" w:color="auto" w:fill="FFFFFF"/>
          <w:lang w:val="en-US" w:eastAsia="zh-CN"/>
        </w:rPr>
        <w:t xml:space="preserve"> 100 </w:t>
      </w:r>
      <w:r>
        <w:rPr>
          <w:rFonts w:hint="default" w:ascii="Times New Roman" w:hAnsi="Times New Roman" w:eastAsia="仿宋" w:cs="Times New Roman"/>
          <w:color w:val="000000"/>
          <w:kern w:val="0"/>
          <w:sz w:val="32"/>
          <w:szCs w:val="32"/>
          <w:highlight w:val="none"/>
          <w:shd w:val="clear" w:color="auto" w:fill="FFFFFF"/>
          <w:lang w:val="zh-CN"/>
        </w:rPr>
        <w:t>%，其中：</w:t>
      </w:r>
      <w:r>
        <w:rPr>
          <w:rFonts w:hint="default" w:ascii="Times New Roman" w:hAnsi="Times New Roman" w:eastAsia="仿宋" w:cs="Times New Roman"/>
          <w:color w:val="000000"/>
          <w:kern w:val="0"/>
          <w:sz w:val="32"/>
          <w:szCs w:val="32"/>
          <w:highlight w:val="none"/>
          <w:shd w:val="clear" w:color="auto" w:fill="FFFFFF"/>
          <w:lang w:val="zh-CN" w:eastAsia="zh-CN"/>
        </w:rPr>
        <w:t>预算结余率大于</w:t>
      </w:r>
      <w:r>
        <w:rPr>
          <w:rFonts w:hint="default" w:ascii="Times New Roman" w:hAnsi="Times New Roman" w:eastAsia="仿宋" w:cs="Times New Roman"/>
          <w:color w:val="000000"/>
          <w:kern w:val="0"/>
          <w:sz w:val="32"/>
          <w:szCs w:val="32"/>
          <w:highlight w:val="none"/>
          <w:shd w:val="clear" w:color="auto" w:fill="FFFFFF"/>
          <w:lang w:val="en-US" w:eastAsia="zh-CN"/>
        </w:rPr>
        <w:t>10%</w:t>
      </w:r>
      <w:r>
        <w:rPr>
          <w:rFonts w:hint="default" w:ascii="Times New Roman" w:hAnsi="Times New Roman" w:eastAsia="仿宋" w:cs="Times New Roman"/>
          <w:color w:val="000000"/>
          <w:kern w:val="0"/>
          <w:sz w:val="32"/>
          <w:szCs w:val="32"/>
          <w:highlight w:val="none"/>
          <w:shd w:val="clear" w:color="auto" w:fill="FFFFFF"/>
          <w:lang w:val="zh-CN" w:eastAsia="zh-CN"/>
        </w:rPr>
        <w:t>的项目共计</w:t>
      </w:r>
      <w:r>
        <w:rPr>
          <w:rFonts w:hint="default" w:ascii="Times New Roman" w:hAnsi="Times New Roman" w:eastAsia="仿宋" w:cs="Times New Roman"/>
          <w:color w:val="000000"/>
          <w:kern w:val="0"/>
          <w:sz w:val="32"/>
          <w:szCs w:val="32"/>
          <w:highlight w:val="none"/>
          <w:shd w:val="clear" w:color="auto" w:fill="FFFFFF"/>
          <w:lang w:val="en-US" w:eastAsia="zh-CN"/>
        </w:rPr>
        <w:t xml:space="preserve"> 0 </w:t>
      </w:r>
      <w:r>
        <w:rPr>
          <w:rFonts w:hint="default" w:ascii="Times New Roman" w:hAnsi="Times New Roman" w:eastAsia="仿宋" w:cs="Times New Roman"/>
          <w:color w:val="000000"/>
          <w:kern w:val="0"/>
          <w:sz w:val="32"/>
          <w:szCs w:val="32"/>
          <w:highlight w:val="none"/>
          <w:shd w:val="clear" w:color="auto" w:fill="FFFFFF"/>
          <w:lang w:val="zh-CN" w:eastAsia="zh-CN"/>
        </w:rPr>
        <w:t>个。</w:t>
      </w:r>
    </w:p>
    <w:p w14:paraId="0B065EA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color w:val="000000"/>
          <w:kern w:val="0"/>
          <w:sz w:val="32"/>
          <w:szCs w:val="32"/>
          <w:highlight w:val="none"/>
          <w:shd w:val="clear" w:color="auto" w:fill="FFFFFF"/>
          <w:lang w:val="zh-CN" w:eastAsia="zh-CN"/>
        </w:rPr>
      </w:pPr>
      <w:r>
        <w:rPr>
          <w:rFonts w:hint="default" w:ascii="Times New Roman" w:hAnsi="Times New Roman" w:eastAsia="仿宋" w:cs="Times New Roman"/>
          <w:color w:val="000000"/>
          <w:kern w:val="0"/>
          <w:sz w:val="32"/>
          <w:szCs w:val="32"/>
          <w:highlight w:val="none"/>
          <w:shd w:val="clear" w:color="auto" w:fill="FFFFFF"/>
          <w:lang w:val="en-US" w:eastAsia="zh-CN"/>
        </w:rPr>
        <w:t>阶段（一次性）项目绩效分析。</w:t>
      </w:r>
      <w:r>
        <w:rPr>
          <w:rFonts w:hint="default" w:ascii="Times New Roman" w:hAnsi="Times New Roman" w:eastAsia="仿宋" w:cs="Times New Roman"/>
          <w:color w:val="000000"/>
          <w:kern w:val="0"/>
          <w:sz w:val="32"/>
          <w:szCs w:val="32"/>
          <w:highlight w:val="none"/>
          <w:shd w:val="clear" w:color="auto" w:fill="FFFFFF"/>
          <w:lang w:val="zh-CN" w:eastAsia="zh-CN"/>
        </w:rPr>
        <w:t>该类项目总数</w:t>
      </w:r>
      <w:r>
        <w:rPr>
          <w:rFonts w:hint="default" w:ascii="Times New Roman" w:hAnsi="Times New Roman" w:eastAsia="仿宋" w:cs="Times New Roman"/>
          <w:color w:val="000000"/>
          <w:kern w:val="0"/>
          <w:sz w:val="32"/>
          <w:szCs w:val="32"/>
          <w:highlight w:val="none"/>
          <w:shd w:val="clear" w:color="auto" w:fill="FFFFFF"/>
          <w:lang w:val="en-US" w:eastAsia="zh-CN"/>
        </w:rPr>
        <w:t xml:space="preserve">  2 </w:t>
      </w:r>
      <w:r>
        <w:rPr>
          <w:rFonts w:hint="default" w:ascii="Times New Roman" w:hAnsi="Times New Roman" w:eastAsia="仿宋" w:cs="Times New Roman"/>
          <w:color w:val="000000"/>
          <w:kern w:val="0"/>
          <w:sz w:val="32"/>
          <w:szCs w:val="32"/>
          <w:highlight w:val="none"/>
          <w:shd w:val="clear" w:color="auto" w:fill="FFFFFF"/>
          <w:lang w:val="zh-CN" w:eastAsia="zh-CN"/>
        </w:rPr>
        <w:t>个，涉及预算总金额</w:t>
      </w:r>
      <w:r>
        <w:rPr>
          <w:rFonts w:hint="default" w:ascii="Times New Roman" w:hAnsi="Times New Roman" w:eastAsia="仿宋" w:cs="Times New Roman"/>
          <w:color w:val="000000"/>
          <w:kern w:val="0"/>
          <w:sz w:val="32"/>
          <w:szCs w:val="32"/>
          <w:highlight w:val="none"/>
          <w:shd w:val="clear" w:color="auto" w:fill="FFFFFF"/>
          <w:lang w:val="en-US" w:eastAsia="zh-CN"/>
        </w:rPr>
        <w:t xml:space="preserve"> 62</w:t>
      </w:r>
      <w:r>
        <w:rPr>
          <w:rFonts w:hint="default" w:ascii="Times New Roman" w:hAnsi="Times New Roman" w:eastAsia="仿宋" w:cs="Times New Roman"/>
          <w:color w:val="000000"/>
          <w:kern w:val="0"/>
          <w:sz w:val="32"/>
          <w:szCs w:val="32"/>
          <w:highlight w:val="none"/>
          <w:shd w:val="clear" w:color="auto" w:fill="FFFFFF"/>
          <w:lang w:val="zh-CN" w:eastAsia="zh-CN"/>
        </w:rPr>
        <w:t>万元，</w:t>
      </w:r>
      <w:r>
        <w:rPr>
          <w:rFonts w:hint="default" w:ascii="Times New Roman" w:hAnsi="Times New Roman" w:eastAsia="仿宋" w:cs="Times New Roman"/>
          <w:color w:val="000000"/>
          <w:kern w:val="0"/>
          <w:sz w:val="32"/>
          <w:szCs w:val="32"/>
          <w:highlight w:val="none"/>
          <w:shd w:val="clear" w:color="auto" w:fill="FFFFFF"/>
          <w:lang w:val="zh-CN"/>
        </w:rPr>
        <w:t>1</w:t>
      </w:r>
      <w:r>
        <w:rPr>
          <w:rFonts w:hint="default" w:ascii="Times New Roman" w:hAnsi="Times New Roman" w:eastAsia="仿宋" w:cs="Times New Roman"/>
          <w:color w:val="000000"/>
          <w:kern w:val="0"/>
          <w:sz w:val="32"/>
          <w:szCs w:val="32"/>
          <w:highlight w:val="none"/>
          <w:shd w:val="clear" w:color="auto" w:fill="FFFFFF"/>
          <w:lang w:val="zh-CN" w:eastAsia="zh-CN"/>
        </w:rPr>
        <w:t>—</w:t>
      </w:r>
      <w:r>
        <w:rPr>
          <w:rFonts w:hint="default" w:ascii="Times New Roman" w:hAnsi="Times New Roman" w:eastAsia="仿宋" w:cs="Times New Roman"/>
          <w:color w:val="000000"/>
          <w:kern w:val="0"/>
          <w:sz w:val="32"/>
          <w:szCs w:val="32"/>
          <w:highlight w:val="none"/>
          <w:shd w:val="clear" w:color="auto" w:fill="FFFFFF"/>
          <w:lang w:val="zh-CN"/>
        </w:rPr>
        <w:t>1</w:t>
      </w:r>
      <w:r>
        <w:rPr>
          <w:rFonts w:hint="default" w:ascii="Times New Roman" w:hAnsi="Times New Roman" w:eastAsia="仿宋" w:cs="Times New Roman"/>
          <w:color w:val="000000"/>
          <w:kern w:val="0"/>
          <w:sz w:val="32"/>
          <w:szCs w:val="32"/>
          <w:highlight w:val="none"/>
          <w:shd w:val="clear" w:color="auto" w:fill="FFFFFF"/>
          <w:lang w:val="en-US" w:eastAsia="zh-CN"/>
        </w:rPr>
        <w:t>2</w:t>
      </w:r>
      <w:r>
        <w:rPr>
          <w:rFonts w:hint="default" w:ascii="Times New Roman" w:hAnsi="Times New Roman" w:eastAsia="仿宋" w:cs="Times New Roman"/>
          <w:color w:val="000000"/>
          <w:kern w:val="0"/>
          <w:sz w:val="32"/>
          <w:szCs w:val="32"/>
          <w:highlight w:val="none"/>
          <w:shd w:val="clear" w:color="auto" w:fill="FFFFFF"/>
          <w:lang w:val="zh-CN"/>
        </w:rPr>
        <w:t>月预算执行总体进度为</w:t>
      </w:r>
      <w:r>
        <w:rPr>
          <w:rFonts w:hint="default" w:ascii="Times New Roman" w:hAnsi="Times New Roman" w:eastAsia="仿宋" w:cs="Times New Roman"/>
          <w:color w:val="000000"/>
          <w:kern w:val="0"/>
          <w:sz w:val="32"/>
          <w:szCs w:val="32"/>
          <w:highlight w:val="none"/>
          <w:shd w:val="clear" w:color="auto" w:fill="FFFFFF"/>
          <w:lang w:val="en-US" w:eastAsia="zh-CN"/>
        </w:rPr>
        <w:t xml:space="preserve">100 </w:t>
      </w:r>
      <w:r>
        <w:rPr>
          <w:rFonts w:hint="default" w:ascii="Times New Roman" w:hAnsi="Times New Roman" w:eastAsia="仿宋" w:cs="Times New Roman"/>
          <w:color w:val="000000"/>
          <w:kern w:val="0"/>
          <w:sz w:val="32"/>
          <w:szCs w:val="32"/>
          <w:highlight w:val="none"/>
          <w:shd w:val="clear" w:color="auto" w:fill="FFFFFF"/>
          <w:lang w:val="zh-CN"/>
        </w:rPr>
        <w:t>%，其中：</w:t>
      </w:r>
      <w:r>
        <w:rPr>
          <w:rFonts w:hint="default" w:ascii="Times New Roman" w:hAnsi="Times New Roman" w:eastAsia="仿宋" w:cs="Times New Roman"/>
          <w:color w:val="000000"/>
          <w:kern w:val="0"/>
          <w:sz w:val="32"/>
          <w:szCs w:val="32"/>
          <w:highlight w:val="none"/>
          <w:shd w:val="clear" w:color="auto" w:fill="FFFFFF"/>
          <w:lang w:val="zh-CN" w:eastAsia="zh-CN"/>
        </w:rPr>
        <w:t>预算结余率大于</w:t>
      </w:r>
      <w:r>
        <w:rPr>
          <w:rFonts w:hint="default" w:ascii="Times New Roman" w:hAnsi="Times New Roman" w:eastAsia="仿宋" w:cs="Times New Roman"/>
          <w:color w:val="000000"/>
          <w:kern w:val="0"/>
          <w:sz w:val="32"/>
          <w:szCs w:val="32"/>
          <w:highlight w:val="none"/>
          <w:shd w:val="clear" w:color="auto" w:fill="FFFFFF"/>
          <w:lang w:val="en-US" w:eastAsia="zh-CN"/>
        </w:rPr>
        <w:t>10%</w:t>
      </w:r>
      <w:r>
        <w:rPr>
          <w:rFonts w:hint="default" w:ascii="Times New Roman" w:hAnsi="Times New Roman" w:eastAsia="仿宋" w:cs="Times New Roman"/>
          <w:color w:val="000000"/>
          <w:kern w:val="0"/>
          <w:sz w:val="32"/>
          <w:szCs w:val="32"/>
          <w:highlight w:val="none"/>
          <w:shd w:val="clear" w:color="auto" w:fill="FFFFFF"/>
          <w:lang w:val="zh-CN" w:eastAsia="zh-CN"/>
        </w:rPr>
        <w:t>的项目共计</w:t>
      </w:r>
      <w:r>
        <w:rPr>
          <w:rFonts w:hint="default" w:ascii="Times New Roman" w:hAnsi="Times New Roman" w:eastAsia="仿宋" w:cs="Times New Roman"/>
          <w:color w:val="000000"/>
          <w:kern w:val="0"/>
          <w:sz w:val="32"/>
          <w:szCs w:val="32"/>
          <w:highlight w:val="none"/>
          <w:shd w:val="clear" w:color="auto" w:fill="FFFFFF"/>
          <w:lang w:val="en-US" w:eastAsia="zh-CN"/>
        </w:rPr>
        <w:t xml:space="preserve"> 0</w:t>
      </w:r>
      <w:r>
        <w:rPr>
          <w:rFonts w:hint="default" w:ascii="Times New Roman" w:hAnsi="Times New Roman" w:eastAsia="仿宋" w:cs="Times New Roman"/>
          <w:color w:val="000000"/>
          <w:kern w:val="0"/>
          <w:sz w:val="32"/>
          <w:szCs w:val="32"/>
          <w:highlight w:val="none"/>
          <w:shd w:val="clear" w:color="auto" w:fill="FFFFFF"/>
          <w:lang w:val="zh-CN" w:eastAsia="zh-CN"/>
        </w:rPr>
        <w:t>个。</w:t>
      </w:r>
    </w:p>
    <w:p w14:paraId="2090097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color w:val="000000"/>
          <w:kern w:val="0"/>
          <w:sz w:val="32"/>
          <w:szCs w:val="32"/>
          <w:highlight w:val="none"/>
          <w:shd w:val="clear" w:color="auto" w:fill="FFFFFF"/>
          <w:lang w:val="zh-CN"/>
        </w:rPr>
      </w:pPr>
      <w:r>
        <w:rPr>
          <w:rFonts w:hint="default" w:ascii="Times New Roman" w:hAnsi="Times New Roman" w:eastAsia="仿宋" w:cs="Times New Roman"/>
          <w:color w:val="000000"/>
          <w:kern w:val="0"/>
          <w:sz w:val="32"/>
          <w:szCs w:val="32"/>
          <w:highlight w:val="none"/>
          <w:shd w:val="clear" w:color="auto" w:fill="FFFFFF"/>
          <w:lang w:val="en-US" w:eastAsia="zh-CN"/>
        </w:rPr>
        <w:t>1.</w:t>
      </w:r>
      <w:r>
        <w:rPr>
          <w:rFonts w:hint="default" w:ascii="Times New Roman" w:hAnsi="Times New Roman" w:eastAsia="仿宋" w:cs="Times New Roman"/>
          <w:color w:val="000000"/>
          <w:kern w:val="0"/>
          <w:sz w:val="32"/>
          <w:szCs w:val="32"/>
          <w:highlight w:val="none"/>
          <w:shd w:val="clear" w:color="auto" w:fill="FFFFFF"/>
          <w:lang w:val="zh-CN"/>
        </w:rPr>
        <w:t>项目决策。围绕决策程序、目标设置、项目入库进行绩效分析。</w:t>
      </w:r>
    </w:p>
    <w:p w14:paraId="1035F8A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color w:val="000000"/>
          <w:kern w:val="0"/>
          <w:sz w:val="32"/>
          <w:szCs w:val="32"/>
          <w:highlight w:val="none"/>
          <w:shd w:val="clear" w:color="auto" w:fill="FFFFFF"/>
          <w:lang w:val="en-US" w:eastAsia="zh-CN"/>
        </w:rPr>
      </w:pPr>
      <w:r>
        <w:rPr>
          <w:rFonts w:hint="default" w:ascii="Times New Roman" w:hAnsi="Times New Roman" w:eastAsia="仿宋" w:cs="Times New Roman"/>
          <w:color w:val="000000"/>
          <w:kern w:val="0"/>
          <w:sz w:val="32"/>
          <w:szCs w:val="32"/>
          <w:highlight w:val="none"/>
          <w:shd w:val="clear" w:color="auto" w:fill="FFFFFF"/>
          <w:lang w:val="en-US" w:eastAsia="zh-CN"/>
        </w:rPr>
        <w:t>（1）决策程序。</w:t>
      </w:r>
      <w:r>
        <w:rPr>
          <w:rFonts w:hint="default" w:ascii="Times New Roman" w:hAnsi="Times New Roman" w:eastAsia="仿宋" w:cs="Times New Roman"/>
          <w:color w:val="000000"/>
          <w:kern w:val="0"/>
          <w:sz w:val="32"/>
          <w:szCs w:val="32"/>
          <w:highlight w:val="none"/>
          <w:shd w:val="clear" w:color="auto" w:fill="FFFFFF"/>
          <w:lang w:val="zh-CN"/>
        </w:rPr>
        <w:t>本单位预算项目设立按规定履行评估论证、申报程序</w:t>
      </w:r>
      <w:r>
        <w:rPr>
          <w:rFonts w:hint="default" w:ascii="Times New Roman" w:hAnsi="Times New Roman" w:eastAsia="仿宋" w:cs="Times New Roman"/>
          <w:color w:val="000000"/>
          <w:kern w:val="0"/>
          <w:sz w:val="32"/>
          <w:szCs w:val="32"/>
          <w:highlight w:val="none"/>
          <w:shd w:val="clear" w:color="auto" w:fill="FFFFFF"/>
          <w:lang w:val="en-US" w:eastAsia="zh-CN"/>
        </w:rPr>
        <w:t>。</w:t>
      </w:r>
    </w:p>
    <w:p w14:paraId="39CA9D2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en-US" w:eastAsia="zh-CN"/>
        </w:rPr>
        <w:t>（2）目标设置。本单位预算项目绩效目标与计划期内的任务量、预算安排的资金量匹配情况，绩效目标设置是否科学合理、规范完整、量化细化、预算匹配。</w:t>
      </w:r>
    </w:p>
    <w:p w14:paraId="0CE74187">
      <w:pPr>
        <w:pageBreakBefore w:val="0"/>
        <w:kinsoku/>
        <w:wordWrap/>
        <w:overflowPunct/>
        <w:topLinePunct w:val="0"/>
        <w:autoSpaceDE/>
        <w:autoSpaceDN/>
        <w:bidi w:val="0"/>
        <w:spacing w:line="600" w:lineRule="exact"/>
        <w:ind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val="0"/>
          <w:bCs/>
          <w:sz w:val="32"/>
          <w:szCs w:val="32"/>
          <w:lang w:val="en-US" w:eastAsia="zh-CN"/>
        </w:rPr>
        <w:t>（3）项目入库。本单位项目在规定时间完成项目入库。</w:t>
      </w:r>
    </w:p>
    <w:p w14:paraId="41A5030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color w:val="000000"/>
          <w:kern w:val="0"/>
          <w:sz w:val="32"/>
          <w:szCs w:val="32"/>
          <w:highlight w:val="none"/>
          <w:shd w:val="clear" w:color="auto" w:fill="FFFFFF"/>
          <w:lang w:val="en-US" w:eastAsia="zh-CN"/>
        </w:rPr>
      </w:pPr>
      <w:r>
        <w:rPr>
          <w:rFonts w:hint="default" w:ascii="Times New Roman" w:hAnsi="Times New Roman" w:eastAsia="仿宋" w:cs="Times New Roman"/>
          <w:color w:val="000000"/>
          <w:kern w:val="0"/>
          <w:sz w:val="32"/>
          <w:szCs w:val="32"/>
          <w:highlight w:val="none"/>
          <w:shd w:val="clear" w:color="auto" w:fill="FFFFFF"/>
          <w:lang w:val="en-US" w:eastAsia="zh-CN"/>
        </w:rPr>
        <w:t>1.项目执行</w:t>
      </w:r>
      <w:r>
        <w:rPr>
          <w:rFonts w:hint="default" w:ascii="Times New Roman" w:hAnsi="Times New Roman" w:eastAsia="仿宋" w:cs="Times New Roman"/>
          <w:color w:val="000000"/>
          <w:kern w:val="0"/>
          <w:sz w:val="32"/>
          <w:szCs w:val="32"/>
          <w:highlight w:val="none"/>
          <w:shd w:val="clear" w:color="auto" w:fill="FFFFFF"/>
          <w:lang w:val="zh-CN"/>
        </w:rPr>
        <w:t>。围绕资金执行同向、项目调整、执行结果进行绩效分析。</w:t>
      </w:r>
    </w:p>
    <w:p w14:paraId="197F533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en-US" w:eastAsia="zh-CN"/>
        </w:rPr>
        <w:t>（1）执行同向，本单位预算项目实际列支内容与绩效目标设置方向相符。</w:t>
      </w:r>
    </w:p>
    <w:p w14:paraId="26121F5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en-US" w:eastAsia="zh-CN"/>
        </w:rPr>
        <w:t>（2）项目调整，本单位预算项目采取对应调整措施。</w:t>
      </w:r>
    </w:p>
    <w:p w14:paraId="5F30010F">
      <w:pPr>
        <w:pStyle w:val="18"/>
        <w:pageBreakBefore w:val="0"/>
        <w:kinsoku/>
        <w:wordWrap/>
        <w:overflowPunct/>
        <w:topLinePunct w:val="0"/>
        <w:autoSpaceDE/>
        <w:autoSpaceDN/>
        <w:bidi w:val="0"/>
        <w:spacing w:after="0" w:line="600" w:lineRule="exact"/>
        <w:ind w:leftChars="0" w:firstLine="640" w:firstLineChars="200"/>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en-US" w:eastAsia="zh-CN"/>
        </w:rPr>
        <w:t>（3）执行结果，本单位预算项目预算执行进度为100%，无结余。</w:t>
      </w:r>
    </w:p>
    <w:p w14:paraId="15BACD7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color w:val="000000"/>
          <w:kern w:val="0"/>
          <w:sz w:val="32"/>
          <w:szCs w:val="32"/>
          <w:highlight w:val="none"/>
          <w:shd w:val="clear" w:color="auto" w:fill="FFFFFF"/>
          <w:lang w:val="zh-CN"/>
        </w:rPr>
      </w:pPr>
      <w:r>
        <w:rPr>
          <w:rFonts w:hint="default" w:ascii="Times New Roman" w:hAnsi="Times New Roman" w:eastAsia="仿宋" w:cs="Times New Roman"/>
          <w:color w:val="000000"/>
          <w:kern w:val="0"/>
          <w:sz w:val="32"/>
          <w:szCs w:val="32"/>
          <w:highlight w:val="none"/>
          <w:shd w:val="clear" w:color="auto" w:fill="FFFFFF"/>
          <w:lang w:val="en-US" w:eastAsia="zh-CN"/>
        </w:rPr>
        <w:t>3.</w:t>
      </w:r>
      <w:r>
        <w:rPr>
          <w:rFonts w:hint="default" w:ascii="Times New Roman" w:hAnsi="Times New Roman" w:eastAsia="仿宋" w:cs="Times New Roman"/>
          <w:color w:val="000000"/>
          <w:kern w:val="0"/>
          <w:sz w:val="32"/>
          <w:szCs w:val="32"/>
          <w:highlight w:val="none"/>
          <w:shd w:val="clear" w:color="auto" w:fill="FFFFFF"/>
          <w:lang w:val="zh-CN"/>
        </w:rPr>
        <w:t>目标实现。围绕目标完成、目标偏离、实现效果进行绩效分析。</w:t>
      </w:r>
    </w:p>
    <w:p w14:paraId="2BE6E94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000000"/>
          <w:kern w:val="0"/>
          <w:sz w:val="32"/>
          <w:szCs w:val="32"/>
          <w:highlight w:val="none"/>
          <w:shd w:val="clear" w:color="auto" w:fill="FFFFFF"/>
          <w:lang w:val="en-US" w:eastAsia="zh-CN"/>
        </w:rPr>
      </w:pPr>
      <w:r>
        <w:rPr>
          <w:rFonts w:hint="default" w:ascii="Times New Roman" w:hAnsi="Times New Roman" w:eastAsia="仿宋" w:cs="Times New Roman"/>
          <w:b w:val="0"/>
          <w:bCs/>
          <w:color w:val="000000"/>
          <w:kern w:val="0"/>
          <w:sz w:val="32"/>
          <w:szCs w:val="32"/>
          <w:highlight w:val="none"/>
          <w:shd w:val="clear" w:color="auto" w:fill="FFFFFF"/>
          <w:lang w:val="en-US" w:eastAsia="zh-CN"/>
        </w:rPr>
        <w:t>（1）目标完成，本单位预算项目绩效目标数量指标完成100%。</w:t>
      </w:r>
    </w:p>
    <w:p w14:paraId="176DFA5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color w:val="000000"/>
          <w:kern w:val="0"/>
          <w:sz w:val="32"/>
          <w:szCs w:val="32"/>
          <w:highlight w:val="none"/>
          <w:shd w:val="clear" w:color="auto" w:fill="FFFFFF"/>
          <w:lang w:val="en-US" w:eastAsia="zh-CN"/>
        </w:rPr>
      </w:pPr>
      <w:r>
        <w:rPr>
          <w:rFonts w:hint="default" w:ascii="Times New Roman" w:hAnsi="Times New Roman" w:eastAsia="仿宋" w:cs="Times New Roman"/>
          <w:b w:val="0"/>
          <w:bCs/>
          <w:color w:val="000000"/>
          <w:kern w:val="0"/>
          <w:sz w:val="32"/>
          <w:szCs w:val="32"/>
          <w:highlight w:val="none"/>
          <w:shd w:val="clear" w:color="auto" w:fill="FFFFFF"/>
          <w:lang w:val="en-US" w:eastAsia="zh-CN"/>
        </w:rPr>
        <w:t>（2）目标偏离，本单位预算项目绩效目标数量指标实现程度与预期目标的无偏离。</w:t>
      </w:r>
    </w:p>
    <w:p w14:paraId="3EEF987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color w:val="000000"/>
          <w:kern w:val="0"/>
          <w:sz w:val="32"/>
          <w:szCs w:val="32"/>
          <w:highlight w:val="none"/>
          <w:shd w:val="clear" w:color="auto" w:fill="FFFFFF"/>
          <w:lang w:val="en-US" w:eastAsia="zh-CN"/>
        </w:rPr>
        <w:t xml:space="preserve">（3）实现效果，本单位预算项目绩效目标效益指标完成100%。 </w:t>
      </w:r>
    </w:p>
    <w:p w14:paraId="4AE9EE35">
      <w:pPr>
        <w:keepNext w:val="0"/>
        <w:keepLines w:val="0"/>
        <w:pageBreakBefore w:val="0"/>
        <w:widowControl/>
        <w:kinsoku/>
        <w:wordWrap/>
        <w:overflowPunct/>
        <w:topLinePunct w:val="0"/>
        <w:autoSpaceDE/>
        <w:autoSpaceDN/>
        <w:bidi w:val="0"/>
        <w:adjustRightInd w:val="0"/>
        <w:snapToGrid w:val="0"/>
        <w:spacing w:line="600" w:lineRule="exact"/>
        <w:ind w:leftChars="0" w:firstLine="643" w:firstLineChars="200"/>
        <w:contextualSpacing/>
        <w:jc w:val="left"/>
        <w:textAlignment w:val="auto"/>
        <w:outlineLvl w:val="9"/>
        <w:rPr>
          <w:rFonts w:hint="default" w:ascii="Times New Roman" w:hAnsi="Times New Roman" w:eastAsia="仿宋" w:cs="Times New Roman"/>
          <w:color w:val="000000"/>
          <w:kern w:val="0"/>
          <w:sz w:val="32"/>
          <w:szCs w:val="32"/>
          <w:highlight w:val="none"/>
          <w:shd w:val="clear" w:color="auto" w:fill="FFFFFF"/>
          <w:lang w:val="en-US" w:eastAsia="zh-CN"/>
        </w:rPr>
      </w:pPr>
      <w:r>
        <w:rPr>
          <w:rFonts w:hint="default" w:ascii="Times New Roman" w:hAnsi="Times New Roman" w:eastAsia="仿宋" w:cs="Times New Roman"/>
          <w:b/>
          <w:bCs/>
          <w:color w:val="000000"/>
          <w:kern w:val="0"/>
          <w:sz w:val="32"/>
          <w:szCs w:val="32"/>
          <w:highlight w:val="none"/>
          <w:shd w:val="clear" w:color="auto" w:fill="FFFFFF"/>
          <w:lang w:val="zh-CN"/>
        </w:rPr>
        <w:t>（三）</w:t>
      </w:r>
      <w:r>
        <w:rPr>
          <w:rFonts w:hint="default" w:ascii="Times New Roman" w:hAnsi="Times New Roman" w:eastAsia="仿宋" w:cs="Times New Roman"/>
          <w:b/>
          <w:bCs/>
          <w:color w:val="000000"/>
          <w:kern w:val="0"/>
          <w:sz w:val="32"/>
          <w:szCs w:val="32"/>
          <w:highlight w:val="none"/>
          <w:shd w:val="clear" w:color="auto" w:fill="FFFFFF"/>
          <w:lang w:val="zh-CN" w:eastAsia="zh-CN"/>
        </w:rPr>
        <w:t>重点领域</w:t>
      </w:r>
      <w:r>
        <w:rPr>
          <w:rFonts w:hint="default" w:ascii="Times New Roman" w:hAnsi="Times New Roman" w:eastAsia="仿宋" w:cs="Times New Roman"/>
          <w:b/>
          <w:bCs/>
          <w:color w:val="000000"/>
          <w:kern w:val="0"/>
          <w:sz w:val="32"/>
          <w:szCs w:val="32"/>
          <w:highlight w:val="none"/>
          <w:shd w:val="clear" w:color="auto" w:fill="FFFFFF"/>
          <w:lang w:val="zh-CN"/>
        </w:rPr>
        <w:t>绩效分析</w:t>
      </w:r>
      <w:r>
        <w:rPr>
          <w:rFonts w:hint="default" w:ascii="Times New Roman" w:hAnsi="Times New Roman" w:eastAsia="仿宋" w:cs="Times New Roman"/>
          <w:b/>
          <w:bCs/>
          <w:color w:val="000000"/>
          <w:kern w:val="0"/>
          <w:sz w:val="32"/>
          <w:szCs w:val="32"/>
          <w:highlight w:val="none"/>
          <w:shd w:val="clear" w:color="auto" w:fill="FFFFFF"/>
          <w:lang w:val="zh-CN" w:eastAsia="zh-CN"/>
        </w:rPr>
        <w:t>。</w:t>
      </w:r>
      <w:r>
        <w:rPr>
          <w:rFonts w:hint="default" w:ascii="Times New Roman" w:hAnsi="Times New Roman" w:eastAsia="仿宋" w:cs="Times New Roman"/>
          <w:sz w:val="32"/>
          <w:szCs w:val="32"/>
          <w:highlight w:val="none"/>
          <w:u w:val="none"/>
          <w:lang w:eastAsia="zh-CN"/>
        </w:rPr>
        <w:t>本单位</w:t>
      </w:r>
      <w:r>
        <w:rPr>
          <w:rFonts w:hint="default" w:ascii="Times New Roman" w:hAnsi="Times New Roman" w:eastAsia="仿宋" w:cs="Times New Roman"/>
          <w:sz w:val="32"/>
          <w:szCs w:val="32"/>
          <w:u w:val="none"/>
          <w:lang w:val="en-US" w:eastAsia="zh-CN"/>
        </w:rPr>
        <w:t>2023年度不</w:t>
      </w:r>
      <w:r>
        <w:rPr>
          <w:rFonts w:hint="default" w:ascii="Times New Roman" w:hAnsi="Times New Roman" w:eastAsia="仿宋" w:cs="Times New Roman"/>
          <w:sz w:val="32"/>
          <w:szCs w:val="32"/>
          <w:highlight w:val="none"/>
          <w:u w:val="none"/>
        </w:rPr>
        <w:t>涉及国有资本、行政事业性国有资产、</w:t>
      </w:r>
      <w:r>
        <w:rPr>
          <w:rFonts w:hint="default" w:ascii="Times New Roman" w:hAnsi="Times New Roman" w:eastAsia="仿宋" w:cs="Times New Roman"/>
          <w:b w:val="0"/>
          <w:bCs w:val="0"/>
          <w:sz w:val="32"/>
          <w:szCs w:val="32"/>
          <w:highlight w:val="none"/>
          <w:u w:val="none"/>
        </w:rPr>
        <w:t>债券</w:t>
      </w:r>
      <w:r>
        <w:rPr>
          <w:rFonts w:hint="default" w:ascii="Times New Roman" w:hAnsi="Times New Roman" w:eastAsia="仿宋" w:cs="Times New Roman"/>
          <w:b w:val="0"/>
          <w:bCs w:val="0"/>
          <w:sz w:val="32"/>
          <w:szCs w:val="32"/>
          <w:highlight w:val="none"/>
          <w:u w:val="none"/>
          <w:lang w:eastAsia="zh-CN"/>
        </w:rPr>
        <w:t>资金、政府采购和政府购买服务等重点领域。</w:t>
      </w:r>
    </w:p>
    <w:p w14:paraId="5E4D0502">
      <w:pPr>
        <w:keepNext w:val="0"/>
        <w:keepLines w:val="0"/>
        <w:pageBreakBefore w:val="0"/>
        <w:widowControl w:val="0"/>
        <w:kinsoku/>
        <w:wordWrap/>
        <w:overflowPunct/>
        <w:topLinePunct w:val="0"/>
        <w:autoSpaceDE/>
        <w:autoSpaceDN/>
        <w:bidi w:val="0"/>
        <w:snapToGrid w:val="0"/>
        <w:spacing w:line="600" w:lineRule="exact"/>
        <w:ind w:leftChars="0" w:firstLine="643" w:firstLineChars="200"/>
        <w:textAlignment w:val="auto"/>
        <w:rPr>
          <w:rFonts w:hint="default" w:ascii="Times New Roman" w:hAnsi="Times New Roman" w:eastAsia="仿宋" w:cs="Times New Roman"/>
          <w:sz w:val="32"/>
          <w:szCs w:val="32"/>
          <w:lang w:val="zh-CN" w:eastAsia="zh-CN"/>
        </w:rPr>
      </w:pPr>
      <w:r>
        <w:rPr>
          <w:rFonts w:hint="default" w:ascii="Times New Roman" w:hAnsi="Times New Roman" w:eastAsia="仿宋" w:cs="Times New Roman"/>
          <w:b/>
          <w:bCs/>
          <w:sz w:val="32"/>
          <w:szCs w:val="32"/>
          <w:lang w:val="zh-CN"/>
        </w:rPr>
        <w:t>（四）绩效结果应用情况。</w:t>
      </w:r>
      <w:r>
        <w:rPr>
          <w:rFonts w:hint="default" w:ascii="Times New Roman" w:hAnsi="Times New Roman" w:eastAsia="仿宋" w:cs="Times New Roman"/>
          <w:color w:val="000000"/>
          <w:kern w:val="0"/>
          <w:sz w:val="32"/>
          <w:szCs w:val="32"/>
          <w:highlight w:val="none"/>
          <w:shd w:val="clear" w:color="auto" w:fill="FFFFFF"/>
          <w:lang w:val="zh-CN" w:eastAsia="zh-CN"/>
        </w:rPr>
        <w:t>围绕内部应用情况、信息公开情况、整改反馈情况进分析。</w:t>
      </w:r>
    </w:p>
    <w:p w14:paraId="1825C0CB">
      <w:pPr>
        <w:keepNext w:val="0"/>
        <w:keepLines w:val="0"/>
        <w:pageBreakBefore w:val="0"/>
        <w:widowControl/>
        <w:kinsoku/>
        <w:wordWrap/>
        <w:overflowPunct/>
        <w:topLinePunct w:val="0"/>
        <w:autoSpaceDE/>
        <w:autoSpaceDN/>
        <w:bidi w:val="0"/>
        <w:adjustRightInd w:val="0"/>
        <w:snapToGrid w:val="0"/>
        <w:spacing w:line="600" w:lineRule="exact"/>
        <w:contextualSpacing/>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color w:val="000000"/>
          <w:kern w:val="0"/>
          <w:sz w:val="32"/>
          <w:szCs w:val="32"/>
          <w:highlight w:val="none"/>
          <w:shd w:val="clear" w:color="auto" w:fill="FFFFFF"/>
          <w:lang w:val="en-US" w:eastAsia="zh-CN"/>
        </w:rPr>
        <w:t xml:space="preserve">    </w:t>
      </w:r>
      <w:r>
        <w:rPr>
          <w:rFonts w:hint="default" w:ascii="Times New Roman" w:hAnsi="Times New Roman" w:eastAsia="仿宋" w:cs="Times New Roman"/>
          <w:b/>
          <w:bCs/>
          <w:color w:val="000000"/>
          <w:kern w:val="0"/>
          <w:sz w:val="32"/>
          <w:szCs w:val="32"/>
          <w:highlight w:val="none"/>
          <w:shd w:val="clear" w:color="auto" w:fill="FFFFFF"/>
          <w:lang w:val="en-US" w:eastAsia="zh-CN"/>
        </w:rPr>
        <w:t>1、内部应用情况。我单位积极应用绩效结果，强化目标，不断提高内部管理水平。</w:t>
      </w:r>
    </w:p>
    <w:p w14:paraId="27EE7ADB">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contextualSpacing/>
        <w:jc w:val="left"/>
        <w:textAlignment w:val="auto"/>
        <w:outlineLvl w:val="9"/>
        <w:rPr>
          <w:rFonts w:hint="default" w:ascii="Times New Roman" w:hAnsi="Times New Roman" w:eastAsia="仿宋" w:cs="Times New Roman"/>
          <w:b/>
          <w:bCs/>
          <w:color w:val="000000"/>
          <w:kern w:val="0"/>
          <w:sz w:val="32"/>
          <w:szCs w:val="32"/>
          <w:highlight w:val="none"/>
          <w:shd w:val="clear" w:color="auto" w:fill="FFFFFF"/>
          <w:lang w:val="en-US" w:eastAsia="zh-CN"/>
        </w:rPr>
      </w:pPr>
      <w:r>
        <w:rPr>
          <w:rFonts w:hint="default" w:ascii="Times New Roman" w:hAnsi="Times New Roman" w:eastAsia="仿宋" w:cs="Times New Roman"/>
          <w:b/>
          <w:bCs/>
          <w:color w:val="000000"/>
          <w:kern w:val="0"/>
          <w:sz w:val="32"/>
          <w:szCs w:val="32"/>
          <w:highlight w:val="none"/>
          <w:shd w:val="clear" w:color="auto" w:fill="FFFFFF"/>
          <w:lang w:val="en-US" w:eastAsia="zh-CN"/>
        </w:rPr>
        <w:t>2、信息公开情况。我单位已通过政府公开网进行公开。</w:t>
      </w:r>
    </w:p>
    <w:p w14:paraId="347BC0AA">
      <w:pPr>
        <w:pageBreakBefore w:val="0"/>
        <w:kinsoku/>
        <w:wordWrap/>
        <w:overflowPunct/>
        <w:topLinePunct w:val="0"/>
        <w:autoSpaceDE/>
        <w:autoSpaceDN/>
        <w:bidi w:val="0"/>
        <w:spacing w:line="60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color w:val="000000"/>
          <w:kern w:val="0"/>
          <w:sz w:val="32"/>
          <w:szCs w:val="32"/>
          <w:highlight w:val="none"/>
          <w:shd w:val="clear" w:color="auto" w:fill="FFFFFF"/>
          <w:lang w:val="en-US" w:eastAsia="zh-CN"/>
        </w:rPr>
        <w:t>3、整改反馈情况</w:t>
      </w:r>
      <w:r>
        <w:rPr>
          <w:rFonts w:hint="default" w:ascii="Times New Roman" w:hAnsi="Times New Roman" w:eastAsia="仿宋" w:cs="Times New Roman"/>
          <w:color w:val="000000"/>
          <w:kern w:val="0"/>
          <w:sz w:val="32"/>
          <w:szCs w:val="32"/>
          <w:highlight w:val="none"/>
          <w:shd w:val="clear" w:color="auto" w:fill="FFFFFF"/>
          <w:lang w:val="en-US" w:eastAsia="zh-CN"/>
        </w:rPr>
        <w:t>。2023年未收到需整改的问题。</w:t>
      </w:r>
    </w:p>
    <w:p w14:paraId="06E62919">
      <w:pPr>
        <w:keepNext w:val="0"/>
        <w:keepLines w:val="0"/>
        <w:pageBreakBefore w:val="0"/>
        <w:widowControl/>
        <w:kinsoku/>
        <w:wordWrap/>
        <w:overflowPunct/>
        <w:topLinePunct w:val="0"/>
        <w:autoSpaceDE/>
        <w:autoSpaceDN/>
        <w:bidi w:val="0"/>
        <w:adjustRightInd w:val="0"/>
        <w:snapToGrid w:val="0"/>
        <w:spacing w:line="600" w:lineRule="exact"/>
        <w:contextualSpacing/>
        <w:jc w:val="left"/>
        <w:textAlignment w:val="auto"/>
        <w:outlineLvl w:val="9"/>
        <w:rPr>
          <w:rFonts w:hint="default" w:ascii="Times New Roman" w:hAnsi="Times New Roman" w:eastAsia="仿宋" w:cs="Times New Roman"/>
          <w:color w:val="000000"/>
          <w:kern w:val="0"/>
          <w:sz w:val="32"/>
          <w:szCs w:val="32"/>
          <w:highlight w:val="none"/>
          <w:shd w:val="clear" w:color="auto" w:fill="FFFFFF"/>
        </w:rPr>
      </w:pPr>
      <w:r>
        <w:rPr>
          <w:rFonts w:hint="default" w:ascii="Times New Roman" w:hAnsi="Times New Roman" w:eastAsia="仿宋" w:cs="Times New Roman"/>
          <w:color w:val="000000"/>
          <w:kern w:val="0"/>
          <w:sz w:val="32"/>
          <w:szCs w:val="32"/>
          <w:highlight w:val="none"/>
          <w:shd w:val="clear" w:color="auto" w:fill="FFFFFF"/>
          <w:lang w:eastAsia="zh-CN"/>
        </w:rPr>
        <w:t>四、</w:t>
      </w:r>
      <w:r>
        <w:rPr>
          <w:rFonts w:hint="default" w:ascii="Times New Roman" w:hAnsi="Times New Roman" w:eastAsia="仿宋" w:cs="Times New Roman"/>
          <w:color w:val="000000"/>
          <w:kern w:val="0"/>
          <w:sz w:val="32"/>
          <w:szCs w:val="32"/>
          <w:highlight w:val="none"/>
          <w:shd w:val="clear" w:color="auto" w:fill="FFFFFF"/>
        </w:rPr>
        <w:t>评价结论及建议</w:t>
      </w:r>
    </w:p>
    <w:p w14:paraId="542BF845">
      <w:pPr>
        <w:keepNext w:val="0"/>
        <w:keepLines w:val="0"/>
        <w:pageBreakBefore w:val="0"/>
        <w:widowControl/>
        <w:kinsoku/>
        <w:wordWrap/>
        <w:overflowPunct/>
        <w:topLinePunct w:val="0"/>
        <w:autoSpaceDE/>
        <w:autoSpaceDN/>
        <w:bidi w:val="0"/>
        <w:adjustRightInd w:val="0"/>
        <w:snapToGrid w:val="0"/>
        <w:spacing w:line="600" w:lineRule="exact"/>
        <w:ind w:leftChars="0" w:firstLine="643" w:firstLineChars="200"/>
        <w:contextualSpacing/>
        <w:jc w:val="left"/>
        <w:textAlignment w:val="auto"/>
        <w:outlineLvl w:val="9"/>
        <w:rPr>
          <w:rFonts w:hint="default" w:ascii="Times New Roman" w:hAnsi="Times New Roman" w:eastAsia="仿宋" w:cs="Times New Roman"/>
          <w:b/>
          <w:bCs/>
          <w:color w:val="000000"/>
          <w:kern w:val="0"/>
          <w:sz w:val="32"/>
          <w:szCs w:val="32"/>
          <w:highlight w:val="none"/>
          <w:shd w:val="clear" w:color="auto" w:fill="FFFFFF"/>
          <w:lang w:val="en-US"/>
        </w:rPr>
      </w:pPr>
      <w:r>
        <w:rPr>
          <w:rFonts w:hint="default" w:ascii="Times New Roman" w:hAnsi="Times New Roman" w:eastAsia="仿宋" w:cs="Times New Roman"/>
          <w:b/>
          <w:bCs/>
          <w:color w:val="000000"/>
          <w:kern w:val="0"/>
          <w:sz w:val="32"/>
          <w:szCs w:val="32"/>
          <w:highlight w:val="none"/>
          <w:shd w:val="clear" w:color="auto" w:fill="FFFFFF"/>
          <w:lang w:val="zh-CN"/>
        </w:rPr>
        <w:t>（一）评价结论。</w:t>
      </w:r>
      <w:r>
        <w:rPr>
          <w:rFonts w:hint="default" w:ascii="Times New Roman" w:hAnsi="Times New Roman" w:eastAsia="仿宋" w:cs="Times New Roman"/>
          <w:b w:val="0"/>
          <w:bCs w:val="0"/>
          <w:color w:val="000000"/>
          <w:kern w:val="0"/>
          <w:sz w:val="32"/>
          <w:szCs w:val="32"/>
          <w:highlight w:val="none"/>
          <w:shd w:val="clear" w:color="auto" w:fill="FFFFFF"/>
          <w:lang w:val="zh-CN"/>
        </w:rPr>
        <w:t>本</w:t>
      </w:r>
      <w:r>
        <w:rPr>
          <w:rFonts w:hint="default" w:ascii="Times New Roman" w:hAnsi="Times New Roman" w:eastAsia="仿宋" w:cs="Times New Roman"/>
          <w:b w:val="0"/>
          <w:bCs w:val="0"/>
          <w:kern w:val="0"/>
          <w:position w:val="0"/>
          <w:sz w:val="32"/>
          <w:szCs w:val="32"/>
          <w:highlight w:val="none"/>
          <w:lang w:val="en-US" w:eastAsia="zh-CN" w:bidi="ar-SA"/>
        </w:rPr>
        <w:t>单位预算绩效总体目标基本实现。</w:t>
      </w:r>
    </w:p>
    <w:p w14:paraId="2581FE27">
      <w:pPr>
        <w:keepNext w:val="0"/>
        <w:keepLines w:val="0"/>
        <w:pageBreakBefore w:val="0"/>
        <w:widowControl/>
        <w:kinsoku/>
        <w:wordWrap/>
        <w:overflowPunct/>
        <w:topLinePunct w:val="0"/>
        <w:autoSpaceDE/>
        <w:autoSpaceDN/>
        <w:bidi w:val="0"/>
        <w:adjustRightInd w:val="0"/>
        <w:snapToGrid w:val="0"/>
        <w:spacing w:line="600" w:lineRule="exact"/>
        <w:ind w:leftChars="0" w:firstLine="643" w:firstLineChars="200"/>
        <w:contextualSpacing/>
        <w:jc w:val="left"/>
        <w:textAlignment w:val="auto"/>
        <w:outlineLvl w:val="9"/>
        <w:rPr>
          <w:rFonts w:hint="default" w:ascii="Times New Roman" w:hAnsi="Times New Roman" w:eastAsia="仿宋" w:cs="Times New Roman"/>
          <w:b/>
          <w:bCs/>
          <w:color w:val="000000"/>
          <w:kern w:val="0"/>
          <w:sz w:val="32"/>
          <w:szCs w:val="32"/>
          <w:highlight w:val="none"/>
          <w:shd w:val="clear" w:color="auto" w:fill="FFFFFF"/>
          <w:lang w:val="zh-CN"/>
        </w:rPr>
      </w:pPr>
      <w:r>
        <w:rPr>
          <w:rFonts w:hint="default" w:ascii="Times New Roman" w:hAnsi="Times New Roman" w:eastAsia="仿宋" w:cs="Times New Roman"/>
          <w:b/>
          <w:bCs/>
          <w:color w:val="000000"/>
          <w:kern w:val="0"/>
          <w:sz w:val="32"/>
          <w:szCs w:val="32"/>
          <w:highlight w:val="none"/>
          <w:shd w:val="clear" w:color="auto" w:fill="FFFFFF"/>
          <w:lang w:val="zh-CN"/>
        </w:rPr>
        <w:t>（二）存在问题。</w:t>
      </w:r>
    </w:p>
    <w:p w14:paraId="6528A7AC">
      <w:pPr>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1.个别绩效目标编制</w:t>
      </w:r>
      <w:r>
        <w:rPr>
          <w:rFonts w:hint="default" w:ascii="Times New Roman" w:hAnsi="Times New Roman" w:eastAsia="仿宋" w:cs="Times New Roman"/>
          <w:sz w:val="32"/>
          <w:szCs w:val="32"/>
          <w:lang w:val="en-US" w:eastAsia="zh-CN"/>
        </w:rPr>
        <w:t>没有细化</w:t>
      </w:r>
      <w:r>
        <w:rPr>
          <w:rFonts w:hint="default" w:ascii="Times New Roman" w:hAnsi="Times New Roman" w:eastAsia="仿宋" w:cs="Times New Roman"/>
          <w:sz w:val="32"/>
          <w:szCs w:val="32"/>
        </w:rPr>
        <w:t>；</w:t>
      </w:r>
    </w:p>
    <w:p w14:paraId="26A254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2.未出台部门预算绩效管理业务技术层面的制度办法、方案细则、操作规程等。</w:t>
      </w:r>
    </w:p>
    <w:p w14:paraId="44DF26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32"/>
          <w:szCs w:val="32"/>
        </w:rPr>
        <w:t>3.能力素质有待进一步提升，由于预算绩效管理工作开展时间较短，预算绩效管理工作还不到位，对重点工作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重点指标描述</w:t>
      </w:r>
      <w:r>
        <w:rPr>
          <w:rFonts w:hint="default" w:ascii="Times New Roman" w:hAnsi="Times New Roman" w:eastAsia="仿宋_GB2312" w:cs="Times New Roman"/>
          <w:sz w:val="32"/>
          <w:szCs w:val="32"/>
        </w:rPr>
        <w:t>还不够准确。</w:t>
      </w:r>
    </w:p>
    <w:p w14:paraId="5C95AEA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 w:cs="Times New Roman"/>
          <w:b/>
          <w:bCs/>
          <w:color w:val="000000"/>
          <w:kern w:val="0"/>
          <w:sz w:val="32"/>
          <w:szCs w:val="32"/>
          <w:highlight w:val="none"/>
          <w:shd w:val="clear" w:color="auto" w:fill="FFFFFF"/>
          <w:lang w:val="zh-CN" w:eastAsia="zh-CN"/>
        </w:rPr>
      </w:pPr>
      <w:r>
        <w:rPr>
          <w:rFonts w:hint="default" w:ascii="Times New Roman" w:hAnsi="Times New Roman" w:eastAsia="仿宋" w:cs="Times New Roman"/>
          <w:b/>
          <w:bCs/>
          <w:color w:val="000000"/>
          <w:kern w:val="0"/>
          <w:sz w:val="32"/>
          <w:szCs w:val="32"/>
          <w:highlight w:val="none"/>
          <w:shd w:val="clear" w:color="auto" w:fill="FFFFFF"/>
          <w:lang w:val="zh-CN" w:eastAsia="zh-CN"/>
        </w:rPr>
        <w:t>（三）改进建议。</w:t>
      </w:r>
    </w:p>
    <w:p w14:paraId="098E3E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1.完善绩效管理基础工作，为实</w:t>
      </w:r>
      <w:r>
        <w:rPr>
          <w:rFonts w:hint="default" w:ascii="Times New Roman" w:hAnsi="Times New Roman" w:eastAsia="仿宋_GB2312" w:cs="Times New Roman"/>
          <w:sz w:val="32"/>
          <w:szCs w:val="32"/>
          <w:lang w:eastAsia="zh-CN"/>
        </w:rPr>
        <w:t>行</w:t>
      </w:r>
      <w:r>
        <w:rPr>
          <w:rFonts w:hint="default" w:ascii="Times New Roman" w:hAnsi="Times New Roman" w:eastAsia="仿宋_GB2312" w:cs="Times New Roman"/>
          <w:sz w:val="32"/>
          <w:szCs w:val="32"/>
        </w:rPr>
        <w:t>预算绩效管理提供技术支撑。加强业务体系建设，预算绩效管理面广、量大，缺乏业务体系的支撑，核心业务就无法拓展实施。</w:t>
      </w:r>
    </w:p>
    <w:p w14:paraId="429390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2．加强理论研究，提高思想认识，尽快让预算绩效理念深入人心，形成讲绩效、重绩效的浓厚气氛。</w:t>
      </w:r>
    </w:p>
    <w:p w14:paraId="5BC7E8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营造氛围、更新理念，强化预算绩效意识。加大宣传力度，树立以绩效评价为核心的工作理念，培养正确的预算绩效管理意识。提高财政资金使用效率，将每一分钱用在刀刃，切实做到花钱必问效，无效必问责。</w:t>
      </w:r>
    </w:p>
    <w:p w14:paraId="5E5B8DA4">
      <w:pPr>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contextualSpacing/>
        <w:jc w:val="left"/>
        <w:textAlignment w:val="auto"/>
        <w:outlineLvl w:val="9"/>
        <w:rPr>
          <w:rFonts w:hint="eastAsia"/>
        </w:rPr>
      </w:pPr>
      <w:r>
        <w:rPr>
          <w:rFonts w:hint="default" w:ascii="Times New Roman" w:hAnsi="Times New Roman" w:eastAsia="仿宋_GB2312" w:cs="Times New Roman"/>
          <w:sz w:val="32"/>
          <w:szCs w:val="32"/>
        </w:rPr>
        <w:t>4．建立绩效指标库。统筹考虑预算编制和评价需求，择优将评价指标纳入指标库内统一管理，建立一套能满足预算绩效编制、执行以及监督等各环节需求的预算绩效管理指标体系，确保预算绩效管理信息的一致性和有效性，并为相似项目提供参考性绩效指标的指导性规划。</w:t>
      </w:r>
    </w:p>
    <w:p w14:paraId="43E65F17">
      <w:pPr>
        <w:rPr>
          <w:rFonts w:hint="eastAsia"/>
        </w:rPr>
        <w:sectPr>
          <w:pgSz w:w="11906" w:h="16838"/>
          <w:pgMar w:top="1440" w:right="1800" w:bottom="1440" w:left="1800" w:header="851" w:footer="992" w:gutter="0"/>
          <w:pgNumType w:fmt="decimal"/>
          <w:cols w:space="425" w:num="1"/>
          <w:titlePg/>
          <w:docGrid w:type="lines" w:linePitch="312" w:charSpace="0"/>
        </w:sectPr>
      </w:pPr>
    </w:p>
    <w:tbl>
      <w:tblPr>
        <w:tblStyle w:val="14"/>
        <w:tblpPr w:leftFromText="180" w:rightFromText="180" w:vertAnchor="text" w:horzAnchor="page" w:tblpX="977" w:tblpY="717"/>
        <w:tblOverlap w:val="never"/>
        <w:tblW w:w="152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93"/>
        <w:gridCol w:w="1548"/>
        <w:gridCol w:w="1727"/>
        <w:gridCol w:w="2193"/>
        <w:gridCol w:w="506"/>
        <w:gridCol w:w="1309"/>
        <w:gridCol w:w="708"/>
        <w:gridCol w:w="933"/>
        <w:gridCol w:w="495"/>
        <w:gridCol w:w="449"/>
        <w:gridCol w:w="2993"/>
      </w:tblGrid>
      <w:tr w14:paraId="0F873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1" w:hRule="atLeast"/>
        </w:trPr>
        <w:tc>
          <w:tcPr>
            <w:tcW w:w="1525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434D4">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65B90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3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DB19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1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4C1D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51172422T000005483478-公厕管护费</w:t>
            </w:r>
          </w:p>
        </w:tc>
      </w:tr>
      <w:tr w14:paraId="17806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3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5BAD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4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888A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大竹县环境卫生管理所部门</w:t>
            </w:r>
          </w:p>
        </w:tc>
        <w:tc>
          <w:tcPr>
            <w:tcW w:w="933" w:type="dxa"/>
            <w:tcBorders>
              <w:top w:val="nil"/>
              <w:left w:val="nil"/>
              <w:bottom w:val="nil"/>
              <w:right w:val="nil"/>
            </w:tcBorders>
            <w:shd w:val="clear" w:color="auto" w:fill="auto"/>
            <w:tcMar>
              <w:top w:w="15" w:type="dxa"/>
              <w:left w:w="15" w:type="dxa"/>
              <w:right w:w="15" w:type="dxa"/>
            </w:tcMar>
            <w:vAlign w:val="center"/>
          </w:tcPr>
          <w:p w14:paraId="0D2327C5">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9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AA8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大竹县环境卫生管理所</w:t>
            </w:r>
          </w:p>
        </w:tc>
      </w:tr>
      <w:tr w14:paraId="2D174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2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8191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4591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4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3A6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AA807">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A2C1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C3945">
            <w:pP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64D3C">
            <w:pPr>
              <w:rPr>
                <w:rFonts w:hint="eastAsia" w:ascii="宋体" w:hAnsi="宋体" w:eastAsia="宋体" w:cs="宋体"/>
                <w:i w:val="0"/>
                <w:color w:val="000000"/>
                <w:sz w:val="18"/>
                <w:szCs w:val="18"/>
                <w:u w:val="none"/>
              </w:rPr>
            </w:pPr>
          </w:p>
        </w:tc>
        <w:tc>
          <w:tcPr>
            <w:tcW w:w="64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D010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做好28座公厕的日常管理和维修（护）工作。</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CF21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C706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1B8EE">
            <w:pP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30A8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1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FF9F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本项目主要是对城区权属范围内的28座公厕进行日常维修、维护，清理化粪池等。</w:t>
            </w:r>
          </w:p>
        </w:tc>
      </w:tr>
      <w:tr w14:paraId="11E21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2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013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AD4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7D7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7E6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0AD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FF0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62F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C72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826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FA10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B10D7">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904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758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146.00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759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29.98</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0DE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29.98</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933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009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469BC">
            <w:pPr>
              <w:jc w:val="center"/>
              <w:rPr>
                <w:rFonts w:hint="eastAsia" w:ascii="宋体" w:hAnsi="宋体" w:eastAsia="宋体" w:cs="宋体"/>
                <w:i w:val="0"/>
                <w:color w:val="000000"/>
                <w:sz w:val="18"/>
                <w:szCs w:val="18"/>
                <w:u w:val="none"/>
              </w:rPr>
            </w:pPr>
          </w:p>
        </w:tc>
        <w:tc>
          <w:tcPr>
            <w:tcW w:w="29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5688A">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C897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C4D79">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02F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0D5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146.00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473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29.98</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97D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29.98</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9D1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674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1F9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6078F">
            <w:pPr>
              <w:rPr>
                <w:rFonts w:hint="eastAsia" w:ascii="黑体" w:hAnsi="黑体" w:eastAsia="黑体" w:cs="黑体"/>
                <w:i/>
                <w:color w:val="000000"/>
                <w:sz w:val="18"/>
                <w:szCs w:val="18"/>
                <w:u w:val="none"/>
              </w:rPr>
            </w:pPr>
          </w:p>
        </w:tc>
      </w:tr>
      <w:tr w14:paraId="55FCE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E50C5">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01D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E95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F3C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134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66D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256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509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33058">
            <w:pPr>
              <w:rPr>
                <w:rFonts w:hint="eastAsia" w:ascii="黑体" w:hAnsi="黑体" w:eastAsia="黑体" w:cs="黑体"/>
                <w:i/>
                <w:color w:val="000000"/>
                <w:sz w:val="18"/>
                <w:szCs w:val="18"/>
                <w:u w:val="none"/>
              </w:rPr>
            </w:pPr>
          </w:p>
        </w:tc>
      </w:tr>
      <w:tr w14:paraId="76DC3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AB0E7">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0E3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24F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A56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385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89B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912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DEC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B6102">
            <w:pPr>
              <w:rPr>
                <w:rFonts w:hint="eastAsia" w:ascii="黑体" w:hAnsi="黑体" w:eastAsia="黑体" w:cs="黑体"/>
                <w:i/>
                <w:color w:val="000000"/>
                <w:sz w:val="18"/>
                <w:szCs w:val="18"/>
                <w:u w:val="none"/>
              </w:rPr>
            </w:pPr>
          </w:p>
        </w:tc>
      </w:tr>
      <w:tr w14:paraId="596BE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A858A">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581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19C37">
            <w:pPr>
              <w:jc w:val="center"/>
              <w:rPr>
                <w:rFonts w:hint="eastAsia" w:ascii="微软雅黑" w:hAnsi="微软雅黑" w:eastAsia="微软雅黑" w:cs="微软雅黑"/>
                <w:i/>
                <w:color w:val="000000"/>
                <w:sz w:val="16"/>
                <w:szCs w:val="16"/>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49F33">
            <w:pPr>
              <w:jc w:val="center"/>
              <w:rPr>
                <w:rFonts w:hint="eastAsia" w:ascii="微软雅黑" w:hAnsi="微软雅黑" w:eastAsia="微软雅黑" w:cs="微软雅黑"/>
                <w:i/>
                <w:color w:val="000000"/>
                <w:sz w:val="16"/>
                <w:szCs w:val="16"/>
                <w:u w:val="none"/>
              </w:rPr>
            </w:pP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76EEB">
            <w:pPr>
              <w:jc w:val="center"/>
              <w:rPr>
                <w:rFonts w:hint="eastAsia" w:ascii="微软雅黑" w:hAnsi="微软雅黑" w:eastAsia="微软雅黑" w:cs="微软雅黑"/>
                <w:i/>
                <w:color w:val="000000"/>
                <w:sz w:val="16"/>
                <w:szCs w:val="16"/>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9D015">
            <w:pPr>
              <w:jc w:val="center"/>
              <w:rPr>
                <w:rFonts w:hint="eastAsia" w:ascii="微软雅黑" w:hAnsi="微软雅黑" w:eastAsia="微软雅黑" w:cs="微软雅黑"/>
                <w:i/>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F20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F49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D28FD">
            <w:pPr>
              <w:rPr>
                <w:rFonts w:hint="eastAsia" w:ascii="黑体" w:hAnsi="黑体" w:eastAsia="黑体" w:cs="黑体"/>
                <w:i/>
                <w:color w:val="000000"/>
                <w:sz w:val="18"/>
                <w:szCs w:val="18"/>
                <w:u w:val="none"/>
              </w:rPr>
            </w:pPr>
          </w:p>
        </w:tc>
      </w:tr>
      <w:tr w14:paraId="25916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ADB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AA1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0C0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444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376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341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26D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F6E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CEB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AF6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4F2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6E6D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B4494">
            <w:pPr>
              <w:jc w:val="center"/>
              <w:rPr>
                <w:rFonts w:hint="eastAsia" w:ascii="宋体" w:hAnsi="宋体" w:eastAsia="宋体" w:cs="宋体"/>
                <w:i w:val="0"/>
                <w:color w:val="000000"/>
                <w:sz w:val="18"/>
                <w:szCs w:val="18"/>
                <w:u w:val="none"/>
              </w:rPr>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89B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7BB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3BA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年度清扫保洁维护数量</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0B9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34C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2BD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座</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39BB4">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28</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4CF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607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5798B">
            <w:pPr>
              <w:jc w:val="center"/>
              <w:rPr>
                <w:rFonts w:hint="eastAsia" w:ascii="微软雅黑" w:hAnsi="微软雅黑" w:eastAsia="微软雅黑" w:cs="微软雅黑"/>
                <w:i/>
                <w:color w:val="000000"/>
                <w:sz w:val="16"/>
                <w:szCs w:val="16"/>
                <w:u w:val="none"/>
              </w:rPr>
            </w:pPr>
          </w:p>
        </w:tc>
      </w:tr>
      <w:tr w14:paraId="249FB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359F1">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496EB">
            <w:pPr>
              <w:jc w:val="center"/>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0E0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599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公厕整洁率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4FB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42A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94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4114A">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235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4FA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0A49D">
            <w:pPr>
              <w:jc w:val="center"/>
              <w:rPr>
                <w:rFonts w:hint="eastAsia" w:ascii="微软雅黑" w:hAnsi="微软雅黑" w:eastAsia="微软雅黑" w:cs="微软雅黑"/>
                <w:i/>
                <w:color w:val="000000"/>
                <w:sz w:val="16"/>
                <w:szCs w:val="16"/>
                <w:u w:val="none"/>
              </w:rPr>
            </w:pPr>
          </w:p>
        </w:tc>
      </w:tr>
      <w:tr w14:paraId="2886E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362D5">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63242">
            <w:pPr>
              <w:jc w:val="center"/>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5F4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460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保证每座公厕从6：00-23：00开放</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C7F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67F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231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660DB">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F05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602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E774B">
            <w:pPr>
              <w:jc w:val="center"/>
              <w:rPr>
                <w:rFonts w:hint="eastAsia" w:ascii="微软雅黑" w:hAnsi="微软雅黑" w:eastAsia="微软雅黑" w:cs="微软雅黑"/>
                <w:i/>
                <w:color w:val="000000"/>
                <w:sz w:val="16"/>
                <w:szCs w:val="16"/>
                <w:u w:val="none"/>
              </w:rPr>
            </w:pPr>
          </w:p>
        </w:tc>
      </w:tr>
      <w:tr w14:paraId="34662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C15AC">
            <w:pPr>
              <w:jc w:val="center"/>
              <w:rPr>
                <w:rFonts w:hint="eastAsia" w:ascii="宋体" w:hAnsi="宋体" w:eastAsia="宋体" w:cs="宋体"/>
                <w:i w:val="0"/>
                <w:color w:val="000000"/>
                <w:sz w:val="18"/>
                <w:szCs w:val="18"/>
                <w:u w:val="none"/>
              </w:rPr>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71D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C8D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B09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为低收入低学历人口提供就业机会</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C83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945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CAE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9470A">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59</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F5B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168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4E893">
            <w:pPr>
              <w:jc w:val="center"/>
              <w:rPr>
                <w:rFonts w:hint="eastAsia" w:ascii="微软雅黑" w:hAnsi="微软雅黑" w:eastAsia="微软雅黑" w:cs="微软雅黑"/>
                <w:i/>
                <w:color w:val="000000"/>
                <w:sz w:val="16"/>
                <w:szCs w:val="16"/>
                <w:u w:val="none"/>
              </w:rPr>
            </w:pPr>
          </w:p>
        </w:tc>
      </w:tr>
      <w:tr w14:paraId="6BC9D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EE38E">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FBE18">
            <w:pPr>
              <w:jc w:val="center"/>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9A0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96E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方便了广大老百姓入厕问题</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F07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389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B4592">
            <w:pPr>
              <w:jc w:val="center"/>
              <w:rPr>
                <w:rFonts w:hint="eastAsia" w:ascii="宋体" w:hAnsi="宋体" w:eastAsia="宋体" w:cs="宋体"/>
                <w:i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FF078">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好</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C6F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0A5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34A85">
            <w:pPr>
              <w:jc w:val="center"/>
              <w:rPr>
                <w:rFonts w:hint="eastAsia" w:ascii="微软雅黑" w:hAnsi="微软雅黑" w:eastAsia="微软雅黑" w:cs="微软雅黑"/>
                <w:i/>
                <w:color w:val="000000"/>
                <w:sz w:val="16"/>
                <w:szCs w:val="16"/>
                <w:u w:val="none"/>
              </w:rPr>
            </w:pPr>
          </w:p>
        </w:tc>
      </w:tr>
      <w:tr w14:paraId="3263A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AA1FB">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359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692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9A3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居民满意度</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7F2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9C4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129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DD11A">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E5E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8DB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7E020">
            <w:pPr>
              <w:jc w:val="center"/>
              <w:rPr>
                <w:rFonts w:hint="eastAsia" w:ascii="微软雅黑" w:hAnsi="微软雅黑" w:eastAsia="微软雅黑" w:cs="微软雅黑"/>
                <w:i/>
                <w:color w:val="000000"/>
                <w:sz w:val="16"/>
                <w:szCs w:val="16"/>
                <w:u w:val="none"/>
              </w:rPr>
            </w:pPr>
          </w:p>
        </w:tc>
      </w:tr>
      <w:tr w14:paraId="03003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131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398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455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2836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04677">
            <w:pPr>
              <w:rPr>
                <w:rFonts w:hint="eastAsia" w:ascii="宋体" w:hAnsi="宋体" w:eastAsia="宋体" w:cs="宋体"/>
                <w:i w:val="0"/>
                <w:color w:val="000000"/>
                <w:sz w:val="18"/>
                <w:szCs w:val="18"/>
                <w:u w:val="none"/>
              </w:rPr>
            </w:pPr>
          </w:p>
        </w:tc>
      </w:tr>
      <w:tr w14:paraId="147AE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A65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286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C5EF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本项目自评得分为96分，完成了对城区28座公厕的日常维修、维修等工作。</w:t>
            </w:r>
          </w:p>
        </w:tc>
      </w:tr>
      <w:tr w14:paraId="5ED42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115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286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C09C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群众满意度还有待进一步提高。</w:t>
            </w:r>
          </w:p>
        </w:tc>
      </w:tr>
      <w:tr w14:paraId="1C856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000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286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AEDB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下一步加大清扫保洁力度，适当延长公厕开放时间，提高群众满意度。</w:t>
            </w:r>
          </w:p>
        </w:tc>
      </w:tr>
      <w:tr w14:paraId="3986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83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26BD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项目负责人：叶明</w:t>
            </w:r>
          </w:p>
        </w:tc>
        <w:tc>
          <w:tcPr>
            <w:tcW w:w="688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72CB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财务负责人：吴辉</w:t>
            </w:r>
          </w:p>
        </w:tc>
      </w:tr>
      <w:tr w14:paraId="52942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4" w:hRule="atLeast"/>
        </w:trPr>
        <w:tc>
          <w:tcPr>
            <w:tcW w:w="1525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D9DB7">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4704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3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F67A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1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9877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51172422T000005483531-专用材料费和专用油料费</w:t>
            </w:r>
          </w:p>
        </w:tc>
      </w:tr>
      <w:tr w14:paraId="658A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atLeast"/>
        </w:trPr>
        <w:tc>
          <w:tcPr>
            <w:tcW w:w="3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54A4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4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30E9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大竹县环境卫生管理所部门</w:t>
            </w:r>
          </w:p>
        </w:tc>
        <w:tc>
          <w:tcPr>
            <w:tcW w:w="933" w:type="dxa"/>
            <w:tcBorders>
              <w:top w:val="nil"/>
              <w:left w:val="nil"/>
              <w:bottom w:val="nil"/>
              <w:right w:val="nil"/>
            </w:tcBorders>
            <w:shd w:val="clear" w:color="auto" w:fill="auto"/>
            <w:tcMar>
              <w:top w:w="15" w:type="dxa"/>
              <w:left w:w="15" w:type="dxa"/>
              <w:right w:w="15" w:type="dxa"/>
            </w:tcMar>
            <w:vAlign w:val="center"/>
          </w:tcPr>
          <w:p w14:paraId="0E844B7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9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50B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大竹县环境卫生管理所</w:t>
            </w:r>
          </w:p>
        </w:tc>
      </w:tr>
      <w:tr w14:paraId="5563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2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5FF6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05B8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4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C49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7A022">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3027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8"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4B1D4">
            <w:pP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CE1D5">
            <w:pPr>
              <w:rPr>
                <w:rFonts w:hint="eastAsia" w:ascii="宋体" w:hAnsi="宋体" w:eastAsia="宋体" w:cs="宋体"/>
                <w:i w:val="0"/>
                <w:color w:val="000000"/>
                <w:sz w:val="18"/>
                <w:szCs w:val="18"/>
                <w:u w:val="none"/>
              </w:rPr>
            </w:pPr>
          </w:p>
        </w:tc>
        <w:tc>
          <w:tcPr>
            <w:tcW w:w="64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8B83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环卫专用车辆维修费、燃油费、保险费等</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807D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9D71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D3F92">
            <w:pP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B38A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1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A2F7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本项目主要负责环卫业务用车的日常维修保养及保险等</w:t>
            </w:r>
          </w:p>
        </w:tc>
      </w:tr>
      <w:tr w14:paraId="0AAB2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2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9CA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5AE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8AC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118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5A8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D38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6DC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886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985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C58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0BB09">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816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2DC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728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5.37</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472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5.37</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067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0CA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B9327">
            <w:pPr>
              <w:jc w:val="center"/>
              <w:rPr>
                <w:rFonts w:hint="eastAsia" w:ascii="宋体" w:hAnsi="宋体" w:eastAsia="宋体" w:cs="宋体"/>
                <w:i w:val="0"/>
                <w:color w:val="000000"/>
                <w:sz w:val="18"/>
                <w:szCs w:val="18"/>
                <w:u w:val="none"/>
              </w:rPr>
            </w:pPr>
          </w:p>
        </w:tc>
        <w:tc>
          <w:tcPr>
            <w:tcW w:w="29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AD110">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3FA3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3184D">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10D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DC8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1A9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5.37</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810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5.37</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A33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7CC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D02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39C4E">
            <w:pPr>
              <w:rPr>
                <w:rFonts w:hint="eastAsia" w:ascii="黑体" w:hAnsi="黑体" w:eastAsia="黑体" w:cs="黑体"/>
                <w:i/>
                <w:color w:val="000000"/>
                <w:sz w:val="18"/>
                <w:szCs w:val="18"/>
                <w:u w:val="none"/>
              </w:rPr>
            </w:pPr>
          </w:p>
        </w:tc>
      </w:tr>
      <w:tr w14:paraId="47D63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D2070">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4BE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C93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D2B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C6B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003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5C5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FFE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2D441">
            <w:pPr>
              <w:rPr>
                <w:rFonts w:hint="eastAsia" w:ascii="黑体" w:hAnsi="黑体" w:eastAsia="黑体" w:cs="黑体"/>
                <w:i/>
                <w:color w:val="000000"/>
                <w:sz w:val="18"/>
                <w:szCs w:val="18"/>
                <w:u w:val="none"/>
              </w:rPr>
            </w:pPr>
          </w:p>
        </w:tc>
      </w:tr>
      <w:tr w14:paraId="339A5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C80B6">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522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452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A08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D6B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BF4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C54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804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78E2D">
            <w:pPr>
              <w:rPr>
                <w:rFonts w:hint="eastAsia" w:ascii="黑体" w:hAnsi="黑体" w:eastAsia="黑体" w:cs="黑体"/>
                <w:i/>
                <w:color w:val="000000"/>
                <w:sz w:val="18"/>
                <w:szCs w:val="18"/>
                <w:u w:val="none"/>
              </w:rPr>
            </w:pPr>
          </w:p>
        </w:tc>
      </w:tr>
      <w:tr w14:paraId="5DF10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AE5FA">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A34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762E0">
            <w:pPr>
              <w:jc w:val="center"/>
              <w:rPr>
                <w:rFonts w:hint="eastAsia" w:ascii="微软雅黑" w:hAnsi="微软雅黑" w:eastAsia="微软雅黑" w:cs="微软雅黑"/>
                <w:i/>
                <w:color w:val="000000"/>
                <w:sz w:val="16"/>
                <w:szCs w:val="16"/>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58BC2">
            <w:pPr>
              <w:jc w:val="center"/>
              <w:rPr>
                <w:rFonts w:hint="eastAsia" w:ascii="微软雅黑" w:hAnsi="微软雅黑" w:eastAsia="微软雅黑" w:cs="微软雅黑"/>
                <w:i/>
                <w:color w:val="000000"/>
                <w:sz w:val="16"/>
                <w:szCs w:val="16"/>
                <w:u w:val="none"/>
              </w:rPr>
            </w:pP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10118">
            <w:pPr>
              <w:jc w:val="center"/>
              <w:rPr>
                <w:rFonts w:hint="eastAsia" w:ascii="微软雅黑" w:hAnsi="微软雅黑" w:eastAsia="微软雅黑" w:cs="微软雅黑"/>
                <w:i/>
                <w:color w:val="000000"/>
                <w:sz w:val="16"/>
                <w:szCs w:val="16"/>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EFC8F">
            <w:pPr>
              <w:jc w:val="center"/>
              <w:rPr>
                <w:rFonts w:hint="eastAsia" w:ascii="微软雅黑" w:hAnsi="微软雅黑" w:eastAsia="微软雅黑" w:cs="微软雅黑"/>
                <w:i/>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446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BCA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6F41C">
            <w:pPr>
              <w:rPr>
                <w:rFonts w:hint="eastAsia" w:ascii="黑体" w:hAnsi="黑体" w:eastAsia="黑体" w:cs="黑体"/>
                <w:i/>
                <w:color w:val="000000"/>
                <w:sz w:val="18"/>
                <w:szCs w:val="18"/>
                <w:u w:val="none"/>
              </w:rPr>
            </w:pPr>
          </w:p>
        </w:tc>
      </w:tr>
      <w:tr w14:paraId="2E31F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57F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E70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403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C97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3B3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92D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0DB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78A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6EC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9F2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675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3997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4CC49">
            <w:pPr>
              <w:jc w:val="center"/>
              <w:rPr>
                <w:rFonts w:hint="eastAsia" w:ascii="宋体" w:hAnsi="宋体" w:eastAsia="宋体" w:cs="宋体"/>
                <w:i w:val="0"/>
                <w:color w:val="000000"/>
                <w:sz w:val="18"/>
                <w:szCs w:val="18"/>
                <w:u w:val="none"/>
              </w:rPr>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211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829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2DE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专用车辆材料费及油料费等</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6C4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29F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E31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辆</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E0D6D">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937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453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A6D0F">
            <w:pPr>
              <w:jc w:val="center"/>
              <w:rPr>
                <w:rFonts w:hint="eastAsia" w:ascii="微软雅黑" w:hAnsi="微软雅黑" w:eastAsia="微软雅黑" w:cs="微软雅黑"/>
                <w:i/>
                <w:color w:val="000000"/>
                <w:sz w:val="16"/>
                <w:szCs w:val="16"/>
                <w:u w:val="none"/>
              </w:rPr>
            </w:pPr>
          </w:p>
        </w:tc>
      </w:tr>
      <w:tr w14:paraId="1AEF1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4FAF7">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2D24F">
            <w:pPr>
              <w:jc w:val="center"/>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931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0D1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保障车辆日常运行</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C38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A29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6AE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辆</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7B5EA">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22A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1F5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03001">
            <w:pPr>
              <w:jc w:val="center"/>
              <w:rPr>
                <w:rFonts w:hint="eastAsia" w:ascii="微软雅黑" w:hAnsi="微软雅黑" w:eastAsia="微软雅黑" w:cs="微软雅黑"/>
                <w:i/>
                <w:color w:val="000000"/>
                <w:sz w:val="16"/>
                <w:szCs w:val="16"/>
                <w:u w:val="none"/>
              </w:rPr>
            </w:pPr>
          </w:p>
        </w:tc>
      </w:tr>
      <w:tr w14:paraId="0D6D7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CCB94">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364F0">
            <w:pPr>
              <w:jc w:val="center"/>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B9E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FDC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维修保养及时</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697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0F7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D19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A79D5">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477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FA2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105F8">
            <w:pPr>
              <w:jc w:val="center"/>
              <w:rPr>
                <w:rFonts w:hint="eastAsia" w:ascii="微软雅黑" w:hAnsi="微软雅黑" w:eastAsia="微软雅黑" w:cs="微软雅黑"/>
                <w:i/>
                <w:color w:val="000000"/>
                <w:sz w:val="16"/>
                <w:szCs w:val="16"/>
                <w:u w:val="none"/>
              </w:rPr>
            </w:pPr>
          </w:p>
        </w:tc>
      </w:tr>
      <w:tr w14:paraId="626B3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128B">
            <w:pPr>
              <w:jc w:val="center"/>
              <w:rPr>
                <w:rFonts w:hint="eastAsia" w:ascii="宋体" w:hAnsi="宋体" w:eastAsia="宋体" w:cs="宋体"/>
                <w:i w:val="0"/>
                <w:color w:val="000000"/>
                <w:sz w:val="18"/>
                <w:szCs w:val="18"/>
                <w:u w:val="none"/>
              </w:rPr>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207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226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E5D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完成路面、街面卫生干净整洁</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BF3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DAB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1C1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平方千米</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878A4">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18E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86B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3F81D">
            <w:pPr>
              <w:jc w:val="center"/>
              <w:rPr>
                <w:rFonts w:hint="eastAsia" w:ascii="微软雅黑" w:hAnsi="微软雅黑" w:eastAsia="微软雅黑" w:cs="微软雅黑"/>
                <w:i/>
                <w:color w:val="000000"/>
                <w:sz w:val="16"/>
                <w:szCs w:val="16"/>
                <w:u w:val="none"/>
              </w:rPr>
            </w:pPr>
          </w:p>
        </w:tc>
      </w:tr>
      <w:tr w14:paraId="368DD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36063">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B8423">
            <w:pPr>
              <w:jc w:val="center"/>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FFE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769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提升居民居住环境</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B34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220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优良中差</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685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65C8C">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922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35C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BF9BF">
            <w:pPr>
              <w:jc w:val="center"/>
              <w:rPr>
                <w:rFonts w:hint="eastAsia" w:ascii="微软雅黑" w:hAnsi="微软雅黑" w:eastAsia="微软雅黑" w:cs="微软雅黑"/>
                <w:i/>
                <w:color w:val="000000"/>
                <w:sz w:val="16"/>
                <w:szCs w:val="16"/>
                <w:u w:val="none"/>
              </w:rPr>
            </w:pPr>
          </w:p>
        </w:tc>
      </w:tr>
      <w:tr w14:paraId="0441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40274">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24F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FFF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551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居民满意度</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EA8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C2F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903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0B314">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7D8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86D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FF2B0">
            <w:pPr>
              <w:jc w:val="center"/>
              <w:rPr>
                <w:rFonts w:hint="eastAsia" w:ascii="微软雅黑" w:hAnsi="微软雅黑" w:eastAsia="微软雅黑" w:cs="微软雅黑"/>
                <w:i/>
                <w:color w:val="000000"/>
                <w:sz w:val="16"/>
                <w:szCs w:val="16"/>
                <w:u w:val="none"/>
              </w:rPr>
            </w:pPr>
          </w:p>
        </w:tc>
      </w:tr>
      <w:tr w14:paraId="52B5B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82B67">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BDD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842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533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专用材料及专用油料费用</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93E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A8F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D72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2A8D2">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5.37</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DE1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875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7E0B7">
            <w:pPr>
              <w:jc w:val="center"/>
              <w:rPr>
                <w:rFonts w:hint="eastAsia" w:ascii="微软雅黑" w:hAnsi="微软雅黑" w:eastAsia="微软雅黑" w:cs="微软雅黑"/>
                <w:i/>
                <w:color w:val="000000"/>
                <w:sz w:val="16"/>
                <w:szCs w:val="16"/>
                <w:u w:val="none"/>
              </w:rPr>
            </w:pPr>
          </w:p>
        </w:tc>
      </w:tr>
      <w:tr w14:paraId="378EB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131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78F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AEA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9B6C5">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20D16">
            <w:pPr>
              <w:rPr>
                <w:rFonts w:hint="eastAsia" w:ascii="宋体" w:hAnsi="宋体" w:eastAsia="宋体" w:cs="宋体"/>
                <w:i w:val="0"/>
                <w:color w:val="000000"/>
                <w:sz w:val="18"/>
                <w:szCs w:val="18"/>
                <w:u w:val="none"/>
              </w:rPr>
            </w:pPr>
          </w:p>
        </w:tc>
      </w:tr>
      <w:tr w14:paraId="67275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27D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286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8918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本项目自评得分为96分，基本满足了环卫业务用车日常维修保养的需要</w:t>
            </w:r>
          </w:p>
        </w:tc>
      </w:tr>
      <w:tr w14:paraId="66242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AAF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286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8B53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此项目支付进度慢</w:t>
            </w:r>
          </w:p>
        </w:tc>
      </w:tr>
      <w:tr w14:paraId="4D4B3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794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286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4294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加强与财政的沟通，及时支付，提高群众满意度</w:t>
            </w:r>
          </w:p>
        </w:tc>
      </w:tr>
      <w:tr w14:paraId="06E0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83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A16B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项目负责人：叶明</w:t>
            </w:r>
          </w:p>
        </w:tc>
        <w:tc>
          <w:tcPr>
            <w:tcW w:w="688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10ED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财务负责人：吴辉</w:t>
            </w:r>
          </w:p>
        </w:tc>
      </w:tr>
      <w:tr w14:paraId="6423F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4" w:hRule="atLeast"/>
        </w:trPr>
        <w:tc>
          <w:tcPr>
            <w:tcW w:w="1525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86B04">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5CAE4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3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57B8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1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CED8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51172422T000005483548-抑尘车运行维护费</w:t>
            </w:r>
          </w:p>
        </w:tc>
      </w:tr>
      <w:tr w14:paraId="2D754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atLeast"/>
        </w:trPr>
        <w:tc>
          <w:tcPr>
            <w:tcW w:w="3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6FB6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4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3BD9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大竹县环境卫生管理所部门</w:t>
            </w:r>
          </w:p>
        </w:tc>
        <w:tc>
          <w:tcPr>
            <w:tcW w:w="933" w:type="dxa"/>
            <w:tcBorders>
              <w:top w:val="nil"/>
              <w:left w:val="nil"/>
              <w:bottom w:val="nil"/>
              <w:right w:val="nil"/>
            </w:tcBorders>
            <w:shd w:val="clear" w:color="auto" w:fill="auto"/>
            <w:tcMar>
              <w:top w:w="15" w:type="dxa"/>
              <w:left w:w="15" w:type="dxa"/>
              <w:right w:w="15" w:type="dxa"/>
            </w:tcMar>
            <w:vAlign w:val="center"/>
          </w:tcPr>
          <w:p w14:paraId="6001419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9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279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大竹县环境卫生管理所</w:t>
            </w:r>
          </w:p>
        </w:tc>
      </w:tr>
      <w:tr w14:paraId="644BE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2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7FEF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F6F2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4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BFA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AE9D4">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BFF0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8"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2E5DB">
            <w:pP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40849">
            <w:pPr>
              <w:rPr>
                <w:rFonts w:hint="eastAsia" w:ascii="宋体" w:hAnsi="宋体" w:eastAsia="宋体" w:cs="宋体"/>
                <w:i w:val="0"/>
                <w:color w:val="000000"/>
                <w:sz w:val="18"/>
                <w:szCs w:val="18"/>
                <w:u w:val="none"/>
              </w:rPr>
            </w:pPr>
          </w:p>
        </w:tc>
        <w:tc>
          <w:tcPr>
            <w:tcW w:w="64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0833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环卫抑尘车辆维修、燃油、保险等。</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7491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3310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B5EBE">
            <w:pP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E407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1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6B4A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2台抑尘车日常运行所需的燃油、维修保养、保险等</w:t>
            </w:r>
          </w:p>
        </w:tc>
      </w:tr>
      <w:tr w14:paraId="4165E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2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1F6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D0F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6BC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2B3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DDC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FA5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9DC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F78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703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87E0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6B825">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D64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34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1DE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30.75</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3BE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30.75</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45D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0C0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D133B">
            <w:pPr>
              <w:jc w:val="center"/>
              <w:rPr>
                <w:rFonts w:hint="eastAsia" w:ascii="宋体" w:hAnsi="宋体" w:eastAsia="宋体" w:cs="宋体"/>
                <w:i w:val="0"/>
                <w:color w:val="000000"/>
                <w:sz w:val="18"/>
                <w:szCs w:val="18"/>
                <w:u w:val="none"/>
              </w:rPr>
            </w:pPr>
          </w:p>
        </w:tc>
        <w:tc>
          <w:tcPr>
            <w:tcW w:w="29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CB992">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2811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B525F">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004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FAF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BC1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30.75</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517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30.75</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29E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EB6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808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2624E">
            <w:pPr>
              <w:rPr>
                <w:rFonts w:hint="eastAsia" w:ascii="黑体" w:hAnsi="黑体" w:eastAsia="黑体" w:cs="黑体"/>
                <w:i/>
                <w:color w:val="000000"/>
                <w:sz w:val="18"/>
                <w:szCs w:val="18"/>
                <w:u w:val="none"/>
              </w:rPr>
            </w:pPr>
          </w:p>
        </w:tc>
      </w:tr>
      <w:tr w14:paraId="151CE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01F74">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69B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25B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CC6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173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F2A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BD4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79F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8ACF5">
            <w:pPr>
              <w:rPr>
                <w:rFonts w:hint="eastAsia" w:ascii="黑体" w:hAnsi="黑体" w:eastAsia="黑体" w:cs="黑体"/>
                <w:i/>
                <w:color w:val="000000"/>
                <w:sz w:val="18"/>
                <w:szCs w:val="18"/>
                <w:u w:val="none"/>
              </w:rPr>
            </w:pPr>
          </w:p>
        </w:tc>
      </w:tr>
      <w:tr w14:paraId="0A43F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7421F">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BE5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460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54D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D6A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0AC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F1B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4F5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48D2F">
            <w:pPr>
              <w:rPr>
                <w:rFonts w:hint="eastAsia" w:ascii="黑体" w:hAnsi="黑体" w:eastAsia="黑体" w:cs="黑体"/>
                <w:i/>
                <w:color w:val="000000"/>
                <w:sz w:val="18"/>
                <w:szCs w:val="18"/>
                <w:u w:val="none"/>
              </w:rPr>
            </w:pPr>
          </w:p>
        </w:tc>
      </w:tr>
      <w:tr w14:paraId="04CB3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36F29">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93B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16AB0">
            <w:pPr>
              <w:jc w:val="center"/>
              <w:rPr>
                <w:rFonts w:hint="eastAsia" w:ascii="微软雅黑" w:hAnsi="微软雅黑" w:eastAsia="微软雅黑" w:cs="微软雅黑"/>
                <w:i/>
                <w:color w:val="000000"/>
                <w:sz w:val="16"/>
                <w:szCs w:val="16"/>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919DB">
            <w:pPr>
              <w:jc w:val="center"/>
              <w:rPr>
                <w:rFonts w:hint="eastAsia" w:ascii="微软雅黑" w:hAnsi="微软雅黑" w:eastAsia="微软雅黑" w:cs="微软雅黑"/>
                <w:i/>
                <w:color w:val="000000"/>
                <w:sz w:val="16"/>
                <w:szCs w:val="16"/>
                <w:u w:val="none"/>
              </w:rPr>
            </w:pP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9FC7B">
            <w:pPr>
              <w:jc w:val="center"/>
              <w:rPr>
                <w:rFonts w:hint="eastAsia" w:ascii="微软雅黑" w:hAnsi="微软雅黑" w:eastAsia="微软雅黑" w:cs="微软雅黑"/>
                <w:i/>
                <w:color w:val="000000"/>
                <w:sz w:val="16"/>
                <w:szCs w:val="16"/>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2DC00">
            <w:pPr>
              <w:jc w:val="center"/>
              <w:rPr>
                <w:rFonts w:hint="eastAsia" w:ascii="微软雅黑" w:hAnsi="微软雅黑" w:eastAsia="微软雅黑" w:cs="微软雅黑"/>
                <w:i/>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DD5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68C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29045">
            <w:pPr>
              <w:rPr>
                <w:rFonts w:hint="eastAsia" w:ascii="黑体" w:hAnsi="黑体" w:eastAsia="黑体" w:cs="黑体"/>
                <w:i/>
                <w:color w:val="000000"/>
                <w:sz w:val="18"/>
                <w:szCs w:val="18"/>
                <w:u w:val="none"/>
              </w:rPr>
            </w:pPr>
          </w:p>
        </w:tc>
      </w:tr>
      <w:tr w14:paraId="7704E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8AA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9DE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33C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859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482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3BA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D93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0B2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3A5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DA1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40C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6B3A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8"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3EC19">
            <w:pPr>
              <w:jc w:val="center"/>
              <w:rPr>
                <w:rFonts w:hint="eastAsia" w:ascii="宋体" w:hAnsi="宋体" w:eastAsia="宋体" w:cs="宋体"/>
                <w:i w:val="0"/>
                <w:color w:val="000000"/>
                <w:sz w:val="18"/>
                <w:szCs w:val="18"/>
                <w:u w:val="none"/>
              </w:rPr>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387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64F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9B1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降尘面积</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DE8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8A1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278</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CB9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平方米/公里</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941BC">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278</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968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184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92411">
            <w:pPr>
              <w:jc w:val="center"/>
              <w:rPr>
                <w:rFonts w:hint="eastAsia" w:ascii="微软雅黑" w:hAnsi="微软雅黑" w:eastAsia="微软雅黑" w:cs="微软雅黑"/>
                <w:i/>
                <w:color w:val="000000"/>
                <w:sz w:val="16"/>
                <w:szCs w:val="16"/>
                <w:u w:val="none"/>
              </w:rPr>
            </w:pPr>
          </w:p>
        </w:tc>
      </w:tr>
      <w:tr w14:paraId="583DB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A3A7F">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6B286">
            <w:pPr>
              <w:jc w:val="center"/>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535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E5C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降尘成果</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421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241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A0B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CA235">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275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F5D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538C9">
            <w:pPr>
              <w:jc w:val="center"/>
              <w:rPr>
                <w:rFonts w:hint="eastAsia" w:ascii="微软雅黑" w:hAnsi="微软雅黑" w:eastAsia="微软雅黑" w:cs="微软雅黑"/>
                <w:i/>
                <w:color w:val="000000"/>
                <w:sz w:val="16"/>
                <w:szCs w:val="16"/>
                <w:u w:val="none"/>
              </w:rPr>
            </w:pPr>
          </w:p>
        </w:tc>
      </w:tr>
      <w:tr w14:paraId="6D26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C8F7B">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B49D1">
            <w:pPr>
              <w:jc w:val="center"/>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6F4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37B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降尘时间</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E4C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3CA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871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1880E">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8</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97C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1DB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A7CD9">
            <w:pPr>
              <w:jc w:val="center"/>
              <w:rPr>
                <w:rFonts w:hint="eastAsia" w:ascii="微软雅黑" w:hAnsi="微软雅黑" w:eastAsia="微软雅黑" w:cs="微软雅黑"/>
                <w:i/>
                <w:color w:val="000000"/>
                <w:sz w:val="16"/>
                <w:szCs w:val="16"/>
                <w:u w:val="none"/>
              </w:rPr>
            </w:pPr>
          </w:p>
        </w:tc>
      </w:tr>
      <w:tr w14:paraId="58FD6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CAA8B">
            <w:pPr>
              <w:jc w:val="center"/>
              <w:rPr>
                <w:rFonts w:hint="eastAsia" w:ascii="宋体" w:hAnsi="宋体" w:eastAsia="宋体" w:cs="宋体"/>
                <w:i w:val="0"/>
                <w:color w:val="000000"/>
                <w:sz w:val="18"/>
                <w:szCs w:val="18"/>
                <w:u w:val="none"/>
              </w:rPr>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6D6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F1B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807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提高城区空气质量</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414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B39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优良中差</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254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27483">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440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275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2749B">
            <w:pPr>
              <w:jc w:val="center"/>
              <w:rPr>
                <w:rFonts w:hint="eastAsia" w:ascii="微软雅黑" w:hAnsi="微软雅黑" w:eastAsia="微软雅黑" w:cs="微软雅黑"/>
                <w:i/>
                <w:color w:val="000000"/>
                <w:sz w:val="16"/>
                <w:szCs w:val="16"/>
                <w:u w:val="none"/>
              </w:rPr>
            </w:pPr>
          </w:p>
        </w:tc>
      </w:tr>
      <w:tr w14:paraId="0A8AD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288C7">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16E59">
            <w:pPr>
              <w:jc w:val="center"/>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574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184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提升城区居民生活环境</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DD1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2B6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优良中差</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B6C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95C09">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E6D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A32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EC088">
            <w:pPr>
              <w:jc w:val="center"/>
              <w:rPr>
                <w:rFonts w:hint="eastAsia" w:ascii="微软雅黑" w:hAnsi="微软雅黑" w:eastAsia="微软雅黑" w:cs="微软雅黑"/>
                <w:i/>
                <w:color w:val="000000"/>
                <w:sz w:val="16"/>
                <w:szCs w:val="16"/>
                <w:u w:val="none"/>
              </w:rPr>
            </w:pPr>
          </w:p>
        </w:tc>
      </w:tr>
      <w:tr w14:paraId="558BF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68EEA">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D8D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D53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1DB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居民满意度</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515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A95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A94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5EA07">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1C9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82F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F1567">
            <w:pPr>
              <w:jc w:val="center"/>
              <w:rPr>
                <w:rFonts w:hint="eastAsia" w:ascii="微软雅黑" w:hAnsi="微软雅黑" w:eastAsia="微软雅黑" w:cs="微软雅黑"/>
                <w:i/>
                <w:color w:val="000000"/>
                <w:sz w:val="16"/>
                <w:szCs w:val="16"/>
                <w:u w:val="none"/>
              </w:rPr>
            </w:pPr>
          </w:p>
        </w:tc>
      </w:tr>
      <w:tr w14:paraId="084FD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131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892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3CB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12D3E">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94</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EE8E5">
            <w:pPr>
              <w:rPr>
                <w:rFonts w:hint="eastAsia" w:ascii="宋体" w:hAnsi="宋体" w:eastAsia="宋体" w:cs="宋体"/>
                <w:i w:val="0"/>
                <w:color w:val="000000"/>
                <w:sz w:val="18"/>
                <w:szCs w:val="18"/>
                <w:u w:val="none"/>
              </w:rPr>
            </w:pPr>
          </w:p>
        </w:tc>
      </w:tr>
      <w:tr w14:paraId="6CDA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5C0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286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FEF5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本项目自评得分为94分。本项目对城区范围内降尘起到了一定的作用.</w:t>
            </w:r>
          </w:p>
        </w:tc>
      </w:tr>
      <w:tr w14:paraId="5C438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136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286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3BE5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降尘时间偏短，居民满意度不高</w:t>
            </w:r>
          </w:p>
        </w:tc>
      </w:tr>
      <w:tr w14:paraId="1FF73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55E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286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4851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适当延长降尘时间，进一步提高居民满意度</w:t>
            </w:r>
          </w:p>
        </w:tc>
      </w:tr>
      <w:tr w14:paraId="6D487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83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C9B0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项目负责人：叶明</w:t>
            </w:r>
          </w:p>
        </w:tc>
        <w:tc>
          <w:tcPr>
            <w:tcW w:w="688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71E2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财务负责人：吴辉</w:t>
            </w:r>
          </w:p>
        </w:tc>
      </w:tr>
      <w:tr w14:paraId="5B3F2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1525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F9FE4">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6D32D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3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C85A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1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27F1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51172422T000005483605-环卫市场化作业经费</w:t>
            </w:r>
          </w:p>
        </w:tc>
      </w:tr>
      <w:tr w14:paraId="26645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atLeast"/>
        </w:trPr>
        <w:tc>
          <w:tcPr>
            <w:tcW w:w="3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42E6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4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6F53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大竹县环境卫生管理所部门</w:t>
            </w:r>
          </w:p>
        </w:tc>
        <w:tc>
          <w:tcPr>
            <w:tcW w:w="933" w:type="dxa"/>
            <w:tcBorders>
              <w:top w:val="nil"/>
              <w:left w:val="nil"/>
              <w:bottom w:val="nil"/>
              <w:right w:val="nil"/>
            </w:tcBorders>
            <w:shd w:val="clear" w:color="auto" w:fill="auto"/>
            <w:tcMar>
              <w:top w:w="15" w:type="dxa"/>
              <w:left w:w="15" w:type="dxa"/>
              <w:right w:w="15" w:type="dxa"/>
            </w:tcMar>
            <w:vAlign w:val="center"/>
          </w:tcPr>
          <w:p w14:paraId="53E6A9D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9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6B7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大竹县环境卫生管理所</w:t>
            </w:r>
          </w:p>
        </w:tc>
      </w:tr>
      <w:tr w14:paraId="5EF94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2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CA87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D7AF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4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97D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12131">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D53E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8"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A5634">
            <w:pP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96783">
            <w:pPr>
              <w:rPr>
                <w:rFonts w:hint="eastAsia" w:ascii="宋体" w:hAnsi="宋体" w:eastAsia="宋体" w:cs="宋体"/>
                <w:i w:val="0"/>
                <w:color w:val="000000"/>
                <w:sz w:val="18"/>
                <w:szCs w:val="18"/>
                <w:u w:val="none"/>
              </w:rPr>
            </w:pPr>
          </w:p>
        </w:tc>
        <w:tc>
          <w:tcPr>
            <w:tcW w:w="64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AC8B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依据环卫市场化合同拨付。</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48BD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E80D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46620">
            <w:pP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6B1E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1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8CB1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本项目主要负责对城区道路清扫保洁，垃圾清运。</w:t>
            </w:r>
          </w:p>
        </w:tc>
      </w:tr>
      <w:tr w14:paraId="7025F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2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8D9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CBD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47D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760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A79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448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F17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C78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B7B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D43C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01BEB">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44B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DD3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6,119.70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35A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4,159.15</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CE9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4,159.15</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701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B52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B4DE0">
            <w:pPr>
              <w:jc w:val="center"/>
              <w:rPr>
                <w:rFonts w:hint="eastAsia" w:ascii="宋体" w:hAnsi="宋体" w:eastAsia="宋体" w:cs="宋体"/>
                <w:i w:val="0"/>
                <w:color w:val="000000"/>
                <w:sz w:val="18"/>
                <w:szCs w:val="18"/>
                <w:u w:val="none"/>
              </w:rPr>
            </w:pPr>
          </w:p>
        </w:tc>
        <w:tc>
          <w:tcPr>
            <w:tcW w:w="29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03CD3">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A84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CA574">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721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410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6,119.70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4EC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4,159.15</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3EB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4,159.15</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EA7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E49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282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2D617">
            <w:pPr>
              <w:rPr>
                <w:rFonts w:hint="eastAsia" w:ascii="黑体" w:hAnsi="黑体" w:eastAsia="黑体" w:cs="黑体"/>
                <w:i/>
                <w:color w:val="000000"/>
                <w:sz w:val="18"/>
                <w:szCs w:val="18"/>
                <w:u w:val="none"/>
              </w:rPr>
            </w:pPr>
          </w:p>
        </w:tc>
      </w:tr>
      <w:tr w14:paraId="1F470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6DD40">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EBD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61C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DCA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DEF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D08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8F6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DCE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0057A">
            <w:pPr>
              <w:rPr>
                <w:rFonts w:hint="eastAsia" w:ascii="黑体" w:hAnsi="黑体" w:eastAsia="黑体" w:cs="黑体"/>
                <w:i/>
                <w:color w:val="000000"/>
                <w:sz w:val="18"/>
                <w:szCs w:val="18"/>
                <w:u w:val="none"/>
              </w:rPr>
            </w:pPr>
          </w:p>
        </w:tc>
      </w:tr>
      <w:tr w14:paraId="7DD3F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4B690">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A6C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747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5EF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0CB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B30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287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0BB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C2ADA">
            <w:pPr>
              <w:rPr>
                <w:rFonts w:hint="eastAsia" w:ascii="黑体" w:hAnsi="黑体" w:eastAsia="黑体" w:cs="黑体"/>
                <w:i/>
                <w:color w:val="000000"/>
                <w:sz w:val="18"/>
                <w:szCs w:val="18"/>
                <w:u w:val="none"/>
              </w:rPr>
            </w:pPr>
          </w:p>
        </w:tc>
      </w:tr>
      <w:tr w14:paraId="76661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81217">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8C6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3D49F">
            <w:pPr>
              <w:jc w:val="center"/>
              <w:rPr>
                <w:rFonts w:hint="eastAsia" w:ascii="微软雅黑" w:hAnsi="微软雅黑" w:eastAsia="微软雅黑" w:cs="微软雅黑"/>
                <w:i/>
                <w:color w:val="000000"/>
                <w:sz w:val="16"/>
                <w:szCs w:val="16"/>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4A38F">
            <w:pPr>
              <w:jc w:val="center"/>
              <w:rPr>
                <w:rFonts w:hint="eastAsia" w:ascii="微软雅黑" w:hAnsi="微软雅黑" w:eastAsia="微软雅黑" w:cs="微软雅黑"/>
                <w:i/>
                <w:color w:val="000000"/>
                <w:sz w:val="16"/>
                <w:szCs w:val="16"/>
                <w:u w:val="none"/>
              </w:rPr>
            </w:pP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21920">
            <w:pPr>
              <w:jc w:val="center"/>
              <w:rPr>
                <w:rFonts w:hint="eastAsia" w:ascii="微软雅黑" w:hAnsi="微软雅黑" w:eastAsia="微软雅黑" w:cs="微软雅黑"/>
                <w:i/>
                <w:color w:val="000000"/>
                <w:sz w:val="16"/>
                <w:szCs w:val="16"/>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EAA8D">
            <w:pPr>
              <w:jc w:val="center"/>
              <w:rPr>
                <w:rFonts w:hint="eastAsia" w:ascii="微软雅黑" w:hAnsi="微软雅黑" w:eastAsia="微软雅黑" w:cs="微软雅黑"/>
                <w:i/>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6FB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75E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F150F">
            <w:pPr>
              <w:rPr>
                <w:rFonts w:hint="eastAsia" w:ascii="黑体" w:hAnsi="黑体" w:eastAsia="黑体" w:cs="黑体"/>
                <w:i/>
                <w:color w:val="000000"/>
                <w:sz w:val="18"/>
                <w:szCs w:val="18"/>
                <w:u w:val="none"/>
              </w:rPr>
            </w:pPr>
          </w:p>
        </w:tc>
      </w:tr>
      <w:tr w14:paraId="2A00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D33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672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BC1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46B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DB8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819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385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181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610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37E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C5F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0CD7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4"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92A6B">
            <w:pPr>
              <w:jc w:val="center"/>
              <w:rPr>
                <w:rFonts w:hint="eastAsia" w:ascii="宋体" w:hAnsi="宋体" w:eastAsia="宋体" w:cs="宋体"/>
                <w:i w:val="0"/>
                <w:color w:val="000000"/>
                <w:sz w:val="18"/>
                <w:szCs w:val="18"/>
                <w:u w:val="none"/>
              </w:rPr>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80D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330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74B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清扫保洁面积达210万平方米</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33A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0FD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278</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AB6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公里/平方公里</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F269B">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278</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612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FED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F1700">
            <w:pPr>
              <w:jc w:val="center"/>
              <w:rPr>
                <w:rFonts w:hint="eastAsia" w:ascii="微软雅黑" w:hAnsi="微软雅黑" w:eastAsia="微软雅黑" w:cs="微软雅黑"/>
                <w:i/>
                <w:color w:val="000000"/>
                <w:sz w:val="16"/>
                <w:szCs w:val="16"/>
                <w:u w:val="none"/>
              </w:rPr>
            </w:pPr>
          </w:p>
        </w:tc>
      </w:tr>
      <w:tr w14:paraId="04A3B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188DA">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D08D4">
            <w:pPr>
              <w:jc w:val="center"/>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E83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0C1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保障全城的道路整洁</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9F5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317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AA6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9B6F8">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9A2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96A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907FA">
            <w:pPr>
              <w:jc w:val="center"/>
              <w:rPr>
                <w:rFonts w:hint="eastAsia" w:ascii="微软雅黑" w:hAnsi="微软雅黑" w:eastAsia="微软雅黑" w:cs="微软雅黑"/>
                <w:i/>
                <w:color w:val="000000"/>
                <w:sz w:val="16"/>
                <w:szCs w:val="16"/>
                <w:u w:val="none"/>
              </w:rPr>
            </w:pPr>
          </w:p>
        </w:tc>
      </w:tr>
      <w:tr w14:paraId="75BF1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0E200">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51617">
            <w:pPr>
              <w:jc w:val="center"/>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0B2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E4B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全天轮班清扫保洁</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7A6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5E2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840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350F8">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51C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0B8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AD716">
            <w:pPr>
              <w:jc w:val="center"/>
              <w:rPr>
                <w:rFonts w:hint="eastAsia" w:ascii="微软雅黑" w:hAnsi="微软雅黑" w:eastAsia="微软雅黑" w:cs="微软雅黑"/>
                <w:i/>
                <w:color w:val="000000"/>
                <w:sz w:val="16"/>
                <w:szCs w:val="16"/>
                <w:u w:val="none"/>
              </w:rPr>
            </w:pPr>
          </w:p>
        </w:tc>
      </w:tr>
      <w:tr w14:paraId="7710D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73EF4">
            <w:pPr>
              <w:jc w:val="center"/>
              <w:rPr>
                <w:rFonts w:hint="eastAsia" w:ascii="宋体" w:hAnsi="宋体" w:eastAsia="宋体" w:cs="宋体"/>
                <w:i w:val="0"/>
                <w:color w:val="000000"/>
                <w:sz w:val="18"/>
                <w:szCs w:val="18"/>
                <w:u w:val="none"/>
              </w:rPr>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790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96A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DA8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为大量低收入低学历人群提供就业机会</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524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6A6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1042</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836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人数</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51285">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1042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221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517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9F5DC">
            <w:pPr>
              <w:jc w:val="center"/>
              <w:rPr>
                <w:rFonts w:hint="eastAsia" w:ascii="微软雅黑" w:hAnsi="微软雅黑" w:eastAsia="微软雅黑" w:cs="微软雅黑"/>
                <w:i/>
                <w:color w:val="000000"/>
                <w:sz w:val="16"/>
                <w:szCs w:val="16"/>
                <w:u w:val="none"/>
              </w:rPr>
            </w:pPr>
          </w:p>
        </w:tc>
      </w:tr>
      <w:tr w14:paraId="629F1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7CD63">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08060">
            <w:pPr>
              <w:jc w:val="center"/>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12C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320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美化环境</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FDF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051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7F9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E1FCA">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CF1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6B3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F55B2">
            <w:pPr>
              <w:jc w:val="center"/>
              <w:rPr>
                <w:rFonts w:hint="eastAsia" w:ascii="微软雅黑" w:hAnsi="微软雅黑" w:eastAsia="微软雅黑" w:cs="微软雅黑"/>
                <w:i/>
                <w:color w:val="000000"/>
                <w:sz w:val="16"/>
                <w:szCs w:val="16"/>
                <w:u w:val="none"/>
              </w:rPr>
            </w:pPr>
          </w:p>
        </w:tc>
      </w:tr>
      <w:tr w14:paraId="547B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E2ABC">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B5E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14F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7D4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公众满意度</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B00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022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626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9C9A7">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97E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326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D713B">
            <w:pPr>
              <w:jc w:val="center"/>
              <w:rPr>
                <w:rFonts w:hint="eastAsia" w:ascii="微软雅黑" w:hAnsi="微软雅黑" w:eastAsia="微软雅黑" w:cs="微软雅黑"/>
                <w:i/>
                <w:color w:val="000000"/>
                <w:sz w:val="16"/>
                <w:szCs w:val="16"/>
                <w:u w:val="none"/>
              </w:rPr>
            </w:pPr>
          </w:p>
        </w:tc>
      </w:tr>
      <w:tr w14:paraId="4E38B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8F33C">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712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AA6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23F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按合同拨付</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7D9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344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61197</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6A9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953E1">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4159.15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3D5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34B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FD68D">
            <w:pPr>
              <w:jc w:val="center"/>
              <w:rPr>
                <w:rFonts w:hint="eastAsia" w:ascii="微软雅黑" w:hAnsi="微软雅黑" w:eastAsia="微软雅黑" w:cs="微软雅黑"/>
                <w:i/>
                <w:color w:val="000000"/>
                <w:sz w:val="16"/>
                <w:szCs w:val="16"/>
                <w:u w:val="none"/>
              </w:rPr>
            </w:pPr>
          </w:p>
        </w:tc>
      </w:tr>
      <w:tr w14:paraId="237A7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131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87F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F2B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EC39A">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4C3C9">
            <w:pPr>
              <w:rPr>
                <w:rFonts w:hint="eastAsia" w:ascii="宋体" w:hAnsi="宋体" w:eastAsia="宋体" w:cs="宋体"/>
                <w:i w:val="0"/>
                <w:color w:val="000000"/>
                <w:sz w:val="18"/>
                <w:szCs w:val="18"/>
                <w:u w:val="none"/>
              </w:rPr>
            </w:pPr>
          </w:p>
        </w:tc>
      </w:tr>
      <w:tr w14:paraId="34426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835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286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A2F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本项目自评得分为96分，基本完成了对城区道路的清扫保洁、垃圾清运。</w:t>
            </w:r>
          </w:p>
        </w:tc>
      </w:tr>
      <w:tr w14:paraId="37EC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CEB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286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E881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偶有清洁不到位，垃圾清运不及时现象。</w:t>
            </w:r>
          </w:p>
        </w:tc>
      </w:tr>
      <w:tr w14:paraId="46EA0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D0C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286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4490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加强清扫清运力度</w:t>
            </w:r>
          </w:p>
        </w:tc>
      </w:tr>
      <w:tr w14:paraId="1C2CA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83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6796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项目负责人：叶明</w:t>
            </w:r>
          </w:p>
        </w:tc>
        <w:tc>
          <w:tcPr>
            <w:tcW w:w="688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1A3D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财务负责人：吴辉</w:t>
            </w:r>
          </w:p>
        </w:tc>
      </w:tr>
      <w:tr w14:paraId="321B4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525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6D5F3">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7086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3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5BEC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1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AB94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51172422T000007046366-大竹县城镇公厕建设项目（大竹县环境卫生管理所新建和升级改造公厕项目）</w:t>
            </w:r>
          </w:p>
        </w:tc>
      </w:tr>
      <w:tr w14:paraId="5EB11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3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30A8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4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3AF0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大竹县环境卫生管理所部门</w:t>
            </w:r>
          </w:p>
        </w:tc>
        <w:tc>
          <w:tcPr>
            <w:tcW w:w="933" w:type="dxa"/>
            <w:tcBorders>
              <w:top w:val="nil"/>
              <w:left w:val="nil"/>
              <w:bottom w:val="nil"/>
              <w:right w:val="nil"/>
            </w:tcBorders>
            <w:shd w:val="clear" w:color="auto" w:fill="auto"/>
            <w:tcMar>
              <w:top w:w="15" w:type="dxa"/>
              <w:left w:w="15" w:type="dxa"/>
              <w:right w:w="15" w:type="dxa"/>
            </w:tcMar>
            <w:vAlign w:val="center"/>
          </w:tcPr>
          <w:p w14:paraId="07B82A5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9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47D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大竹县环境卫生管理所</w:t>
            </w:r>
          </w:p>
        </w:tc>
      </w:tr>
      <w:tr w14:paraId="71340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2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A5BC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14C2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4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0C0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A1098">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8EA1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7"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3D97">
            <w:pP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389F8">
            <w:pPr>
              <w:rPr>
                <w:rFonts w:hint="eastAsia" w:ascii="宋体" w:hAnsi="宋体" w:eastAsia="宋体" w:cs="宋体"/>
                <w:i w:val="0"/>
                <w:color w:val="000000"/>
                <w:sz w:val="18"/>
                <w:szCs w:val="18"/>
                <w:u w:val="none"/>
              </w:rPr>
            </w:pPr>
          </w:p>
        </w:tc>
        <w:tc>
          <w:tcPr>
            <w:tcW w:w="64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5879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3"/>
                <w:szCs w:val="13"/>
                <w:u w:val="none"/>
                <w:lang w:val="en-US" w:eastAsia="zh-CN" w:bidi="ar"/>
              </w:rPr>
              <w:t>新建公厕2座，升级改造公厕5座。推动城区内公厕管理服务提升，以新建、改造、提档、升级为重点，坚持改造建设一批，服务提升一批，资源挖掘一批，切实解决一些区域公厕脏、乱、差、少、偏等突出短板，实现县范围内公厕布局科学，数量合理，质量提升，管理规范，群众满意，为创文明城市提供坚实基础。</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87AB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39C7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0283D">
            <w:pP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DD54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1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C8E0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新建公厕2座，升级改造公厕5座。</w:t>
            </w:r>
          </w:p>
        </w:tc>
      </w:tr>
      <w:tr w14:paraId="0216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trPr>
        <w:tc>
          <w:tcPr>
            <w:tcW w:w="2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E0B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309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9DB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A2B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B76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F8A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56D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EF5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B41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3B9D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83AD7">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202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2B5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4EF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65.17</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D92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65.17</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250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D2E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4D0A6">
            <w:pPr>
              <w:jc w:val="center"/>
              <w:rPr>
                <w:rFonts w:hint="eastAsia" w:ascii="宋体" w:hAnsi="宋体" w:eastAsia="宋体" w:cs="宋体"/>
                <w:i w:val="0"/>
                <w:color w:val="000000"/>
                <w:sz w:val="18"/>
                <w:szCs w:val="18"/>
                <w:u w:val="none"/>
              </w:rPr>
            </w:pPr>
          </w:p>
        </w:tc>
        <w:tc>
          <w:tcPr>
            <w:tcW w:w="29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FA58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681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C2B92">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CE1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C67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9DD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65.17</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A7F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65.17</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F7B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6F4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B5D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45FEA">
            <w:pPr>
              <w:rPr>
                <w:rFonts w:hint="eastAsia" w:ascii="黑体" w:hAnsi="黑体" w:eastAsia="黑体" w:cs="黑体"/>
                <w:i/>
                <w:color w:val="000000"/>
                <w:sz w:val="18"/>
                <w:szCs w:val="18"/>
                <w:u w:val="none"/>
              </w:rPr>
            </w:pPr>
          </w:p>
        </w:tc>
      </w:tr>
      <w:tr w14:paraId="5C9F2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33B26">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D1B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5E7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10E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B08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182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713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E70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2C483">
            <w:pPr>
              <w:rPr>
                <w:rFonts w:hint="eastAsia" w:ascii="黑体" w:hAnsi="黑体" w:eastAsia="黑体" w:cs="黑体"/>
                <w:i/>
                <w:color w:val="000000"/>
                <w:sz w:val="18"/>
                <w:szCs w:val="18"/>
                <w:u w:val="none"/>
              </w:rPr>
            </w:pPr>
          </w:p>
        </w:tc>
      </w:tr>
      <w:tr w14:paraId="610F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B5BCC">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753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6A6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32C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AB3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341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476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486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B33AA">
            <w:pPr>
              <w:rPr>
                <w:rFonts w:hint="eastAsia" w:ascii="黑体" w:hAnsi="黑体" w:eastAsia="黑体" w:cs="黑体"/>
                <w:i/>
                <w:color w:val="000000"/>
                <w:sz w:val="18"/>
                <w:szCs w:val="18"/>
                <w:u w:val="none"/>
              </w:rPr>
            </w:pPr>
          </w:p>
        </w:tc>
      </w:tr>
      <w:tr w14:paraId="2108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EC7E8">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251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AAD0D">
            <w:pPr>
              <w:jc w:val="center"/>
              <w:rPr>
                <w:rFonts w:hint="eastAsia" w:ascii="微软雅黑" w:hAnsi="微软雅黑" w:eastAsia="微软雅黑" w:cs="微软雅黑"/>
                <w:i/>
                <w:color w:val="000000"/>
                <w:sz w:val="16"/>
                <w:szCs w:val="16"/>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ADC48">
            <w:pPr>
              <w:jc w:val="center"/>
              <w:rPr>
                <w:rFonts w:hint="eastAsia" w:ascii="微软雅黑" w:hAnsi="微软雅黑" w:eastAsia="微软雅黑" w:cs="微软雅黑"/>
                <w:i/>
                <w:color w:val="000000"/>
                <w:sz w:val="16"/>
                <w:szCs w:val="16"/>
                <w:u w:val="none"/>
              </w:rPr>
            </w:pP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CDCCA">
            <w:pPr>
              <w:jc w:val="center"/>
              <w:rPr>
                <w:rFonts w:hint="eastAsia" w:ascii="微软雅黑" w:hAnsi="微软雅黑" w:eastAsia="微软雅黑" w:cs="微软雅黑"/>
                <w:i/>
                <w:color w:val="000000"/>
                <w:sz w:val="16"/>
                <w:szCs w:val="16"/>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2171A">
            <w:pPr>
              <w:jc w:val="center"/>
              <w:rPr>
                <w:rFonts w:hint="eastAsia" w:ascii="微软雅黑" w:hAnsi="微软雅黑" w:eastAsia="微软雅黑" w:cs="微软雅黑"/>
                <w:i/>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421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B32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8888A">
            <w:pPr>
              <w:rPr>
                <w:rFonts w:hint="eastAsia" w:ascii="黑体" w:hAnsi="黑体" w:eastAsia="黑体" w:cs="黑体"/>
                <w:i/>
                <w:color w:val="000000"/>
                <w:sz w:val="18"/>
                <w:szCs w:val="18"/>
                <w:u w:val="none"/>
              </w:rPr>
            </w:pPr>
          </w:p>
        </w:tc>
      </w:tr>
      <w:tr w14:paraId="59857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04A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236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ABB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E4E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055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93F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D4C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41E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B53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E5E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820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FF63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1D8E1">
            <w:pPr>
              <w:jc w:val="center"/>
              <w:rPr>
                <w:rFonts w:hint="eastAsia" w:ascii="宋体" w:hAnsi="宋体" w:eastAsia="宋体" w:cs="宋体"/>
                <w:i w:val="0"/>
                <w:color w:val="000000"/>
                <w:sz w:val="18"/>
                <w:szCs w:val="18"/>
                <w:u w:val="none"/>
              </w:rPr>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E43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925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027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新建公厕2座</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AB3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FDC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7EC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座（处）</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4DE7B">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2A3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B1A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6CF9F">
            <w:pPr>
              <w:jc w:val="center"/>
              <w:rPr>
                <w:rFonts w:hint="eastAsia" w:ascii="微软雅黑" w:hAnsi="微软雅黑" w:eastAsia="微软雅黑" w:cs="微软雅黑"/>
                <w:i/>
                <w:color w:val="000000"/>
                <w:sz w:val="16"/>
                <w:szCs w:val="16"/>
                <w:u w:val="none"/>
              </w:rPr>
            </w:pPr>
          </w:p>
        </w:tc>
      </w:tr>
      <w:tr w14:paraId="2C825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EED5F">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0BB13">
            <w:pPr>
              <w:jc w:val="center"/>
              <w:rPr>
                <w:rFonts w:hint="eastAsia" w:ascii="宋体" w:hAnsi="宋体" w:eastAsia="宋体" w:cs="宋体"/>
                <w:i w:val="0"/>
                <w:color w:val="000000"/>
                <w:sz w:val="18"/>
                <w:szCs w:val="18"/>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2D649">
            <w:pPr>
              <w:jc w:val="center"/>
              <w:rPr>
                <w:rFonts w:hint="eastAsia" w:ascii="宋体" w:hAnsi="宋体" w:eastAsia="宋体" w:cs="宋体"/>
                <w:i w:val="0"/>
                <w:color w:val="000000"/>
                <w:sz w:val="18"/>
                <w:szCs w:val="18"/>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F34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升级改造公厕5座</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6AB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8EF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7DE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座（处）</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24C01">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DA1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7A9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65821">
            <w:pPr>
              <w:jc w:val="center"/>
              <w:rPr>
                <w:rFonts w:hint="eastAsia" w:ascii="微软雅黑" w:hAnsi="微软雅黑" w:eastAsia="微软雅黑" w:cs="微软雅黑"/>
                <w:i/>
                <w:color w:val="000000"/>
                <w:sz w:val="16"/>
                <w:szCs w:val="16"/>
                <w:u w:val="none"/>
              </w:rPr>
            </w:pPr>
          </w:p>
        </w:tc>
      </w:tr>
      <w:tr w14:paraId="2192E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E7D22">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47577">
            <w:pPr>
              <w:jc w:val="center"/>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EEC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D72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达到行业规定标准</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A36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21A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优良中差</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45B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座（处）</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221F2">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优</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2E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107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17016">
            <w:pPr>
              <w:jc w:val="center"/>
              <w:rPr>
                <w:rFonts w:hint="eastAsia" w:ascii="微软雅黑" w:hAnsi="微软雅黑" w:eastAsia="微软雅黑" w:cs="微软雅黑"/>
                <w:i/>
                <w:color w:val="000000"/>
                <w:sz w:val="16"/>
                <w:szCs w:val="16"/>
                <w:u w:val="none"/>
              </w:rPr>
            </w:pPr>
          </w:p>
        </w:tc>
      </w:tr>
      <w:tr w14:paraId="64218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1A1BA">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9F724">
            <w:pPr>
              <w:jc w:val="center"/>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2BC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ED3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90F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4A2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A0C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FD4CF">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D83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D43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83F0B">
            <w:pPr>
              <w:jc w:val="center"/>
              <w:rPr>
                <w:rFonts w:hint="eastAsia" w:ascii="微软雅黑" w:hAnsi="微软雅黑" w:eastAsia="微软雅黑" w:cs="微软雅黑"/>
                <w:i/>
                <w:color w:val="000000"/>
                <w:sz w:val="16"/>
                <w:szCs w:val="16"/>
                <w:u w:val="none"/>
              </w:rPr>
            </w:pPr>
          </w:p>
        </w:tc>
      </w:tr>
      <w:tr w14:paraId="66797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909F0">
            <w:pPr>
              <w:jc w:val="center"/>
              <w:rPr>
                <w:rFonts w:hint="eastAsia" w:ascii="宋体" w:hAnsi="宋体" w:eastAsia="宋体" w:cs="宋体"/>
                <w:i w:val="0"/>
                <w:color w:val="000000"/>
                <w:sz w:val="18"/>
                <w:szCs w:val="18"/>
                <w:u w:val="none"/>
              </w:rPr>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C7B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AA1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872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提高城区公厕管理水平</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7D9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BC6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优良中差</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A28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座（处）</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301EB">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B77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7AF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6E133">
            <w:pPr>
              <w:jc w:val="center"/>
              <w:rPr>
                <w:rFonts w:hint="eastAsia" w:ascii="微软雅黑" w:hAnsi="微软雅黑" w:eastAsia="微软雅黑" w:cs="微软雅黑"/>
                <w:i/>
                <w:color w:val="000000"/>
                <w:sz w:val="16"/>
                <w:szCs w:val="16"/>
                <w:u w:val="none"/>
              </w:rPr>
            </w:pPr>
          </w:p>
        </w:tc>
      </w:tr>
      <w:tr w14:paraId="015ED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D35C0">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8CD79">
            <w:pPr>
              <w:jc w:val="center"/>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B6E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6F6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长久方便群众如厕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06D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552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635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座（处）</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3B0C7">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好</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E53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FE9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7D366">
            <w:pPr>
              <w:jc w:val="center"/>
              <w:rPr>
                <w:rFonts w:hint="eastAsia" w:ascii="微软雅黑" w:hAnsi="微软雅黑" w:eastAsia="微软雅黑" w:cs="微软雅黑"/>
                <w:i/>
                <w:color w:val="000000"/>
                <w:sz w:val="16"/>
                <w:szCs w:val="16"/>
                <w:u w:val="none"/>
              </w:rPr>
            </w:pPr>
          </w:p>
        </w:tc>
      </w:tr>
      <w:tr w14:paraId="6892A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7E245">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0FB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636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E1F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AB7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2D5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447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B6C4C">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968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86D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8D7FB">
            <w:pPr>
              <w:jc w:val="center"/>
              <w:rPr>
                <w:rFonts w:hint="eastAsia" w:ascii="微软雅黑" w:hAnsi="微软雅黑" w:eastAsia="微软雅黑" w:cs="微软雅黑"/>
                <w:i/>
                <w:color w:val="000000"/>
                <w:sz w:val="16"/>
                <w:szCs w:val="16"/>
                <w:u w:val="none"/>
              </w:rPr>
            </w:pPr>
          </w:p>
        </w:tc>
      </w:tr>
      <w:tr w14:paraId="7F0C8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D789C">
            <w:pPr>
              <w:jc w:val="center"/>
              <w:rPr>
                <w:rFonts w:hint="eastAsia" w:ascii="宋体" w:hAnsi="宋体" w:eastAsia="宋体" w:cs="宋体"/>
                <w:i w:val="0"/>
                <w:color w:val="000000"/>
                <w:sz w:val="18"/>
                <w:szCs w:val="18"/>
                <w:u w:val="none"/>
              </w:rPr>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E00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E4F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3DE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升级改造5座公厕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0D3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8F2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122.4</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719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F235D">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122.4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334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995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14C15">
            <w:pPr>
              <w:jc w:val="center"/>
              <w:rPr>
                <w:rFonts w:hint="eastAsia" w:ascii="微软雅黑" w:hAnsi="微软雅黑" w:eastAsia="微软雅黑" w:cs="微软雅黑"/>
                <w:i/>
                <w:color w:val="000000"/>
                <w:sz w:val="16"/>
                <w:szCs w:val="16"/>
                <w:u w:val="none"/>
              </w:rPr>
            </w:pPr>
          </w:p>
        </w:tc>
      </w:tr>
      <w:tr w14:paraId="3A160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F3BEA">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EE9F0">
            <w:pPr>
              <w:jc w:val="center"/>
              <w:rPr>
                <w:rFonts w:hint="eastAsia" w:ascii="宋体" w:hAnsi="宋体" w:eastAsia="宋体" w:cs="宋体"/>
                <w:i w:val="0"/>
                <w:color w:val="000000"/>
                <w:sz w:val="18"/>
                <w:szCs w:val="18"/>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9FFF3">
            <w:pPr>
              <w:jc w:val="center"/>
              <w:rPr>
                <w:rFonts w:hint="eastAsia" w:ascii="宋体" w:hAnsi="宋体" w:eastAsia="宋体" w:cs="宋体"/>
                <w:i w:val="0"/>
                <w:color w:val="000000"/>
                <w:sz w:val="18"/>
                <w:szCs w:val="18"/>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B04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新建政中心旁公厕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2E8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4D3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79.3</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894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C62C9">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79.3</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21B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745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0CFCE">
            <w:pPr>
              <w:jc w:val="center"/>
              <w:rPr>
                <w:rFonts w:hint="eastAsia" w:ascii="微软雅黑" w:hAnsi="微软雅黑" w:eastAsia="微软雅黑" w:cs="微软雅黑"/>
                <w:i/>
                <w:color w:val="000000"/>
                <w:sz w:val="16"/>
                <w:szCs w:val="16"/>
                <w:u w:val="none"/>
              </w:rPr>
            </w:pPr>
          </w:p>
        </w:tc>
      </w:tr>
      <w:tr w14:paraId="5115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608F2">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2EABF">
            <w:pPr>
              <w:jc w:val="center"/>
              <w:rPr>
                <w:rFonts w:hint="eastAsia" w:ascii="宋体" w:hAnsi="宋体" w:eastAsia="宋体" w:cs="宋体"/>
                <w:i w:val="0"/>
                <w:color w:val="000000"/>
                <w:sz w:val="18"/>
                <w:szCs w:val="18"/>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556D7">
            <w:pPr>
              <w:jc w:val="center"/>
              <w:rPr>
                <w:rFonts w:hint="eastAsia" w:ascii="宋体" w:hAnsi="宋体" w:eastAsia="宋体" w:cs="宋体"/>
                <w:i w:val="0"/>
                <w:color w:val="000000"/>
                <w:sz w:val="18"/>
                <w:szCs w:val="18"/>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122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新建青年广场公厕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F79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90B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58.4</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CEF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1B099">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58.4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040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542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CEF01">
            <w:pPr>
              <w:jc w:val="center"/>
              <w:rPr>
                <w:rFonts w:hint="eastAsia" w:ascii="微软雅黑" w:hAnsi="微软雅黑" w:eastAsia="微软雅黑" w:cs="微软雅黑"/>
                <w:i/>
                <w:color w:val="000000"/>
                <w:sz w:val="16"/>
                <w:szCs w:val="16"/>
                <w:u w:val="none"/>
              </w:rPr>
            </w:pPr>
          </w:p>
        </w:tc>
      </w:tr>
      <w:tr w14:paraId="550D8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 w:hRule="atLeast"/>
        </w:trPr>
        <w:tc>
          <w:tcPr>
            <w:tcW w:w="1131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1C3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F16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43342">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4D4EE">
            <w:pPr>
              <w:rPr>
                <w:rFonts w:hint="eastAsia" w:ascii="宋体" w:hAnsi="宋体" w:eastAsia="宋体" w:cs="宋体"/>
                <w:i w:val="0"/>
                <w:color w:val="000000"/>
                <w:sz w:val="18"/>
                <w:szCs w:val="18"/>
                <w:u w:val="none"/>
              </w:rPr>
            </w:pPr>
          </w:p>
        </w:tc>
      </w:tr>
      <w:tr w14:paraId="11354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D87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286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0F43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本项目自评得分为99分，目前已完工，并投入使用。</w:t>
            </w:r>
          </w:p>
        </w:tc>
      </w:tr>
      <w:tr w14:paraId="69C7C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3D3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286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D378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星级公厕的管理还要进一步加强。</w:t>
            </w:r>
          </w:p>
        </w:tc>
      </w:tr>
      <w:tr w14:paraId="2C2F7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8FF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286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AF6B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加强公厕保洁人员培训，提高管理人员的水平。</w:t>
            </w:r>
          </w:p>
        </w:tc>
      </w:tr>
      <w:tr w14:paraId="27B2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 w:hRule="atLeast"/>
        </w:trPr>
        <w:tc>
          <w:tcPr>
            <w:tcW w:w="83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BA15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项目负责人：叶明</w:t>
            </w:r>
          </w:p>
        </w:tc>
        <w:tc>
          <w:tcPr>
            <w:tcW w:w="688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D6E4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财务负责人：吴辉</w:t>
            </w:r>
          </w:p>
        </w:tc>
      </w:tr>
      <w:tr w14:paraId="58A3D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1525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5FBF3">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5F629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3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BC65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1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3E6A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51172423T000008673182-解决环卫所垫付资金的请示</w:t>
            </w:r>
          </w:p>
        </w:tc>
      </w:tr>
      <w:tr w14:paraId="14F38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atLeast"/>
        </w:trPr>
        <w:tc>
          <w:tcPr>
            <w:tcW w:w="3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89FC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4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1092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大竹县环境卫生管理所部门</w:t>
            </w:r>
          </w:p>
        </w:tc>
        <w:tc>
          <w:tcPr>
            <w:tcW w:w="933" w:type="dxa"/>
            <w:tcBorders>
              <w:top w:val="nil"/>
              <w:left w:val="nil"/>
              <w:bottom w:val="nil"/>
              <w:right w:val="nil"/>
            </w:tcBorders>
            <w:shd w:val="clear" w:color="auto" w:fill="auto"/>
            <w:tcMar>
              <w:top w:w="15" w:type="dxa"/>
              <w:left w:w="15" w:type="dxa"/>
              <w:right w:w="15" w:type="dxa"/>
            </w:tcMar>
            <w:vAlign w:val="center"/>
          </w:tcPr>
          <w:p w14:paraId="73B27A8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9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402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大竹县环境卫生管理所</w:t>
            </w:r>
          </w:p>
        </w:tc>
      </w:tr>
      <w:tr w14:paraId="567D1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2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B8D8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2A9A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4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416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D5EE1">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B8EA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8"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2CFA5">
            <w:pP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69AFE">
            <w:pPr>
              <w:rPr>
                <w:rFonts w:hint="eastAsia" w:ascii="宋体" w:hAnsi="宋体" w:eastAsia="宋体" w:cs="宋体"/>
                <w:i w:val="0"/>
                <w:color w:val="000000"/>
                <w:sz w:val="18"/>
                <w:szCs w:val="18"/>
                <w:u w:val="none"/>
              </w:rPr>
            </w:pPr>
          </w:p>
        </w:tc>
        <w:tc>
          <w:tcPr>
            <w:tcW w:w="64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70E9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据达市审函【2021】6号文件要求，环卫所用2021年初预算垫付四川乾亘建设工程有限公司工程款，用于垃圾处理场二期工程。</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A016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2CA4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C0CF2">
            <w:pP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3460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1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C86E4">
            <w:pPr>
              <w:rPr>
                <w:rFonts w:hint="eastAsia" w:ascii="宋体" w:hAnsi="宋体" w:eastAsia="宋体" w:cs="宋体"/>
                <w:i w:val="0"/>
                <w:color w:val="000000"/>
                <w:sz w:val="18"/>
                <w:szCs w:val="18"/>
                <w:u w:val="none"/>
              </w:rPr>
            </w:pPr>
          </w:p>
        </w:tc>
      </w:tr>
      <w:tr w14:paraId="54469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2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5EB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E06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67B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F45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999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581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A71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6A4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B3F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2AC0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A570E">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E72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14D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95.76</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A15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CCC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238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F8A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6ECB6">
            <w:pPr>
              <w:jc w:val="center"/>
              <w:rPr>
                <w:rFonts w:hint="eastAsia" w:ascii="宋体" w:hAnsi="宋体" w:eastAsia="宋体" w:cs="宋体"/>
                <w:i w:val="0"/>
                <w:color w:val="000000"/>
                <w:sz w:val="18"/>
                <w:szCs w:val="18"/>
                <w:u w:val="none"/>
              </w:rPr>
            </w:pPr>
          </w:p>
        </w:tc>
        <w:tc>
          <w:tcPr>
            <w:tcW w:w="29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8822B">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982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BD08D">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42C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62D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95.76</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116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089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CDE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D18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E48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3385">
            <w:pPr>
              <w:rPr>
                <w:rFonts w:hint="eastAsia" w:ascii="黑体" w:hAnsi="黑体" w:eastAsia="黑体" w:cs="黑体"/>
                <w:i/>
                <w:color w:val="000000"/>
                <w:sz w:val="18"/>
                <w:szCs w:val="18"/>
                <w:u w:val="none"/>
              </w:rPr>
            </w:pPr>
          </w:p>
        </w:tc>
      </w:tr>
      <w:tr w14:paraId="5F3B8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7E3DA">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CBE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BD5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FFF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7BC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E27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939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B19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66247">
            <w:pPr>
              <w:rPr>
                <w:rFonts w:hint="eastAsia" w:ascii="黑体" w:hAnsi="黑体" w:eastAsia="黑体" w:cs="黑体"/>
                <w:i/>
                <w:color w:val="000000"/>
                <w:sz w:val="18"/>
                <w:szCs w:val="18"/>
                <w:u w:val="none"/>
              </w:rPr>
            </w:pPr>
          </w:p>
        </w:tc>
      </w:tr>
      <w:tr w14:paraId="39DBD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0018F">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B21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11C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C74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E73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8BE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B26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F39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924A0">
            <w:pPr>
              <w:rPr>
                <w:rFonts w:hint="eastAsia" w:ascii="黑体" w:hAnsi="黑体" w:eastAsia="黑体" w:cs="黑体"/>
                <w:i/>
                <w:color w:val="000000"/>
                <w:sz w:val="18"/>
                <w:szCs w:val="18"/>
                <w:u w:val="none"/>
              </w:rPr>
            </w:pPr>
          </w:p>
        </w:tc>
      </w:tr>
      <w:tr w14:paraId="1D650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6774B">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D7D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99532">
            <w:pPr>
              <w:jc w:val="center"/>
              <w:rPr>
                <w:rFonts w:hint="eastAsia" w:ascii="微软雅黑" w:hAnsi="微软雅黑" w:eastAsia="微软雅黑" w:cs="微软雅黑"/>
                <w:i/>
                <w:color w:val="000000"/>
                <w:sz w:val="16"/>
                <w:szCs w:val="16"/>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5070B">
            <w:pPr>
              <w:jc w:val="center"/>
              <w:rPr>
                <w:rFonts w:hint="eastAsia" w:ascii="微软雅黑" w:hAnsi="微软雅黑" w:eastAsia="微软雅黑" w:cs="微软雅黑"/>
                <w:i/>
                <w:color w:val="000000"/>
                <w:sz w:val="16"/>
                <w:szCs w:val="16"/>
                <w:u w:val="none"/>
              </w:rPr>
            </w:pP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E4D44">
            <w:pPr>
              <w:jc w:val="center"/>
              <w:rPr>
                <w:rFonts w:hint="eastAsia" w:ascii="微软雅黑" w:hAnsi="微软雅黑" w:eastAsia="微软雅黑" w:cs="微软雅黑"/>
                <w:i/>
                <w:color w:val="000000"/>
                <w:sz w:val="16"/>
                <w:szCs w:val="16"/>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39B60">
            <w:pPr>
              <w:jc w:val="center"/>
              <w:rPr>
                <w:rFonts w:hint="eastAsia" w:ascii="微软雅黑" w:hAnsi="微软雅黑" w:eastAsia="微软雅黑" w:cs="微软雅黑"/>
                <w:i/>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9B2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D9C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0E5EE">
            <w:pPr>
              <w:rPr>
                <w:rFonts w:hint="eastAsia" w:ascii="黑体" w:hAnsi="黑体" w:eastAsia="黑体" w:cs="黑体"/>
                <w:i/>
                <w:color w:val="000000"/>
                <w:sz w:val="18"/>
                <w:szCs w:val="18"/>
                <w:u w:val="none"/>
              </w:rPr>
            </w:pPr>
          </w:p>
        </w:tc>
      </w:tr>
      <w:tr w14:paraId="6015C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E0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67F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02B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AE7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0CD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D87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1D0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0CB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167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C7B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31C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F955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9F2F7">
            <w:pPr>
              <w:jc w:val="center"/>
              <w:rPr>
                <w:rFonts w:hint="eastAsia" w:ascii="宋体" w:hAnsi="宋体" w:eastAsia="宋体" w:cs="宋体"/>
                <w:i w:val="0"/>
                <w:color w:val="000000"/>
                <w:sz w:val="18"/>
                <w:szCs w:val="18"/>
                <w:u w:val="none"/>
              </w:rPr>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A19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F57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4F9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垃圾处理量</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07A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682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A18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吨</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99BE4">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60000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CDD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C12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C7F9F">
            <w:pPr>
              <w:jc w:val="center"/>
              <w:rPr>
                <w:rFonts w:hint="eastAsia" w:ascii="微软雅黑" w:hAnsi="微软雅黑" w:eastAsia="微软雅黑" w:cs="微软雅黑"/>
                <w:i/>
                <w:color w:val="000000"/>
                <w:sz w:val="16"/>
                <w:szCs w:val="16"/>
                <w:u w:val="none"/>
              </w:rPr>
            </w:pPr>
          </w:p>
        </w:tc>
      </w:tr>
      <w:tr w14:paraId="4C394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0132C">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49D00">
            <w:pPr>
              <w:jc w:val="center"/>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D4C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76E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垃圾处理能力</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2D9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233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6F2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EFBC1">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089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A02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4A8C4">
            <w:pPr>
              <w:jc w:val="center"/>
              <w:rPr>
                <w:rFonts w:hint="eastAsia" w:ascii="微软雅黑" w:hAnsi="微软雅黑" w:eastAsia="微软雅黑" w:cs="微软雅黑"/>
                <w:i/>
                <w:color w:val="000000"/>
                <w:sz w:val="16"/>
                <w:szCs w:val="16"/>
                <w:u w:val="none"/>
              </w:rPr>
            </w:pPr>
          </w:p>
        </w:tc>
      </w:tr>
      <w:tr w14:paraId="37B76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8"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67398">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624E5">
            <w:pPr>
              <w:jc w:val="center"/>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96F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475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全年处理垃圾时间</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5EC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F94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751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小时/天</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86E5F">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651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899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081CF">
            <w:pPr>
              <w:jc w:val="center"/>
              <w:rPr>
                <w:rFonts w:hint="eastAsia" w:ascii="微软雅黑" w:hAnsi="微软雅黑" w:eastAsia="微软雅黑" w:cs="微软雅黑"/>
                <w:i/>
                <w:color w:val="000000"/>
                <w:sz w:val="16"/>
                <w:szCs w:val="16"/>
                <w:u w:val="none"/>
              </w:rPr>
            </w:pPr>
          </w:p>
        </w:tc>
      </w:tr>
      <w:tr w14:paraId="0079A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7C953">
            <w:pPr>
              <w:jc w:val="center"/>
              <w:rPr>
                <w:rFonts w:hint="eastAsia" w:ascii="宋体" w:hAnsi="宋体" w:eastAsia="宋体" w:cs="宋体"/>
                <w:i w:val="0"/>
                <w:color w:val="000000"/>
                <w:sz w:val="18"/>
                <w:szCs w:val="18"/>
                <w:u w:val="none"/>
              </w:rPr>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D83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3D8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285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提升城区居民生活环境</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836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CB1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优良中差</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467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座</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ED9D6">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优</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CDC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E26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1F0F4">
            <w:pPr>
              <w:jc w:val="center"/>
              <w:rPr>
                <w:rFonts w:hint="eastAsia" w:ascii="微软雅黑" w:hAnsi="微软雅黑" w:eastAsia="微软雅黑" w:cs="微软雅黑"/>
                <w:i/>
                <w:color w:val="000000"/>
                <w:sz w:val="16"/>
                <w:szCs w:val="16"/>
                <w:u w:val="none"/>
              </w:rPr>
            </w:pPr>
          </w:p>
        </w:tc>
      </w:tr>
      <w:tr w14:paraId="1A112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1A426">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DDC9E">
            <w:pPr>
              <w:jc w:val="center"/>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2B3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F25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美化环境</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BE7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07F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优良中差</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10B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座</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ACDFB">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优</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10F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6EC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F35DB">
            <w:pPr>
              <w:jc w:val="center"/>
              <w:rPr>
                <w:rFonts w:hint="eastAsia" w:ascii="微软雅黑" w:hAnsi="微软雅黑" w:eastAsia="微软雅黑" w:cs="微软雅黑"/>
                <w:i/>
                <w:color w:val="000000"/>
                <w:sz w:val="16"/>
                <w:szCs w:val="16"/>
                <w:u w:val="none"/>
              </w:rPr>
            </w:pPr>
          </w:p>
        </w:tc>
      </w:tr>
      <w:tr w14:paraId="3A688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26204">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089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067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0B6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居民满意度</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CB7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9D1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5A7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EC60B">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AD8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FE3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898F4">
            <w:pPr>
              <w:jc w:val="center"/>
              <w:rPr>
                <w:rFonts w:hint="eastAsia" w:ascii="微软雅黑" w:hAnsi="微软雅黑" w:eastAsia="微软雅黑" w:cs="微软雅黑"/>
                <w:i/>
                <w:color w:val="000000"/>
                <w:sz w:val="16"/>
                <w:szCs w:val="16"/>
                <w:u w:val="none"/>
              </w:rPr>
            </w:pPr>
          </w:p>
        </w:tc>
      </w:tr>
      <w:tr w14:paraId="7BDED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F4EED">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5B2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799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7BD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垃圾处理场二期合同金额</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716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389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412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16504">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3BA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66E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AAD09">
            <w:pPr>
              <w:jc w:val="center"/>
              <w:rPr>
                <w:rFonts w:hint="eastAsia" w:ascii="微软雅黑" w:hAnsi="微软雅黑" w:eastAsia="微软雅黑" w:cs="微软雅黑"/>
                <w:i/>
                <w:color w:val="000000"/>
                <w:sz w:val="16"/>
                <w:szCs w:val="16"/>
                <w:u w:val="none"/>
              </w:rPr>
            </w:pPr>
          </w:p>
        </w:tc>
      </w:tr>
      <w:tr w14:paraId="6490F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131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09C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62D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DE65F">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344E2">
            <w:pPr>
              <w:rPr>
                <w:rFonts w:hint="eastAsia" w:ascii="宋体" w:hAnsi="宋体" w:eastAsia="宋体" w:cs="宋体"/>
                <w:i w:val="0"/>
                <w:color w:val="000000"/>
                <w:sz w:val="18"/>
                <w:szCs w:val="18"/>
                <w:u w:val="none"/>
              </w:rPr>
            </w:pPr>
          </w:p>
        </w:tc>
      </w:tr>
      <w:tr w14:paraId="10FDE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46A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286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E193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该项目自评得分100分，已完工。</w:t>
            </w:r>
          </w:p>
        </w:tc>
      </w:tr>
      <w:tr w14:paraId="3AD59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7BF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286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D377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35BB9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B3F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286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09C7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706C3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83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8B14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项目负责人：叶明</w:t>
            </w:r>
          </w:p>
        </w:tc>
        <w:tc>
          <w:tcPr>
            <w:tcW w:w="688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590F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财务负责人：吴辉</w:t>
            </w:r>
          </w:p>
        </w:tc>
      </w:tr>
      <w:tr w14:paraId="118AA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2393" w:type="dxa"/>
            <w:tcBorders>
              <w:top w:val="nil"/>
              <w:left w:val="nil"/>
              <w:bottom w:val="nil"/>
              <w:right w:val="nil"/>
            </w:tcBorders>
            <w:shd w:val="clear" w:color="auto" w:fill="auto"/>
            <w:tcMar>
              <w:top w:w="15" w:type="dxa"/>
              <w:left w:w="15" w:type="dxa"/>
              <w:right w:w="15" w:type="dxa"/>
            </w:tcMar>
            <w:vAlign w:val="center"/>
          </w:tcPr>
          <w:p w14:paraId="5B23E62E">
            <w:pPr>
              <w:rPr>
                <w:rFonts w:hint="eastAsia" w:ascii="宋体" w:hAnsi="宋体" w:eastAsia="宋体" w:cs="宋体"/>
                <w:i w:val="0"/>
                <w:color w:val="000000"/>
                <w:sz w:val="18"/>
                <w:szCs w:val="18"/>
                <w:u w:val="none"/>
              </w:rPr>
            </w:pPr>
          </w:p>
        </w:tc>
        <w:tc>
          <w:tcPr>
            <w:tcW w:w="1548" w:type="dxa"/>
            <w:tcBorders>
              <w:top w:val="nil"/>
              <w:left w:val="nil"/>
              <w:bottom w:val="nil"/>
              <w:right w:val="nil"/>
            </w:tcBorders>
            <w:shd w:val="clear" w:color="auto" w:fill="auto"/>
            <w:tcMar>
              <w:top w:w="15" w:type="dxa"/>
              <w:left w:w="15" w:type="dxa"/>
              <w:right w:w="15" w:type="dxa"/>
            </w:tcMar>
            <w:vAlign w:val="center"/>
          </w:tcPr>
          <w:p w14:paraId="57C67986">
            <w:pPr>
              <w:rPr>
                <w:rFonts w:hint="eastAsia" w:ascii="宋体" w:hAnsi="宋体" w:eastAsia="宋体" w:cs="宋体"/>
                <w:i w:val="0"/>
                <w:color w:val="000000"/>
                <w:sz w:val="18"/>
                <w:szCs w:val="18"/>
                <w:u w:val="none"/>
              </w:rPr>
            </w:pPr>
          </w:p>
        </w:tc>
        <w:tc>
          <w:tcPr>
            <w:tcW w:w="1727" w:type="dxa"/>
            <w:tcBorders>
              <w:top w:val="nil"/>
              <w:left w:val="nil"/>
              <w:bottom w:val="nil"/>
              <w:right w:val="nil"/>
            </w:tcBorders>
            <w:shd w:val="clear" w:color="auto" w:fill="auto"/>
            <w:tcMar>
              <w:top w:w="15" w:type="dxa"/>
              <w:left w:w="15" w:type="dxa"/>
              <w:right w:w="15" w:type="dxa"/>
            </w:tcMar>
            <w:vAlign w:val="center"/>
          </w:tcPr>
          <w:p w14:paraId="7F98670B">
            <w:pPr>
              <w:rPr>
                <w:rFonts w:hint="eastAsia" w:ascii="宋体" w:hAnsi="宋体" w:eastAsia="宋体" w:cs="宋体"/>
                <w:i w:val="0"/>
                <w:color w:val="000000"/>
                <w:sz w:val="18"/>
                <w:szCs w:val="18"/>
                <w:u w:val="none"/>
              </w:rPr>
            </w:pPr>
          </w:p>
        </w:tc>
        <w:tc>
          <w:tcPr>
            <w:tcW w:w="2193" w:type="dxa"/>
            <w:tcBorders>
              <w:top w:val="nil"/>
              <w:left w:val="nil"/>
              <w:bottom w:val="nil"/>
              <w:right w:val="nil"/>
            </w:tcBorders>
            <w:shd w:val="clear" w:color="auto" w:fill="auto"/>
            <w:tcMar>
              <w:top w:w="15" w:type="dxa"/>
              <w:left w:w="15" w:type="dxa"/>
              <w:right w:w="15" w:type="dxa"/>
            </w:tcMar>
            <w:vAlign w:val="center"/>
          </w:tcPr>
          <w:p w14:paraId="73F9E1AB">
            <w:pPr>
              <w:rPr>
                <w:rFonts w:hint="eastAsia" w:ascii="宋体" w:hAnsi="宋体" w:eastAsia="宋体" w:cs="宋体"/>
                <w:i w:val="0"/>
                <w:color w:val="000000"/>
                <w:sz w:val="18"/>
                <w:szCs w:val="18"/>
                <w:u w:val="none"/>
              </w:rPr>
            </w:pPr>
          </w:p>
        </w:tc>
        <w:tc>
          <w:tcPr>
            <w:tcW w:w="506" w:type="dxa"/>
            <w:tcBorders>
              <w:top w:val="nil"/>
              <w:left w:val="nil"/>
              <w:bottom w:val="nil"/>
              <w:right w:val="nil"/>
            </w:tcBorders>
            <w:shd w:val="clear" w:color="auto" w:fill="auto"/>
            <w:tcMar>
              <w:top w:w="15" w:type="dxa"/>
              <w:left w:w="15" w:type="dxa"/>
              <w:right w:w="15" w:type="dxa"/>
            </w:tcMar>
            <w:vAlign w:val="center"/>
          </w:tcPr>
          <w:p w14:paraId="2694C2B9">
            <w:pPr>
              <w:rPr>
                <w:rFonts w:hint="eastAsia" w:ascii="宋体" w:hAnsi="宋体" w:eastAsia="宋体" w:cs="宋体"/>
                <w:i w:val="0"/>
                <w:color w:val="000000"/>
                <w:sz w:val="18"/>
                <w:szCs w:val="18"/>
                <w:u w:val="none"/>
              </w:rPr>
            </w:pPr>
          </w:p>
        </w:tc>
        <w:tc>
          <w:tcPr>
            <w:tcW w:w="1309" w:type="dxa"/>
            <w:tcBorders>
              <w:top w:val="nil"/>
              <w:left w:val="nil"/>
              <w:bottom w:val="nil"/>
              <w:right w:val="nil"/>
            </w:tcBorders>
            <w:shd w:val="clear" w:color="auto" w:fill="auto"/>
            <w:tcMar>
              <w:top w:w="15" w:type="dxa"/>
              <w:left w:w="15" w:type="dxa"/>
              <w:right w:w="15" w:type="dxa"/>
            </w:tcMar>
            <w:vAlign w:val="center"/>
          </w:tcPr>
          <w:p w14:paraId="64071CAA">
            <w:pPr>
              <w:rPr>
                <w:rFonts w:hint="eastAsia" w:ascii="宋体" w:hAnsi="宋体" w:eastAsia="宋体" w:cs="宋体"/>
                <w:i w:val="0"/>
                <w:color w:val="000000"/>
                <w:sz w:val="18"/>
                <w:szCs w:val="18"/>
                <w:u w:val="none"/>
              </w:rPr>
            </w:pPr>
          </w:p>
        </w:tc>
        <w:tc>
          <w:tcPr>
            <w:tcW w:w="708" w:type="dxa"/>
            <w:tcBorders>
              <w:top w:val="nil"/>
              <w:left w:val="nil"/>
              <w:bottom w:val="nil"/>
              <w:right w:val="nil"/>
            </w:tcBorders>
            <w:shd w:val="clear" w:color="auto" w:fill="auto"/>
            <w:tcMar>
              <w:top w:w="15" w:type="dxa"/>
              <w:left w:w="15" w:type="dxa"/>
              <w:right w:w="15" w:type="dxa"/>
            </w:tcMar>
            <w:vAlign w:val="center"/>
          </w:tcPr>
          <w:p w14:paraId="410543CB">
            <w:pPr>
              <w:rPr>
                <w:rFonts w:hint="eastAsia" w:ascii="宋体" w:hAnsi="宋体" w:eastAsia="宋体" w:cs="宋体"/>
                <w:i w:val="0"/>
                <w:color w:val="000000"/>
                <w:sz w:val="18"/>
                <w:szCs w:val="18"/>
                <w:u w:val="none"/>
              </w:rPr>
            </w:pPr>
          </w:p>
        </w:tc>
        <w:tc>
          <w:tcPr>
            <w:tcW w:w="933" w:type="dxa"/>
            <w:tcBorders>
              <w:top w:val="nil"/>
              <w:left w:val="nil"/>
              <w:bottom w:val="nil"/>
              <w:right w:val="nil"/>
            </w:tcBorders>
            <w:shd w:val="clear" w:color="auto" w:fill="auto"/>
            <w:tcMar>
              <w:top w:w="15" w:type="dxa"/>
              <w:left w:w="15" w:type="dxa"/>
              <w:right w:w="15" w:type="dxa"/>
            </w:tcMar>
            <w:vAlign w:val="center"/>
          </w:tcPr>
          <w:p w14:paraId="095E8625">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14:paraId="7734D220">
            <w:pPr>
              <w:rPr>
                <w:rFonts w:hint="eastAsia" w:ascii="宋体" w:hAnsi="宋体" w:eastAsia="宋体" w:cs="宋体"/>
                <w:i w:val="0"/>
                <w:color w:val="000000"/>
                <w:sz w:val="18"/>
                <w:szCs w:val="18"/>
                <w:u w:val="none"/>
              </w:rPr>
            </w:pPr>
          </w:p>
        </w:tc>
        <w:tc>
          <w:tcPr>
            <w:tcW w:w="449" w:type="dxa"/>
            <w:tcBorders>
              <w:top w:val="nil"/>
              <w:left w:val="nil"/>
              <w:bottom w:val="nil"/>
              <w:right w:val="nil"/>
            </w:tcBorders>
            <w:shd w:val="clear" w:color="auto" w:fill="auto"/>
            <w:tcMar>
              <w:top w:w="15" w:type="dxa"/>
              <w:left w:w="15" w:type="dxa"/>
              <w:right w:w="15" w:type="dxa"/>
            </w:tcMar>
            <w:vAlign w:val="center"/>
          </w:tcPr>
          <w:p w14:paraId="17B3F33D">
            <w:pPr>
              <w:rPr>
                <w:rFonts w:hint="eastAsia" w:ascii="宋体" w:hAnsi="宋体" w:eastAsia="宋体" w:cs="宋体"/>
                <w:i w:val="0"/>
                <w:color w:val="000000"/>
                <w:sz w:val="18"/>
                <w:szCs w:val="18"/>
                <w:u w:val="none"/>
              </w:rPr>
            </w:pPr>
          </w:p>
        </w:tc>
        <w:tc>
          <w:tcPr>
            <w:tcW w:w="2993" w:type="dxa"/>
            <w:tcBorders>
              <w:top w:val="nil"/>
              <w:left w:val="nil"/>
              <w:bottom w:val="nil"/>
              <w:right w:val="nil"/>
            </w:tcBorders>
            <w:shd w:val="clear" w:color="auto" w:fill="auto"/>
            <w:tcMar>
              <w:top w:w="15" w:type="dxa"/>
              <w:left w:w="15" w:type="dxa"/>
              <w:right w:w="15" w:type="dxa"/>
            </w:tcMar>
            <w:vAlign w:val="center"/>
          </w:tcPr>
          <w:p w14:paraId="23A79D42">
            <w:pPr>
              <w:rPr>
                <w:rFonts w:hint="eastAsia" w:ascii="宋体" w:hAnsi="宋体" w:eastAsia="宋体" w:cs="宋体"/>
                <w:i w:val="0"/>
                <w:color w:val="000000"/>
                <w:sz w:val="18"/>
                <w:szCs w:val="18"/>
                <w:u w:val="none"/>
              </w:rPr>
            </w:pPr>
          </w:p>
        </w:tc>
      </w:tr>
      <w:tr w14:paraId="5E895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4" w:hRule="atLeast"/>
        </w:trPr>
        <w:tc>
          <w:tcPr>
            <w:tcW w:w="1525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CD66F">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40537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3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4228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1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B95E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51172423T000008673192-购置业务用车</w:t>
            </w:r>
          </w:p>
        </w:tc>
      </w:tr>
      <w:tr w14:paraId="75AC0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atLeast"/>
        </w:trPr>
        <w:tc>
          <w:tcPr>
            <w:tcW w:w="3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5075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4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DD2E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大竹县环境卫生管理所部门</w:t>
            </w:r>
          </w:p>
        </w:tc>
        <w:tc>
          <w:tcPr>
            <w:tcW w:w="933" w:type="dxa"/>
            <w:tcBorders>
              <w:top w:val="nil"/>
              <w:left w:val="nil"/>
              <w:bottom w:val="nil"/>
              <w:right w:val="nil"/>
            </w:tcBorders>
            <w:shd w:val="clear" w:color="auto" w:fill="auto"/>
            <w:tcMar>
              <w:top w:w="15" w:type="dxa"/>
              <w:left w:w="15" w:type="dxa"/>
              <w:right w:w="15" w:type="dxa"/>
            </w:tcMar>
            <w:vAlign w:val="center"/>
          </w:tcPr>
          <w:p w14:paraId="1C5106A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9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AF9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大竹县环境卫生管理所</w:t>
            </w:r>
          </w:p>
        </w:tc>
      </w:tr>
      <w:tr w14:paraId="4C5BA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2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8390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E7CB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4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B12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4AA13">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FE3F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8"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1E129">
            <w:pP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83058">
            <w:pPr>
              <w:rPr>
                <w:rFonts w:hint="eastAsia" w:ascii="宋体" w:hAnsi="宋体" w:eastAsia="宋体" w:cs="宋体"/>
                <w:i w:val="0"/>
                <w:color w:val="000000"/>
                <w:sz w:val="18"/>
                <w:szCs w:val="18"/>
                <w:u w:val="none"/>
              </w:rPr>
            </w:pPr>
          </w:p>
        </w:tc>
        <w:tc>
          <w:tcPr>
            <w:tcW w:w="64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2BB2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2023年购置新能源汽车4台，合计金额500000元</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206D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3D74E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A9855">
            <w:pP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D7C7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1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5B73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通过政府采购4台新能源汽车</w:t>
            </w:r>
          </w:p>
        </w:tc>
      </w:tr>
      <w:tr w14:paraId="75B49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2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32E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0B0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ED1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6C3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702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E25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3B6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631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EC3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BA2A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ECD9A">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770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800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5D0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F16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49.12</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A35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98.24%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68C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A20EC">
            <w:pPr>
              <w:jc w:val="center"/>
              <w:rPr>
                <w:rFonts w:hint="eastAsia" w:ascii="宋体" w:hAnsi="宋体" w:eastAsia="宋体" w:cs="宋体"/>
                <w:i w:val="0"/>
                <w:color w:val="000000"/>
                <w:sz w:val="18"/>
                <w:szCs w:val="18"/>
                <w:u w:val="none"/>
              </w:rPr>
            </w:pPr>
          </w:p>
        </w:tc>
        <w:tc>
          <w:tcPr>
            <w:tcW w:w="29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B002A">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FBB6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3588F">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CB7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5BB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F4F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F16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49.12</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026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98.24%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214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B75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413D6">
            <w:pPr>
              <w:rPr>
                <w:rFonts w:hint="eastAsia" w:ascii="黑体" w:hAnsi="黑体" w:eastAsia="黑体" w:cs="黑体"/>
                <w:i/>
                <w:color w:val="000000"/>
                <w:sz w:val="18"/>
                <w:szCs w:val="18"/>
                <w:u w:val="none"/>
              </w:rPr>
            </w:pPr>
          </w:p>
        </w:tc>
      </w:tr>
      <w:tr w14:paraId="7008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1E9FF">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820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754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4FB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51F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51C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928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DE9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1A4ED">
            <w:pPr>
              <w:rPr>
                <w:rFonts w:hint="eastAsia" w:ascii="黑体" w:hAnsi="黑体" w:eastAsia="黑体" w:cs="黑体"/>
                <w:i/>
                <w:color w:val="000000"/>
                <w:sz w:val="18"/>
                <w:szCs w:val="18"/>
                <w:u w:val="none"/>
              </w:rPr>
            </w:pPr>
          </w:p>
        </w:tc>
      </w:tr>
      <w:tr w14:paraId="5AC15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F9A75">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2A0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DBD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E4E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37E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CF0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538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742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89FB8">
            <w:pPr>
              <w:rPr>
                <w:rFonts w:hint="eastAsia" w:ascii="黑体" w:hAnsi="黑体" w:eastAsia="黑体" w:cs="黑体"/>
                <w:i/>
                <w:color w:val="000000"/>
                <w:sz w:val="18"/>
                <w:szCs w:val="18"/>
                <w:u w:val="none"/>
              </w:rPr>
            </w:pPr>
          </w:p>
        </w:tc>
      </w:tr>
      <w:tr w14:paraId="6F330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E5C97">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55E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CE5D2">
            <w:pPr>
              <w:jc w:val="center"/>
              <w:rPr>
                <w:rFonts w:hint="eastAsia" w:ascii="微软雅黑" w:hAnsi="微软雅黑" w:eastAsia="微软雅黑" w:cs="微软雅黑"/>
                <w:i/>
                <w:color w:val="000000"/>
                <w:sz w:val="16"/>
                <w:szCs w:val="16"/>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D1F07">
            <w:pPr>
              <w:jc w:val="center"/>
              <w:rPr>
                <w:rFonts w:hint="eastAsia" w:ascii="微软雅黑" w:hAnsi="微软雅黑" w:eastAsia="微软雅黑" w:cs="微软雅黑"/>
                <w:i/>
                <w:color w:val="000000"/>
                <w:sz w:val="16"/>
                <w:szCs w:val="16"/>
                <w:u w:val="none"/>
              </w:rPr>
            </w:pP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4ECC6">
            <w:pPr>
              <w:jc w:val="center"/>
              <w:rPr>
                <w:rFonts w:hint="eastAsia" w:ascii="微软雅黑" w:hAnsi="微软雅黑" w:eastAsia="微软雅黑" w:cs="微软雅黑"/>
                <w:i/>
                <w:color w:val="000000"/>
                <w:sz w:val="16"/>
                <w:szCs w:val="16"/>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4F4DF">
            <w:pPr>
              <w:jc w:val="center"/>
              <w:rPr>
                <w:rFonts w:hint="eastAsia" w:ascii="微软雅黑" w:hAnsi="微软雅黑" w:eastAsia="微软雅黑" w:cs="微软雅黑"/>
                <w:i/>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91B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03D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27EB1">
            <w:pPr>
              <w:rPr>
                <w:rFonts w:hint="eastAsia" w:ascii="黑体" w:hAnsi="黑体" w:eastAsia="黑体" w:cs="黑体"/>
                <w:i/>
                <w:color w:val="000000"/>
                <w:sz w:val="18"/>
                <w:szCs w:val="18"/>
                <w:u w:val="none"/>
              </w:rPr>
            </w:pPr>
          </w:p>
        </w:tc>
      </w:tr>
      <w:tr w14:paraId="098FA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3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7D5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56A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F6A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207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AE9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7CC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C2D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613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B48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EB3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FBA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DDA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1D902">
            <w:pPr>
              <w:jc w:val="center"/>
              <w:rPr>
                <w:rFonts w:hint="eastAsia" w:ascii="宋体" w:hAnsi="宋体" w:eastAsia="宋体" w:cs="宋体"/>
                <w:i w:val="0"/>
                <w:color w:val="000000"/>
                <w:sz w:val="18"/>
                <w:szCs w:val="18"/>
                <w:u w:val="none"/>
              </w:rPr>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C5C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A4B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B2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汽车台数</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E33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412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90F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辆</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21826">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6E6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8CE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271F1">
            <w:pPr>
              <w:jc w:val="center"/>
              <w:rPr>
                <w:rFonts w:hint="eastAsia" w:ascii="微软雅黑" w:hAnsi="微软雅黑" w:eastAsia="微软雅黑" w:cs="微软雅黑"/>
                <w:i/>
                <w:color w:val="000000"/>
                <w:sz w:val="16"/>
                <w:szCs w:val="16"/>
                <w:u w:val="none"/>
              </w:rPr>
            </w:pPr>
          </w:p>
        </w:tc>
      </w:tr>
      <w:tr w14:paraId="5C69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76AD3">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4EB09">
            <w:pPr>
              <w:jc w:val="center"/>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D06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F5A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新能源汽车</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D37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71A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77B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51B8C">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2AB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ABB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0030F">
            <w:pPr>
              <w:jc w:val="center"/>
              <w:rPr>
                <w:rFonts w:hint="eastAsia" w:ascii="微软雅黑" w:hAnsi="微软雅黑" w:eastAsia="微软雅黑" w:cs="微软雅黑"/>
                <w:i/>
                <w:color w:val="000000"/>
                <w:sz w:val="16"/>
                <w:szCs w:val="16"/>
                <w:u w:val="none"/>
              </w:rPr>
            </w:pPr>
          </w:p>
        </w:tc>
      </w:tr>
      <w:tr w14:paraId="59705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2DA12">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052F8">
            <w:pPr>
              <w:jc w:val="center"/>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546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289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使用时间</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DB9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D0D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D03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DDDAF">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D6D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227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44494">
            <w:pPr>
              <w:jc w:val="center"/>
              <w:rPr>
                <w:rFonts w:hint="eastAsia" w:ascii="微软雅黑" w:hAnsi="微软雅黑" w:eastAsia="微软雅黑" w:cs="微软雅黑"/>
                <w:i/>
                <w:color w:val="000000"/>
                <w:sz w:val="16"/>
                <w:szCs w:val="16"/>
                <w:u w:val="none"/>
              </w:rPr>
            </w:pPr>
          </w:p>
        </w:tc>
      </w:tr>
      <w:tr w14:paraId="22895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DBCAE">
            <w:pPr>
              <w:jc w:val="center"/>
              <w:rPr>
                <w:rFonts w:hint="eastAsia" w:ascii="宋体" w:hAnsi="宋体" w:eastAsia="宋体" w:cs="宋体"/>
                <w:i w:val="0"/>
                <w:color w:val="000000"/>
                <w:sz w:val="18"/>
                <w:szCs w:val="18"/>
                <w:u w:val="none"/>
              </w:rPr>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3D7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4EB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333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环卫日常管理</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B3A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5B6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优良中差</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284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辆</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8474C">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优</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18C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2B2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25307">
            <w:pPr>
              <w:jc w:val="center"/>
              <w:rPr>
                <w:rFonts w:hint="eastAsia" w:ascii="微软雅黑" w:hAnsi="微软雅黑" w:eastAsia="微软雅黑" w:cs="微软雅黑"/>
                <w:i/>
                <w:color w:val="000000"/>
                <w:sz w:val="16"/>
                <w:szCs w:val="16"/>
                <w:u w:val="none"/>
              </w:rPr>
            </w:pPr>
          </w:p>
        </w:tc>
      </w:tr>
      <w:tr w14:paraId="4D4F2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E8CBB">
            <w:pPr>
              <w:jc w:val="center"/>
              <w:rPr>
                <w:rFonts w:hint="eastAsia" w:ascii="宋体" w:hAnsi="宋体" w:eastAsia="宋体" w:cs="宋体"/>
                <w:i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5A294">
            <w:pPr>
              <w:jc w:val="center"/>
              <w:rPr>
                <w:rFonts w:hint="eastAsia" w:ascii="宋体" w:hAnsi="宋体" w:eastAsia="宋体" w:cs="宋体"/>
                <w:i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BCB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1D4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减少大气污染</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32B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0FF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优良中差</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4EC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辆</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AA375">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优</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9E4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F9D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6A257">
            <w:pPr>
              <w:jc w:val="center"/>
              <w:rPr>
                <w:rFonts w:hint="eastAsia" w:ascii="微软雅黑" w:hAnsi="微软雅黑" w:eastAsia="微软雅黑" w:cs="微软雅黑"/>
                <w:i/>
                <w:color w:val="000000"/>
                <w:sz w:val="16"/>
                <w:szCs w:val="16"/>
                <w:u w:val="none"/>
              </w:rPr>
            </w:pPr>
          </w:p>
        </w:tc>
      </w:tr>
      <w:tr w14:paraId="4C82A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6EAB5">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04E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FAB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53F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9D6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128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236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D6289">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69E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2F7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E62DD">
            <w:pPr>
              <w:jc w:val="center"/>
              <w:rPr>
                <w:rFonts w:hint="eastAsia" w:ascii="微软雅黑" w:hAnsi="微软雅黑" w:eastAsia="微软雅黑" w:cs="微软雅黑"/>
                <w:i/>
                <w:color w:val="000000"/>
                <w:sz w:val="16"/>
                <w:szCs w:val="16"/>
                <w:u w:val="none"/>
              </w:rPr>
            </w:pPr>
          </w:p>
        </w:tc>
      </w:tr>
      <w:tr w14:paraId="0FAD3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60EAA">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B53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83F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C55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新能源汽车价格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04E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967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E41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33770">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49.12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414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2BC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4AE2B">
            <w:pPr>
              <w:jc w:val="center"/>
              <w:rPr>
                <w:rFonts w:hint="eastAsia" w:ascii="微软雅黑" w:hAnsi="微软雅黑" w:eastAsia="微软雅黑" w:cs="微软雅黑"/>
                <w:i/>
                <w:color w:val="000000"/>
                <w:sz w:val="16"/>
                <w:szCs w:val="16"/>
                <w:u w:val="none"/>
              </w:rPr>
            </w:pPr>
          </w:p>
        </w:tc>
      </w:tr>
      <w:tr w14:paraId="2DDD6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131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E4E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C03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6EE36">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E0DC5">
            <w:pPr>
              <w:rPr>
                <w:rFonts w:hint="eastAsia" w:ascii="宋体" w:hAnsi="宋体" w:eastAsia="宋体" w:cs="宋体"/>
                <w:i w:val="0"/>
                <w:color w:val="000000"/>
                <w:sz w:val="18"/>
                <w:szCs w:val="18"/>
                <w:u w:val="none"/>
              </w:rPr>
            </w:pPr>
          </w:p>
        </w:tc>
      </w:tr>
      <w:tr w14:paraId="5E3B4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5E5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286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21BB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此项目自评得分100分</w:t>
            </w:r>
          </w:p>
        </w:tc>
      </w:tr>
      <w:tr w14:paraId="02CC1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E24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286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286C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554D0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74F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286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01A7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4050E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83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66F2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项目负责人：叶明</w:t>
            </w:r>
          </w:p>
        </w:tc>
        <w:tc>
          <w:tcPr>
            <w:tcW w:w="688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E8F4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财务负责人：吴辉</w:t>
            </w:r>
          </w:p>
        </w:tc>
      </w:tr>
      <w:tr w14:paraId="7517A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2393" w:type="dxa"/>
            <w:tcBorders>
              <w:top w:val="nil"/>
              <w:left w:val="nil"/>
              <w:bottom w:val="nil"/>
              <w:right w:val="nil"/>
            </w:tcBorders>
            <w:shd w:val="clear" w:color="auto" w:fill="auto"/>
            <w:tcMar>
              <w:top w:w="15" w:type="dxa"/>
              <w:left w:w="15" w:type="dxa"/>
              <w:right w:w="15" w:type="dxa"/>
            </w:tcMar>
            <w:vAlign w:val="center"/>
          </w:tcPr>
          <w:p w14:paraId="2EE5401B">
            <w:pPr>
              <w:rPr>
                <w:rFonts w:hint="eastAsia" w:ascii="宋体" w:hAnsi="宋体" w:eastAsia="宋体" w:cs="宋体"/>
                <w:i w:val="0"/>
                <w:color w:val="000000"/>
                <w:sz w:val="18"/>
                <w:szCs w:val="18"/>
                <w:u w:val="none"/>
              </w:rPr>
            </w:pPr>
          </w:p>
        </w:tc>
        <w:tc>
          <w:tcPr>
            <w:tcW w:w="1548" w:type="dxa"/>
            <w:tcBorders>
              <w:top w:val="nil"/>
              <w:left w:val="nil"/>
              <w:bottom w:val="nil"/>
              <w:right w:val="nil"/>
            </w:tcBorders>
            <w:shd w:val="clear" w:color="auto" w:fill="auto"/>
            <w:tcMar>
              <w:top w:w="15" w:type="dxa"/>
              <w:left w:w="15" w:type="dxa"/>
              <w:right w:w="15" w:type="dxa"/>
            </w:tcMar>
            <w:vAlign w:val="center"/>
          </w:tcPr>
          <w:p w14:paraId="71069624">
            <w:pPr>
              <w:rPr>
                <w:rFonts w:hint="eastAsia" w:ascii="宋体" w:hAnsi="宋体" w:eastAsia="宋体" w:cs="宋体"/>
                <w:i w:val="0"/>
                <w:color w:val="000000"/>
                <w:sz w:val="18"/>
                <w:szCs w:val="18"/>
                <w:u w:val="none"/>
              </w:rPr>
            </w:pPr>
          </w:p>
        </w:tc>
        <w:tc>
          <w:tcPr>
            <w:tcW w:w="1727" w:type="dxa"/>
            <w:tcBorders>
              <w:top w:val="nil"/>
              <w:left w:val="nil"/>
              <w:bottom w:val="nil"/>
              <w:right w:val="nil"/>
            </w:tcBorders>
            <w:shd w:val="clear" w:color="auto" w:fill="auto"/>
            <w:tcMar>
              <w:top w:w="15" w:type="dxa"/>
              <w:left w:w="15" w:type="dxa"/>
              <w:right w:w="15" w:type="dxa"/>
            </w:tcMar>
            <w:vAlign w:val="center"/>
          </w:tcPr>
          <w:p w14:paraId="6018A190">
            <w:pPr>
              <w:rPr>
                <w:rFonts w:hint="eastAsia" w:ascii="宋体" w:hAnsi="宋体" w:eastAsia="宋体" w:cs="宋体"/>
                <w:i w:val="0"/>
                <w:color w:val="000000"/>
                <w:sz w:val="18"/>
                <w:szCs w:val="18"/>
                <w:u w:val="none"/>
              </w:rPr>
            </w:pPr>
          </w:p>
        </w:tc>
        <w:tc>
          <w:tcPr>
            <w:tcW w:w="2193" w:type="dxa"/>
            <w:tcBorders>
              <w:top w:val="nil"/>
              <w:left w:val="nil"/>
              <w:bottom w:val="nil"/>
              <w:right w:val="nil"/>
            </w:tcBorders>
            <w:shd w:val="clear" w:color="auto" w:fill="auto"/>
            <w:tcMar>
              <w:top w:w="15" w:type="dxa"/>
              <w:left w:w="15" w:type="dxa"/>
              <w:right w:w="15" w:type="dxa"/>
            </w:tcMar>
            <w:vAlign w:val="center"/>
          </w:tcPr>
          <w:p w14:paraId="20FDC4A6">
            <w:pPr>
              <w:rPr>
                <w:rFonts w:hint="eastAsia" w:ascii="宋体" w:hAnsi="宋体" w:eastAsia="宋体" w:cs="宋体"/>
                <w:i w:val="0"/>
                <w:color w:val="000000"/>
                <w:sz w:val="18"/>
                <w:szCs w:val="18"/>
                <w:u w:val="none"/>
              </w:rPr>
            </w:pPr>
          </w:p>
        </w:tc>
        <w:tc>
          <w:tcPr>
            <w:tcW w:w="506" w:type="dxa"/>
            <w:tcBorders>
              <w:top w:val="nil"/>
              <w:left w:val="nil"/>
              <w:bottom w:val="nil"/>
              <w:right w:val="nil"/>
            </w:tcBorders>
            <w:shd w:val="clear" w:color="auto" w:fill="auto"/>
            <w:tcMar>
              <w:top w:w="15" w:type="dxa"/>
              <w:left w:w="15" w:type="dxa"/>
              <w:right w:w="15" w:type="dxa"/>
            </w:tcMar>
            <w:vAlign w:val="center"/>
          </w:tcPr>
          <w:p w14:paraId="6BBAD300">
            <w:pPr>
              <w:rPr>
                <w:rFonts w:hint="eastAsia" w:ascii="宋体" w:hAnsi="宋体" w:eastAsia="宋体" w:cs="宋体"/>
                <w:i w:val="0"/>
                <w:color w:val="000000"/>
                <w:sz w:val="18"/>
                <w:szCs w:val="18"/>
                <w:u w:val="none"/>
              </w:rPr>
            </w:pPr>
          </w:p>
        </w:tc>
        <w:tc>
          <w:tcPr>
            <w:tcW w:w="1309" w:type="dxa"/>
            <w:tcBorders>
              <w:top w:val="nil"/>
              <w:left w:val="nil"/>
              <w:bottom w:val="nil"/>
              <w:right w:val="nil"/>
            </w:tcBorders>
            <w:shd w:val="clear" w:color="auto" w:fill="auto"/>
            <w:tcMar>
              <w:top w:w="15" w:type="dxa"/>
              <w:left w:w="15" w:type="dxa"/>
              <w:right w:w="15" w:type="dxa"/>
            </w:tcMar>
            <w:vAlign w:val="center"/>
          </w:tcPr>
          <w:p w14:paraId="0E2AFD4B">
            <w:pPr>
              <w:rPr>
                <w:rFonts w:hint="eastAsia" w:ascii="宋体" w:hAnsi="宋体" w:eastAsia="宋体" w:cs="宋体"/>
                <w:i w:val="0"/>
                <w:color w:val="000000"/>
                <w:sz w:val="18"/>
                <w:szCs w:val="18"/>
                <w:u w:val="none"/>
              </w:rPr>
            </w:pPr>
          </w:p>
        </w:tc>
        <w:tc>
          <w:tcPr>
            <w:tcW w:w="708" w:type="dxa"/>
            <w:tcBorders>
              <w:top w:val="nil"/>
              <w:left w:val="nil"/>
              <w:bottom w:val="nil"/>
              <w:right w:val="nil"/>
            </w:tcBorders>
            <w:shd w:val="clear" w:color="auto" w:fill="auto"/>
            <w:tcMar>
              <w:top w:w="15" w:type="dxa"/>
              <w:left w:w="15" w:type="dxa"/>
              <w:right w:w="15" w:type="dxa"/>
            </w:tcMar>
            <w:vAlign w:val="center"/>
          </w:tcPr>
          <w:p w14:paraId="4B0B6BD5">
            <w:pPr>
              <w:rPr>
                <w:rFonts w:hint="eastAsia" w:ascii="宋体" w:hAnsi="宋体" w:eastAsia="宋体" w:cs="宋体"/>
                <w:i w:val="0"/>
                <w:color w:val="000000"/>
                <w:sz w:val="18"/>
                <w:szCs w:val="18"/>
                <w:u w:val="none"/>
              </w:rPr>
            </w:pPr>
          </w:p>
        </w:tc>
        <w:tc>
          <w:tcPr>
            <w:tcW w:w="933" w:type="dxa"/>
            <w:tcBorders>
              <w:top w:val="nil"/>
              <w:left w:val="nil"/>
              <w:bottom w:val="nil"/>
              <w:right w:val="nil"/>
            </w:tcBorders>
            <w:shd w:val="clear" w:color="auto" w:fill="auto"/>
            <w:tcMar>
              <w:top w:w="15" w:type="dxa"/>
              <w:left w:w="15" w:type="dxa"/>
              <w:right w:w="15" w:type="dxa"/>
            </w:tcMar>
            <w:vAlign w:val="center"/>
          </w:tcPr>
          <w:p w14:paraId="0106A858">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14:paraId="2077BCAE">
            <w:pPr>
              <w:rPr>
                <w:rFonts w:hint="eastAsia" w:ascii="宋体" w:hAnsi="宋体" w:eastAsia="宋体" w:cs="宋体"/>
                <w:i w:val="0"/>
                <w:color w:val="000000"/>
                <w:sz w:val="18"/>
                <w:szCs w:val="18"/>
                <w:u w:val="none"/>
              </w:rPr>
            </w:pPr>
          </w:p>
        </w:tc>
        <w:tc>
          <w:tcPr>
            <w:tcW w:w="449" w:type="dxa"/>
            <w:tcBorders>
              <w:top w:val="nil"/>
              <w:left w:val="nil"/>
              <w:bottom w:val="nil"/>
              <w:right w:val="nil"/>
            </w:tcBorders>
            <w:shd w:val="clear" w:color="auto" w:fill="auto"/>
            <w:tcMar>
              <w:top w:w="15" w:type="dxa"/>
              <w:left w:w="15" w:type="dxa"/>
              <w:right w:w="15" w:type="dxa"/>
            </w:tcMar>
            <w:vAlign w:val="center"/>
          </w:tcPr>
          <w:p w14:paraId="78D2BCB5">
            <w:pPr>
              <w:rPr>
                <w:rFonts w:hint="eastAsia" w:ascii="宋体" w:hAnsi="宋体" w:eastAsia="宋体" w:cs="宋体"/>
                <w:i w:val="0"/>
                <w:color w:val="000000"/>
                <w:sz w:val="18"/>
                <w:szCs w:val="18"/>
                <w:u w:val="none"/>
              </w:rPr>
            </w:pPr>
          </w:p>
        </w:tc>
        <w:tc>
          <w:tcPr>
            <w:tcW w:w="2993" w:type="dxa"/>
            <w:tcBorders>
              <w:top w:val="nil"/>
              <w:left w:val="nil"/>
              <w:bottom w:val="nil"/>
              <w:right w:val="nil"/>
            </w:tcBorders>
            <w:shd w:val="clear" w:color="auto" w:fill="auto"/>
            <w:tcMar>
              <w:top w:w="15" w:type="dxa"/>
              <w:left w:w="15" w:type="dxa"/>
              <w:right w:w="15" w:type="dxa"/>
            </w:tcMar>
            <w:vAlign w:val="center"/>
          </w:tcPr>
          <w:p w14:paraId="763E13C4">
            <w:pPr>
              <w:rPr>
                <w:rFonts w:hint="eastAsia" w:ascii="宋体" w:hAnsi="宋体" w:eastAsia="宋体" w:cs="宋体"/>
                <w:i w:val="0"/>
                <w:color w:val="000000"/>
                <w:sz w:val="18"/>
                <w:szCs w:val="18"/>
                <w:u w:val="none"/>
              </w:rPr>
            </w:pPr>
          </w:p>
        </w:tc>
      </w:tr>
      <w:tr w14:paraId="42D70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5254" w:type="dxa"/>
            <w:gridSpan w:val="11"/>
            <w:tcBorders>
              <w:top w:val="nil"/>
              <w:left w:val="nil"/>
              <w:bottom w:val="nil"/>
              <w:right w:val="nil"/>
            </w:tcBorders>
            <w:shd w:val="clear" w:color="auto" w:fill="auto"/>
            <w:tcMar>
              <w:top w:w="15" w:type="dxa"/>
              <w:left w:w="15" w:type="dxa"/>
              <w:right w:w="15" w:type="dxa"/>
            </w:tcMar>
            <w:vAlign w:val="center"/>
          </w:tcPr>
          <w:p w14:paraId="2EB0EA7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29DF6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5254" w:type="dxa"/>
            <w:gridSpan w:val="11"/>
            <w:tcBorders>
              <w:top w:val="nil"/>
              <w:left w:val="nil"/>
              <w:bottom w:val="nil"/>
              <w:right w:val="nil"/>
            </w:tcBorders>
            <w:shd w:val="clear" w:color="auto" w:fill="auto"/>
            <w:tcMar>
              <w:top w:w="15" w:type="dxa"/>
              <w:left w:w="15" w:type="dxa"/>
              <w:right w:w="15" w:type="dxa"/>
            </w:tcMar>
            <w:vAlign w:val="center"/>
          </w:tcPr>
          <w:p w14:paraId="696C63A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适用地区：全省范围</w:t>
            </w:r>
          </w:p>
        </w:tc>
      </w:tr>
      <w:tr w14:paraId="6D58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254" w:type="dxa"/>
            <w:gridSpan w:val="11"/>
            <w:tcBorders>
              <w:top w:val="nil"/>
              <w:left w:val="nil"/>
              <w:bottom w:val="nil"/>
              <w:right w:val="nil"/>
            </w:tcBorders>
            <w:shd w:val="clear" w:color="auto" w:fill="auto"/>
            <w:tcMar>
              <w:top w:w="15" w:type="dxa"/>
              <w:left w:w="15" w:type="dxa"/>
              <w:right w:w="15" w:type="dxa"/>
            </w:tcMar>
            <w:vAlign w:val="center"/>
          </w:tcPr>
          <w:p w14:paraId="7BBB450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适用用户：部门用户、单位用户</w:t>
            </w:r>
          </w:p>
        </w:tc>
      </w:tr>
      <w:tr w14:paraId="343DB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2393" w:type="dxa"/>
            <w:tcBorders>
              <w:top w:val="nil"/>
              <w:left w:val="nil"/>
              <w:bottom w:val="nil"/>
              <w:right w:val="nil"/>
            </w:tcBorders>
            <w:shd w:val="clear" w:color="auto" w:fill="auto"/>
            <w:tcMar>
              <w:top w:w="15" w:type="dxa"/>
              <w:left w:w="15" w:type="dxa"/>
              <w:right w:w="15" w:type="dxa"/>
            </w:tcMar>
            <w:vAlign w:val="center"/>
          </w:tcPr>
          <w:p w14:paraId="5E934448">
            <w:pPr>
              <w:rPr>
                <w:rFonts w:hint="eastAsia" w:ascii="宋体" w:hAnsi="宋体" w:eastAsia="宋体" w:cs="宋体"/>
                <w:i w:val="0"/>
                <w:color w:val="000000"/>
                <w:sz w:val="18"/>
                <w:szCs w:val="18"/>
                <w:u w:val="none"/>
              </w:rPr>
            </w:pPr>
          </w:p>
        </w:tc>
        <w:tc>
          <w:tcPr>
            <w:tcW w:w="1548" w:type="dxa"/>
            <w:tcBorders>
              <w:top w:val="nil"/>
              <w:left w:val="nil"/>
              <w:bottom w:val="nil"/>
              <w:right w:val="nil"/>
            </w:tcBorders>
            <w:shd w:val="clear" w:color="auto" w:fill="auto"/>
            <w:tcMar>
              <w:top w:w="15" w:type="dxa"/>
              <w:left w:w="15" w:type="dxa"/>
              <w:right w:w="15" w:type="dxa"/>
            </w:tcMar>
            <w:vAlign w:val="center"/>
          </w:tcPr>
          <w:p w14:paraId="7AC60040">
            <w:pPr>
              <w:rPr>
                <w:rFonts w:hint="eastAsia" w:ascii="宋体" w:hAnsi="宋体" w:eastAsia="宋体" w:cs="宋体"/>
                <w:i w:val="0"/>
                <w:color w:val="000000"/>
                <w:sz w:val="18"/>
                <w:szCs w:val="18"/>
                <w:u w:val="none"/>
              </w:rPr>
            </w:pPr>
          </w:p>
        </w:tc>
        <w:tc>
          <w:tcPr>
            <w:tcW w:w="1727" w:type="dxa"/>
            <w:tcBorders>
              <w:top w:val="nil"/>
              <w:left w:val="nil"/>
              <w:bottom w:val="nil"/>
              <w:right w:val="nil"/>
            </w:tcBorders>
            <w:shd w:val="clear" w:color="auto" w:fill="auto"/>
            <w:tcMar>
              <w:top w:w="15" w:type="dxa"/>
              <w:left w:w="15" w:type="dxa"/>
              <w:right w:w="15" w:type="dxa"/>
            </w:tcMar>
            <w:vAlign w:val="center"/>
          </w:tcPr>
          <w:p w14:paraId="6DFFE079">
            <w:pPr>
              <w:rPr>
                <w:rFonts w:hint="eastAsia" w:ascii="宋体" w:hAnsi="宋体" w:eastAsia="宋体" w:cs="宋体"/>
                <w:i w:val="0"/>
                <w:color w:val="000000"/>
                <w:sz w:val="18"/>
                <w:szCs w:val="18"/>
                <w:u w:val="none"/>
              </w:rPr>
            </w:pPr>
          </w:p>
        </w:tc>
        <w:tc>
          <w:tcPr>
            <w:tcW w:w="2193" w:type="dxa"/>
            <w:tcBorders>
              <w:top w:val="nil"/>
              <w:left w:val="nil"/>
              <w:bottom w:val="nil"/>
              <w:right w:val="nil"/>
            </w:tcBorders>
            <w:shd w:val="clear" w:color="auto" w:fill="auto"/>
            <w:tcMar>
              <w:top w:w="15" w:type="dxa"/>
              <w:left w:w="15" w:type="dxa"/>
              <w:right w:w="15" w:type="dxa"/>
            </w:tcMar>
            <w:vAlign w:val="center"/>
          </w:tcPr>
          <w:p w14:paraId="0268F8DD">
            <w:pPr>
              <w:rPr>
                <w:rFonts w:hint="eastAsia" w:ascii="宋体" w:hAnsi="宋体" w:eastAsia="宋体" w:cs="宋体"/>
                <w:i w:val="0"/>
                <w:color w:val="000000"/>
                <w:sz w:val="18"/>
                <w:szCs w:val="18"/>
                <w:u w:val="none"/>
              </w:rPr>
            </w:pPr>
          </w:p>
        </w:tc>
        <w:tc>
          <w:tcPr>
            <w:tcW w:w="506" w:type="dxa"/>
            <w:tcBorders>
              <w:top w:val="nil"/>
              <w:left w:val="nil"/>
              <w:bottom w:val="nil"/>
              <w:right w:val="nil"/>
            </w:tcBorders>
            <w:shd w:val="clear" w:color="auto" w:fill="auto"/>
            <w:tcMar>
              <w:top w:w="15" w:type="dxa"/>
              <w:left w:w="15" w:type="dxa"/>
              <w:right w:w="15" w:type="dxa"/>
            </w:tcMar>
            <w:vAlign w:val="center"/>
          </w:tcPr>
          <w:p w14:paraId="72C72441">
            <w:pPr>
              <w:rPr>
                <w:rFonts w:hint="eastAsia" w:ascii="宋体" w:hAnsi="宋体" w:eastAsia="宋体" w:cs="宋体"/>
                <w:i w:val="0"/>
                <w:color w:val="000000"/>
                <w:sz w:val="18"/>
                <w:szCs w:val="18"/>
                <w:u w:val="none"/>
              </w:rPr>
            </w:pPr>
          </w:p>
        </w:tc>
        <w:tc>
          <w:tcPr>
            <w:tcW w:w="1309" w:type="dxa"/>
            <w:tcBorders>
              <w:top w:val="nil"/>
              <w:left w:val="nil"/>
              <w:bottom w:val="nil"/>
              <w:right w:val="nil"/>
            </w:tcBorders>
            <w:shd w:val="clear" w:color="auto" w:fill="auto"/>
            <w:tcMar>
              <w:top w:w="15" w:type="dxa"/>
              <w:left w:w="15" w:type="dxa"/>
              <w:right w:w="15" w:type="dxa"/>
            </w:tcMar>
            <w:vAlign w:val="center"/>
          </w:tcPr>
          <w:p w14:paraId="12E3B110">
            <w:pPr>
              <w:rPr>
                <w:rFonts w:hint="eastAsia" w:ascii="宋体" w:hAnsi="宋体" w:eastAsia="宋体" w:cs="宋体"/>
                <w:i w:val="0"/>
                <w:color w:val="000000"/>
                <w:sz w:val="18"/>
                <w:szCs w:val="18"/>
                <w:u w:val="none"/>
              </w:rPr>
            </w:pPr>
          </w:p>
        </w:tc>
        <w:tc>
          <w:tcPr>
            <w:tcW w:w="708" w:type="dxa"/>
            <w:tcBorders>
              <w:top w:val="nil"/>
              <w:left w:val="nil"/>
              <w:bottom w:val="nil"/>
              <w:right w:val="nil"/>
            </w:tcBorders>
            <w:shd w:val="clear" w:color="auto" w:fill="auto"/>
            <w:tcMar>
              <w:top w:w="15" w:type="dxa"/>
              <w:left w:w="15" w:type="dxa"/>
              <w:right w:w="15" w:type="dxa"/>
            </w:tcMar>
            <w:vAlign w:val="center"/>
          </w:tcPr>
          <w:p w14:paraId="19685566">
            <w:pPr>
              <w:rPr>
                <w:rFonts w:hint="eastAsia" w:ascii="宋体" w:hAnsi="宋体" w:eastAsia="宋体" w:cs="宋体"/>
                <w:i w:val="0"/>
                <w:color w:val="000000"/>
                <w:sz w:val="18"/>
                <w:szCs w:val="18"/>
                <w:u w:val="none"/>
              </w:rPr>
            </w:pPr>
          </w:p>
        </w:tc>
        <w:tc>
          <w:tcPr>
            <w:tcW w:w="933" w:type="dxa"/>
            <w:tcBorders>
              <w:top w:val="nil"/>
              <w:left w:val="nil"/>
              <w:bottom w:val="nil"/>
              <w:right w:val="nil"/>
            </w:tcBorders>
            <w:shd w:val="clear" w:color="auto" w:fill="auto"/>
            <w:tcMar>
              <w:top w:w="15" w:type="dxa"/>
              <w:left w:w="15" w:type="dxa"/>
              <w:right w:w="15" w:type="dxa"/>
            </w:tcMar>
            <w:vAlign w:val="center"/>
          </w:tcPr>
          <w:p w14:paraId="5C3DCDC8">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14:paraId="0481DE8F">
            <w:pPr>
              <w:rPr>
                <w:rFonts w:hint="eastAsia" w:ascii="宋体" w:hAnsi="宋体" w:eastAsia="宋体" w:cs="宋体"/>
                <w:i w:val="0"/>
                <w:color w:val="000000"/>
                <w:sz w:val="18"/>
                <w:szCs w:val="18"/>
                <w:u w:val="none"/>
              </w:rPr>
            </w:pPr>
          </w:p>
        </w:tc>
        <w:tc>
          <w:tcPr>
            <w:tcW w:w="449" w:type="dxa"/>
            <w:tcBorders>
              <w:top w:val="nil"/>
              <w:left w:val="nil"/>
              <w:bottom w:val="nil"/>
              <w:right w:val="nil"/>
            </w:tcBorders>
            <w:shd w:val="clear" w:color="auto" w:fill="auto"/>
            <w:tcMar>
              <w:top w:w="15" w:type="dxa"/>
              <w:left w:w="15" w:type="dxa"/>
              <w:right w:w="15" w:type="dxa"/>
            </w:tcMar>
            <w:vAlign w:val="center"/>
          </w:tcPr>
          <w:p w14:paraId="1344BF4A">
            <w:pPr>
              <w:rPr>
                <w:rFonts w:hint="eastAsia" w:ascii="宋体" w:hAnsi="宋体" w:eastAsia="宋体" w:cs="宋体"/>
                <w:i w:val="0"/>
                <w:color w:val="000000"/>
                <w:sz w:val="18"/>
                <w:szCs w:val="18"/>
                <w:u w:val="none"/>
              </w:rPr>
            </w:pPr>
          </w:p>
        </w:tc>
        <w:tc>
          <w:tcPr>
            <w:tcW w:w="2993" w:type="dxa"/>
            <w:tcBorders>
              <w:top w:val="nil"/>
              <w:left w:val="nil"/>
              <w:bottom w:val="nil"/>
              <w:right w:val="nil"/>
            </w:tcBorders>
            <w:shd w:val="clear" w:color="auto" w:fill="auto"/>
            <w:tcMar>
              <w:top w:w="15" w:type="dxa"/>
              <w:left w:w="15" w:type="dxa"/>
              <w:right w:w="15" w:type="dxa"/>
            </w:tcMar>
            <w:vAlign w:val="center"/>
          </w:tcPr>
          <w:p w14:paraId="439F36B8">
            <w:pPr>
              <w:rPr>
                <w:rFonts w:hint="eastAsia" w:ascii="宋体" w:hAnsi="宋体" w:eastAsia="宋体" w:cs="宋体"/>
                <w:i w:val="0"/>
                <w:color w:val="000000"/>
                <w:sz w:val="18"/>
                <w:szCs w:val="18"/>
                <w:u w:val="none"/>
              </w:rPr>
            </w:pPr>
          </w:p>
        </w:tc>
      </w:tr>
      <w:tr w14:paraId="5BE67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2393" w:type="dxa"/>
            <w:tcBorders>
              <w:top w:val="nil"/>
              <w:left w:val="nil"/>
              <w:bottom w:val="nil"/>
              <w:right w:val="nil"/>
            </w:tcBorders>
            <w:shd w:val="clear" w:color="auto" w:fill="auto"/>
            <w:tcMar>
              <w:top w:w="15" w:type="dxa"/>
              <w:left w:w="15" w:type="dxa"/>
              <w:right w:w="15" w:type="dxa"/>
            </w:tcMar>
            <w:vAlign w:val="center"/>
          </w:tcPr>
          <w:p w14:paraId="7F43C72E">
            <w:pPr>
              <w:rPr>
                <w:rFonts w:hint="eastAsia" w:ascii="宋体" w:hAnsi="宋体" w:eastAsia="宋体" w:cs="宋体"/>
                <w:i w:val="0"/>
                <w:color w:val="000000"/>
                <w:sz w:val="18"/>
                <w:szCs w:val="18"/>
                <w:u w:val="none"/>
              </w:rPr>
            </w:pPr>
          </w:p>
        </w:tc>
        <w:tc>
          <w:tcPr>
            <w:tcW w:w="1548" w:type="dxa"/>
            <w:tcBorders>
              <w:top w:val="nil"/>
              <w:left w:val="nil"/>
              <w:bottom w:val="nil"/>
              <w:right w:val="nil"/>
            </w:tcBorders>
            <w:shd w:val="clear" w:color="auto" w:fill="auto"/>
            <w:tcMar>
              <w:top w:w="15" w:type="dxa"/>
              <w:left w:w="15" w:type="dxa"/>
              <w:right w:w="15" w:type="dxa"/>
            </w:tcMar>
            <w:vAlign w:val="center"/>
          </w:tcPr>
          <w:p w14:paraId="7B25DE01">
            <w:pPr>
              <w:rPr>
                <w:rFonts w:hint="eastAsia" w:ascii="宋体" w:hAnsi="宋体" w:eastAsia="宋体" w:cs="宋体"/>
                <w:i w:val="0"/>
                <w:color w:val="000000"/>
                <w:sz w:val="18"/>
                <w:szCs w:val="18"/>
                <w:u w:val="none"/>
              </w:rPr>
            </w:pPr>
          </w:p>
        </w:tc>
        <w:tc>
          <w:tcPr>
            <w:tcW w:w="1727" w:type="dxa"/>
            <w:tcBorders>
              <w:top w:val="nil"/>
              <w:left w:val="nil"/>
              <w:bottom w:val="nil"/>
              <w:right w:val="nil"/>
            </w:tcBorders>
            <w:shd w:val="clear" w:color="auto" w:fill="auto"/>
            <w:tcMar>
              <w:top w:w="15" w:type="dxa"/>
              <w:left w:w="15" w:type="dxa"/>
              <w:right w:w="15" w:type="dxa"/>
            </w:tcMar>
            <w:vAlign w:val="center"/>
          </w:tcPr>
          <w:p w14:paraId="46A7AA60">
            <w:pPr>
              <w:rPr>
                <w:rFonts w:hint="eastAsia" w:ascii="宋体" w:hAnsi="宋体" w:eastAsia="宋体" w:cs="宋体"/>
                <w:i w:val="0"/>
                <w:color w:val="000000"/>
                <w:sz w:val="18"/>
                <w:szCs w:val="18"/>
                <w:u w:val="none"/>
              </w:rPr>
            </w:pPr>
          </w:p>
        </w:tc>
        <w:tc>
          <w:tcPr>
            <w:tcW w:w="2193" w:type="dxa"/>
            <w:tcBorders>
              <w:top w:val="nil"/>
              <w:left w:val="nil"/>
              <w:bottom w:val="nil"/>
              <w:right w:val="nil"/>
            </w:tcBorders>
            <w:shd w:val="clear" w:color="auto" w:fill="auto"/>
            <w:tcMar>
              <w:top w:w="15" w:type="dxa"/>
              <w:left w:w="15" w:type="dxa"/>
              <w:right w:w="15" w:type="dxa"/>
            </w:tcMar>
            <w:vAlign w:val="center"/>
          </w:tcPr>
          <w:p w14:paraId="0C040118">
            <w:pPr>
              <w:rPr>
                <w:rFonts w:hint="eastAsia" w:ascii="宋体" w:hAnsi="宋体" w:eastAsia="宋体" w:cs="宋体"/>
                <w:i w:val="0"/>
                <w:color w:val="000000"/>
                <w:sz w:val="18"/>
                <w:szCs w:val="18"/>
                <w:u w:val="none"/>
              </w:rPr>
            </w:pPr>
          </w:p>
        </w:tc>
        <w:tc>
          <w:tcPr>
            <w:tcW w:w="506" w:type="dxa"/>
            <w:tcBorders>
              <w:top w:val="nil"/>
              <w:left w:val="nil"/>
              <w:bottom w:val="nil"/>
              <w:right w:val="nil"/>
            </w:tcBorders>
            <w:shd w:val="clear" w:color="auto" w:fill="auto"/>
            <w:tcMar>
              <w:top w:w="15" w:type="dxa"/>
              <w:left w:w="15" w:type="dxa"/>
              <w:right w:w="15" w:type="dxa"/>
            </w:tcMar>
            <w:vAlign w:val="center"/>
          </w:tcPr>
          <w:p w14:paraId="394EBAD6">
            <w:pPr>
              <w:rPr>
                <w:rFonts w:hint="eastAsia" w:ascii="宋体" w:hAnsi="宋体" w:eastAsia="宋体" w:cs="宋体"/>
                <w:i w:val="0"/>
                <w:color w:val="000000"/>
                <w:sz w:val="18"/>
                <w:szCs w:val="18"/>
                <w:u w:val="none"/>
              </w:rPr>
            </w:pPr>
          </w:p>
        </w:tc>
        <w:tc>
          <w:tcPr>
            <w:tcW w:w="1309" w:type="dxa"/>
            <w:tcBorders>
              <w:top w:val="nil"/>
              <w:left w:val="nil"/>
              <w:bottom w:val="nil"/>
              <w:right w:val="nil"/>
            </w:tcBorders>
            <w:shd w:val="clear" w:color="auto" w:fill="auto"/>
            <w:tcMar>
              <w:top w:w="15" w:type="dxa"/>
              <w:left w:w="15" w:type="dxa"/>
              <w:right w:w="15" w:type="dxa"/>
            </w:tcMar>
            <w:vAlign w:val="center"/>
          </w:tcPr>
          <w:p w14:paraId="1CD7C46F">
            <w:pPr>
              <w:rPr>
                <w:rFonts w:hint="eastAsia" w:ascii="宋体" w:hAnsi="宋体" w:eastAsia="宋体" w:cs="宋体"/>
                <w:i w:val="0"/>
                <w:color w:val="000000"/>
                <w:sz w:val="18"/>
                <w:szCs w:val="18"/>
                <w:u w:val="none"/>
              </w:rPr>
            </w:pPr>
          </w:p>
        </w:tc>
        <w:tc>
          <w:tcPr>
            <w:tcW w:w="708" w:type="dxa"/>
            <w:tcBorders>
              <w:top w:val="nil"/>
              <w:left w:val="nil"/>
              <w:bottom w:val="nil"/>
              <w:right w:val="nil"/>
            </w:tcBorders>
            <w:shd w:val="clear" w:color="auto" w:fill="auto"/>
            <w:tcMar>
              <w:top w:w="15" w:type="dxa"/>
              <w:left w:w="15" w:type="dxa"/>
              <w:right w:w="15" w:type="dxa"/>
            </w:tcMar>
            <w:vAlign w:val="center"/>
          </w:tcPr>
          <w:p w14:paraId="4C4BEAD8">
            <w:pPr>
              <w:rPr>
                <w:rFonts w:hint="eastAsia" w:ascii="宋体" w:hAnsi="宋体" w:eastAsia="宋体" w:cs="宋体"/>
                <w:i w:val="0"/>
                <w:color w:val="000000"/>
                <w:sz w:val="18"/>
                <w:szCs w:val="18"/>
                <w:u w:val="none"/>
              </w:rPr>
            </w:pPr>
          </w:p>
        </w:tc>
        <w:tc>
          <w:tcPr>
            <w:tcW w:w="933" w:type="dxa"/>
            <w:tcBorders>
              <w:top w:val="nil"/>
              <w:left w:val="nil"/>
              <w:bottom w:val="nil"/>
              <w:right w:val="nil"/>
            </w:tcBorders>
            <w:shd w:val="clear" w:color="auto" w:fill="auto"/>
            <w:tcMar>
              <w:top w:w="15" w:type="dxa"/>
              <w:left w:w="15" w:type="dxa"/>
              <w:right w:w="15" w:type="dxa"/>
            </w:tcMar>
            <w:vAlign w:val="center"/>
          </w:tcPr>
          <w:p w14:paraId="76635317">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14:paraId="0EEACFE2">
            <w:pPr>
              <w:rPr>
                <w:rFonts w:hint="eastAsia" w:ascii="宋体" w:hAnsi="宋体" w:eastAsia="宋体" w:cs="宋体"/>
                <w:i w:val="0"/>
                <w:color w:val="000000"/>
                <w:sz w:val="18"/>
                <w:szCs w:val="18"/>
                <w:u w:val="none"/>
              </w:rPr>
            </w:pPr>
          </w:p>
        </w:tc>
        <w:tc>
          <w:tcPr>
            <w:tcW w:w="449" w:type="dxa"/>
            <w:tcBorders>
              <w:top w:val="nil"/>
              <w:left w:val="nil"/>
              <w:bottom w:val="nil"/>
              <w:right w:val="nil"/>
            </w:tcBorders>
            <w:shd w:val="clear" w:color="auto" w:fill="auto"/>
            <w:tcMar>
              <w:top w:w="15" w:type="dxa"/>
              <w:left w:w="15" w:type="dxa"/>
              <w:right w:w="15" w:type="dxa"/>
            </w:tcMar>
            <w:vAlign w:val="center"/>
          </w:tcPr>
          <w:p w14:paraId="74235D39">
            <w:pPr>
              <w:rPr>
                <w:rFonts w:hint="eastAsia" w:ascii="宋体" w:hAnsi="宋体" w:eastAsia="宋体" w:cs="宋体"/>
                <w:i w:val="0"/>
                <w:color w:val="000000"/>
                <w:sz w:val="18"/>
                <w:szCs w:val="18"/>
                <w:u w:val="none"/>
              </w:rPr>
            </w:pPr>
          </w:p>
        </w:tc>
        <w:tc>
          <w:tcPr>
            <w:tcW w:w="2993" w:type="dxa"/>
            <w:tcBorders>
              <w:top w:val="nil"/>
              <w:left w:val="nil"/>
              <w:bottom w:val="nil"/>
              <w:right w:val="nil"/>
            </w:tcBorders>
            <w:shd w:val="clear" w:color="auto" w:fill="auto"/>
            <w:tcMar>
              <w:top w:w="15" w:type="dxa"/>
              <w:left w:w="15" w:type="dxa"/>
              <w:right w:w="15" w:type="dxa"/>
            </w:tcMar>
            <w:vAlign w:val="center"/>
          </w:tcPr>
          <w:p w14:paraId="0E28455E">
            <w:pPr>
              <w:rPr>
                <w:rFonts w:hint="eastAsia" w:ascii="宋体" w:hAnsi="宋体" w:eastAsia="宋体" w:cs="宋体"/>
                <w:i w:val="0"/>
                <w:color w:val="000000"/>
                <w:sz w:val="18"/>
                <w:szCs w:val="18"/>
                <w:u w:val="none"/>
              </w:rPr>
            </w:pPr>
          </w:p>
        </w:tc>
      </w:tr>
      <w:tr w14:paraId="3B924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2393" w:type="dxa"/>
            <w:tcBorders>
              <w:top w:val="nil"/>
              <w:left w:val="nil"/>
              <w:bottom w:val="nil"/>
              <w:right w:val="nil"/>
            </w:tcBorders>
            <w:shd w:val="clear" w:color="auto" w:fill="auto"/>
            <w:tcMar>
              <w:top w:w="15" w:type="dxa"/>
              <w:left w:w="15" w:type="dxa"/>
              <w:right w:w="15" w:type="dxa"/>
            </w:tcMar>
            <w:vAlign w:val="center"/>
          </w:tcPr>
          <w:p w14:paraId="5B077E48">
            <w:pPr>
              <w:rPr>
                <w:rFonts w:hint="eastAsia" w:ascii="宋体" w:hAnsi="宋体" w:eastAsia="宋体" w:cs="宋体"/>
                <w:i w:val="0"/>
                <w:color w:val="000000"/>
                <w:sz w:val="18"/>
                <w:szCs w:val="18"/>
                <w:u w:val="none"/>
              </w:rPr>
            </w:pPr>
          </w:p>
        </w:tc>
        <w:tc>
          <w:tcPr>
            <w:tcW w:w="1548" w:type="dxa"/>
            <w:tcBorders>
              <w:top w:val="nil"/>
              <w:left w:val="nil"/>
              <w:bottom w:val="nil"/>
              <w:right w:val="nil"/>
            </w:tcBorders>
            <w:shd w:val="clear" w:color="auto" w:fill="auto"/>
            <w:tcMar>
              <w:top w:w="15" w:type="dxa"/>
              <w:left w:w="15" w:type="dxa"/>
              <w:right w:w="15" w:type="dxa"/>
            </w:tcMar>
            <w:vAlign w:val="center"/>
          </w:tcPr>
          <w:p w14:paraId="02B6F0B5">
            <w:pPr>
              <w:rPr>
                <w:rFonts w:hint="eastAsia" w:ascii="宋体" w:hAnsi="宋体" w:eastAsia="宋体" w:cs="宋体"/>
                <w:i w:val="0"/>
                <w:color w:val="000000"/>
                <w:sz w:val="18"/>
                <w:szCs w:val="18"/>
                <w:u w:val="none"/>
              </w:rPr>
            </w:pPr>
          </w:p>
        </w:tc>
        <w:tc>
          <w:tcPr>
            <w:tcW w:w="1727" w:type="dxa"/>
            <w:tcBorders>
              <w:top w:val="nil"/>
              <w:left w:val="nil"/>
              <w:bottom w:val="nil"/>
              <w:right w:val="nil"/>
            </w:tcBorders>
            <w:shd w:val="clear" w:color="auto" w:fill="auto"/>
            <w:tcMar>
              <w:top w:w="15" w:type="dxa"/>
              <w:left w:w="15" w:type="dxa"/>
              <w:right w:w="15" w:type="dxa"/>
            </w:tcMar>
            <w:vAlign w:val="center"/>
          </w:tcPr>
          <w:p w14:paraId="33D80E29">
            <w:pPr>
              <w:rPr>
                <w:rFonts w:hint="eastAsia" w:ascii="宋体" w:hAnsi="宋体" w:eastAsia="宋体" w:cs="宋体"/>
                <w:i w:val="0"/>
                <w:color w:val="000000"/>
                <w:sz w:val="18"/>
                <w:szCs w:val="18"/>
                <w:u w:val="none"/>
              </w:rPr>
            </w:pPr>
          </w:p>
        </w:tc>
        <w:tc>
          <w:tcPr>
            <w:tcW w:w="2193" w:type="dxa"/>
            <w:tcBorders>
              <w:top w:val="nil"/>
              <w:left w:val="nil"/>
              <w:bottom w:val="nil"/>
              <w:right w:val="nil"/>
            </w:tcBorders>
            <w:shd w:val="clear" w:color="auto" w:fill="auto"/>
            <w:tcMar>
              <w:top w:w="15" w:type="dxa"/>
              <w:left w:w="15" w:type="dxa"/>
              <w:right w:w="15" w:type="dxa"/>
            </w:tcMar>
            <w:vAlign w:val="center"/>
          </w:tcPr>
          <w:p w14:paraId="7023AA32">
            <w:pPr>
              <w:rPr>
                <w:rFonts w:hint="eastAsia" w:ascii="宋体" w:hAnsi="宋体" w:eastAsia="宋体" w:cs="宋体"/>
                <w:i w:val="0"/>
                <w:color w:val="000000"/>
                <w:sz w:val="18"/>
                <w:szCs w:val="18"/>
                <w:u w:val="none"/>
              </w:rPr>
            </w:pPr>
          </w:p>
        </w:tc>
        <w:tc>
          <w:tcPr>
            <w:tcW w:w="506" w:type="dxa"/>
            <w:tcBorders>
              <w:top w:val="nil"/>
              <w:left w:val="nil"/>
              <w:bottom w:val="nil"/>
              <w:right w:val="nil"/>
            </w:tcBorders>
            <w:shd w:val="clear" w:color="auto" w:fill="auto"/>
            <w:tcMar>
              <w:top w:w="15" w:type="dxa"/>
              <w:left w:w="15" w:type="dxa"/>
              <w:right w:w="15" w:type="dxa"/>
            </w:tcMar>
            <w:vAlign w:val="center"/>
          </w:tcPr>
          <w:p w14:paraId="3F84D733">
            <w:pPr>
              <w:rPr>
                <w:rFonts w:hint="eastAsia" w:ascii="宋体" w:hAnsi="宋体" w:eastAsia="宋体" w:cs="宋体"/>
                <w:i w:val="0"/>
                <w:color w:val="000000"/>
                <w:sz w:val="18"/>
                <w:szCs w:val="18"/>
                <w:u w:val="none"/>
              </w:rPr>
            </w:pPr>
          </w:p>
        </w:tc>
        <w:tc>
          <w:tcPr>
            <w:tcW w:w="1309" w:type="dxa"/>
            <w:tcBorders>
              <w:top w:val="nil"/>
              <w:left w:val="nil"/>
              <w:bottom w:val="nil"/>
              <w:right w:val="nil"/>
            </w:tcBorders>
            <w:shd w:val="clear" w:color="auto" w:fill="auto"/>
            <w:tcMar>
              <w:top w:w="15" w:type="dxa"/>
              <w:left w:w="15" w:type="dxa"/>
              <w:right w:w="15" w:type="dxa"/>
            </w:tcMar>
            <w:vAlign w:val="center"/>
          </w:tcPr>
          <w:p w14:paraId="7BA2C501">
            <w:pPr>
              <w:rPr>
                <w:rFonts w:hint="eastAsia" w:ascii="宋体" w:hAnsi="宋体" w:eastAsia="宋体" w:cs="宋体"/>
                <w:i w:val="0"/>
                <w:color w:val="000000"/>
                <w:sz w:val="18"/>
                <w:szCs w:val="18"/>
                <w:u w:val="none"/>
              </w:rPr>
            </w:pPr>
          </w:p>
        </w:tc>
        <w:tc>
          <w:tcPr>
            <w:tcW w:w="708" w:type="dxa"/>
            <w:tcBorders>
              <w:top w:val="nil"/>
              <w:left w:val="nil"/>
              <w:bottom w:val="nil"/>
              <w:right w:val="nil"/>
            </w:tcBorders>
            <w:shd w:val="clear" w:color="auto" w:fill="auto"/>
            <w:tcMar>
              <w:top w:w="15" w:type="dxa"/>
              <w:left w:w="15" w:type="dxa"/>
              <w:right w:w="15" w:type="dxa"/>
            </w:tcMar>
            <w:vAlign w:val="center"/>
          </w:tcPr>
          <w:p w14:paraId="4A61B8AF">
            <w:pPr>
              <w:rPr>
                <w:rFonts w:hint="eastAsia" w:ascii="宋体" w:hAnsi="宋体" w:eastAsia="宋体" w:cs="宋体"/>
                <w:i w:val="0"/>
                <w:color w:val="000000"/>
                <w:sz w:val="18"/>
                <w:szCs w:val="18"/>
                <w:u w:val="none"/>
              </w:rPr>
            </w:pPr>
          </w:p>
        </w:tc>
        <w:tc>
          <w:tcPr>
            <w:tcW w:w="933" w:type="dxa"/>
            <w:tcBorders>
              <w:top w:val="nil"/>
              <w:left w:val="nil"/>
              <w:bottom w:val="nil"/>
              <w:right w:val="nil"/>
            </w:tcBorders>
            <w:shd w:val="clear" w:color="auto" w:fill="auto"/>
            <w:tcMar>
              <w:top w:w="15" w:type="dxa"/>
              <w:left w:w="15" w:type="dxa"/>
              <w:right w:w="15" w:type="dxa"/>
            </w:tcMar>
            <w:vAlign w:val="center"/>
          </w:tcPr>
          <w:p w14:paraId="4D693EEB">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14:paraId="11719B57">
            <w:pPr>
              <w:rPr>
                <w:rFonts w:hint="eastAsia" w:ascii="宋体" w:hAnsi="宋体" w:eastAsia="宋体" w:cs="宋体"/>
                <w:i w:val="0"/>
                <w:color w:val="000000"/>
                <w:sz w:val="18"/>
                <w:szCs w:val="18"/>
                <w:u w:val="none"/>
              </w:rPr>
            </w:pPr>
          </w:p>
        </w:tc>
        <w:tc>
          <w:tcPr>
            <w:tcW w:w="449" w:type="dxa"/>
            <w:tcBorders>
              <w:top w:val="nil"/>
              <w:left w:val="nil"/>
              <w:bottom w:val="nil"/>
              <w:right w:val="nil"/>
            </w:tcBorders>
            <w:shd w:val="clear" w:color="auto" w:fill="auto"/>
            <w:tcMar>
              <w:top w:w="15" w:type="dxa"/>
              <w:left w:w="15" w:type="dxa"/>
              <w:right w:w="15" w:type="dxa"/>
            </w:tcMar>
            <w:vAlign w:val="center"/>
          </w:tcPr>
          <w:p w14:paraId="6D510A7D">
            <w:pPr>
              <w:rPr>
                <w:rFonts w:hint="eastAsia" w:ascii="宋体" w:hAnsi="宋体" w:eastAsia="宋体" w:cs="宋体"/>
                <w:i w:val="0"/>
                <w:color w:val="000000"/>
                <w:sz w:val="18"/>
                <w:szCs w:val="18"/>
                <w:u w:val="none"/>
              </w:rPr>
            </w:pPr>
          </w:p>
        </w:tc>
        <w:tc>
          <w:tcPr>
            <w:tcW w:w="2993" w:type="dxa"/>
            <w:tcBorders>
              <w:top w:val="nil"/>
              <w:left w:val="nil"/>
              <w:bottom w:val="nil"/>
              <w:right w:val="nil"/>
            </w:tcBorders>
            <w:shd w:val="clear" w:color="auto" w:fill="auto"/>
            <w:tcMar>
              <w:top w:w="15" w:type="dxa"/>
              <w:left w:w="15" w:type="dxa"/>
              <w:right w:w="15" w:type="dxa"/>
            </w:tcMar>
            <w:vAlign w:val="center"/>
          </w:tcPr>
          <w:p w14:paraId="56B8253B">
            <w:pPr>
              <w:rPr>
                <w:rFonts w:hint="eastAsia" w:ascii="宋体" w:hAnsi="宋体" w:eastAsia="宋体" w:cs="宋体"/>
                <w:i w:val="0"/>
                <w:color w:val="000000"/>
                <w:sz w:val="18"/>
                <w:szCs w:val="18"/>
                <w:u w:val="none"/>
              </w:rPr>
            </w:pPr>
          </w:p>
        </w:tc>
      </w:tr>
    </w:tbl>
    <w:p w14:paraId="40B165CD">
      <w:pPr>
        <w:pStyle w:val="18"/>
        <w:rPr>
          <w:rFonts w:hint="eastAsia" w:ascii="仿宋" w:hAnsi="仿宋" w:eastAsia="仿宋" w:cs="仿宋"/>
          <w:b w:val="0"/>
          <w:bCs/>
          <w:sz w:val="32"/>
          <w:szCs w:val="32"/>
          <w:lang w:val="en-US" w:eastAsia="zh-CN"/>
        </w:rPr>
      </w:pPr>
    </w:p>
    <w:p w14:paraId="49F26C11">
      <w:pPr>
        <w:rPr>
          <w:rFonts w:hint="eastAsia" w:ascii="仿宋" w:hAnsi="仿宋" w:eastAsia="仿宋" w:cs="仿宋"/>
          <w:b w:val="0"/>
          <w:bCs/>
          <w:sz w:val="32"/>
          <w:szCs w:val="32"/>
          <w:lang w:val="en-US" w:eastAsia="zh-CN"/>
        </w:rPr>
      </w:pPr>
    </w:p>
    <w:p w14:paraId="59D80DF5">
      <w:pPr>
        <w:pStyle w:val="18"/>
        <w:rPr>
          <w:rFonts w:hint="eastAsia" w:ascii="仿宋" w:hAnsi="仿宋" w:eastAsia="仿宋" w:cs="仿宋"/>
          <w:b w:val="0"/>
          <w:bCs/>
          <w:sz w:val="32"/>
          <w:szCs w:val="32"/>
          <w:lang w:val="en-US" w:eastAsia="zh-CN"/>
        </w:rPr>
      </w:pPr>
    </w:p>
    <w:p w14:paraId="2BC18834">
      <w:pPr>
        <w:rPr>
          <w:rFonts w:hint="eastAsia"/>
          <w:lang w:val="en-US"/>
        </w:rPr>
      </w:pPr>
    </w:p>
    <w:p w14:paraId="6E1C363C">
      <w:pPr>
        <w:pStyle w:val="18"/>
        <w:rPr>
          <w:rFonts w:hint="eastAsia" w:asciiTheme="minorEastAsia" w:hAnsiTheme="minorEastAsia" w:eastAsiaTheme="minorEastAsia"/>
          <w:sz w:val="32"/>
          <w:szCs w:val="32"/>
          <w:highlight w:val="none"/>
          <w:lang w:val="zh-CN"/>
        </w:rPr>
      </w:pPr>
    </w:p>
    <w:p w14:paraId="608B5765">
      <w:pPr>
        <w:rPr>
          <w:rFonts w:hint="eastAsia" w:asciiTheme="minorEastAsia" w:hAnsiTheme="minorEastAsia" w:eastAsiaTheme="minorEastAsia"/>
          <w:sz w:val="32"/>
          <w:szCs w:val="32"/>
          <w:highlight w:val="none"/>
          <w:lang w:val="zh-CN"/>
        </w:rPr>
      </w:pPr>
    </w:p>
    <w:p w14:paraId="21AA7972">
      <w:pPr>
        <w:pStyle w:val="18"/>
        <w:rPr>
          <w:rFonts w:hint="eastAsia" w:asciiTheme="minorEastAsia" w:hAnsiTheme="minorEastAsia" w:eastAsiaTheme="minorEastAsia"/>
          <w:sz w:val="32"/>
          <w:szCs w:val="32"/>
          <w:highlight w:val="none"/>
          <w:lang w:val="zh-CN"/>
        </w:rPr>
      </w:pPr>
    </w:p>
    <w:p w14:paraId="54C607CC">
      <w:pPr>
        <w:rPr>
          <w:rFonts w:hint="eastAsia" w:asciiTheme="minorEastAsia" w:hAnsiTheme="minorEastAsia" w:eastAsiaTheme="minorEastAsia"/>
          <w:sz w:val="32"/>
          <w:szCs w:val="32"/>
          <w:highlight w:val="none"/>
          <w:lang w:val="zh-CN"/>
        </w:rPr>
      </w:pPr>
    </w:p>
    <w:p w14:paraId="29929D74">
      <w:pPr>
        <w:pStyle w:val="18"/>
        <w:rPr>
          <w:lang w:val="zh-CN"/>
        </w:rPr>
      </w:pPr>
    </w:p>
    <w:p w14:paraId="4624C114">
      <w:pPr>
        <w:ind w:firstLine="640" w:firstLineChars="200"/>
        <w:rPr>
          <w:rFonts w:hint="eastAsia" w:eastAsia="仿宋_GB2312"/>
          <w:sz w:val="32"/>
          <w:szCs w:val="32"/>
          <w:highlight w:val="none"/>
          <w:lang w:val="zh-CN"/>
        </w:rPr>
        <w:sectPr>
          <w:pgSz w:w="16838" w:h="11906" w:orient="landscape"/>
          <w:pgMar w:top="-17" w:right="96" w:bottom="-17" w:left="96" w:header="283" w:footer="85" w:gutter="0"/>
          <w:pgNumType w:fmt="decimal"/>
          <w:cols w:space="0" w:num="1"/>
          <w:rtlGutter w:val="0"/>
          <w:docGrid w:type="lines" w:linePitch="319" w:charSpace="0"/>
        </w:sectPr>
      </w:pPr>
    </w:p>
    <w:p w14:paraId="62369B3E">
      <w:pPr>
        <w:rPr>
          <w:highlight w:val="none"/>
        </w:rPr>
      </w:pPr>
    </w:p>
    <w:p w14:paraId="7D306280">
      <w:pPr>
        <w:pStyle w:val="2"/>
        <w:jc w:val="center"/>
        <w:rPr>
          <w:rFonts w:ascii="黑体" w:hAnsi="黑体" w:eastAsia="黑体"/>
          <w:highlight w:val="none"/>
        </w:rPr>
      </w:pPr>
      <w:r>
        <w:rPr>
          <w:rFonts w:hint="eastAsia" w:ascii="黑体" w:hAnsi="黑体" w:eastAsia="黑体"/>
          <w:highlight w:val="none"/>
        </w:rPr>
        <w:t>第五部分 附表</w:t>
      </w:r>
    </w:p>
    <w:p w14:paraId="3D9D1D46">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highlight w:val="none"/>
        </w:rPr>
      </w:pPr>
      <w:r>
        <w:rPr>
          <w:rFonts w:hint="eastAsia" w:ascii="仿宋" w:hAnsi="仿宋" w:eastAsia="仿宋"/>
          <w:sz w:val="32"/>
          <w:szCs w:val="32"/>
          <w:highlight w:val="none"/>
        </w:rPr>
        <w:t>一、收入支出决算总表</w:t>
      </w:r>
    </w:p>
    <w:p w14:paraId="28D2D017">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highlight w:val="none"/>
        </w:rPr>
      </w:pPr>
      <w:r>
        <w:rPr>
          <w:rFonts w:hint="eastAsia" w:ascii="仿宋" w:hAnsi="仿宋" w:eastAsia="仿宋"/>
          <w:sz w:val="32"/>
          <w:szCs w:val="32"/>
          <w:highlight w:val="none"/>
        </w:rPr>
        <w:t>二、收入决算表</w:t>
      </w:r>
    </w:p>
    <w:p w14:paraId="053D213A">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highlight w:val="none"/>
        </w:rPr>
      </w:pPr>
      <w:r>
        <w:rPr>
          <w:rFonts w:hint="eastAsia" w:ascii="仿宋" w:hAnsi="仿宋" w:eastAsia="仿宋"/>
          <w:sz w:val="32"/>
          <w:szCs w:val="32"/>
          <w:highlight w:val="none"/>
        </w:rPr>
        <w:t>三、支出决算表</w:t>
      </w:r>
    </w:p>
    <w:p w14:paraId="4646B8F5">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highlight w:val="none"/>
        </w:rPr>
      </w:pPr>
      <w:r>
        <w:rPr>
          <w:rFonts w:hint="eastAsia" w:ascii="仿宋" w:hAnsi="仿宋" w:eastAsia="仿宋"/>
          <w:sz w:val="32"/>
          <w:szCs w:val="32"/>
          <w:highlight w:val="none"/>
        </w:rPr>
        <w:t>四、财政拨款收入支出决算总表</w:t>
      </w:r>
    </w:p>
    <w:p w14:paraId="4751674C">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highlight w:val="none"/>
        </w:rPr>
      </w:pPr>
      <w:r>
        <w:rPr>
          <w:rFonts w:hint="eastAsia" w:ascii="仿宋" w:hAnsi="仿宋" w:eastAsia="仿宋"/>
          <w:sz w:val="32"/>
          <w:szCs w:val="32"/>
          <w:highlight w:val="none"/>
        </w:rPr>
        <w:t>五、财政拨款支出决算明细表</w:t>
      </w:r>
    </w:p>
    <w:p w14:paraId="710BA8F9">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highlight w:val="none"/>
        </w:rPr>
      </w:pPr>
      <w:r>
        <w:rPr>
          <w:rFonts w:hint="eastAsia" w:ascii="仿宋" w:hAnsi="仿宋" w:eastAsia="仿宋"/>
          <w:sz w:val="32"/>
          <w:szCs w:val="32"/>
          <w:highlight w:val="none"/>
        </w:rPr>
        <w:t>六、一般公共预算财政拨款支出决算表</w:t>
      </w:r>
    </w:p>
    <w:p w14:paraId="10738046">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highlight w:val="none"/>
        </w:rPr>
      </w:pPr>
      <w:r>
        <w:rPr>
          <w:rFonts w:hint="eastAsia" w:ascii="仿宋" w:hAnsi="仿宋" w:eastAsia="仿宋"/>
          <w:sz w:val="32"/>
          <w:szCs w:val="32"/>
          <w:highlight w:val="none"/>
        </w:rPr>
        <w:t>七、一般公共预算财政拨款支出决算明细表</w:t>
      </w:r>
    </w:p>
    <w:p w14:paraId="15A66BDA">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highlight w:val="none"/>
        </w:rPr>
      </w:pPr>
      <w:r>
        <w:rPr>
          <w:rFonts w:hint="eastAsia" w:ascii="仿宋" w:hAnsi="仿宋" w:eastAsia="仿宋"/>
          <w:sz w:val="32"/>
          <w:szCs w:val="32"/>
          <w:highlight w:val="none"/>
        </w:rPr>
        <w:t>八、一般公共预算财政拨款基本支出决算表</w:t>
      </w:r>
    </w:p>
    <w:p w14:paraId="24261EE4">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highlight w:val="none"/>
        </w:rPr>
      </w:pPr>
      <w:r>
        <w:rPr>
          <w:rFonts w:hint="eastAsia" w:ascii="仿宋" w:hAnsi="仿宋" w:eastAsia="仿宋"/>
          <w:sz w:val="32"/>
          <w:szCs w:val="32"/>
          <w:highlight w:val="none"/>
        </w:rPr>
        <w:t>九、一般公共预算财政拨款项目支出决算表</w:t>
      </w:r>
    </w:p>
    <w:p w14:paraId="4E4FC584">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highlight w:val="none"/>
        </w:rPr>
      </w:pPr>
      <w:r>
        <w:rPr>
          <w:rFonts w:hint="eastAsia" w:ascii="仿宋" w:hAnsi="仿宋" w:eastAsia="仿宋"/>
          <w:sz w:val="32"/>
          <w:szCs w:val="32"/>
          <w:highlight w:val="none"/>
        </w:rPr>
        <w:t>十、政府性基金预算财政拨款收入支出决算表</w:t>
      </w:r>
    </w:p>
    <w:p w14:paraId="01DDA11E">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highlight w:val="none"/>
        </w:rPr>
      </w:pPr>
      <w:r>
        <w:rPr>
          <w:rFonts w:hint="eastAsia" w:ascii="仿宋" w:hAnsi="仿宋" w:eastAsia="仿宋"/>
          <w:sz w:val="32"/>
          <w:szCs w:val="32"/>
          <w:highlight w:val="none"/>
        </w:rPr>
        <w:t>十一、国有资本经营预算财政拨款收入支出决算表</w:t>
      </w:r>
    </w:p>
    <w:p w14:paraId="7F297DEC">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highlight w:val="none"/>
        </w:rPr>
      </w:pPr>
      <w:r>
        <w:rPr>
          <w:rFonts w:hint="eastAsia" w:ascii="仿宋" w:hAnsi="仿宋" w:eastAsia="仿宋"/>
          <w:sz w:val="32"/>
          <w:szCs w:val="32"/>
          <w:highlight w:val="none"/>
        </w:rPr>
        <w:t>十二、国有资本经营预算财政拨款支出决算表</w:t>
      </w:r>
    </w:p>
    <w:p w14:paraId="35FB785E">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highlight w:val="none"/>
        </w:rPr>
      </w:pPr>
      <w:r>
        <w:rPr>
          <w:rFonts w:hint="eastAsia" w:ascii="仿宋" w:hAnsi="仿宋" w:eastAsia="仿宋"/>
          <w:sz w:val="32"/>
          <w:szCs w:val="32"/>
          <w:highlight w:val="none"/>
        </w:rPr>
        <w:t>十三、财政拨款“三公”经费支出决算表</w:t>
      </w:r>
    </w:p>
    <w:sectPr>
      <w:pgSz w:w="11906" w:h="16838"/>
      <w:pgMar w:top="1440" w:right="1803" w:bottom="1440" w:left="1803" w:header="851" w:footer="992"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4EFEF">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14:paraId="7A5C5753">
                              <w:pPr>
                                <w:pStyle w:val="9"/>
                                <w:jc w:val="center"/>
                              </w:pPr>
                              <w:r>
                                <w:fldChar w:fldCharType="begin"/>
                              </w:r>
                              <w:r>
                                <w:instrText xml:space="preserve">PAGE   \* MERGEFORMAT</w:instrText>
                              </w:r>
                              <w:r>
                                <w:fldChar w:fldCharType="separate"/>
                              </w:r>
                              <w:r>
                                <w:rPr>
                                  <w:lang w:val="zh-CN"/>
                                </w:rPr>
                                <w:t>23</w:t>
                              </w:r>
                              <w:r>
                                <w:fldChar w:fldCharType="end"/>
                              </w:r>
                            </w:p>
                          </w:sdtContent>
                        </w:sdt>
                        <w:p w14:paraId="45A3A49E">
                          <w:pPr>
                            <w:pStyle w:val="1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14:paraId="7A5C5753">
                        <w:pPr>
                          <w:pStyle w:val="9"/>
                          <w:jc w:val="center"/>
                        </w:pPr>
                        <w:r>
                          <w:fldChar w:fldCharType="begin"/>
                        </w:r>
                        <w:r>
                          <w:instrText xml:space="preserve">PAGE   \* MERGEFORMAT</w:instrText>
                        </w:r>
                        <w:r>
                          <w:fldChar w:fldCharType="separate"/>
                        </w:r>
                        <w:r>
                          <w:rPr>
                            <w:lang w:val="zh-CN"/>
                          </w:rPr>
                          <w:t>23</w:t>
                        </w:r>
                        <w:r>
                          <w:fldChar w:fldCharType="end"/>
                        </w:r>
                      </w:p>
                    </w:sdtContent>
                  </w:sdt>
                  <w:p w14:paraId="45A3A49E">
                    <w:pPr>
                      <w:pStyle w:val="18"/>
                    </w:pPr>
                  </w:p>
                </w:txbxContent>
              </v:textbox>
            </v:shape>
          </w:pict>
        </mc:Fallback>
      </mc:AlternateContent>
    </w:r>
  </w:p>
  <w:p w14:paraId="6D1096DA">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7E468">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F4C21">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98F4C21">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49803">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35E9F93"/>
    <w:multiLevelType w:val="singleLevel"/>
    <w:tmpl w:val="635E9F9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zM2E3Y2U4MDk5M2MwOTg0NWFmZjE5NTA0ZGI0YTQ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C3DA7"/>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B36E8"/>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2BAB"/>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DF39F5"/>
    <w:rsid w:val="02FEBE30"/>
    <w:rsid w:val="03092BDF"/>
    <w:rsid w:val="033B547E"/>
    <w:rsid w:val="0341020B"/>
    <w:rsid w:val="036F8141"/>
    <w:rsid w:val="03887BE8"/>
    <w:rsid w:val="047168CE"/>
    <w:rsid w:val="04C64E6C"/>
    <w:rsid w:val="04DA0918"/>
    <w:rsid w:val="051E0804"/>
    <w:rsid w:val="05B253F0"/>
    <w:rsid w:val="06045BC7"/>
    <w:rsid w:val="066C559F"/>
    <w:rsid w:val="066E0107"/>
    <w:rsid w:val="06A116ED"/>
    <w:rsid w:val="06C87434"/>
    <w:rsid w:val="07414C7E"/>
    <w:rsid w:val="074A3B33"/>
    <w:rsid w:val="07996F6E"/>
    <w:rsid w:val="07DFD8BA"/>
    <w:rsid w:val="07F8727F"/>
    <w:rsid w:val="0A2032A3"/>
    <w:rsid w:val="0A256191"/>
    <w:rsid w:val="0AAE43D8"/>
    <w:rsid w:val="0AE20526"/>
    <w:rsid w:val="0BCB2D68"/>
    <w:rsid w:val="0BE43E2A"/>
    <w:rsid w:val="0C364685"/>
    <w:rsid w:val="0C6903B2"/>
    <w:rsid w:val="0CBD0903"/>
    <w:rsid w:val="0D35B1ED"/>
    <w:rsid w:val="0D676AC1"/>
    <w:rsid w:val="0E7ED1F5"/>
    <w:rsid w:val="0EB16245"/>
    <w:rsid w:val="0F98263C"/>
    <w:rsid w:val="0FE663C2"/>
    <w:rsid w:val="101860EC"/>
    <w:rsid w:val="1032785A"/>
    <w:rsid w:val="10521CAA"/>
    <w:rsid w:val="10532B0F"/>
    <w:rsid w:val="108101C0"/>
    <w:rsid w:val="10C055FF"/>
    <w:rsid w:val="118063A3"/>
    <w:rsid w:val="118107EC"/>
    <w:rsid w:val="121C60CC"/>
    <w:rsid w:val="1336447D"/>
    <w:rsid w:val="139F5206"/>
    <w:rsid w:val="13D50BC4"/>
    <w:rsid w:val="13F5616D"/>
    <w:rsid w:val="147462B3"/>
    <w:rsid w:val="1534372C"/>
    <w:rsid w:val="1557566D"/>
    <w:rsid w:val="159D5775"/>
    <w:rsid w:val="161A743D"/>
    <w:rsid w:val="161F262E"/>
    <w:rsid w:val="16BB723D"/>
    <w:rsid w:val="16EA49EA"/>
    <w:rsid w:val="17181911"/>
    <w:rsid w:val="174560C4"/>
    <w:rsid w:val="17516470"/>
    <w:rsid w:val="17F9714D"/>
    <w:rsid w:val="184F1DF3"/>
    <w:rsid w:val="1918F934"/>
    <w:rsid w:val="1A4A57A0"/>
    <w:rsid w:val="1B351FAC"/>
    <w:rsid w:val="1BE8440E"/>
    <w:rsid w:val="1BF754B3"/>
    <w:rsid w:val="1C9F1DD3"/>
    <w:rsid w:val="1D155CEE"/>
    <w:rsid w:val="1DDC0E05"/>
    <w:rsid w:val="1DFBC4B3"/>
    <w:rsid w:val="1E401394"/>
    <w:rsid w:val="1E740ACF"/>
    <w:rsid w:val="1E9D2342"/>
    <w:rsid w:val="1EC75611"/>
    <w:rsid w:val="1F19C781"/>
    <w:rsid w:val="1F33FCE5"/>
    <w:rsid w:val="1F7F7398"/>
    <w:rsid w:val="1FD2DB6F"/>
    <w:rsid w:val="1FF35744"/>
    <w:rsid w:val="1FF6BC77"/>
    <w:rsid w:val="1FF9236D"/>
    <w:rsid w:val="202820DF"/>
    <w:rsid w:val="20875058"/>
    <w:rsid w:val="20AF45AF"/>
    <w:rsid w:val="215A6C10"/>
    <w:rsid w:val="215B0293"/>
    <w:rsid w:val="229972C4"/>
    <w:rsid w:val="229D5007"/>
    <w:rsid w:val="23272B22"/>
    <w:rsid w:val="2333840E"/>
    <w:rsid w:val="23860B96"/>
    <w:rsid w:val="240371BF"/>
    <w:rsid w:val="24464FA0"/>
    <w:rsid w:val="248B2C21"/>
    <w:rsid w:val="24977834"/>
    <w:rsid w:val="252174F2"/>
    <w:rsid w:val="257C638F"/>
    <w:rsid w:val="272950BB"/>
    <w:rsid w:val="277D71B5"/>
    <w:rsid w:val="287C56BE"/>
    <w:rsid w:val="28862099"/>
    <w:rsid w:val="29FD04D3"/>
    <w:rsid w:val="2A570191"/>
    <w:rsid w:val="2AC33E99"/>
    <w:rsid w:val="2BF21144"/>
    <w:rsid w:val="2BFF7BC6"/>
    <w:rsid w:val="2C071743"/>
    <w:rsid w:val="2C0B1233"/>
    <w:rsid w:val="2C8A61B5"/>
    <w:rsid w:val="2C9656BA"/>
    <w:rsid w:val="2CD59C95"/>
    <w:rsid w:val="2DB02302"/>
    <w:rsid w:val="2DF04E50"/>
    <w:rsid w:val="2EFD05E5"/>
    <w:rsid w:val="2F040D46"/>
    <w:rsid w:val="2F2A5E74"/>
    <w:rsid w:val="2F4F95CE"/>
    <w:rsid w:val="2FACAFDD"/>
    <w:rsid w:val="2FAE5751"/>
    <w:rsid w:val="2FB1A395"/>
    <w:rsid w:val="2FCF0B76"/>
    <w:rsid w:val="2FD9A7D8"/>
    <w:rsid w:val="30FF1D00"/>
    <w:rsid w:val="319F7F4E"/>
    <w:rsid w:val="31FD161E"/>
    <w:rsid w:val="32FE5564"/>
    <w:rsid w:val="3304709D"/>
    <w:rsid w:val="33501C21"/>
    <w:rsid w:val="338D077F"/>
    <w:rsid w:val="33AE170D"/>
    <w:rsid w:val="349618B6"/>
    <w:rsid w:val="35084EFA"/>
    <w:rsid w:val="35843E04"/>
    <w:rsid w:val="36411800"/>
    <w:rsid w:val="36AA5135"/>
    <w:rsid w:val="36BE0DA7"/>
    <w:rsid w:val="36BE50F4"/>
    <w:rsid w:val="376B6AA6"/>
    <w:rsid w:val="376D39B2"/>
    <w:rsid w:val="37E16F03"/>
    <w:rsid w:val="37F53A3B"/>
    <w:rsid w:val="38C213CA"/>
    <w:rsid w:val="38D469F0"/>
    <w:rsid w:val="38F78389"/>
    <w:rsid w:val="39317DFF"/>
    <w:rsid w:val="397BAF1F"/>
    <w:rsid w:val="39A82695"/>
    <w:rsid w:val="39B2282C"/>
    <w:rsid w:val="39E7B272"/>
    <w:rsid w:val="39F617A9"/>
    <w:rsid w:val="39F7642F"/>
    <w:rsid w:val="39FF7B37"/>
    <w:rsid w:val="3AB79AF3"/>
    <w:rsid w:val="3AFDCB77"/>
    <w:rsid w:val="3B7EF35A"/>
    <w:rsid w:val="3B945D43"/>
    <w:rsid w:val="3B9FDB6C"/>
    <w:rsid w:val="3BD80A06"/>
    <w:rsid w:val="3BF5BC2F"/>
    <w:rsid w:val="3BF7C23A"/>
    <w:rsid w:val="3BFF223E"/>
    <w:rsid w:val="3C5F678B"/>
    <w:rsid w:val="3C6EC0A1"/>
    <w:rsid w:val="3C7478BC"/>
    <w:rsid w:val="3C814BF9"/>
    <w:rsid w:val="3CDB0824"/>
    <w:rsid w:val="3CEBA265"/>
    <w:rsid w:val="3D491BBB"/>
    <w:rsid w:val="3D55218B"/>
    <w:rsid w:val="3D6A7F9F"/>
    <w:rsid w:val="3D7E7F4D"/>
    <w:rsid w:val="3D98207C"/>
    <w:rsid w:val="3D9CF30A"/>
    <w:rsid w:val="3DFF5A3E"/>
    <w:rsid w:val="3E276A73"/>
    <w:rsid w:val="3E78745D"/>
    <w:rsid w:val="3EB23790"/>
    <w:rsid w:val="3EDB2CE7"/>
    <w:rsid w:val="3EEE77E9"/>
    <w:rsid w:val="3F310B59"/>
    <w:rsid w:val="3F394AF5"/>
    <w:rsid w:val="3FA421AB"/>
    <w:rsid w:val="3FBE5714"/>
    <w:rsid w:val="3FDD8615"/>
    <w:rsid w:val="3FDFB2FF"/>
    <w:rsid w:val="3FF4CAE0"/>
    <w:rsid w:val="3FF75FAF"/>
    <w:rsid w:val="3FF7B227"/>
    <w:rsid w:val="402B1A4C"/>
    <w:rsid w:val="41990C37"/>
    <w:rsid w:val="41C82294"/>
    <w:rsid w:val="41FF6CEC"/>
    <w:rsid w:val="421F738E"/>
    <w:rsid w:val="42364826"/>
    <w:rsid w:val="423C1CEE"/>
    <w:rsid w:val="42402E61"/>
    <w:rsid w:val="42A31D6D"/>
    <w:rsid w:val="43D23F8D"/>
    <w:rsid w:val="43E22422"/>
    <w:rsid w:val="4427252A"/>
    <w:rsid w:val="44894F93"/>
    <w:rsid w:val="44C1472D"/>
    <w:rsid w:val="44E268DA"/>
    <w:rsid w:val="452C1E06"/>
    <w:rsid w:val="457F4F6B"/>
    <w:rsid w:val="4737FB58"/>
    <w:rsid w:val="475353E4"/>
    <w:rsid w:val="477041E8"/>
    <w:rsid w:val="47783DFD"/>
    <w:rsid w:val="47ECCB02"/>
    <w:rsid w:val="47FA6A3F"/>
    <w:rsid w:val="486E697A"/>
    <w:rsid w:val="4875070A"/>
    <w:rsid w:val="489130C1"/>
    <w:rsid w:val="49867716"/>
    <w:rsid w:val="49D7AE48"/>
    <w:rsid w:val="4A3F6C7E"/>
    <w:rsid w:val="4A627F82"/>
    <w:rsid w:val="4B0E749A"/>
    <w:rsid w:val="4B4F25DA"/>
    <w:rsid w:val="4BBB4781"/>
    <w:rsid w:val="4BD709A5"/>
    <w:rsid w:val="4BDD9BFF"/>
    <w:rsid w:val="4BE068DB"/>
    <w:rsid w:val="4C687B84"/>
    <w:rsid w:val="4C6A56AA"/>
    <w:rsid w:val="4D577224"/>
    <w:rsid w:val="4D9908EC"/>
    <w:rsid w:val="4DBF1CEB"/>
    <w:rsid w:val="4DBF6A6B"/>
    <w:rsid w:val="4DF6A672"/>
    <w:rsid w:val="4EAB630A"/>
    <w:rsid w:val="4ECE2238"/>
    <w:rsid w:val="4F7EA413"/>
    <w:rsid w:val="4FAB812F"/>
    <w:rsid w:val="4FE94B38"/>
    <w:rsid w:val="4FE9BD67"/>
    <w:rsid w:val="4FEE4C07"/>
    <w:rsid w:val="4FFB052F"/>
    <w:rsid w:val="501C687A"/>
    <w:rsid w:val="502E69EF"/>
    <w:rsid w:val="51501312"/>
    <w:rsid w:val="524D7600"/>
    <w:rsid w:val="52FB705C"/>
    <w:rsid w:val="5338205E"/>
    <w:rsid w:val="53426A39"/>
    <w:rsid w:val="534F1156"/>
    <w:rsid w:val="537E6D0A"/>
    <w:rsid w:val="5394300C"/>
    <w:rsid w:val="53AB6B88"/>
    <w:rsid w:val="53F74C96"/>
    <w:rsid w:val="54A44DCE"/>
    <w:rsid w:val="55664241"/>
    <w:rsid w:val="5583522D"/>
    <w:rsid w:val="56707D61"/>
    <w:rsid w:val="577E200A"/>
    <w:rsid w:val="579D6934"/>
    <w:rsid w:val="57BD3DD4"/>
    <w:rsid w:val="57F9CD1E"/>
    <w:rsid w:val="58020E8D"/>
    <w:rsid w:val="5A3317D1"/>
    <w:rsid w:val="5A425D3C"/>
    <w:rsid w:val="5ACD2D92"/>
    <w:rsid w:val="5AF92295"/>
    <w:rsid w:val="5AF9D8E9"/>
    <w:rsid w:val="5BDD38BD"/>
    <w:rsid w:val="5BDD79E6"/>
    <w:rsid w:val="5BE95D67"/>
    <w:rsid w:val="5BEFC772"/>
    <w:rsid w:val="5BFF5DFC"/>
    <w:rsid w:val="5C3D06E5"/>
    <w:rsid w:val="5C6A5252"/>
    <w:rsid w:val="5C891B7C"/>
    <w:rsid w:val="5CD71FC4"/>
    <w:rsid w:val="5CE648D9"/>
    <w:rsid w:val="5D08342F"/>
    <w:rsid w:val="5D1F11B5"/>
    <w:rsid w:val="5D3647F9"/>
    <w:rsid w:val="5D79574D"/>
    <w:rsid w:val="5D9205BD"/>
    <w:rsid w:val="5DA644D4"/>
    <w:rsid w:val="5DAE1B18"/>
    <w:rsid w:val="5DBC388C"/>
    <w:rsid w:val="5DD62B9F"/>
    <w:rsid w:val="5DE7D9E5"/>
    <w:rsid w:val="5ECEC941"/>
    <w:rsid w:val="5EDF4FC7"/>
    <w:rsid w:val="5EF77271"/>
    <w:rsid w:val="5EFF8FC6"/>
    <w:rsid w:val="5F13397F"/>
    <w:rsid w:val="5F4955F3"/>
    <w:rsid w:val="5F5BA39A"/>
    <w:rsid w:val="5F622211"/>
    <w:rsid w:val="5F7D3B79"/>
    <w:rsid w:val="5F7F4610"/>
    <w:rsid w:val="5FBF9FF3"/>
    <w:rsid w:val="5FCD4E2C"/>
    <w:rsid w:val="5FEF394A"/>
    <w:rsid w:val="5FF67715"/>
    <w:rsid w:val="602B5FAF"/>
    <w:rsid w:val="6030716F"/>
    <w:rsid w:val="6142054C"/>
    <w:rsid w:val="619C1A0A"/>
    <w:rsid w:val="61BD0EFD"/>
    <w:rsid w:val="61CA71D5"/>
    <w:rsid w:val="627EE9EA"/>
    <w:rsid w:val="62FF66F4"/>
    <w:rsid w:val="631F28F3"/>
    <w:rsid w:val="638766EA"/>
    <w:rsid w:val="63B23AA5"/>
    <w:rsid w:val="64033FC2"/>
    <w:rsid w:val="640D56A8"/>
    <w:rsid w:val="642A59F3"/>
    <w:rsid w:val="647F5392"/>
    <w:rsid w:val="64E322C4"/>
    <w:rsid w:val="65AF7D19"/>
    <w:rsid w:val="65E60B97"/>
    <w:rsid w:val="65FB93B9"/>
    <w:rsid w:val="66286BB1"/>
    <w:rsid w:val="6633C463"/>
    <w:rsid w:val="66FB3677"/>
    <w:rsid w:val="674520EC"/>
    <w:rsid w:val="677A0A3F"/>
    <w:rsid w:val="679506BF"/>
    <w:rsid w:val="67D55B77"/>
    <w:rsid w:val="67EE7F84"/>
    <w:rsid w:val="686F5F53"/>
    <w:rsid w:val="68C31F72"/>
    <w:rsid w:val="69360A52"/>
    <w:rsid w:val="69407A67"/>
    <w:rsid w:val="69847D5F"/>
    <w:rsid w:val="69A91168"/>
    <w:rsid w:val="69B61AD7"/>
    <w:rsid w:val="6AFFCEAF"/>
    <w:rsid w:val="6B96E9E6"/>
    <w:rsid w:val="6BCE57B5"/>
    <w:rsid w:val="6BFEA4DB"/>
    <w:rsid w:val="6BFFB662"/>
    <w:rsid w:val="6C4433CA"/>
    <w:rsid w:val="6C4A05C8"/>
    <w:rsid w:val="6C77379F"/>
    <w:rsid w:val="6C967660"/>
    <w:rsid w:val="6CBA7B30"/>
    <w:rsid w:val="6CFF4FB8"/>
    <w:rsid w:val="6D1159A2"/>
    <w:rsid w:val="6D5E04BB"/>
    <w:rsid w:val="6D6BD6E0"/>
    <w:rsid w:val="6D77E73C"/>
    <w:rsid w:val="6DBF5E93"/>
    <w:rsid w:val="6DFF077E"/>
    <w:rsid w:val="6E13574A"/>
    <w:rsid w:val="6E7E3605"/>
    <w:rsid w:val="6E7FDCC7"/>
    <w:rsid w:val="6ED6A62E"/>
    <w:rsid w:val="6EE00B15"/>
    <w:rsid w:val="6EE737B2"/>
    <w:rsid w:val="6EEB2329"/>
    <w:rsid w:val="6EECE67A"/>
    <w:rsid w:val="6EF015E7"/>
    <w:rsid w:val="6F6F90A8"/>
    <w:rsid w:val="6F6FB3EB"/>
    <w:rsid w:val="6F8731EA"/>
    <w:rsid w:val="6FBC2ADD"/>
    <w:rsid w:val="6FD57C00"/>
    <w:rsid w:val="6FEFFFD8"/>
    <w:rsid w:val="6FF5CC65"/>
    <w:rsid w:val="6FFB47EC"/>
    <w:rsid w:val="6FFF034A"/>
    <w:rsid w:val="7064228D"/>
    <w:rsid w:val="709C1A26"/>
    <w:rsid w:val="70B328CC"/>
    <w:rsid w:val="70E138DD"/>
    <w:rsid w:val="712A28F1"/>
    <w:rsid w:val="712B2DAA"/>
    <w:rsid w:val="715C0E4B"/>
    <w:rsid w:val="71FFD401"/>
    <w:rsid w:val="72233669"/>
    <w:rsid w:val="72624CA3"/>
    <w:rsid w:val="72734D90"/>
    <w:rsid w:val="72786C92"/>
    <w:rsid w:val="7332FE48"/>
    <w:rsid w:val="73AD73D5"/>
    <w:rsid w:val="73B6EB34"/>
    <w:rsid w:val="73FA497D"/>
    <w:rsid w:val="73FF4053"/>
    <w:rsid w:val="740E3687"/>
    <w:rsid w:val="744731E5"/>
    <w:rsid w:val="74BBD01D"/>
    <w:rsid w:val="74ED5379"/>
    <w:rsid w:val="74F828EC"/>
    <w:rsid w:val="74FF1741"/>
    <w:rsid w:val="757545F4"/>
    <w:rsid w:val="75CD2682"/>
    <w:rsid w:val="75D71AB7"/>
    <w:rsid w:val="75DEEEC2"/>
    <w:rsid w:val="75FA2D4B"/>
    <w:rsid w:val="767F479D"/>
    <w:rsid w:val="76C70E7F"/>
    <w:rsid w:val="76D11CFE"/>
    <w:rsid w:val="76E3355F"/>
    <w:rsid w:val="76F742AF"/>
    <w:rsid w:val="76F7BE7D"/>
    <w:rsid w:val="76FF5125"/>
    <w:rsid w:val="773570D3"/>
    <w:rsid w:val="77597F31"/>
    <w:rsid w:val="776F6FFA"/>
    <w:rsid w:val="7777A522"/>
    <w:rsid w:val="77858688"/>
    <w:rsid w:val="778769C8"/>
    <w:rsid w:val="77CB741A"/>
    <w:rsid w:val="77D7BE3A"/>
    <w:rsid w:val="77DC22F5"/>
    <w:rsid w:val="77EF5488"/>
    <w:rsid w:val="792063D1"/>
    <w:rsid w:val="795F1843"/>
    <w:rsid w:val="797E3A6C"/>
    <w:rsid w:val="79863274"/>
    <w:rsid w:val="79CF70E2"/>
    <w:rsid w:val="79D7FD79"/>
    <w:rsid w:val="79E75806"/>
    <w:rsid w:val="79EE5BA4"/>
    <w:rsid w:val="79F521A7"/>
    <w:rsid w:val="7A641148"/>
    <w:rsid w:val="7A6F8BF5"/>
    <w:rsid w:val="7A894339"/>
    <w:rsid w:val="7ACF82B5"/>
    <w:rsid w:val="7ADD5115"/>
    <w:rsid w:val="7AFE32DE"/>
    <w:rsid w:val="7AFF28C9"/>
    <w:rsid w:val="7AFF72A0"/>
    <w:rsid w:val="7AFF7572"/>
    <w:rsid w:val="7B226FCC"/>
    <w:rsid w:val="7B6C7DFB"/>
    <w:rsid w:val="7B7D76A7"/>
    <w:rsid w:val="7B971768"/>
    <w:rsid w:val="7BA774D1"/>
    <w:rsid w:val="7BAE2FE2"/>
    <w:rsid w:val="7BAF6951"/>
    <w:rsid w:val="7BBFBED0"/>
    <w:rsid w:val="7BC3E394"/>
    <w:rsid w:val="7BF3FE4C"/>
    <w:rsid w:val="7BFB5035"/>
    <w:rsid w:val="7BFDE17E"/>
    <w:rsid w:val="7CBFC87B"/>
    <w:rsid w:val="7CFE0F48"/>
    <w:rsid w:val="7D3DE31C"/>
    <w:rsid w:val="7D4A45B8"/>
    <w:rsid w:val="7D517294"/>
    <w:rsid w:val="7D741635"/>
    <w:rsid w:val="7D7EC23E"/>
    <w:rsid w:val="7D7F8A13"/>
    <w:rsid w:val="7DBBCB01"/>
    <w:rsid w:val="7DC765D0"/>
    <w:rsid w:val="7DDB0EE0"/>
    <w:rsid w:val="7DFF51D8"/>
    <w:rsid w:val="7E634199"/>
    <w:rsid w:val="7E8ADEBF"/>
    <w:rsid w:val="7EEF11D3"/>
    <w:rsid w:val="7EF78C20"/>
    <w:rsid w:val="7F3F679B"/>
    <w:rsid w:val="7F4FC4EF"/>
    <w:rsid w:val="7F5E4D54"/>
    <w:rsid w:val="7F6B75FA"/>
    <w:rsid w:val="7F7E679B"/>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收支总计变动</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Sheet1!$A$2:$A$3</c:f>
              <c:strCache>
                <c:ptCount val="2"/>
                <c:pt idx="0">
                  <c:v>2023年</c:v>
                </c:pt>
                <c:pt idx="1">
                  <c:v>2022年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5268.85</c:v>
                </c:pt>
                <c:pt idx="1">
                  <c:v>5179.47</c:v>
                </c:pt>
              </c:numCache>
            </c:numRef>
          </c:val>
        </c:ser>
        <c:dLbls>
          <c:showLegendKey val="0"/>
          <c:showVal val="0"/>
          <c:showCatName val="0"/>
          <c:showSerName val="0"/>
          <c:showPercent val="0"/>
          <c:showBubbleSize val="0"/>
        </c:dLbls>
        <c:gapWidth val="219"/>
        <c:overlap val="-27"/>
        <c:axId val="594522960"/>
        <c:axId val="70917054"/>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系列 2</c:v>
                      </c:pt>
                    </c:strCache>
                  </c:strRef>
                </c:tx>
                <c:spPr>
                  <a:solidFill>
                    <a:schemeClr val="accent2"/>
                  </a:solidFill>
                  <a:ln>
                    <a:noFill/>
                  </a:ln>
                  <a:effectLst/>
                </c:spPr>
                <c:invertIfNegative val="0"/>
                <c:dLbls>
                  <c:delete val="1"/>
                </c:dLbls>
                <c:cat>
                  <c:strRef>
                    <c:extLst>
                      <c:ext uri="{02D57815-91ED-43cb-92C2-25804820EDAC}">
                        <c15:fullRef>
                          <c15:sqref>Sheet1!$A$2:$A$5</c15:sqref>
                        </c15:fullRef>
                        <c15:formulaRef>
                          <c15:sqref>Sheet1!$A$2:$A$3</c15:sqref>
                        </c15:formulaRef>
                      </c:ext>
                    </c:extLst>
                    <c:strCache>
                      <c:ptCount val="2"/>
                      <c:pt idx="0">
                        <c:v>2023年</c:v>
                      </c:pt>
                      <c:pt idx="1">
                        <c:v>2022年</c:v>
                      </c:pt>
                    </c:strCache>
                  </c:strRef>
                </c:cat>
                <c:val>
                  <c:numRef>
                    <c:extLst>
                      <c:ext uri="{02D57815-91ED-43cb-92C2-25804820EDAC}">
                        <c15:fullRef>
                          <c15:sqref>Sheet1!$C$2:$C$5</c15:sqref>
                        </c15:fullRef>
                        <c15:formulaRef>
                          <c15:sqref>Sheet1!$C$2:$C$3</c15:sqref>
                        </c15:formulaRef>
                      </c:ext>
                    </c:extLst>
                    <c:numCache>
                      <c:formatCode>General</c:formatCode>
                      <c:ptCount val="2"/>
                      <c:pt idx="0">
                        <c:v>2.4</c:v>
                      </c:pt>
                      <c:pt idx="1">
                        <c:v>4.4</c:v>
                      </c:pt>
                    </c:numCache>
                  </c:numRef>
                </c:val>
              </c15:ser>
            </c15:filteredBarSeries>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delete val="1"/>
                </c:dLbls>
                <c:cat>
                  <c:strRef>
                    <c:extLst>
                      <c:ext uri="{02D57815-91ED-43cb-92C2-25804820EDAC}">
                        <c15:fullRef>
                          <c15:sqref>Sheet1!$A$2:$A$5</c15:sqref>
                        </c15:fullRef>
                        <c15:formulaRef>
                          <c15:sqref>Sheet1!$A$2:$A$3</c15:sqref>
                        </c15:formulaRef>
                      </c:ext>
                    </c:extLst>
                    <c:strCache>
                      <c:ptCount val="2"/>
                      <c:pt idx="0">
                        <c:v>2023年</c:v>
                      </c:pt>
                      <c:pt idx="1">
                        <c:v>2022年</c:v>
                      </c:pt>
                    </c:strCache>
                  </c:str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5945229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917054"/>
        <c:crosses val="autoZero"/>
        <c:auto val="1"/>
        <c:lblAlgn val="ctr"/>
        <c:lblOffset val="100"/>
        <c:noMultiLvlLbl val="0"/>
      </c:catAx>
      <c:valAx>
        <c:axId val="7091705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45229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ce6f1ca-6a93-486e-a9c4-e74115570d7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一般公共预算财政拨款收入</c:v>
                </c:pt>
                <c:pt idx="1">
                  <c:v>政府性基金预算财政拨款收入</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2342.76</c:v>
                </c:pt>
                <c:pt idx="1">
                  <c:v>2847.27</c:v>
                </c:pt>
              </c:numCache>
            </c:numRef>
          </c:val>
        </c:ser>
        <c:dLbls>
          <c:showLegendKey val="0"/>
          <c:showVal val="1"/>
          <c:showCatName val="1"/>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454b13a-467a-4572-a657-8350e1ff6fd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lt1"/>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基本支出</c:v>
                </c:pt>
                <c:pt idx="1">
                  <c:v>项目支出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916.41</c:v>
                </c:pt>
                <c:pt idx="1">
                  <c:v>4352.43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lt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lt1"/>
                </a:solidFill>
                <a:latin typeface="+mn-lt"/>
                <a:ea typeface="+mn-ea"/>
                <a:cs typeface="+mn-cs"/>
              </a:defRPr>
            </a:pPr>
          </a:p>
        </c:txPr>
      </c:legendEntry>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lt1"/>
              </a:solidFill>
              <a:latin typeface="+mn-lt"/>
              <a:ea typeface="+mn-ea"/>
              <a:cs typeface="+mn-cs"/>
            </a:defRPr>
          </a:pPr>
        </a:p>
      </c:txPr>
    </c:legend>
    <c:plotVisOnly val="1"/>
    <c:dispBlanksAs val="gap"/>
    <c:showDLblsOverMax val="0"/>
    <c:extLst>
      <c:ext uri="{0b15fc19-7d7d-44ad-8c2d-2c3a37ce22c3}">
        <chartProps xmlns="https://web.wps.cn/et/2018/main" chartId="{5c07afb6-3250-4bc5-9796-2c73ca5bad6a}"/>
      </c:ext>
    </c:extLst>
  </c:chart>
  <c:spPr>
    <a:solidFill>
      <a:schemeClr val="accent1"/>
    </a:solidFill>
    <a:ln w="9525" cap="flat" cmpd="sng" algn="ctr">
      <a:solidFill>
        <a:schemeClr val="dk1">
          <a:lumMod val="25000"/>
          <a:lumOff val="75000"/>
        </a:schemeClr>
      </a:solidFill>
      <a:round/>
    </a:ln>
    <a:effectLst>
      <a:outerShdw blurRad="40000" dist="20000" dir="5400000" rotWithShape="0">
        <a:srgbClr val="000000">
          <a:alpha val="38000"/>
        </a:srgbClr>
      </a:outerShdw>
    </a:effectLst>
    <a:sp3d>
      <a:extrusionClr>
        <a:srgbClr val="FFFFFF"/>
      </a:extrusionClr>
      <a:contourClr>
        <a:srgbClr val="FFFFFF"/>
      </a:contourClr>
    </a:sp3d>
  </c:spPr>
  <c:txPr>
    <a:bodyPr/>
    <a:lstStyle/>
    <a:p>
      <a:pPr>
        <a:defRPr lang="zh-CN">
          <a:solidFill>
            <a:schemeClr val="lt1"/>
          </a:solidFill>
          <a:latin typeface="+mn-lt"/>
          <a:ea typeface="+mn-ea"/>
          <a:cs typeface="+mn-cs"/>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财政拨款收、支决算总计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2022年</c:v>
                </c:pt>
              </c:strCache>
            </c:strRef>
          </c:cat>
          <c:val>
            <c:numRef>
              <c:f>Sheet1!$B$2:$B$3</c:f>
              <c:numCache>
                <c:formatCode>General</c:formatCode>
                <c:ptCount val="2"/>
                <c:pt idx="0">
                  <c:v>5268.85</c:v>
                </c:pt>
                <c:pt idx="1">
                  <c:v>5179.47</c:v>
                </c:pt>
              </c:numCache>
            </c:numRef>
          </c:val>
        </c:ser>
        <c:dLbls>
          <c:showLegendKey val="0"/>
          <c:showVal val="1"/>
          <c:showCatName val="0"/>
          <c:showSerName val="0"/>
          <c:showPercent val="0"/>
          <c:showBubbleSize val="0"/>
        </c:dLbls>
        <c:gapWidth val="219"/>
        <c:overlap val="-27"/>
        <c:axId val="30766530"/>
        <c:axId val="52618661"/>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2023年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2023年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3076653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618661"/>
        <c:crosses val="autoZero"/>
        <c:auto val="1"/>
        <c:lblAlgn val="ctr"/>
        <c:lblOffset val="100"/>
        <c:noMultiLvlLbl val="0"/>
      </c:catAx>
      <c:valAx>
        <c:axId val="526186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76653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ac49177-015c-4b68-b717-70b4a178898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 </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2022年</c:v>
                </c:pt>
              </c:strCache>
            </c:strRef>
          </c:cat>
          <c:val>
            <c:numRef>
              <c:f>Sheet1!$B$2:$B$3</c:f>
              <c:numCache>
                <c:formatCode>General</c:formatCode>
                <c:ptCount val="2"/>
                <c:pt idx="0">
                  <c:v>2421.58</c:v>
                </c:pt>
                <c:pt idx="1">
                  <c:v>854.47</c:v>
                </c:pt>
              </c:numCache>
            </c:numRef>
          </c:val>
        </c:ser>
        <c:dLbls>
          <c:showLegendKey val="0"/>
          <c:showVal val="1"/>
          <c:showCatName val="0"/>
          <c:showSerName val="0"/>
          <c:showPercent val="0"/>
          <c:showBubbleSize val="0"/>
        </c:dLbls>
        <c:gapWidth val="219"/>
        <c:overlap val="-27"/>
        <c:axId val="48605757"/>
        <c:axId val="794309365"/>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2023年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2023年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860575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4309365"/>
        <c:crosses val="autoZero"/>
        <c:auto val="1"/>
        <c:lblAlgn val="ctr"/>
        <c:lblOffset val="100"/>
        <c:noMultiLvlLbl val="0"/>
      </c:catAx>
      <c:valAx>
        <c:axId val="79430936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60575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850fc63-2c35-47ec-b68e-9935231b919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404888097798436"/>
                  <c:y val="0.323881965535088"/>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70125"/>
                      <c:h val="0.0961666666666667"/>
                    </c:manualLayout>
                  </c15:layout>
                </c:ext>
              </c:extLst>
            </c:dLbl>
            <c:dLbl>
              <c:idx val="1"/>
              <c:layout>
                <c:manualLayout>
                  <c:x val="-0.0723372468602275"/>
                  <c:y val="0.139302277922414"/>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8225"/>
                      <c:h val="0.0166666666666667"/>
                    </c:manualLayout>
                  </c15:layout>
                </c:ext>
              </c:extLst>
            </c:dLbl>
            <c:dLbl>
              <c:idx val="4"/>
              <c:layout>
                <c:manualLayout>
                  <c:x val="0.089019476686437"/>
                  <c:y val="0.0895190005095804"/>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社会保障和就业支出</c:v>
                </c:pt>
                <c:pt idx="1">
                  <c:v>卫生健康支出</c:v>
                </c:pt>
                <c:pt idx="2">
                  <c:v>城乡社区支出</c:v>
                </c:pt>
                <c:pt idx="3">
                  <c:v>节能环保支出</c:v>
                </c:pt>
                <c:pt idx="4">
                  <c:v>住房保障支出</c:v>
                </c:pt>
              </c:strCache>
            </c:strRef>
          </c:cat>
          <c:val>
            <c:numRef>
              <c:f>Sheet1!$B$2:$B$6</c:f>
              <c:numCache>
                <c:formatCode>General</c:formatCode>
                <c:ptCount val="5"/>
                <c:pt idx="0">
                  <c:v>106.25</c:v>
                </c:pt>
                <c:pt idx="1">
                  <c:v>21.76</c:v>
                </c:pt>
                <c:pt idx="2">
                  <c:v>880.9</c:v>
                </c:pt>
                <c:pt idx="3">
                  <c:v>1360</c:v>
                </c:pt>
                <c:pt idx="4">
                  <c:v>52.67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5e54390-d3b5-4ba5-94b3-1055b5f6f5e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34</Pages>
  <Words>10397</Words>
  <Characters>11675</Characters>
  <Lines>72</Lines>
  <Paragraphs>20</Paragraphs>
  <TotalTime>243</TotalTime>
  <ScaleCrop>false</ScaleCrop>
  <LinksUpToDate>false</LinksUpToDate>
  <CharactersWithSpaces>11790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    </cp:lastModifiedBy>
  <cp:lastPrinted>2023-08-03T10:35:00Z</cp:lastPrinted>
  <dcterms:modified xsi:type="dcterms:W3CDTF">2024-10-24T07:57:49Z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7715409984A84C35A773718F45DA8E8B_13</vt:lpwstr>
  </property>
</Properties>
</file>