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spacing w:line="600" w:lineRule="exact"/>
        <w:ind w:left="0" w:firstLine="0"/>
        <w:jc w:val="left"/>
        <w:outlineLvl w:val="0"/>
        <w:rPr>
          <w:rFonts w:ascii="方正小标宋简体" w:hAnsi="方正小标宋简体" w:eastAsia="方正小标宋简体"/>
          <w:szCs w:val="21"/>
        </w:rPr>
      </w:pPr>
    </w:p>
    <w:p>
      <w:pPr>
        <w:pStyle w:val="11"/>
        <w:bidi w:val="0"/>
        <w:spacing w:before="93" w:after="0"/>
      </w:pPr>
    </w:p>
    <w:p>
      <w:pPr>
        <w:numPr>
          <w:ilvl w:val="0"/>
          <w:numId w:val="0"/>
        </w:numPr>
        <w:bidi w:val="0"/>
        <w:spacing w:line="600" w:lineRule="exact"/>
        <w:ind w:left="0" w:firstLine="0"/>
        <w:jc w:val="center"/>
        <w:outlineLvl w:val="0"/>
        <w:rPr>
          <w:rFonts w:ascii="方正小标宋简体" w:hAnsi="方正小标宋简体" w:eastAsia="方正小标宋简体"/>
          <w:sz w:val="72"/>
          <w:szCs w:val="72"/>
        </w:rPr>
      </w:pPr>
    </w:p>
    <w:p>
      <w:pPr>
        <w:numPr>
          <w:ilvl w:val="0"/>
          <w:numId w:val="0"/>
        </w:numPr>
        <w:bidi w:val="0"/>
        <w:spacing w:line="600" w:lineRule="exact"/>
        <w:ind w:left="0" w:firstLine="0"/>
        <w:jc w:val="center"/>
        <w:outlineLvl w:val="0"/>
        <w:rPr>
          <w:rFonts w:ascii="方正小标宋简体" w:hAnsi="方正小标宋简体" w:eastAsia="方正小标宋简体"/>
          <w:sz w:val="72"/>
          <w:szCs w:val="72"/>
        </w:rPr>
      </w:pPr>
    </w:p>
    <w:p>
      <w:pPr>
        <w:numPr>
          <w:ilvl w:val="0"/>
          <w:numId w:val="0"/>
        </w:numPr>
        <w:bidi w:val="0"/>
        <w:snapToGrid w:val="0"/>
        <w:spacing w:line="360" w:lineRule="auto"/>
        <w:ind w:left="0" w:firstLine="0"/>
        <w:jc w:val="center"/>
        <w:outlineLvl w:val="0"/>
        <w:rPr>
          <w:rFonts w:ascii="方正小标宋简体" w:hAnsi="方正小标宋简体" w:eastAsia="方正小标宋简体" w:cs="方正小标宋简体"/>
          <w:sz w:val="72"/>
          <w:szCs w:val="72"/>
        </w:rPr>
      </w:pPr>
      <w:bookmarkStart w:id="0" w:name="_Toc15396597"/>
      <w:bookmarkStart w:id="1" w:name="_Toc15378441"/>
      <w:bookmarkStart w:id="2" w:name="_Toc15396475"/>
      <w:bookmarkStart w:id="3" w:name="_Toc15377193"/>
      <w:bookmarkStart w:id="4" w:name="_Toc15377425"/>
      <w:r>
        <w:rPr>
          <w:rFonts w:ascii="方正小标宋简体" w:hAnsi="方正小标宋简体" w:eastAsia="方正小标宋简体" w:cs="方正小标宋简体"/>
          <w:sz w:val="72"/>
          <w:szCs w:val="72"/>
        </w:rPr>
        <w:t>2023年度</w:t>
      </w:r>
      <w:bookmarkEnd w:id="0"/>
      <w:bookmarkEnd w:id="1"/>
      <w:bookmarkEnd w:id="2"/>
      <w:bookmarkEnd w:id="3"/>
      <w:bookmarkEnd w:id="4"/>
    </w:p>
    <w:p>
      <w:pPr>
        <w:numPr>
          <w:ilvl w:val="0"/>
          <w:numId w:val="0"/>
        </w:numPr>
        <w:bidi w:val="0"/>
        <w:snapToGrid w:val="0"/>
        <w:spacing w:line="360" w:lineRule="auto"/>
        <w:ind w:left="0" w:firstLine="0"/>
        <w:jc w:val="center"/>
        <w:outlineLvl w:val="0"/>
        <w:rPr>
          <w:rFonts w:ascii="方正小标宋简体" w:hAnsi="方正小标宋简体" w:eastAsia="方正小标宋简体" w:cs="方正小标宋简体"/>
          <w:sz w:val="72"/>
          <w:szCs w:val="72"/>
        </w:rPr>
      </w:pPr>
      <w:bookmarkStart w:id="5" w:name="_Toc15306267"/>
      <w:bookmarkStart w:id="6" w:name="_Toc15396598"/>
      <w:bookmarkStart w:id="7" w:name="_Toc15377426"/>
      <w:bookmarkStart w:id="8" w:name="_Toc15396476"/>
      <w:bookmarkStart w:id="9" w:name="_Toc15377194"/>
      <w:bookmarkStart w:id="10" w:name="_Toc15378442"/>
      <w:r>
        <w:rPr>
          <w:rFonts w:ascii="方正小标宋简体" w:hAnsi="方正小标宋简体" w:eastAsia="方正小标宋简体" w:cs="方正小标宋简体"/>
          <w:sz w:val="72"/>
          <w:szCs w:val="72"/>
        </w:rPr>
        <w:t>四川省</w:t>
      </w:r>
      <w:bookmarkEnd w:id="5"/>
      <w:bookmarkStart w:id="11" w:name="_Toc15306268"/>
      <w:r>
        <w:rPr>
          <w:rFonts w:ascii="方正小标宋简体" w:hAnsi="方正小标宋简体" w:eastAsia="方正小标宋简体" w:cs="方正小标宋简体"/>
          <w:sz w:val="72"/>
          <w:szCs w:val="72"/>
          <w:lang w:eastAsia="zh-CN"/>
        </w:rPr>
        <w:t>大竹县苎麻产业发展中心</w:t>
      </w:r>
      <w:r>
        <w:rPr>
          <w:rFonts w:ascii="方正小标宋简体" w:hAnsi="方正小标宋简体" w:eastAsia="方正小标宋简体" w:cs="方正小标宋简体"/>
          <w:sz w:val="72"/>
          <w:szCs w:val="72"/>
        </w:rPr>
        <w:t>决算</w:t>
      </w:r>
      <w:bookmarkEnd w:id="6"/>
      <w:bookmarkEnd w:id="7"/>
      <w:bookmarkEnd w:id="8"/>
      <w:bookmarkEnd w:id="9"/>
      <w:bookmarkEnd w:id="10"/>
      <w:bookmarkEnd w:id="11"/>
    </w:p>
    <w:p>
      <w:pPr>
        <w:numPr>
          <w:ilvl w:val="0"/>
          <w:numId w:val="0"/>
        </w:numPr>
        <w:bidi w:val="0"/>
        <w:snapToGrid w:val="0"/>
        <w:spacing w:line="360" w:lineRule="auto"/>
        <w:ind w:left="0" w:firstLine="0"/>
        <w:jc w:val="both"/>
        <w:outlineLvl w:val="0"/>
        <w:rPr>
          <w:rFonts w:ascii="方正小标宋简体" w:hAnsi="方正小标宋简体" w:eastAsia="方正小标宋简体"/>
          <w:sz w:val="52"/>
          <w:szCs w:val="52"/>
        </w:rPr>
      </w:pPr>
      <w:r>
        <w:br w:type="page"/>
      </w:r>
    </w:p>
    <w:p>
      <w:pPr>
        <w:widowControl/>
        <w:bidi w:val="0"/>
        <w:jc w:val="center"/>
        <w:rPr>
          <w:rFonts w:ascii="黑体" w:hAnsi="黑体" w:eastAsia="黑体"/>
          <w:sz w:val="48"/>
          <w:szCs w:val="48"/>
        </w:rPr>
      </w:pPr>
      <w:r>
        <w:rPr>
          <w:rFonts w:ascii="黑体" w:hAnsi="黑体" w:eastAsia="黑体"/>
          <w:sz w:val="48"/>
          <w:szCs w:val="48"/>
        </w:rPr>
        <w:t>目录</w:t>
      </w:r>
    </w:p>
    <w:p>
      <w:pPr>
        <w:widowControl/>
        <w:bidi w:val="0"/>
        <w:jc w:val="center"/>
        <w:rPr>
          <w:rFonts w:ascii="黑体" w:hAnsi="黑体" w:eastAsia="黑体" w:cstheme="minorBidi"/>
          <w:sz w:val="28"/>
          <w:szCs w:val="28"/>
        </w:rPr>
      </w:pPr>
    </w:p>
    <w:p>
      <w:pPr>
        <w:pStyle w:val="20"/>
        <w:bidi w:val="0"/>
        <w:rPr>
          <w:rFonts w:eastAsia="仿宋"/>
          <w:highlight w:val="yellow"/>
          <w:lang w:val="en-US" w:eastAsia="zh-CN"/>
        </w:rPr>
      </w:pPr>
      <w:r>
        <w:t>公开时间：202</w:t>
      </w:r>
      <w:r>
        <w:rPr>
          <w:lang w:val="en-US" w:eastAsia="zh-CN"/>
        </w:rPr>
        <w:t>4</w:t>
      </w:r>
      <w:r>
        <w:t>年</w:t>
      </w:r>
      <w:r>
        <w:rPr>
          <w:lang w:val="en-US" w:eastAsia="zh-CN"/>
        </w:rPr>
        <w:t>10</w:t>
      </w:r>
      <w:r>
        <w:t>月</w:t>
      </w:r>
      <w:r>
        <w:rPr>
          <w:lang w:val="en-US" w:eastAsia="zh-CN"/>
        </w:rPr>
        <w:t>18</w:t>
      </w:r>
      <w:r>
        <w:t>日</w:t>
      </w:r>
    </w:p>
    <w:p>
      <w:pPr>
        <w:widowControl w:val="0"/>
        <w:bidi w:val="0"/>
        <w:jc w:val="both"/>
      </w:pPr>
    </w:p>
    <w:p>
      <w:pPr>
        <w:pStyle w:val="20"/>
        <w:bidi w:val="0"/>
        <w:snapToGrid w:val="0"/>
        <w:spacing w:before="0" w:after="0" w:line="440" w:lineRule="exact"/>
        <w:jc w:val="left"/>
        <w:rPr>
          <w:rFonts w:ascii="仿宋_GB2312" w:hAnsi="仿宋_GB2312" w:eastAsia="仿宋_GB2312" w:cs="仿宋_GB2312"/>
          <w:sz w:val="24"/>
          <w:szCs w:val="24"/>
        </w:rPr>
      </w:pPr>
      <w:r>
        <w:rPr>
          <w:rFonts w:ascii="仿宋_GB2312" w:hAnsi="仿宋_GB2312" w:eastAsia="仿宋_GB2312" w:cs="仿宋_GB2312"/>
          <w:sz w:val="24"/>
        </w:rPr>
        <w:t>第一部分 单位概况</w:t>
      </w:r>
      <w:r>
        <w:rPr>
          <w:rFonts w:ascii="仿宋_GB2312" w:hAnsi="仿宋_GB2312" w:eastAsia="仿宋_GB2312" w:cs="仿宋_GB2312"/>
        </w:rPr>
        <w:tab/>
      </w:r>
      <w:r>
        <w:rPr>
          <w:rFonts w:ascii="仿宋_GB2312" w:hAnsi="仿宋_GB2312" w:eastAsia="仿宋_GB2312" w:cs="仿宋_GB2312"/>
          <w:sz w:val="24"/>
          <w:szCs w:val="24"/>
        </w:rPr>
        <w:t>4</w:t>
      </w:r>
    </w:p>
    <w:p>
      <w:pPr>
        <w:pStyle w:val="22"/>
        <w:bidi w:val="0"/>
        <w:snapToGrid w:val="0"/>
        <w:spacing w:line="440" w:lineRule="exact"/>
        <w:jc w:val="left"/>
        <w:rPr>
          <w:sz w:val="24"/>
        </w:rPr>
      </w:pPr>
      <w:r>
        <w:rPr>
          <w:sz w:val="24"/>
        </w:rPr>
        <w:t>一、主要职责</w:t>
      </w:r>
      <w:r>
        <w:tab/>
      </w:r>
      <w:r>
        <w:rPr>
          <w:rFonts w:ascii="仿宋_GB2312" w:hAnsi="仿宋_GB2312" w:eastAsia="仿宋_GB2312" w:cs="仿宋_GB2312"/>
          <w:sz w:val="24"/>
          <w:szCs w:val="24"/>
        </w:rPr>
        <w:t>4</w:t>
      </w:r>
    </w:p>
    <w:p>
      <w:pPr>
        <w:pStyle w:val="22"/>
        <w:bidi w:val="0"/>
        <w:snapToGrid w:val="0"/>
        <w:spacing w:line="440" w:lineRule="exact"/>
        <w:jc w:val="left"/>
        <w:rPr>
          <w:rFonts w:ascii="仿宋_GB2312" w:hAnsi="仿宋_GB2312" w:eastAsia="仿宋_GB2312" w:cs="仿宋_GB2312"/>
          <w:sz w:val="24"/>
          <w:szCs w:val="24"/>
        </w:rPr>
      </w:pPr>
      <w:r>
        <w:rPr>
          <w:sz w:val="24"/>
        </w:rPr>
        <w:t>二、机构设置</w:t>
      </w:r>
      <w:r>
        <w:tab/>
      </w:r>
      <w:r>
        <w:rPr>
          <w:rFonts w:ascii="仿宋_GB2312" w:hAnsi="仿宋_GB2312" w:eastAsia="仿宋_GB2312" w:cs="仿宋_GB2312"/>
          <w:sz w:val="24"/>
          <w:szCs w:val="24"/>
        </w:rPr>
        <w:t>4</w:t>
      </w:r>
    </w:p>
    <w:p>
      <w:pPr>
        <w:pStyle w:val="20"/>
        <w:bidi w:val="0"/>
        <w:snapToGrid w:val="0"/>
        <w:spacing w:before="0" w:after="0" w:line="440" w:lineRule="exact"/>
        <w:jc w:val="left"/>
        <w:rPr>
          <w:rFonts w:eastAsia="仿宋"/>
          <w:sz w:val="24"/>
          <w:szCs w:val="24"/>
          <w:lang w:val="en-US" w:eastAsia="zh-CN"/>
        </w:rPr>
      </w:pPr>
      <w:r>
        <w:rPr>
          <w:sz w:val="24"/>
        </w:rPr>
        <w:t>第二部分 2023年度单位决算情况说明</w:t>
      </w:r>
      <w:r>
        <w:tab/>
      </w:r>
      <w:r>
        <w:rPr>
          <w:rFonts w:ascii="仿宋_GB2312" w:hAnsi="仿宋_GB2312" w:eastAsia="仿宋_GB2312" w:cs="仿宋_GB2312"/>
          <w:sz w:val="24"/>
          <w:szCs w:val="24"/>
          <w:lang w:val="en-US" w:eastAsia="zh-CN"/>
        </w:rPr>
        <w:t>5</w:t>
      </w:r>
    </w:p>
    <w:p>
      <w:pPr>
        <w:pStyle w:val="22"/>
        <w:bidi w:val="0"/>
        <w:snapToGrid w:val="0"/>
        <w:spacing w:line="440" w:lineRule="exact"/>
        <w:jc w:val="left"/>
        <w:rPr>
          <w:rFonts w:ascii="仿宋" w:hAnsi="仿宋" w:eastAsia="宋体" w:cstheme="minorBidi"/>
          <w:sz w:val="24"/>
          <w:lang w:eastAsia="zh-CN"/>
        </w:rPr>
      </w:pPr>
      <w:r>
        <w:rPr>
          <w:sz w:val="24"/>
        </w:rPr>
        <w:t>一、收入支出决算总体情况说明</w:t>
      </w:r>
      <w:r>
        <w:tab/>
      </w:r>
      <w:r>
        <w:rPr>
          <w:rFonts w:ascii="仿宋_GB2312" w:hAnsi="仿宋_GB2312" w:eastAsia="仿宋_GB2312" w:cs="仿宋_GB2312"/>
          <w:sz w:val="24"/>
          <w:szCs w:val="24"/>
          <w:lang w:val="en-US" w:eastAsia="zh-CN"/>
        </w:rPr>
        <w:t>5</w:t>
      </w:r>
    </w:p>
    <w:p>
      <w:pPr>
        <w:pStyle w:val="22"/>
        <w:bidi w:val="0"/>
        <w:snapToGrid w:val="0"/>
        <w:spacing w:line="440" w:lineRule="exact"/>
        <w:jc w:val="left"/>
        <w:rPr>
          <w:rFonts w:ascii="仿宋" w:hAnsi="仿宋" w:eastAsia="宋体" w:cstheme="minorBidi"/>
          <w:sz w:val="24"/>
          <w:lang w:eastAsia="zh-CN"/>
        </w:rPr>
      </w:pPr>
      <w:r>
        <w:rPr>
          <w:sz w:val="24"/>
        </w:rPr>
        <w:t>二、收入决算情况说明</w:t>
      </w:r>
      <w:r>
        <w:tab/>
      </w:r>
      <w:r>
        <w:rPr>
          <w:rFonts w:ascii="仿宋_GB2312" w:hAnsi="仿宋_GB2312" w:eastAsia="仿宋_GB2312" w:cs="仿宋_GB2312"/>
          <w:sz w:val="24"/>
          <w:szCs w:val="24"/>
          <w:lang w:val="en-US" w:eastAsia="zh-CN"/>
        </w:rPr>
        <w:t>5</w:t>
      </w:r>
    </w:p>
    <w:p>
      <w:pPr>
        <w:pStyle w:val="22"/>
        <w:bidi w:val="0"/>
        <w:snapToGrid w:val="0"/>
        <w:spacing w:line="440" w:lineRule="exact"/>
        <w:jc w:val="left"/>
        <w:rPr>
          <w:rFonts w:ascii="仿宋" w:hAnsi="仿宋" w:eastAsia="仿宋" w:cstheme="minorBidi"/>
          <w:sz w:val="24"/>
        </w:rPr>
      </w:pPr>
      <w:r>
        <w:rPr>
          <w:sz w:val="24"/>
        </w:rPr>
        <w:t>三、支出决算情况说明</w:t>
      </w:r>
      <w:r>
        <w:tab/>
      </w:r>
      <w:r>
        <w:rPr>
          <w:rFonts w:ascii="仿宋_GB2312" w:hAnsi="仿宋_GB2312" w:eastAsia="仿宋_GB2312" w:cs="仿宋_GB2312"/>
          <w:sz w:val="24"/>
          <w:szCs w:val="24"/>
          <w:lang w:val="en-US" w:eastAsia="zh-CN"/>
        </w:rPr>
        <w:t>6</w:t>
      </w:r>
    </w:p>
    <w:p>
      <w:pPr>
        <w:pStyle w:val="22"/>
        <w:bidi w:val="0"/>
        <w:snapToGrid w:val="0"/>
        <w:spacing w:line="440" w:lineRule="exact"/>
        <w:jc w:val="left"/>
        <w:rPr>
          <w:rFonts w:ascii="仿宋" w:hAnsi="仿宋" w:eastAsia="仿宋" w:cstheme="minorBidi"/>
          <w:sz w:val="24"/>
        </w:rPr>
      </w:pPr>
      <w:r>
        <w:rPr>
          <w:sz w:val="24"/>
        </w:rPr>
        <w:t>四、财政拨款收入支出决算总体情况说明</w:t>
      </w:r>
      <w:r>
        <w:tab/>
      </w:r>
      <w:r>
        <w:rPr>
          <w:rFonts w:hint="eastAsia" w:ascii="仿宋_GB2312" w:hAnsi="仿宋_GB2312" w:eastAsia="仿宋_GB2312" w:cs="仿宋_GB2312"/>
          <w:sz w:val="24"/>
          <w:szCs w:val="24"/>
          <w:lang w:val="en-US" w:eastAsia="zh-CN"/>
        </w:rPr>
        <w:t>7</w:t>
      </w:r>
    </w:p>
    <w:p>
      <w:pPr>
        <w:pStyle w:val="22"/>
        <w:bidi w:val="0"/>
        <w:snapToGrid w:val="0"/>
        <w:spacing w:line="440" w:lineRule="exact"/>
        <w:jc w:val="left"/>
        <w:rPr>
          <w:rFonts w:ascii="仿宋" w:hAnsi="仿宋" w:eastAsia="仿宋" w:cstheme="minorBidi"/>
          <w:sz w:val="24"/>
        </w:rPr>
      </w:pPr>
      <w:r>
        <w:rPr>
          <w:sz w:val="24"/>
        </w:rPr>
        <w:t>五、一般公共预算财政拨款支出决算情况说明</w:t>
      </w:r>
      <w:r>
        <w:tab/>
      </w:r>
      <w:r>
        <w:rPr>
          <w:rFonts w:ascii="仿宋_GB2312" w:hAnsi="仿宋_GB2312" w:eastAsia="仿宋_GB2312" w:cs="仿宋_GB2312"/>
          <w:sz w:val="24"/>
          <w:szCs w:val="24"/>
          <w:lang w:val="en-US" w:eastAsia="zh-CN"/>
        </w:rPr>
        <w:t>7</w:t>
      </w:r>
    </w:p>
    <w:p>
      <w:pPr>
        <w:pStyle w:val="22"/>
        <w:bidi w:val="0"/>
        <w:snapToGrid w:val="0"/>
        <w:spacing w:line="440" w:lineRule="exact"/>
        <w:jc w:val="left"/>
        <w:rPr>
          <w:rFonts w:ascii="仿宋" w:hAnsi="仿宋" w:eastAsia="仿宋" w:cstheme="minorBidi"/>
          <w:sz w:val="24"/>
          <w:lang w:val="en-US"/>
        </w:rPr>
      </w:pPr>
      <w:r>
        <w:rPr>
          <w:sz w:val="24"/>
        </w:rPr>
        <w:t>六、一般公共预算财政拨款基本支出决算情况说明</w:t>
      </w:r>
      <w:r>
        <w:tab/>
      </w:r>
      <w:r>
        <w:rPr>
          <w:rFonts w:ascii="仿宋_GB2312" w:hAnsi="仿宋_GB2312" w:eastAsia="仿宋_GB2312" w:cs="仿宋_GB2312"/>
          <w:sz w:val="24"/>
          <w:szCs w:val="24"/>
          <w:lang w:val="en-US" w:eastAsia="zh-CN"/>
        </w:rPr>
        <w:t>10</w:t>
      </w:r>
    </w:p>
    <w:p>
      <w:pPr>
        <w:pStyle w:val="22"/>
        <w:bidi w:val="0"/>
        <w:snapToGrid w:val="0"/>
        <w:spacing w:line="440" w:lineRule="exact"/>
        <w:jc w:val="left"/>
        <w:rPr>
          <w:rFonts w:ascii="仿宋" w:hAnsi="仿宋" w:eastAsia="仿宋" w:cstheme="minorBidi"/>
          <w:sz w:val="24"/>
        </w:rPr>
      </w:pPr>
      <w:r>
        <w:rPr>
          <w:sz w:val="24"/>
        </w:rPr>
        <w:t>七、财政拨款“三公”经费支出决算情况说明</w:t>
      </w:r>
      <w:r>
        <w:tab/>
      </w:r>
      <w:r>
        <w:rPr>
          <w:rFonts w:ascii="仿宋_GB2312" w:hAnsi="仿宋_GB2312" w:eastAsia="仿宋_GB2312" w:cs="仿宋_GB2312"/>
          <w:sz w:val="24"/>
          <w:szCs w:val="24"/>
          <w:lang w:val="en-US" w:eastAsia="zh-CN"/>
        </w:rPr>
        <w:t>11</w:t>
      </w:r>
    </w:p>
    <w:p>
      <w:pPr>
        <w:pStyle w:val="22"/>
        <w:bidi w:val="0"/>
        <w:snapToGrid w:val="0"/>
        <w:spacing w:line="440" w:lineRule="exact"/>
        <w:jc w:val="left"/>
        <w:rPr>
          <w:rFonts w:ascii="仿宋" w:hAnsi="仿宋" w:eastAsia="仿宋" w:cstheme="minorBidi"/>
          <w:sz w:val="24"/>
          <w:lang w:val="en-US"/>
        </w:rPr>
      </w:pPr>
      <w:r>
        <w:rPr>
          <w:sz w:val="24"/>
        </w:rPr>
        <w:t>八、政府性基金预算支出决算情况说明</w:t>
      </w:r>
      <w:r>
        <w:tab/>
      </w:r>
      <w:r>
        <w:rPr>
          <w:rFonts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3</w:t>
      </w:r>
    </w:p>
    <w:p>
      <w:pPr>
        <w:pStyle w:val="22"/>
        <w:bidi w:val="0"/>
        <w:snapToGrid w:val="0"/>
        <w:spacing w:line="440" w:lineRule="exact"/>
        <w:jc w:val="left"/>
        <w:rPr>
          <w:sz w:val="24"/>
          <w:lang w:val="en-US"/>
        </w:rPr>
      </w:pPr>
      <w:r>
        <w:rPr>
          <w:sz w:val="24"/>
        </w:rPr>
        <w:t>九、国有资本经营预算支出决算情况说明</w:t>
      </w:r>
      <w:r>
        <w:tab/>
      </w:r>
      <w:r>
        <w:rPr>
          <w:rFonts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3</w:t>
      </w:r>
    </w:p>
    <w:p>
      <w:pPr>
        <w:pStyle w:val="22"/>
        <w:bidi w:val="0"/>
        <w:snapToGrid w:val="0"/>
        <w:spacing w:line="440" w:lineRule="exact"/>
        <w:jc w:val="left"/>
        <w:rPr>
          <w:sz w:val="24"/>
        </w:rPr>
      </w:pPr>
      <w:r>
        <w:rPr>
          <w:sz w:val="24"/>
        </w:rPr>
        <w:t>十、其他重要事项的情况说明</w:t>
      </w:r>
      <w:r>
        <w:tab/>
      </w:r>
      <w:r>
        <w:rPr>
          <w:rFonts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3</w:t>
      </w:r>
    </w:p>
    <w:p>
      <w:pPr>
        <w:pStyle w:val="20"/>
        <w:bidi w:val="0"/>
        <w:snapToGrid w:val="0"/>
        <w:spacing w:before="0" w:after="0" w:line="440" w:lineRule="exact"/>
        <w:jc w:val="left"/>
        <w:rPr>
          <w:rFonts w:cstheme="minorBidi"/>
          <w:sz w:val="24"/>
          <w:szCs w:val="24"/>
        </w:rPr>
      </w:pPr>
      <w:r>
        <w:rPr>
          <w:sz w:val="24"/>
        </w:rPr>
        <w:t>第三部分 名词解释</w:t>
      </w:r>
      <w:r>
        <w:tab/>
      </w:r>
      <w:r>
        <w:rPr>
          <w:rFonts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5</w:t>
      </w:r>
    </w:p>
    <w:p>
      <w:pPr>
        <w:pStyle w:val="20"/>
        <w:bidi w:val="0"/>
        <w:snapToGrid w:val="0"/>
        <w:spacing w:before="0" w:after="0" w:line="440" w:lineRule="exact"/>
        <w:jc w:val="left"/>
        <w:rPr>
          <w:rFonts w:cstheme="minorBidi"/>
          <w:sz w:val="24"/>
          <w:szCs w:val="24"/>
        </w:rPr>
      </w:pPr>
      <w:r>
        <w:rPr>
          <w:sz w:val="24"/>
        </w:rPr>
        <w:t>第四部分 附件</w:t>
      </w:r>
      <w:r>
        <w:tab/>
      </w:r>
      <w:r>
        <w:rPr>
          <w:rFonts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9</w:t>
      </w:r>
    </w:p>
    <w:p>
      <w:pPr>
        <w:pStyle w:val="20"/>
        <w:bidi w:val="0"/>
        <w:snapToGrid w:val="0"/>
        <w:spacing w:before="0" w:after="0" w:line="440" w:lineRule="exact"/>
        <w:jc w:val="left"/>
        <w:rPr>
          <w:rFonts w:cstheme="minorBidi"/>
          <w:sz w:val="24"/>
          <w:szCs w:val="24"/>
        </w:rPr>
      </w:pPr>
      <w:r>
        <w:rPr>
          <w:sz w:val="24"/>
        </w:rPr>
        <w:t>第五部分 附表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一、收入支出决算总表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二、收入决算表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三、支出决算表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四、财政拨款收入支出决算总表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五、财政拨款支出决算明细表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六、一般公共预算财政拨款支出决算表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七、一般公共预算财政拨款支出决算明细表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八、一般公共预算财政拨款基本支出决算明细表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九、一般公共预算财政拨款项目支出决算表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十、政府性基金预算财政拨款收入支出决算表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十一、国有资本经营预算财政拨款收入支出决算表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十二、国有资本经营预算财政拨款支出决算表</w:t>
      </w:r>
      <w:r>
        <w:tab/>
      </w:r>
      <w:r>
        <w:rPr>
          <w:rFonts w:ascii="仿宋_GB2312" w:hAnsi="仿宋_GB2312" w:eastAsia="仿宋_GB2312" w:cs="仿宋_GB2312"/>
          <w:sz w:val="24"/>
          <w:szCs w:val="24"/>
          <w:lang w:val="en-US" w:eastAsia="zh-CN"/>
        </w:rPr>
        <w:t>22</w:t>
      </w:r>
    </w:p>
    <w:p>
      <w:pPr>
        <w:pStyle w:val="22"/>
        <w:bidi w:val="0"/>
        <w:snapToGrid w:val="0"/>
        <w:spacing w:line="440" w:lineRule="exact"/>
        <w:jc w:val="left"/>
        <w:rPr>
          <w:sz w:val="24"/>
        </w:rPr>
      </w:pPr>
      <w:r>
        <w:rPr>
          <w:sz w:val="24"/>
        </w:rPr>
        <w:t>十三、财政拨款“三公”经费支出决算表</w:t>
      </w:r>
      <w:r>
        <w:tab/>
      </w:r>
      <w:r>
        <w:rPr>
          <w:rFonts w:ascii="仿宋_GB2312" w:hAnsi="仿宋_GB2312" w:eastAsia="仿宋_GB2312" w:cs="仿宋_GB2312"/>
          <w:sz w:val="24"/>
          <w:szCs w:val="24"/>
          <w:lang w:val="en-US" w:eastAsia="zh-CN"/>
        </w:rPr>
        <w:t>22</w:t>
      </w:r>
    </w:p>
    <w:p>
      <w:pPr>
        <w:widowControl/>
        <w:bidi w:val="0"/>
        <w:spacing w:line="440" w:lineRule="exact"/>
        <w:jc w:val="left"/>
        <w:rPr>
          <w:rFonts w:ascii="仿宋" w:hAnsi="仿宋" w:eastAsia="仿宋"/>
          <w:bCs/>
          <w:kern w:val="2"/>
          <w:sz w:val="24"/>
        </w:rPr>
      </w:pPr>
      <w:bookmarkStart w:id="12" w:name="_Toc15377196"/>
      <w:bookmarkStart w:id="13" w:name="_Toc15396599"/>
      <w:r>
        <w:br w:type="page"/>
      </w:r>
    </w:p>
    <w:p>
      <w:pPr>
        <w:pStyle w:val="3"/>
        <w:bidi w:val="0"/>
        <w:jc w:val="center"/>
        <w:rPr>
          <w:rStyle w:val="34"/>
          <w:rFonts w:ascii="黑体" w:hAnsi="黑体" w:eastAsia="黑体"/>
          <w:b/>
          <w:bCs w:val="0"/>
        </w:rPr>
      </w:pPr>
      <w:r>
        <w:rPr>
          <w:rFonts w:ascii="黑体" w:hAnsi="黑体" w:eastAsia="黑体"/>
          <w:b w:val="0"/>
        </w:rPr>
        <w:t>第一部分 单位</w:t>
      </w:r>
      <w:r>
        <w:rPr>
          <w:rStyle w:val="34"/>
          <w:rFonts w:ascii="黑体" w:hAnsi="黑体" w:eastAsia="黑体"/>
          <w:b w:val="0"/>
          <w:bCs w:val="0"/>
        </w:rPr>
        <w:t>概况</w:t>
      </w:r>
      <w:bookmarkEnd w:id="12"/>
      <w:bookmarkEnd w:id="13"/>
    </w:p>
    <w:p>
      <w:pPr>
        <w:widowControl/>
        <w:bidi w:val="0"/>
        <w:jc w:val="left"/>
        <w:rPr>
          <w:rFonts w:ascii="黑体" w:hAnsi="黑体" w:eastAsia="黑体"/>
          <w:sz w:val="32"/>
          <w:szCs w:val="32"/>
        </w:rPr>
      </w:pPr>
    </w:p>
    <w:p>
      <w:pPr>
        <w:pStyle w:val="4"/>
        <w:numPr>
          <w:ilvl w:val="0"/>
          <w:numId w:val="1"/>
        </w:numPr>
        <w:bidi w:val="0"/>
        <w:rPr>
          <w:rStyle w:val="35"/>
          <w:rFonts w:ascii="黑体" w:hAnsi="黑体" w:eastAsia="黑体"/>
          <w:b w:val="0"/>
          <w:bCs w:val="0"/>
        </w:rPr>
      </w:pPr>
      <w:r>
        <w:rPr>
          <w:rStyle w:val="35"/>
          <w:rFonts w:ascii="黑体" w:hAnsi="黑体" w:eastAsia="黑体"/>
          <w:b w:val="0"/>
          <w:bCs w:val="0"/>
        </w:rPr>
        <w:t>主要职责</w:t>
      </w:r>
    </w:p>
    <w:p>
      <w:pPr>
        <w:bidi w:val="0"/>
        <w:ind w:firstLine="640"/>
        <w:rPr>
          <w:sz w:val="32"/>
          <w:szCs w:val="32"/>
        </w:rPr>
      </w:pPr>
      <w:r>
        <w:rPr>
          <w:rFonts w:ascii="仿宋_GB2312" w:hAnsi="仿宋_GB2312" w:eastAsia="仿宋_GB2312"/>
          <w:color w:val="000000"/>
          <w:sz w:val="32"/>
          <w:szCs w:val="32"/>
        </w:rPr>
        <w:t>大竹县苎麻产业发展中心</w:t>
      </w:r>
      <w:r>
        <w:rPr>
          <w:rFonts w:ascii="仿宋_GB2312" w:hAnsi="仿宋_GB2312" w:eastAsia="仿宋_GB2312"/>
          <w:color w:val="000000"/>
          <w:sz w:val="32"/>
          <w:szCs w:val="32"/>
          <w:lang w:eastAsia="zh-CN"/>
        </w:rPr>
        <w:t>负责全县苎麻产业发展规划的实施、政策宣传和生产技术推广指导工作；承担苎麻新技术、新品种、新物资引进、试验、示范及推广应用；参与相关项目的生产布局、立项、论证及组织实施。</w:t>
      </w:r>
    </w:p>
    <w:p>
      <w:pPr>
        <w:pStyle w:val="4"/>
        <w:bidi w:val="0"/>
        <w:rPr>
          <w:rFonts w:ascii="黑体" w:hAnsi="黑体" w:eastAsia="黑体"/>
          <w:b w:val="0"/>
        </w:rPr>
      </w:pPr>
      <w:r>
        <w:rPr>
          <w:rFonts w:ascii="黑体" w:hAnsi="黑体" w:eastAsia="黑体"/>
          <w:b w:val="0"/>
        </w:rPr>
        <w:t>二、机构设置</w:t>
      </w:r>
    </w:p>
    <w:p>
      <w:pPr>
        <w:bidi w:val="0"/>
        <w:ind w:firstLine="632"/>
        <w:rPr>
          <w:rFonts w:eastAsia="仿宋_GB2312"/>
          <w:lang w:eastAsia="zh-CN"/>
        </w:rPr>
      </w:pPr>
      <w:r>
        <w:rPr>
          <w:rFonts w:ascii="仿宋_GB2312" w:hAnsi="仿宋_GB2312" w:eastAsia="仿宋_GB2312" w:cs="仿宋_GB2312"/>
          <w:spacing w:val="-2"/>
          <w:sz w:val="32"/>
          <w:szCs w:val="32"/>
        </w:rPr>
        <w:t>大竹县</w:t>
      </w:r>
      <w:r>
        <w:rPr>
          <w:rFonts w:ascii="仿宋_GB2312" w:hAnsi="仿宋_GB2312" w:eastAsia="仿宋_GB2312" w:cs="仿宋_GB2312"/>
          <w:spacing w:val="-2"/>
          <w:sz w:val="32"/>
          <w:szCs w:val="32"/>
          <w:lang w:eastAsia="zh-CN"/>
        </w:rPr>
        <w:t>苎麻产业发展</w:t>
      </w:r>
      <w:r>
        <w:rPr>
          <w:rFonts w:ascii="仿宋_GB2312" w:hAnsi="仿宋_GB2312" w:eastAsia="仿宋_GB2312" w:cs="仿宋_GB2312"/>
          <w:spacing w:val="-2"/>
          <w:sz w:val="32"/>
          <w:szCs w:val="32"/>
        </w:rPr>
        <w:t>中心属于农</w:t>
      </w:r>
      <w:r>
        <w:rPr>
          <w:rFonts w:ascii="仿宋_GB2312" w:hAnsi="仿宋_GB2312" w:eastAsia="仿宋_GB2312" w:cs="仿宋_GB2312"/>
          <w:spacing w:val="-2"/>
          <w:sz w:val="32"/>
          <w:szCs w:val="32"/>
          <w:lang w:eastAsia="zh-CN"/>
        </w:rPr>
        <w:t>业农村</w:t>
      </w:r>
      <w:r>
        <w:rPr>
          <w:rFonts w:ascii="仿宋_GB2312" w:hAnsi="仿宋_GB2312" w:eastAsia="仿宋_GB2312" w:cs="仿宋_GB2312"/>
          <w:spacing w:val="-2"/>
          <w:sz w:val="32"/>
          <w:szCs w:val="32"/>
        </w:rPr>
        <w:t>局下属全额拨款一级预算事业单位</w:t>
      </w:r>
      <w:r>
        <w:rPr>
          <w:rFonts w:ascii="仿宋_GB2312" w:hAnsi="仿宋_GB2312" w:eastAsia="仿宋_GB2312" w:cs="仿宋_GB2312"/>
          <w:sz w:val="32"/>
          <w:szCs w:val="32"/>
        </w:rPr>
        <w:t>，</w:t>
      </w:r>
      <w:r>
        <w:rPr>
          <w:rFonts w:ascii="仿宋_GB2312" w:hAnsi="仿宋_GB2312" w:eastAsia="仿宋_GB2312" w:cs="仿宋_GB2312"/>
          <w:spacing w:val="-2"/>
          <w:sz w:val="32"/>
          <w:szCs w:val="32"/>
        </w:rPr>
        <w:t>下设独立编制机构1个，其他事业机构1个</w:t>
      </w:r>
      <w:r>
        <w:rPr>
          <w:rFonts w:ascii="仿宋_GB2312" w:hAnsi="仿宋_GB2312" w:eastAsia="仿宋_GB2312"/>
          <w:spacing w:val="-2"/>
          <w:sz w:val="30"/>
          <w:szCs w:val="30"/>
          <w:lang w:eastAsia="zh-CN"/>
        </w:rPr>
        <w:t>。</w:t>
      </w:r>
      <w:bookmarkStart w:id="14" w:name="_Toc15377197"/>
      <w:bookmarkEnd w:id="14"/>
      <w:bookmarkStart w:id="15" w:name="_Toc15396600"/>
      <w:bookmarkEnd w:id="15"/>
    </w:p>
    <w:p>
      <w:pPr>
        <w:widowControl/>
        <w:bidi w:val="0"/>
        <w:jc w:val="left"/>
        <w:rPr>
          <w:rFonts w:ascii="仿宋" w:hAnsi="仿宋" w:eastAsia="仿宋"/>
          <w:kern w:val="0"/>
          <w:sz w:val="32"/>
          <w:szCs w:val="32"/>
          <w:highlight w:val="yellow"/>
        </w:rPr>
      </w:pPr>
      <w:r>
        <w:br w:type="page"/>
      </w:r>
    </w:p>
    <w:p>
      <w:pPr>
        <w:pStyle w:val="3"/>
        <w:bidi w:val="0"/>
        <w:ind w:right="440" w:firstLine="0"/>
        <w:jc w:val="center"/>
        <w:rPr>
          <w:rStyle w:val="34"/>
          <w:rFonts w:ascii="黑体" w:hAnsi="黑体" w:eastAsia="黑体"/>
          <w:b w:val="0"/>
          <w:bCs/>
        </w:rPr>
      </w:pPr>
      <w:bookmarkStart w:id="16" w:name="_Toc15377204"/>
      <w:bookmarkStart w:id="17" w:name="_Toc15396602"/>
      <w:r>
        <w:rPr>
          <w:rFonts w:ascii="黑体" w:hAnsi="黑体" w:eastAsia="黑体"/>
          <w:b w:val="0"/>
        </w:rPr>
        <w:t>第二部分 2023年度</w:t>
      </w:r>
      <w:r>
        <w:rPr>
          <w:rStyle w:val="34"/>
          <w:rFonts w:ascii="黑体" w:hAnsi="黑体" w:eastAsia="黑体"/>
          <w:b w:val="0"/>
          <w:bCs/>
        </w:rPr>
        <w:t>单位决算情况说明</w:t>
      </w:r>
      <w:bookmarkEnd w:id="16"/>
      <w:bookmarkEnd w:id="17"/>
    </w:p>
    <w:p>
      <w:pPr>
        <w:widowControl w:val="0"/>
        <w:bidi w:val="0"/>
        <w:jc w:val="both"/>
      </w:pPr>
    </w:p>
    <w:p>
      <w:pPr>
        <w:pStyle w:val="41"/>
        <w:numPr>
          <w:ilvl w:val="0"/>
          <w:numId w:val="2"/>
        </w:numPr>
        <w:bidi w:val="0"/>
        <w:spacing w:line="600" w:lineRule="exact"/>
        <w:outlineLvl w:val="1"/>
        <w:rPr>
          <w:rStyle w:val="35"/>
          <w:rFonts w:ascii="黑体" w:hAnsi="黑体" w:eastAsia="黑体"/>
          <w:b w:val="0"/>
        </w:rPr>
      </w:pPr>
      <w:bookmarkStart w:id="18" w:name="_Toc15396603"/>
      <w:bookmarkStart w:id="19" w:name="_Toc15377205"/>
      <w:r>
        <w:rPr>
          <w:rFonts w:ascii="黑体" w:hAnsi="黑体" w:eastAsia="黑体"/>
          <w:sz w:val="32"/>
          <w:szCs w:val="32"/>
        </w:rPr>
        <w:t>收</w:t>
      </w:r>
      <w:r>
        <w:rPr>
          <w:rStyle w:val="35"/>
          <w:rFonts w:ascii="黑体" w:hAnsi="黑体" w:eastAsia="黑体"/>
          <w:b w:val="0"/>
        </w:rPr>
        <w:t>入支出决算总体情况说明</w:t>
      </w:r>
      <w:bookmarkEnd w:id="18"/>
      <w:bookmarkEnd w:id="19"/>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2023年度收、支总计均为</w:t>
      </w:r>
      <w:r>
        <w:rPr>
          <w:rFonts w:ascii="仿宋_GB2312" w:hAnsi="仿宋_GB2312" w:eastAsia="仿宋_GB2312" w:cs="仿宋_GB2312"/>
          <w:b/>
          <w:bCs/>
          <w:sz w:val="32"/>
          <w:szCs w:val="32"/>
          <w:lang w:val="en-US" w:eastAsia="zh-CN"/>
        </w:rPr>
        <w:t>675.87</w:t>
      </w:r>
      <w:r>
        <w:rPr>
          <w:rFonts w:ascii="仿宋_GB2312" w:hAnsi="仿宋_GB2312" w:eastAsia="仿宋_GB2312" w:cs="仿宋_GB2312"/>
          <w:sz w:val="32"/>
          <w:szCs w:val="32"/>
        </w:rPr>
        <w:t>万元。与2022年度相比，收、支总计各增加</w:t>
      </w:r>
      <w:r>
        <w:rPr>
          <w:rFonts w:ascii="仿宋_GB2312" w:hAnsi="仿宋_GB2312" w:eastAsia="仿宋_GB2312" w:cs="仿宋_GB2312"/>
          <w:sz w:val="32"/>
          <w:szCs w:val="32"/>
          <w:lang w:val="en-US" w:eastAsia="zh-CN"/>
        </w:rPr>
        <w:t>162.32</w:t>
      </w:r>
      <w:r>
        <w:rPr>
          <w:rFonts w:ascii="仿宋_GB2312" w:hAnsi="仿宋_GB2312" w:eastAsia="仿宋_GB2312" w:cs="仿宋_GB2312"/>
          <w:sz w:val="32"/>
          <w:szCs w:val="32"/>
        </w:rPr>
        <w:t>万元，增长</w:t>
      </w:r>
      <w:r>
        <w:rPr>
          <w:rFonts w:ascii="仿宋_GB2312" w:hAnsi="仿宋_GB2312" w:eastAsia="仿宋_GB2312" w:cs="仿宋_GB2312"/>
          <w:sz w:val="32"/>
          <w:szCs w:val="32"/>
          <w:lang w:val="en-US" w:eastAsia="zh-CN"/>
        </w:rPr>
        <w:t>31.6</w:t>
      </w:r>
      <w:r>
        <w:rPr>
          <w:rFonts w:ascii="仿宋_GB2312" w:hAnsi="仿宋_GB2312" w:eastAsia="仿宋_GB2312" w:cs="仿宋_GB2312"/>
          <w:sz w:val="32"/>
          <w:szCs w:val="32"/>
        </w:rPr>
        <w:t>%。主要变动原因是</w:t>
      </w:r>
      <w:r>
        <w:rPr>
          <w:rFonts w:ascii="仿宋_GB2312" w:hAnsi="仿宋_GB2312" w:eastAsia="仿宋_GB2312" w:cs="仿宋_GB2312"/>
          <w:sz w:val="32"/>
          <w:szCs w:val="32"/>
          <w:lang w:eastAsia="zh-CN"/>
        </w:rPr>
        <w:t>增加了</w:t>
      </w:r>
      <w:r>
        <w:rPr>
          <w:rFonts w:ascii="仿宋_GB2312" w:hAnsi="仿宋_GB2312" w:eastAsia="仿宋_GB2312" w:cs="仿宋_GB2312"/>
          <w:sz w:val="32"/>
          <w:szCs w:val="32"/>
          <w:lang w:val="en-US" w:eastAsia="zh-CN"/>
        </w:rPr>
        <w:t>2023年乡村振兴补助资金项目</w:t>
      </w:r>
      <w:r>
        <w:rPr>
          <w:rFonts w:ascii="仿宋_GB2312" w:hAnsi="仿宋_GB2312" w:eastAsia="仿宋_GB2312" w:cs="仿宋_GB2312"/>
          <w:sz w:val="32"/>
          <w:szCs w:val="32"/>
        </w:rPr>
        <w:t>。</w:t>
      </w:r>
    </w:p>
    <w:p>
      <w:pPr>
        <w:bidi w:val="0"/>
        <w:spacing w:line="600" w:lineRule="exact"/>
        <w:ind w:firstLine="192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收、支决算总计变动情况图</w:t>
      </w:r>
      <w:r>
        <w:rPr>
          <w:rFonts w:ascii="仿宋_GB2312" w:hAnsi="仿宋_GB2312" w:eastAsia="仿宋_GB2312" w:cs="仿宋_GB2312"/>
          <w:sz w:val="32"/>
          <w:szCs w:val="32"/>
          <w:lang w:eastAsia="zh-CN"/>
        </w:rPr>
        <w:t>）</w:t>
      </w:r>
    </w:p>
    <w:p>
      <w:pPr>
        <w:pStyle w:val="2"/>
        <w:bidi w:val="0"/>
        <w:jc w:val="left"/>
        <w:rPr>
          <w:rFonts w:ascii="仿宋_GB2312" w:hAnsi="仿宋_GB2312" w:eastAsia="仿宋_GB2312" w:cs="仿宋_GB2312"/>
          <w:sz w:val="32"/>
          <w:szCs w:val="32"/>
        </w:rPr>
      </w:pPr>
      <w:r>
        <w:rPr>
          <w:lang w:val="en-US" w:eastAsia="zh-CN"/>
        </w:rPr>
        <w:t xml:space="preserve">             </w:t>
      </w:r>
      <w:r>
        <w:drawing>
          <wp:inline distT="0" distB="0" distL="0" distR="0">
            <wp:extent cx="3306445" cy="156908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1"/>
        <w:numPr>
          <w:ilvl w:val="0"/>
          <w:numId w:val="2"/>
        </w:numPr>
        <w:bidi w:val="0"/>
        <w:spacing w:line="600" w:lineRule="exact"/>
        <w:outlineLvl w:val="1"/>
        <w:rPr>
          <w:rStyle w:val="35"/>
          <w:rFonts w:ascii="黑体" w:hAnsi="黑体" w:eastAsia="黑体"/>
          <w:b w:val="0"/>
        </w:rPr>
      </w:pPr>
      <w:bookmarkStart w:id="20" w:name="_Toc15396604"/>
      <w:bookmarkStart w:id="21" w:name="_Toc15377206"/>
      <w:r>
        <w:rPr>
          <w:rFonts w:ascii="黑体" w:hAnsi="黑体" w:eastAsia="黑体"/>
          <w:sz w:val="32"/>
          <w:szCs w:val="32"/>
        </w:rPr>
        <w:t>收</w:t>
      </w:r>
      <w:r>
        <w:rPr>
          <w:rStyle w:val="35"/>
          <w:rFonts w:ascii="黑体" w:hAnsi="黑体" w:eastAsia="黑体"/>
          <w:b w:val="0"/>
        </w:rPr>
        <w:t>入决算情况说明</w:t>
      </w:r>
      <w:bookmarkEnd w:id="20"/>
      <w:bookmarkEnd w:id="21"/>
    </w:p>
    <w:p>
      <w:pPr>
        <w:numPr>
          <w:ilvl w:val="0"/>
          <w:numId w:val="0"/>
        </w:numPr>
        <w:bidi w:val="0"/>
        <w:spacing w:line="600" w:lineRule="exact"/>
        <w:ind w:left="0" w:firstLine="640"/>
        <w:outlineLvl w:val="1"/>
        <w:rPr>
          <w:rFonts w:ascii="仿宋_GB2312" w:hAnsi="仿宋_GB2312" w:eastAsia="仿宋_GB2312" w:cs="仿宋_GB2312"/>
          <w:sz w:val="32"/>
          <w:szCs w:val="32"/>
        </w:rPr>
      </w:pPr>
      <w:r>
        <w:rPr>
          <w:rFonts w:ascii="仿宋_GB2312" w:hAnsi="仿宋_GB2312" w:eastAsia="仿宋_GB2312" w:cs="仿宋_GB2312"/>
          <w:sz w:val="32"/>
          <w:szCs w:val="32"/>
        </w:rPr>
        <w:t>2023年度本年收入合计</w:t>
      </w:r>
      <w:r>
        <w:rPr>
          <w:rFonts w:ascii="仿宋_GB2312" w:hAnsi="仿宋_GB2312" w:eastAsia="仿宋_GB2312" w:cs="仿宋_GB2312"/>
          <w:b/>
          <w:bCs/>
          <w:sz w:val="32"/>
          <w:szCs w:val="32"/>
          <w:lang w:val="en-US" w:eastAsia="zh-CN"/>
        </w:rPr>
        <w:t>674.09</w:t>
      </w:r>
      <w:r>
        <w:rPr>
          <w:rFonts w:ascii="仿宋_GB2312" w:hAnsi="仿宋_GB2312" w:eastAsia="仿宋_GB2312" w:cs="仿宋_GB2312"/>
          <w:sz w:val="32"/>
          <w:szCs w:val="32"/>
        </w:rPr>
        <w:t>万元，其中：一般公共预算财政拨款收入</w:t>
      </w:r>
      <w:r>
        <w:rPr>
          <w:rFonts w:ascii="仿宋_GB2312" w:hAnsi="仿宋_GB2312" w:eastAsia="仿宋_GB2312" w:cs="仿宋_GB2312"/>
          <w:b/>
          <w:sz w:val="32"/>
          <w:szCs w:val="32"/>
          <w:lang w:val="en-US" w:eastAsia="zh-CN"/>
        </w:rPr>
        <w:t>621.47</w:t>
      </w:r>
      <w:r>
        <w:rPr>
          <w:rFonts w:ascii="仿宋_GB2312" w:hAnsi="仿宋_GB2312" w:eastAsia="仿宋_GB2312" w:cs="仿宋_GB2312"/>
          <w:sz w:val="32"/>
          <w:szCs w:val="32"/>
        </w:rPr>
        <w:t>万元，占</w:t>
      </w:r>
      <w:r>
        <w:rPr>
          <w:rFonts w:ascii="仿宋_GB2312" w:hAnsi="仿宋_GB2312" w:eastAsia="仿宋_GB2312" w:cs="仿宋_GB2312"/>
          <w:b/>
          <w:bCs/>
          <w:sz w:val="32"/>
          <w:szCs w:val="32"/>
          <w:lang w:val="en-US" w:eastAsia="zh-CN"/>
        </w:rPr>
        <w:t>92.19</w:t>
      </w:r>
      <w:r>
        <w:rPr>
          <w:rFonts w:ascii="仿宋_GB2312" w:hAnsi="仿宋_GB2312" w:eastAsia="仿宋_GB2312" w:cs="仿宋_GB2312"/>
          <w:b/>
          <w:sz w:val="32"/>
          <w:szCs w:val="32"/>
        </w:rPr>
        <w:t>%</w:t>
      </w:r>
      <w:r>
        <w:rPr>
          <w:rFonts w:ascii="仿宋_GB2312" w:hAnsi="仿宋_GB2312" w:eastAsia="仿宋_GB2312" w:cs="仿宋_GB2312"/>
          <w:sz w:val="32"/>
          <w:szCs w:val="32"/>
        </w:rPr>
        <w:t>；政府性基金预算财政拨款收入</w:t>
      </w:r>
      <w:r>
        <w:rPr>
          <w:rFonts w:ascii="仿宋_GB2312" w:hAnsi="仿宋_GB2312" w:eastAsia="仿宋_GB2312" w:cs="仿宋_GB2312"/>
          <w:b/>
          <w:bCs/>
          <w:sz w:val="32"/>
          <w:szCs w:val="32"/>
          <w:lang w:val="en-US" w:eastAsia="zh-CN"/>
        </w:rPr>
        <w:t>52.62</w:t>
      </w:r>
      <w:r>
        <w:rPr>
          <w:rFonts w:ascii="仿宋_GB2312" w:hAnsi="仿宋_GB2312" w:eastAsia="仿宋_GB2312" w:cs="仿宋_GB2312"/>
          <w:sz w:val="32"/>
          <w:szCs w:val="32"/>
        </w:rPr>
        <w:t>万元，占</w:t>
      </w:r>
      <w:r>
        <w:rPr>
          <w:rFonts w:ascii="仿宋_GB2312" w:hAnsi="仿宋_GB2312" w:eastAsia="仿宋_GB2312" w:cs="仿宋_GB2312"/>
          <w:b/>
          <w:bCs/>
          <w:sz w:val="32"/>
          <w:szCs w:val="32"/>
          <w:lang w:val="en-US" w:eastAsia="zh-CN"/>
        </w:rPr>
        <w:t>7.81</w:t>
      </w:r>
      <w:r>
        <w:rPr>
          <w:rFonts w:ascii="仿宋_GB2312" w:hAnsi="仿宋_GB2312" w:eastAsia="仿宋_GB2312" w:cs="仿宋_GB2312"/>
          <w:sz w:val="32"/>
          <w:szCs w:val="32"/>
        </w:rPr>
        <w:t>%；国有资本经营预算财政拨款收入</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%；上级补助收入</w:t>
      </w:r>
      <w:r>
        <w:rPr>
          <w:rFonts w:ascii="仿宋_GB2312" w:hAnsi="仿宋_GB2312" w:eastAsia="仿宋_GB2312" w:cs="仿宋_GB2312"/>
          <w:b/>
          <w:sz w:val="32"/>
          <w:szCs w:val="32"/>
        </w:rPr>
        <w:t>0</w:t>
      </w:r>
      <w:r>
        <w:rPr>
          <w:rFonts w:ascii="仿宋_GB2312" w:hAnsi="仿宋_GB2312" w:eastAsia="仿宋_GB2312" w:cs="仿宋_GB2312"/>
          <w:sz w:val="32"/>
          <w:szCs w:val="32"/>
        </w:rPr>
        <w:t>万元，占0%；事业收入</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%；经营收入</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%；附属单位上缴收入</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%；其他收入</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w:t>
      </w:r>
    </w:p>
    <w:p>
      <w:pPr>
        <w:pStyle w:val="2"/>
        <w:bidi w:val="0"/>
        <w:ind w:firstLine="2755" w:firstLineChars="861"/>
        <w:jc w:val="left"/>
        <w:rPr>
          <w:rFonts w:ascii="仿宋" w:hAnsi="仿宋" w:eastAsia="仿宋"/>
          <w:b w:val="0"/>
          <w:bCs/>
          <w:sz w:val="32"/>
          <w:szCs w:val="32"/>
          <w:lang w:eastAsia="zh-CN"/>
        </w:rPr>
      </w:pPr>
      <w:r>
        <w:rPr>
          <w:rFonts w:ascii="仿宋" w:hAnsi="仿宋" w:eastAsia="仿宋"/>
          <w:b w:val="0"/>
          <w:bCs/>
          <w:sz w:val="32"/>
          <w:szCs w:val="32"/>
          <w:lang w:eastAsia="zh-CN"/>
        </w:rPr>
        <w:t>（</w:t>
      </w:r>
      <w:r>
        <w:rPr>
          <w:rFonts w:ascii="仿宋" w:hAnsi="仿宋" w:eastAsia="仿宋"/>
          <w:b w:val="0"/>
          <w:bCs/>
          <w:sz w:val="32"/>
          <w:szCs w:val="32"/>
        </w:rPr>
        <w:t>收入决算结构图</w:t>
      </w:r>
      <w:r>
        <w:rPr>
          <w:rFonts w:ascii="仿宋" w:hAnsi="仿宋" w:eastAsia="仿宋"/>
          <w:b w:val="0"/>
          <w:bCs/>
          <w:sz w:val="32"/>
          <w:szCs w:val="32"/>
          <w:lang w:eastAsia="zh-CN"/>
        </w:rPr>
        <w:t>）</w:t>
      </w:r>
    </w:p>
    <w:p>
      <w:pPr>
        <w:pStyle w:val="2"/>
        <w:keepNext/>
        <w:keepLines/>
        <w:widowControl w:val="0"/>
        <w:numPr>
          <w:ilvl w:val="0"/>
          <w:numId w:val="0"/>
        </w:numPr>
        <w:bidi w:val="0"/>
        <w:spacing w:before="280" w:after="156" w:line="374" w:lineRule="auto"/>
        <w:jc w:val="left"/>
        <w:outlineLvl w:val="4"/>
        <w:rPr>
          <w:lang w:val="en-US" w:eastAsia="zh-CN"/>
        </w:rPr>
      </w:pPr>
      <w:r>
        <w:rPr>
          <w:lang w:val="en-US" w:eastAsia="zh-CN"/>
        </w:rPr>
        <w:t xml:space="preserve">     </w:t>
      </w:r>
      <w:r>
        <w:rPr>
          <w:rFonts w:hint="eastAsia"/>
          <w:lang w:val="en-US" w:eastAsia="zh-CN"/>
        </w:rPr>
        <w:t xml:space="preserve">          </w:t>
      </w:r>
      <w:r>
        <w:rPr>
          <w:lang w:val="en-US" w:eastAsia="zh-CN"/>
        </w:rPr>
        <w:t xml:space="preserve">    </w:t>
      </w:r>
      <w:r>
        <w:drawing>
          <wp:inline distT="0" distB="0" distL="114300" distR="114300">
            <wp:extent cx="3581400" cy="2029460"/>
            <wp:effectExtent l="5080" t="4445" r="13970" b="23495"/>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66" w:name="_GoBack"/>
      <w:bookmarkEnd w:id="66"/>
    </w:p>
    <w:p>
      <w:pPr>
        <w:pStyle w:val="41"/>
        <w:numPr>
          <w:ilvl w:val="0"/>
          <w:numId w:val="2"/>
        </w:numPr>
        <w:bidi w:val="0"/>
        <w:spacing w:line="600" w:lineRule="exact"/>
        <w:outlineLvl w:val="1"/>
        <w:rPr>
          <w:rStyle w:val="35"/>
          <w:rFonts w:ascii="黑体" w:hAnsi="黑体" w:eastAsia="黑体"/>
          <w:b w:val="0"/>
        </w:rPr>
      </w:pPr>
      <w:bookmarkStart w:id="22" w:name="_Toc15396605"/>
      <w:bookmarkStart w:id="23" w:name="_Toc15377207"/>
      <w:r>
        <w:rPr>
          <w:rFonts w:ascii="黑体" w:hAnsi="黑体" w:eastAsia="黑体"/>
          <w:sz w:val="32"/>
          <w:szCs w:val="32"/>
        </w:rPr>
        <w:t>支</w:t>
      </w:r>
      <w:r>
        <w:rPr>
          <w:rStyle w:val="35"/>
          <w:rFonts w:ascii="黑体" w:hAnsi="黑体" w:eastAsia="黑体"/>
          <w:b w:val="0"/>
        </w:rPr>
        <w:t>出决算情况说明</w:t>
      </w:r>
      <w:bookmarkEnd w:id="22"/>
      <w:bookmarkEnd w:id="23"/>
    </w:p>
    <w:p>
      <w:pPr>
        <w:numPr>
          <w:ilvl w:val="0"/>
          <w:numId w:val="0"/>
        </w:numPr>
        <w:bidi w:val="0"/>
        <w:spacing w:line="600" w:lineRule="exact"/>
        <w:ind w:left="0" w:firstLine="640"/>
        <w:outlineLvl w:val="1"/>
        <w:rPr>
          <w:rFonts w:ascii="仿宋_GB2312" w:hAnsi="仿宋_GB2312" w:eastAsia="仿宋_GB2312" w:cs="仿宋_GB2312"/>
          <w:sz w:val="32"/>
          <w:szCs w:val="32"/>
        </w:rPr>
      </w:pPr>
      <w:r>
        <w:rPr>
          <w:rFonts w:ascii="仿宋_GB2312" w:hAnsi="仿宋_GB2312" w:eastAsia="仿宋_GB2312" w:cs="仿宋_GB2312"/>
          <w:sz w:val="32"/>
          <w:szCs w:val="32"/>
        </w:rPr>
        <w:t>2023年度本年支出合计</w:t>
      </w:r>
      <w:r>
        <w:rPr>
          <w:rFonts w:ascii="仿宋_GB2312" w:hAnsi="仿宋_GB2312" w:eastAsia="仿宋_GB2312" w:cs="仿宋_GB2312"/>
          <w:b/>
          <w:bCs/>
          <w:sz w:val="32"/>
          <w:szCs w:val="32"/>
          <w:lang w:val="en-US" w:eastAsia="zh-CN"/>
        </w:rPr>
        <w:t>675.87</w:t>
      </w:r>
      <w:r>
        <w:rPr>
          <w:rFonts w:ascii="仿宋_GB2312" w:hAnsi="仿宋_GB2312" w:eastAsia="仿宋_GB2312" w:cs="仿宋_GB2312"/>
          <w:sz w:val="32"/>
          <w:szCs w:val="32"/>
        </w:rPr>
        <w:t>万元，其中：基本支出</w:t>
      </w:r>
      <w:r>
        <w:rPr>
          <w:rFonts w:ascii="仿宋_GB2312" w:hAnsi="仿宋_GB2312" w:eastAsia="仿宋_GB2312" w:cs="仿宋_GB2312"/>
          <w:b/>
          <w:bCs/>
          <w:sz w:val="32"/>
          <w:szCs w:val="32"/>
          <w:lang w:val="en-US" w:eastAsia="zh-CN"/>
        </w:rPr>
        <w:t>357.26</w:t>
      </w:r>
      <w:r>
        <w:rPr>
          <w:rFonts w:ascii="仿宋_GB2312" w:hAnsi="仿宋_GB2312" w:eastAsia="仿宋_GB2312" w:cs="仿宋_GB2312"/>
          <w:sz w:val="32"/>
          <w:szCs w:val="32"/>
        </w:rPr>
        <w:t>万元，占</w:t>
      </w:r>
      <w:r>
        <w:rPr>
          <w:rFonts w:ascii="仿宋_GB2312" w:hAnsi="仿宋_GB2312" w:eastAsia="仿宋_GB2312" w:cs="仿宋_GB2312"/>
          <w:b/>
          <w:sz w:val="32"/>
          <w:szCs w:val="32"/>
          <w:lang w:val="en-US" w:eastAsia="zh-CN"/>
        </w:rPr>
        <w:t>52.86</w:t>
      </w:r>
      <w:r>
        <w:rPr>
          <w:rFonts w:ascii="仿宋_GB2312" w:hAnsi="仿宋_GB2312" w:eastAsia="仿宋_GB2312" w:cs="仿宋_GB2312"/>
          <w:sz w:val="32"/>
          <w:szCs w:val="32"/>
        </w:rPr>
        <w:t>%；项目支出</w:t>
      </w:r>
      <w:r>
        <w:rPr>
          <w:rFonts w:ascii="仿宋_GB2312" w:hAnsi="仿宋_GB2312" w:eastAsia="仿宋_GB2312" w:cs="仿宋_GB2312"/>
          <w:b/>
          <w:sz w:val="32"/>
          <w:szCs w:val="32"/>
        </w:rPr>
        <w:t>3</w:t>
      </w:r>
      <w:r>
        <w:rPr>
          <w:rFonts w:ascii="仿宋_GB2312" w:hAnsi="仿宋_GB2312" w:eastAsia="仿宋_GB2312" w:cs="仿宋_GB2312"/>
          <w:b/>
          <w:sz w:val="32"/>
          <w:szCs w:val="32"/>
          <w:lang w:val="en-US" w:eastAsia="zh-CN"/>
        </w:rPr>
        <w:t>18.61</w:t>
      </w:r>
      <w:r>
        <w:rPr>
          <w:rFonts w:ascii="仿宋_GB2312" w:hAnsi="仿宋_GB2312" w:eastAsia="仿宋_GB2312" w:cs="仿宋_GB2312"/>
          <w:sz w:val="32"/>
          <w:szCs w:val="32"/>
        </w:rPr>
        <w:t>万元，占</w:t>
      </w:r>
      <w:r>
        <w:rPr>
          <w:rFonts w:ascii="仿宋_GB2312" w:hAnsi="仿宋_GB2312" w:eastAsia="仿宋_GB2312" w:cs="仿宋_GB2312"/>
          <w:b/>
          <w:sz w:val="32"/>
          <w:szCs w:val="32"/>
          <w:lang w:val="en-US" w:eastAsia="zh-CN"/>
        </w:rPr>
        <w:t>47.14</w:t>
      </w:r>
      <w:r>
        <w:rPr>
          <w:rFonts w:ascii="仿宋_GB2312" w:hAnsi="仿宋_GB2312" w:eastAsia="仿宋_GB2312" w:cs="仿宋_GB2312"/>
          <w:sz w:val="32"/>
          <w:szCs w:val="32"/>
        </w:rPr>
        <w:t>%；上缴上级支出</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%；经营支出</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%；对附属单位补助支出</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w:t>
      </w:r>
    </w:p>
    <w:p>
      <w:pPr>
        <w:bidi w:val="0"/>
        <w:spacing w:line="600" w:lineRule="exact"/>
        <w:ind w:firstLine="2560"/>
        <w:rPr>
          <w:rFonts w:ascii="仿宋" w:hAnsi="仿宋" w:eastAsia="仿宋"/>
          <w:sz w:val="32"/>
          <w:szCs w:val="32"/>
        </w:rPr>
      </w:pPr>
      <w:r>
        <w:rPr>
          <w:rFonts w:ascii="仿宋" w:hAnsi="仿宋" w:eastAsia="仿宋"/>
          <w:sz w:val="32"/>
          <w:szCs w:val="32"/>
        </w:rPr>
        <w:t>（支出决算结构图）</w:t>
      </w:r>
    </w:p>
    <w:p>
      <w:pPr>
        <w:pStyle w:val="2"/>
        <w:rPr>
          <w:rFonts w:hint="eastAsia"/>
          <w:lang w:val="en-US" w:eastAsia="zh-CN"/>
        </w:rPr>
      </w:pPr>
      <w:r>
        <w:rPr>
          <w:rFonts w:hint="eastAsia"/>
          <w:lang w:val="en-US" w:eastAsia="zh-CN"/>
        </w:rPr>
        <w:t xml:space="preserve">                      </w:t>
      </w:r>
      <w:r>
        <w:drawing>
          <wp:inline distT="0" distB="0" distL="114300" distR="114300">
            <wp:extent cx="3210560" cy="2105025"/>
            <wp:effectExtent l="5080" t="5080" r="22860" b="4445"/>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int="eastAsia"/>
          <w:lang w:val="en-US" w:eastAsia="zh-CN"/>
        </w:rPr>
      </w:pPr>
    </w:p>
    <w:p>
      <w:pPr>
        <w:pStyle w:val="2"/>
        <w:bidi w:val="0"/>
        <w:jc w:val="left"/>
        <w:rPr>
          <w:rStyle w:val="35"/>
          <w:rFonts w:ascii="黑体" w:hAnsi="黑体" w:eastAsia="黑体"/>
          <w:b w:val="0"/>
        </w:rPr>
      </w:pPr>
      <w:r>
        <w:rPr>
          <w:lang w:val="en-US" w:eastAsia="zh-CN"/>
        </w:rPr>
        <w:t xml:space="preserve">       </w:t>
      </w:r>
      <w:bookmarkStart w:id="24" w:name="_Toc15396606"/>
      <w:bookmarkStart w:id="25" w:name="_Toc15377208"/>
      <w:r>
        <w:rPr>
          <w:rFonts w:ascii="黑体" w:hAnsi="黑体" w:eastAsia="黑体"/>
          <w:sz w:val="32"/>
          <w:szCs w:val="32"/>
        </w:rPr>
        <w:t>四、财</w:t>
      </w:r>
      <w:r>
        <w:rPr>
          <w:rStyle w:val="35"/>
          <w:rFonts w:ascii="黑体" w:hAnsi="黑体" w:eastAsia="黑体"/>
          <w:b w:val="0"/>
        </w:rPr>
        <w:t>政拨款收入支出决算总体情况说明</w:t>
      </w:r>
      <w:bookmarkEnd w:id="24"/>
      <w:bookmarkEnd w:id="25"/>
    </w:p>
    <w:p>
      <w:pPr>
        <w:bidi w:val="0"/>
        <w:spacing w:line="600" w:lineRule="exact"/>
        <w:ind w:firstLine="640"/>
        <w:rPr>
          <w:rFonts w:ascii="仿宋_GB2312" w:hAnsi="仿宋_GB2312" w:eastAsia="仿宋_GB2312" w:cs="仿宋_GB2312"/>
          <w:b/>
          <w:sz w:val="32"/>
          <w:szCs w:val="32"/>
        </w:rPr>
      </w:pPr>
      <w:r>
        <w:rPr>
          <w:rFonts w:ascii="仿宋_GB2312" w:hAnsi="仿宋_GB2312" w:eastAsia="仿宋_GB2312" w:cs="仿宋_GB2312"/>
          <w:sz w:val="32"/>
          <w:szCs w:val="32"/>
        </w:rPr>
        <w:t>2023年度财政拨款收、支总计均为</w:t>
      </w:r>
      <w:r>
        <w:rPr>
          <w:rFonts w:ascii="仿宋_GB2312" w:hAnsi="仿宋_GB2312" w:eastAsia="仿宋_GB2312" w:cs="仿宋_GB2312"/>
          <w:sz w:val="32"/>
          <w:szCs w:val="32"/>
          <w:lang w:val="en-US" w:eastAsia="zh-CN"/>
        </w:rPr>
        <w:t>675.87</w:t>
      </w:r>
      <w:r>
        <w:rPr>
          <w:rFonts w:ascii="仿宋_GB2312" w:hAnsi="仿宋_GB2312" w:eastAsia="仿宋_GB2312" w:cs="仿宋_GB2312"/>
          <w:sz w:val="32"/>
          <w:szCs w:val="32"/>
        </w:rPr>
        <w:t>万元。与2022年度相比，财政拨款收、支总计各增加</w:t>
      </w:r>
      <w:r>
        <w:rPr>
          <w:rFonts w:ascii="仿宋_GB2312" w:hAnsi="仿宋_GB2312" w:eastAsia="仿宋_GB2312" w:cs="仿宋_GB2312"/>
          <w:sz w:val="32"/>
          <w:szCs w:val="32"/>
          <w:lang w:val="en-US" w:eastAsia="zh-CN"/>
        </w:rPr>
        <w:t>162.32</w:t>
      </w:r>
      <w:r>
        <w:rPr>
          <w:rFonts w:ascii="仿宋_GB2312" w:hAnsi="仿宋_GB2312" w:eastAsia="仿宋_GB2312" w:cs="仿宋_GB2312"/>
          <w:sz w:val="32"/>
          <w:szCs w:val="32"/>
        </w:rPr>
        <w:t>万元，增长</w:t>
      </w:r>
      <w:r>
        <w:rPr>
          <w:rFonts w:ascii="仿宋_GB2312" w:hAnsi="仿宋_GB2312" w:eastAsia="仿宋_GB2312" w:cs="仿宋_GB2312"/>
          <w:sz w:val="32"/>
          <w:szCs w:val="32"/>
          <w:lang w:val="en-US" w:eastAsia="zh-CN"/>
        </w:rPr>
        <w:t>31.6</w:t>
      </w:r>
      <w:r>
        <w:rPr>
          <w:rFonts w:ascii="仿宋_GB2312" w:hAnsi="仿宋_GB2312" w:eastAsia="仿宋_GB2312" w:cs="仿宋_GB2312"/>
          <w:sz w:val="32"/>
          <w:szCs w:val="32"/>
        </w:rPr>
        <w:t>%。主要变动原因是</w:t>
      </w:r>
      <w:r>
        <w:rPr>
          <w:rFonts w:ascii="仿宋_GB2312" w:hAnsi="仿宋_GB2312" w:eastAsia="仿宋_GB2312" w:cs="仿宋_GB2312"/>
          <w:sz w:val="32"/>
          <w:szCs w:val="32"/>
          <w:lang w:eastAsia="zh-CN"/>
        </w:rPr>
        <w:t>增加了</w:t>
      </w:r>
      <w:r>
        <w:rPr>
          <w:rFonts w:ascii="仿宋_GB2312" w:hAnsi="仿宋_GB2312" w:eastAsia="仿宋_GB2312" w:cs="仿宋_GB2312"/>
          <w:sz w:val="32"/>
          <w:szCs w:val="32"/>
          <w:lang w:val="en-US" w:eastAsia="zh-CN"/>
        </w:rPr>
        <w:t>2023年乡村振兴补助资金项目</w:t>
      </w:r>
      <w:r>
        <w:rPr>
          <w:rFonts w:ascii="仿宋_GB2312" w:hAnsi="仿宋_GB2312" w:eastAsia="仿宋_GB2312" w:cs="仿宋_GB2312"/>
          <w:sz w:val="32"/>
          <w:szCs w:val="32"/>
        </w:rPr>
        <w:t>。</w:t>
      </w:r>
    </w:p>
    <w:p>
      <w:pPr>
        <w:bidi w:val="0"/>
        <w:spacing w:line="600" w:lineRule="exact"/>
        <w:ind w:firstLine="640"/>
        <w:rPr>
          <w:rFonts w:ascii="仿宋" w:hAnsi="仿宋" w:eastAsia="仿宋"/>
          <w:sz w:val="32"/>
          <w:szCs w:val="32"/>
        </w:rPr>
      </w:pPr>
      <w:r>
        <w:rPr>
          <w:rFonts w:ascii="仿宋" w:hAnsi="仿宋" w:eastAsia="仿宋"/>
          <w:sz w:val="32"/>
          <w:szCs w:val="32"/>
        </w:rPr>
        <w:t>（财政拨款收、支决算总计变动情况）</w:t>
      </w:r>
    </w:p>
    <w:p>
      <w:pPr>
        <w:pStyle w:val="2"/>
        <w:bidi w:val="0"/>
        <w:jc w:val="left"/>
        <w:rPr>
          <w:rFonts w:ascii="仿宋" w:hAnsi="仿宋" w:eastAsia="仿宋"/>
          <w:b/>
          <w:sz w:val="32"/>
          <w:szCs w:val="32"/>
        </w:rPr>
      </w:pPr>
      <w:r>
        <w:drawing>
          <wp:inline distT="0" distB="0" distL="0" distR="0">
            <wp:extent cx="4514850" cy="232537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val="0"/>
        <w:bidi w:val="0"/>
        <w:jc w:val="both"/>
      </w:pPr>
    </w:p>
    <w:p>
      <w:pPr>
        <w:numPr>
          <w:ilvl w:val="0"/>
          <w:numId w:val="0"/>
        </w:numPr>
        <w:bidi w:val="0"/>
        <w:spacing w:line="600" w:lineRule="exact"/>
        <w:ind w:left="0" w:firstLine="640"/>
        <w:outlineLvl w:val="1"/>
        <w:rPr>
          <w:rStyle w:val="35"/>
          <w:rFonts w:ascii="黑体" w:hAnsi="黑体" w:eastAsia="黑体"/>
          <w:b w:val="0"/>
        </w:rPr>
      </w:pPr>
      <w:bookmarkStart w:id="26" w:name="_Toc15396607"/>
      <w:bookmarkStart w:id="27" w:name="_Toc15377209"/>
      <w:r>
        <w:rPr>
          <w:rFonts w:ascii="黑体" w:hAnsi="黑体" w:eastAsia="黑体"/>
          <w:sz w:val="32"/>
          <w:szCs w:val="32"/>
        </w:rPr>
        <w:t>五、</w:t>
      </w:r>
      <w:r>
        <w:rPr>
          <w:rFonts w:ascii="黑体" w:hAnsi="黑体" w:eastAsia="黑体"/>
          <w:b/>
          <w:sz w:val="32"/>
          <w:szCs w:val="32"/>
        </w:rPr>
        <w:t>一</w:t>
      </w:r>
      <w:r>
        <w:rPr>
          <w:rStyle w:val="35"/>
          <w:rFonts w:ascii="黑体" w:hAnsi="黑体" w:eastAsia="黑体"/>
          <w:b w:val="0"/>
        </w:rPr>
        <w:t>般公共预算财政拨款支出决算情况说明</w:t>
      </w:r>
      <w:bookmarkEnd w:id="26"/>
      <w:bookmarkEnd w:id="27"/>
    </w:p>
    <w:p>
      <w:pPr>
        <w:numPr>
          <w:ilvl w:val="0"/>
          <w:numId w:val="0"/>
        </w:numPr>
        <w:bidi w:val="0"/>
        <w:spacing w:line="600" w:lineRule="exact"/>
        <w:ind w:left="0" w:firstLine="643"/>
        <w:outlineLvl w:val="2"/>
        <w:rPr>
          <w:rFonts w:ascii="仿宋" w:hAnsi="仿宋" w:eastAsia="仿宋"/>
          <w:b/>
          <w:sz w:val="32"/>
          <w:szCs w:val="32"/>
        </w:rPr>
      </w:pPr>
      <w:bookmarkStart w:id="28" w:name="_Toc15377210"/>
      <w:r>
        <w:rPr>
          <w:rFonts w:ascii="仿宋" w:hAnsi="仿宋" w:eastAsia="仿宋"/>
          <w:b/>
          <w:sz w:val="32"/>
          <w:szCs w:val="32"/>
        </w:rPr>
        <w:t>（一）一般公共预算财政拨款支出决算总体情况</w:t>
      </w:r>
      <w:bookmarkEnd w:id="28"/>
    </w:p>
    <w:p>
      <w:pPr>
        <w:bidi w:val="0"/>
        <w:spacing w:line="600" w:lineRule="exact"/>
        <w:ind w:firstLine="640"/>
        <w:rPr>
          <w:rFonts w:ascii="仿宋_GB2312" w:hAnsi="仿宋_GB2312" w:eastAsia="仿宋_GB2312" w:cs="仿宋_GB2312"/>
          <w:b/>
          <w:sz w:val="32"/>
          <w:szCs w:val="32"/>
        </w:rPr>
      </w:pPr>
      <w:r>
        <w:rPr>
          <w:rFonts w:ascii="仿宋_GB2312" w:hAnsi="仿宋_GB2312" w:eastAsia="仿宋_GB2312" w:cs="仿宋_GB2312"/>
          <w:sz w:val="32"/>
          <w:szCs w:val="32"/>
        </w:rPr>
        <w:t>2023年度一般公共预算财政拨款支出</w:t>
      </w:r>
      <w:r>
        <w:rPr>
          <w:rFonts w:hint="eastAsia" w:ascii="仿宋_GB2312" w:hAnsi="仿宋_GB2312" w:eastAsia="仿宋_GB2312" w:cs="仿宋_GB2312"/>
          <w:sz w:val="32"/>
          <w:szCs w:val="32"/>
          <w:lang w:val="en-US" w:eastAsia="zh-CN"/>
        </w:rPr>
        <w:t>623.25</w:t>
      </w:r>
      <w:r>
        <w:rPr>
          <w:rFonts w:ascii="仿宋_GB2312" w:hAnsi="仿宋_GB2312" w:eastAsia="仿宋_GB2312" w:cs="仿宋_GB2312"/>
          <w:sz w:val="32"/>
          <w:szCs w:val="32"/>
        </w:rPr>
        <w:t>万元，占本年支出合计的</w:t>
      </w:r>
      <w:r>
        <w:rPr>
          <w:rFonts w:ascii="仿宋_GB2312" w:hAnsi="仿宋_GB2312" w:eastAsia="仿宋_GB2312" w:cs="仿宋_GB2312"/>
          <w:b/>
          <w:sz w:val="32"/>
          <w:szCs w:val="32"/>
        </w:rPr>
        <w:t>100</w:t>
      </w:r>
      <w:r>
        <w:rPr>
          <w:rFonts w:ascii="仿宋_GB2312" w:hAnsi="仿宋_GB2312" w:eastAsia="仿宋_GB2312" w:cs="仿宋_GB2312"/>
          <w:sz w:val="32"/>
          <w:szCs w:val="32"/>
        </w:rPr>
        <w:t>%。与2022年度相比，一般公共预算财政拨款支出增加</w:t>
      </w:r>
      <w:r>
        <w:rPr>
          <w:rFonts w:hint="eastAsia" w:ascii="仿宋_GB2312" w:hAnsi="仿宋_GB2312" w:eastAsia="仿宋_GB2312" w:cs="仿宋_GB2312"/>
          <w:sz w:val="32"/>
          <w:szCs w:val="32"/>
          <w:lang w:val="en-US" w:eastAsia="zh-CN"/>
        </w:rPr>
        <w:t>109.7</w:t>
      </w:r>
      <w:r>
        <w:rPr>
          <w:rFonts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21.36</w:t>
      </w:r>
      <w:r>
        <w:rPr>
          <w:rFonts w:ascii="仿宋_GB2312" w:hAnsi="仿宋_GB2312" w:eastAsia="仿宋_GB2312" w:cs="仿宋_GB2312"/>
          <w:sz w:val="32"/>
          <w:szCs w:val="32"/>
        </w:rPr>
        <w:t>%。主要变动原因是</w:t>
      </w:r>
      <w:r>
        <w:rPr>
          <w:rFonts w:ascii="仿宋_GB2312" w:hAnsi="仿宋_GB2312" w:eastAsia="仿宋_GB2312" w:cs="仿宋_GB2312"/>
          <w:sz w:val="32"/>
          <w:szCs w:val="32"/>
          <w:lang w:eastAsia="zh-CN"/>
        </w:rPr>
        <w:t>增加了</w:t>
      </w:r>
      <w:r>
        <w:rPr>
          <w:rFonts w:ascii="仿宋_GB2312" w:hAnsi="仿宋_GB2312" w:eastAsia="仿宋_GB2312" w:cs="仿宋_GB2312"/>
          <w:sz w:val="32"/>
          <w:szCs w:val="32"/>
          <w:lang w:val="en-US" w:eastAsia="zh-CN"/>
        </w:rPr>
        <w:t>2023年乡村振兴补助资金项目</w:t>
      </w:r>
      <w:r>
        <w:rPr>
          <w:rFonts w:ascii="仿宋_GB2312" w:hAnsi="仿宋_GB2312" w:eastAsia="仿宋_GB2312" w:cs="仿宋_GB2312"/>
          <w:sz w:val="32"/>
          <w:szCs w:val="32"/>
        </w:rPr>
        <w:t>。</w:t>
      </w: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（一般公共预算财政拨款支出决算变动情况）</w:t>
      </w:r>
    </w:p>
    <w:p>
      <w:pPr>
        <w:pStyle w:val="2"/>
        <w:bidi w:val="0"/>
        <w:jc w:val="left"/>
        <w:rPr>
          <w:lang w:val="en-US" w:eastAsia="zh-CN"/>
        </w:rPr>
      </w:pPr>
      <w:r>
        <w:rPr>
          <w:lang w:val="en-US" w:eastAsia="zh-CN"/>
        </w:rPr>
        <w:t xml:space="preserve"> </w:t>
      </w:r>
      <w:r>
        <w:rPr>
          <w:rFonts w:hint="eastAsia"/>
          <w:lang w:val="en-US" w:eastAsia="zh-CN"/>
        </w:rPr>
        <w:t xml:space="preserve">                     </w:t>
      </w:r>
      <w:r>
        <w:drawing>
          <wp:inline distT="0" distB="0" distL="114300" distR="114300">
            <wp:extent cx="3581400" cy="22098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0"/>
        </w:numPr>
        <w:bidi w:val="0"/>
        <w:spacing w:line="600" w:lineRule="exact"/>
        <w:ind w:left="0" w:firstLine="643"/>
        <w:outlineLvl w:val="2"/>
        <w:rPr>
          <w:rFonts w:ascii="仿宋" w:hAnsi="仿宋" w:eastAsia="仿宋"/>
          <w:b/>
          <w:sz w:val="32"/>
          <w:szCs w:val="32"/>
        </w:rPr>
      </w:pPr>
      <w:bookmarkStart w:id="29" w:name="_Toc15377211"/>
      <w:r>
        <w:rPr>
          <w:rFonts w:ascii="仿宋" w:hAnsi="仿宋" w:eastAsia="仿宋"/>
          <w:b/>
          <w:sz w:val="32"/>
          <w:szCs w:val="32"/>
        </w:rPr>
        <w:t>（二）一般公共预算财政拨款支出决算结构情况</w:t>
      </w:r>
      <w:bookmarkEnd w:id="29"/>
    </w:p>
    <w:p>
      <w:pPr>
        <w:bidi w:val="0"/>
        <w:spacing w:line="600" w:lineRule="exact"/>
        <w:ind w:firstLine="640"/>
        <w:rPr>
          <w:rFonts w:ascii="仿宋_GB2312" w:hAnsi="仿宋_GB2312" w:eastAsia="仿宋_GB2312" w:cs="仿宋_GB2312"/>
          <w:b/>
          <w:sz w:val="32"/>
          <w:szCs w:val="32"/>
          <w:highlight w:val="yellow"/>
        </w:rPr>
      </w:pPr>
      <w:r>
        <w:rPr>
          <w:rFonts w:ascii="仿宋_GB2312" w:hAnsi="仿宋_GB2312" w:eastAsia="仿宋_GB2312" w:cs="仿宋_GB2312"/>
          <w:sz w:val="32"/>
          <w:szCs w:val="32"/>
        </w:rPr>
        <w:t>2023年度一般公共预算财政拨款支出</w:t>
      </w:r>
      <w:r>
        <w:rPr>
          <w:rFonts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lang w:val="en-US" w:eastAsia="zh-CN"/>
        </w:rPr>
        <w:t>23.25</w:t>
      </w:r>
      <w:r>
        <w:rPr>
          <w:rFonts w:ascii="仿宋_GB2312" w:hAnsi="仿宋_GB2312" w:eastAsia="仿宋_GB2312" w:cs="仿宋_GB2312"/>
          <w:sz w:val="32"/>
          <w:szCs w:val="32"/>
        </w:rPr>
        <w:t>万元，主要用于以下方面:</w:t>
      </w:r>
      <w:r>
        <w:rPr>
          <w:rFonts w:ascii="仿宋_GB2312" w:hAnsi="仿宋_GB2312" w:eastAsia="仿宋_GB2312" w:cs="仿宋_GB2312"/>
          <w:b/>
          <w:sz w:val="32"/>
          <w:szCs w:val="32"/>
        </w:rPr>
        <w:t>社会保障和就业</w:t>
      </w:r>
      <w:r>
        <w:rPr>
          <w:rFonts w:ascii="仿宋_GB2312" w:hAnsi="仿宋_GB2312" w:eastAsia="仿宋_GB2312" w:cs="仿宋_GB2312"/>
          <w:b/>
          <w:bCs/>
          <w:sz w:val="32"/>
          <w:szCs w:val="32"/>
        </w:rPr>
        <w:t>支出</w:t>
      </w:r>
      <w:r>
        <w:rPr>
          <w:rFonts w:ascii="仿宋_GB2312" w:hAnsi="仿宋_GB2312" w:eastAsia="仿宋_GB2312" w:cs="仿宋_GB2312"/>
          <w:b/>
          <w:bCs/>
          <w:sz w:val="32"/>
          <w:szCs w:val="32"/>
          <w:lang w:val="en-US" w:eastAsia="zh-CN"/>
        </w:rPr>
        <w:t>49.34</w:t>
      </w:r>
      <w:r>
        <w:rPr>
          <w:rFonts w:ascii="仿宋_GB2312" w:hAnsi="仿宋_GB2312" w:eastAsia="仿宋_GB2312" w:cs="仿宋_GB2312"/>
          <w:sz w:val="32"/>
          <w:szCs w:val="32"/>
        </w:rPr>
        <w:t>万元，占</w:t>
      </w:r>
      <w:r>
        <w:rPr>
          <w:rFonts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US" w:eastAsia="zh-CN"/>
        </w:rPr>
        <w:t>92</w:t>
      </w:r>
      <w:r>
        <w:rPr>
          <w:rFonts w:ascii="仿宋_GB2312" w:hAnsi="仿宋_GB2312" w:eastAsia="仿宋_GB2312" w:cs="仿宋_GB2312"/>
          <w:b/>
          <w:bCs/>
          <w:sz w:val="32"/>
          <w:szCs w:val="32"/>
        </w:rPr>
        <w:t>%</w:t>
      </w:r>
      <w:r>
        <w:rPr>
          <w:rFonts w:ascii="仿宋_GB2312" w:hAnsi="仿宋_GB2312" w:eastAsia="仿宋_GB2312" w:cs="仿宋_GB2312"/>
          <w:sz w:val="32"/>
          <w:szCs w:val="32"/>
        </w:rPr>
        <w:t>；</w:t>
      </w:r>
      <w:r>
        <w:rPr>
          <w:rFonts w:ascii="仿宋_GB2312" w:hAnsi="仿宋_GB2312" w:eastAsia="仿宋_GB2312" w:cs="仿宋_GB2312"/>
          <w:b/>
          <w:bCs/>
          <w:sz w:val="32"/>
          <w:szCs w:val="32"/>
        </w:rPr>
        <w:t>卫生健康支出</w:t>
      </w:r>
      <w:r>
        <w:rPr>
          <w:rFonts w:ascii="仿宋_GB2312" w:hAnsi="仿宋_GB2312" w:eastAsia="仿宋_GB2312" w:cs="仿宋_GB2312"/>
          <w:b/>
          <w:bCs/>
          <w:sz w:val="32"/>
          <w:szCs w:val="32"/>
          <w:lang w:val="en-US" w:eastAsia="zh-CN"/>
        </w:rPr>
        <w:t>12.63</w:t>
      </w:r>
      <w:r>
        <w:rPr>
          <w:rFonts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2.03</w:t>
      </w:r>
      <w:r>
        <w:rPr>
          <w:rFonts w:ascii="仿宋_GB2312" w:hAnsi="仿宋_GB2312" w:eastAsia="仿宋_GB2312" w:cs="仿宋_GB2312"/>
          <w:b/>
          <w:bCs/>
          <w:sz w:val="32"/>
          <w:szCs w:val="32"/>
        </w:rPr>
        <w:t>%</w:t>
      </w:r>
      <w:r>
        <w:rPr>
          <w:rFonts w:ascii="仿宋_GB2312" w:hAnsi="仿宋_GB2312" w:eastAsia="仿宋_GB2312" w:cs="仿宋_GB2312"/>
          <w:sz w:val="32"/>
          <w:szCs w:val="32"/>
        </w:rPr>
        <w:t>；</w:t>
      </w:r>
      <w:r>
        <w:rPr>
          <w:rFonts w:ascii="仿宋_GB2312" w:hAnsi="仿宋_GB2312" w:eastAsia="仿宋_GB2312" w:cs="仿宋_GB2312"/>
          <w:b/>
          <w:bCs/>
          <w:sz w:val="32"/>
          <w:szCs w:val="32"/>
          <w:lang w:eastAsia="zh-CN"/>
        </w:rPr>
        <w:t>农林水支出</w:t>
      </w:r>
      <w:r>
        <w:rPr>
          <w:rFonts w:ascii="仿宋_GB2312" w:hAnsi="仿宋_GB2312" w:eastAsia="仿宋_GB2312" w:cs="仿宋_GB2312"/>
          <w:b/>
          <w:bCs/>
          <w:sz w:val="32"/>
          <w:szCs w:val="32"/>
          <w:lang w:val="en-US" w:eastAsia="zh-CN"/>
        </w:rPr>
        <w:t>543.2</w:t>
      </w:r>
      <w:r>
        <w:rPr>
          <w:rFonts w:ascii="仿宋_GB2312" w:hAnsi="仿宋_GB2312" w:eastAsia="仿宋_GB2312" w:cs="仿宋_GB2312"/>
          <w:sz w:val="32"/>
          <w:szCs w:val="32"/>
          <w:lang w:val="en-US" w:eastAsia="zh-CN"/>
        </w:rPr>
        <w:t>万元，占</w:t>
      </w:r>
      <w:r>
        <w:rPr>
          <w:rFonts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US" w:eastAsia="zh-CN"/>
        </w:rPr>
        <w:t>7.16</w:t>
      </w:r>
      <w:r>
        <w:rPr>
          <w:rFonts w:ascii="仿宋_GB2312" w:hAnsi="仿宋_GB2312" w:eastAsia="仿宋_GB2312" w:cs="仿宋_GB2312"/>
          <w:b/>
          <w:bCs/>
          <w:sz w:val="32"/>
          <w:szCs w:val="32"/>
          <w:lang w:val="en-US" w:eastAsia="zh-CN"/>
        </w:rPr>
        <w:t>%</w:t>
      </w:r>
      <w:r>
        <w:rPr>
          <w:rFonts w:ascii="仿宋_GB2312" w:hAnsi="仿宋_GB2312" w:eastAsia="仿宋_GB2312" w:cs="仿宋_GB2312"/>
          <w:sz w:val="32"/>
          <w:szCs w:val="32"/>
          <w:lang w:val="en-US" w:eastAsia="zh-CN"/>
        </w:rPr>
        <w:t>；</w:t>
      </w:r>
      <w:r>
        <w:rPr>
          <w:rFonts w:ascii="仿宋_GB2312" w:hAnsi="仿宋_GB2312" w:eastAsia="仿宋_GB2312" w:cs="仿宋_GB2312"/>
          <w:b/>
          <w:bCs/>
          <w:sz w:val="32"/>
          <w:szCs w:val="32"/>
        </w:rPr>
        <w:t>住房保障支出</w:t>
      </w:r>
      <w:r>
        <w:rPr>
          <w:rFonts w:ascii="仿宋_GB2312" w:hAnsi="仿宋_GB2312" w:eastAsia="仿宋_GB2312" w:cs="仿宋_GB2312"/>
          <w:b/>
          <w:bCs/>
          <w:sz w:val="32"/>
          <w:szCs w:val="32"/>
          <w:lang w:val="en-US" w:eastAsia="zh-CN"/>
        </w:rPr>
        <w:t>18.08</w:t>
      </w:r>
      <w:r>
        <w:rPr>
          <w:rFonts w:ascii="仿宋_GB2312" w:hAnsi="仿宋_GB2312" w:eastAsia="仿宋_GB2312" w:cs="仿宋_GB2312"/>
          <w:sz w:val="32"/>
          <w:szCs w:val="32"/>
        </w:rPr>
        <w:t>万元，占</w:t>
      </w:r>
      <w:r>
        <w:rPr>
          <w:rFonts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9</w:t>
      </w:r>
      <w:r>
        <w:rPr>
          <w:rFonts w:ascii="仿宋_GB2312" w:hAnsi="仿宋_GB2312" w:eastAsia="仿宋_GB2312" w:cs="仿宋_GB2312"/>
          <w:b/>
          <w:bCs/>
          <w:sz w:val="32"/>
          <w:szCs w:val="32"/>
        </w:rPr>
        <w:t>%</w:t>
      </w:r>
      <w:r>
        <w:rPr>
          <w:rFonts w:ascii="仿宋_GB2312" w:hAnsi="仿宋_GB2312" w:eastAsia="仿宋_GB2312" w:cs="仿宋_GB2312"/>
          <w:sz w:val="32"/>
          <w:szCs w:val="32"/>
        </w:rPr>
        <w:t>。</w:t>
      </w:r>
    </w:p>
    <w:p>
      <w:pPr>
        <w:bidi w:val="0"/>
        <w:spacing w:line="600" w:lineRule="exact"/>
        <w:ind w:firstLine="640"/>
        <w:rPr>
          <w:rFonts w:ascii="仿宋" w:hAnsi="仿宋" w:eastAsia="仿宋"/>
          <w:sz w:val="32"/>
          <w:szCs w:val="32"/>
        </w:rPr>
      </w:pPr>
      <w:r>
        <w:rPr>
          <w:rFonts w:ascii="仿宋" w:hAnsi="仿宋" w:eastAsia="仿宋"/>
          <w:sz w:val="32"/>
          <w:szCs w:val="32"/>
        </w:rPr>
        <w:t>（一般公共预算财政拨款支出决算结构）</w:t>
      </w:r>
    </w:p>
    <w:p>
      <w:pPr>
        <w:pStyle w:val="2"/>
        <w:keepNext/>
        <w:keepLines/>
        <w:widowControl w:val="0"/>
        <w:numPr>
          <w:ilvl w:val="0"/>
          <w:numId w:val="0"/>
        </w:numPr>
        <w:bidi w:val="0"/>
        <w:spacing w:before="280" w:after="156" w:line="374" w:lineRule="auto"/>
        <w:jc w:val="left"/>
        <w:outlineLvl w:val="4"/>
        <w:rPr>
          <w:rFonts w:hint="eastAsia"/>
          <w:lang w:val="en-US" w:eastAsia="zh-CN"/>
        </w:rPr>
      </w:pPr>
      <w:r>
        <w:rPr>
          <w:rFonts w:hint="eastAsia"/>
          <w:lang w:val="en-US" w:eastAsia="zh-CN"/>
        </w:rPr>
        <w:t xml:space="preserve">          </w:t>
      </w:r>
      <w:r>
        <w:drawing>
          <wp:inline distT="0" distB="0" distL="114300" distR="114300">
            <wp:extent cx="4172585" cy="2458085"/>
            <wp:effectExtent l="4445" t="4445" r="13970"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default"/>
          <w:lang w:val="en-US" w:eastAsia="zh-CN"/>
        </w:rPr>
      </w:pPr>
    </w:p>
    <w:p/>
    <w:p>
      <w:pPr>
        <w:numPr>
          <w:ilvl w:val="0"/>
          <w:numId w:val="0"/>
        </w:numPr>
        <w:bidi w:val="0"/>
        <w:spacing w:line="600" w:lineRule="exact"/>
        <w:ind w:left="0" w:firstLine="643"/>
        <w:outlineLvl w:val="2"/>
        <w:rPr>
          <w:rFonts w:ascii="仿宋" w:hAnsi="仿宋" w:eastAsia="仿宋"/>
          <w:b/>
          <w:sz w:val="32"/>
          <w:szCs w:val="32"/>
        </w:rPr>
      </w:pPr>
      <w:bookmarkStart w:id="30" w:name="_Toc15377212"/>
      <w:r>
        <w:rPr>
          <w:rFonts w:ascii="仿宋" w:hAnsi="仿宋" w:eastAsia="仿宋"/>
          <w:b/>
          <w:sz w:val="32"/>
          <w:szCs w:val="32"/>
        </w:rPr>
        <w:t>（三）一般公共预算财政拨款支出决算具体情况</w:t>
      </w:r>
      <w:bookmarkEnd w:id="30"/>
    </w:p>
    <w:p>
      <w:pPr>
        <w:numPr>
          <w:ilvl w:val="0"/>
          <w:numId w:val="0"/>
        </w:numPr>
        <w:bidi w:val="0"/>
        <w:spacing w:line="600" w:lineRule="exact"/>
        <w:ind w:left="0" w:firstLine="643"/>
        <w:outlineLvl w:val="2"/>
        <w:rPr>
          <w:rFonts w:hint="eastAsia" w:ascii="仿宋_GB2312" w:hAnsi="仿宋_GB2312" w:eastAsia="仿宋_GB2312" w:cs="仿宋_GB2312"/>
          <w:b w:val="0"/>
          <w:bCs/>
          <w:sz w:val="32"/>
          <w:szCs w:val="32"/>
        </w:rPr>
      </w:pPr>
      <w:bookmarkStart w:id="31" w:name="_Toc15377213"/>
      <w:bookmarkStart w:id="32" w:name="_Toc15377444"/>
      <w:bookmarkStart w:id="33" w:name="_Toc15378460"/>
      <w:r>
        <w:rPr>
          <w:rFonts w:hint="eastAsia" w:ascii="仿宋_GB2312" w:hAnsi="仿宋_GB2312" w:eastAsia="仿宋_GB2312" w:cs="仿宋_GB2312"/>
          <w:b w:val="0"/>
          <w:bCs/>
          <w:sz w:val="32"/>
          <w:szCs w:val="32"/>
        </w:rPr>
        <w:t>2023年度一般公共预算支出决算数为</w:t>
      </w:r>
      <w:r>
        <w:rPr>
          <w:rFonts w:hint="eastAsia" w:ascii="仿宋_GB2312" w:hAnsi="仿宋_GB2312" w:eastAsia="仿宋_GB2312" w:cs="仿宋_GB2312"/>
          <w:b w:val="0"/>
          <w:bCs/>
          <w:sz w:val="32"/>
          <w:szCs w:val="32"/>
          <w:lang w:val="en-US" w:eastAsia="zh-CN"/>
        </w:rPr>
        <w:t>623.25万元</w:t>
      </w:r>
      <w:r>
        <w:rPr>
          <w:rFonts w:hint="eastAsia" w:ascii="仿宋_GB2312" w:hAnsi="仿宋_GB2312" w:eastAsia="仿宋_GB2312" w:cs="仿宋_GB2312"/>
          <w:b w:val="0"/>
          <w:bCs/>
          <w:sz w:val="32"/>
          <w:szCs w:val="32"/>
        </w:rPr>
        <w:t>，</w:t>
      </w:r>
      <w:r>
        <w:rPr>
          <w:rStyle w:val="26"/>
          <w:rFonts w:hint="eastAsia" w:ascii="仿宋_GB2312" w:hAnsi="仿宋_GB2312" w:eastAsia="仿宋_GB2312" w:cs="仿宋_GB2312"/>
          <w:b w:val="0"/>
          <w:bCs/>
          <w:sz w:val="32"/>
          <w:szCs w:val="32"/>
        </w:rPr>
        <w:t>完成预算</w:t>
      </w:r>
      <w:r>
        <w:rPr>
          <w:rStyle w:val="26"/>
          <w:rFonts w:hint="eastAsia" w:ascii="仿宋_GB2312" w:hAnsi="仿宋_GB2312" w:eastAsia="仿宋_GB2312" w:cs="仿宋_GB2312"/>
          <w:b w:val="0"/>
          <w:bCs/>
          <w:sz w:val="32"/>
          <w:szCs w:val="32"/>
          <w:lang w:val="en-US" w:eastAsia="zh-CN"/>
        </w:rPr>
        <w:t>100</w:t>
      </w:r>
      <w:r>
        <w:rPr>
          <w:rStyle w:val="26"/>
          <w:rFonts w:hint="eastAsia" w:ascii="仿宋_GB2312" w:hAnsi="仿宋_GB2312" w:eastAsia="仿宋_GB2312" w:cs="仿宋_GB2312"/>
          <w:b w:val="0"/>
          <w:bCs/>
          <w:sz w:val="32"/>
          <w:szCs w:val="32"/>
        </w:rPr>
        <w:t>%。其中：</w:t>
      </w:r>
      <w:bookmarkEnd w:id="31"/>
      <w:bookmarkEnd w:id="32"/>
      <w:bookmarkEnd w:id="33"/>
    </w:p>
    <w:p>
      <w:pPr>
        <w:numPr>
          <w:ilvl w:val="0"/>
          <w:numId w:val="0"/>
        </w:numPr>
        <w:bidi w:val="0"/>
        <w:spacing w:line="600" w:lineRule="exact"/>
        <w:ind w:left="0" w:firstLine="640"/>
        <w:rPr>
          <w:rFonts w:ascii="仿宋_GB2312" w:hAnsi="仿宋_GB2312" w:eastAsia="仿宋_GB2312" w:cs="仿宋_GB2312"/>
          <w:sz w:val="32"/>
          <w:szCs w:val="32"/>
        </w:rPr>
      </w:pPr>
      <w:r>
        <w:rPr>
          <w:rFonts w:ascii="仿宋_GB2312" w:hAnsi="仿宋_GB2312" w:eastAsia="仿宋_GB2312" w:cs="仿宋_GB2312"/>
          <w:sz w:val="32"/>
          <w:szCs w:val="32"/>
          <w:lang w:val="en-US" w:eastAsia="zh-CN"/>
        </w:rPr>
        <w:t>1.</w:t>
      </w:r>
      <w:r>
        <w:rPr>
          <w:rFonts w:ascii="仿宋_GB2312" w:hAnsi="仿宋_GB2312" w:eastAsia="仿宋_GB2312" w:cs="仿宋_GB2312"/>
          <w:b/>
          <w:bCs/>
          <w:sz w:val="32"/>
          <w:szCs w:val="32"/>
        </w:rPr>
        <w:t>社会保障和就业（208）行政事业单位离退休（05）事业单位离退休（0</w:t>
      </w:r>
      <w:r>
        <w:rPr>
          <w:rFonts w:ascii="仿宋_GB2312" w:hAnsi="仿宋_GB2312" w:eastAsia="仿宋_GB2312" w:cs="仿宋_GB2312"/>
          <w:b/>
          <w:bCs/>
          <w:sz w:val="32"/>
          <w:szCs w:val="32"/>
          <w:lang w:val="en-US" w:eastAsia="zh-CN"/>
        </w:rPr>
        <w:t>2</w:t>
      </w:r>
      <w:r>
        <w:rPr>
          <w:rFonts w:ascii="仿宋_GB2312" w:hAnsi="仿宋_GB2312" w:eastAsia="仿宋_GB2312" w:cs="仿宋_GB2312"/>
          <w:b/>
          <w:bCs/>
          <w:sz w:val="32"/>
          <w:szCs w:val="32"/>
        </w:rPr>
        <w:t>）</w:t>
      </w:r>
      <w:r>
        <w:rPr>
          <w:rFonts w:ascii="仿宋_GB2312" w:hAnsi="仿宋_GB2312" w:eastAsia="仿宋_GB2312" w:cs="仿宋_GB2312"/>
          <w:b/>
          <w:bCs/>
          <w:sz w:val="32"/>
          <w:szCs w:val="32"/>
          <w:lang w:eastAsia="zh-CN"/>
        </w:rPr>
        <w:t>：</w:t>
      </w:r>
      <w:r>
        <w:rPr>
          <w:rFonts w:ascii="仿宋_GB2312" w:hAnsi="仿宋_GB2312" w:eastAsia="仿宋_GB2312" w:cs="仿宋_GB2312"/>
          <w:sz w:val="32"/>
          <w:szCs w:val="32"/>
          <w:lang w:eastAsia="zh-CN"/>
        </w:rPr>
        <w:t>支出决算为</w:t>
      </w:r>
      <w:r>
        <w:rPr>
          <w:rFonts w:ascii="仿宋_GB2312" w:hAnsi="仿宋_GB2312" w:eastAsia="仿宋_GB2312" w:cs="仿宋_GB2312"/>
          <w:sz w:val="32"/>
          <w:szCs w:val="32"/>
          <w:lang w:val="en-US" w:eastAsia="zh-CN"/>
        </w:rPr>
        <w:t>9.80万元，完成预算100%。</w:t>
      </w:r>
    </w:p>
    <w:p>
      <w:pPr>
        <w:numPr>
          <w:ilvl w:val="0"/>
          <w:numId w:val="0"/>
        </w:numPr>
        <w:bidi w:val="0"/>
        <w:spacing w:line="600" w:lineRule="exact"/>
        <w:ind w:left="0" w:firstLine="643"/>
        <w:rPr>
          <w:rFonts w:ascii="仿宋" w:hAnsi="仿宋" w:eastAsia="仿宋"/>
          <w:b/>
          <w:sz w:val="32"/>
          <w:szCs w:val="32"/>
          <w:highlight w:val="yellow"/>
        </w:rPr>
      </w:pPr>
      <w:r>
        <w:rPr>
          <w:rStyle w:val="26"/>
          <w:rFonts w:ascii="仿宋" w:hAnsi="仿宋" w:eastAsia="仿宋"/>
          <w:bCs/>
          <w:sz w:val="32"/>
          <w:szCs w:val="32"/>
        </w:rPr>
        <w:t>2.</w:t>
      </w:r>
      <w:r>
        <w:rPr>
          <w:rFonts w:ascii="仿宋_GB2312" w:hAnsi="仿宋_GB2312" w:eastAsia="仿宋_GB2312" w:cs="仿宋_GB2312"/>
          <w:b/>
          <w:bCs/>
          <w:sz w:val="32"/>
          <w:szCs w:val="32"/>
        </w:rPr>
        <w:t>社会保障和就业（208）行政事业单位离退休（05）机关事业单位</w:t>
      </w:r>
      <w:r>
        <w:rPr>
          <w:rFonts w:ascii="仿宋_GB2312" w:hAnsi="仿宋_GB2312" w:eastAsia="仿宋_GB2312" w:cs="仿宋_GB2312"/>
          <w:b/>
          <w:bCs/>
          <w:sz w:val="32"/>
          <w:szCs w:val="32"/>
          <w:lang w:eastAsia="zh-CN"/>
        </w:rPr>
        <w:t>基本养老保险</w:t>
      </w:r>
      <w:r>
        <w:rPr>
          <w:rFonts w:ascii="仿宋_GB2312" w:hAnsi="仿宋_GB2312" w:eastAsia="仿宋_GB2312" w:cs="仿宋_GB2312"/>
          <w:b/>
          <w:bCs/>
          <w:sz w:val="32"/>
          <w:szCs w:val="32"/>
        </w:rPr>
        <w:t>缴费支出（0</w:t>
      </w:r>
      <w:r>
        <w:rPr>
          <w:rFonts w:ascii="仿宋_GB2312" w:hAnsi="仿宋_GB2312" w:eastAsia="仿宋_GB2312" w:cs="仿宋_GB2312"/>
          <w:b/>
          <w:bCs/>
          <w:sz w:val="32"/>
          <w:szCs w:val="32"/>
          <w:lang w:val="en-US" w:eastAsia="zh-CN"/>
        </w:rPr>
        <w:t>5</w:t>
      </w:r>
      <w:r>
        <w:rPr>
          <w:rFonts w:ascii="仿宋_GB2312" w:hAnsi="仿宋_GB2312" w:eastAsia="仿宋_GB2312" w:cs="仿宋_GB2312"/>
          <w:b/>
          <w:bCs/>
          <w:sz w:val="32"/>
          <w:szCs w:val="32"/>
        </w:rPr>
        <w:t>）</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支出决算为</w:t>
      </w:r>
      <w:r>
        <w:rPr>
          <w:rFonts w:ascii="仿宋_GB2312" w:hAnsi="仿宋_GB2312" w:eastAsia="仿宋_GB2312" w:cs="仿宋_GB2312"/>
          <w:sz w:val="32"/>
          <w:szCs w:val="32"/>
          <w:lang w:val="en-US" w:eastAsia="zh-CN"/>
        </w:rPr>
        <w:t>10.39万元，完成预算100%。</w:t>
      </w:r>
    </w:p>
    <w:p>
      <w:pPr>
        <w:numPr>
          <w:ilvl w:val="0"/>
          <w:numId w:val="0"/>
        </w:numPr>
        <w:bidi w:val="0"/>
        <w:spacing w:line="600" w:lineRule="exact"/>
        <w:ind w:left="0" w:firstLine="643"/>
        <w:rPr>
          <w:rFonts w:ascii="仿宋" w:hAnsi="仿宋" w:eastAsia="仿宋"/>
          <w:b/>
          <w:sz w:val="32"/>
          <w:szCs w:val="32"/>
          <w:highlight w:val="yellow"/>
        </w:rPr>
      </w:pPr>
      <w:r>
        <w:rPr>
          <w:rStyle w:val="26"/>
          <w:rFonts w:ascii="仿宋" w:hAnsi="仿宋" w:eastAsia="仿宋"/>
          <w:bCs/>
          <w:sz w:val="32"/>
          <w:szCs w:val="32"/>
        </w:rPr>
        <w:t>3.</w:t>
      </w:r>
      <w:r>
        <w:rPr>
          <w:rFonts w:ascii="仿宋_GB2312" w:hAnsi="仿宋_GB2312" w:eastAsia="仿宋_GB2312" w:cs="仿宋_GB2312"/>
          <w:b/>
          <w:bCs/>
          <w:sz w:val="32"/>
          <w:szCs w:val="32"/>
        </w:rPr>
        <w:t>社会保障和就业（208）行政事业单位离退休（05）机关事业单位</w:t>
      </w:r>
      <w:r>
        <w:rPr>
          <w:rFonts w:ascii="仿宋_GB2312" w:hAnsi="仿宋_GB2312" w:eastAsia="仿宋_GB2312" w:cs="仿宋_GB2312"/>
          <w:b/>
          <w:bCs/>
          <w:sz w:val="32"/>
          <w:szCs w:val="32"/>
          <w:lang w:eastAsia="zh-CN"/>
        </w:rPr>
        <w:t>职业年金</w:t>
      </w:r>
      <w:r>
        <w:rPr>
          <w:rFonts w:ascii="仿宋_GB2312" w:hAnsi="仿宋_GB2312" w:eastAsia="仿宋_GB2312" w:cs="仿宋_GB2312"/>
          <w:b/>
          <w:bCs/>
          <w:sz w:val="32"/>
          <w:szCs w:val="32"/>
        </w:rPr>
        <w:t>缴费支出（0</w:t>
      </w:r>
      <w:r>
        <w:rPr>
          <w:rFonts w:ascii="仿宋_GB2312" w:hAnsi="仿宋_GB2312" w:eastAsia="仿宋_GB2312" w:cs="仿宋_GB2312"/>
          <w:b/>
          <w:bCs/>
          <w:sz w:val="32"/>
          <w:szCs w:val="32"/>
          <w:lang w:val="en-US" w:eastAsia="zh-CN"/>
        </w:rPr>
        <w:t>6</w:t>
      </w:r>
      <w:r>
        <w:rPr>
          <w:rFonts w:ascii="仿宋_GB2312" w:hAnsi="仿宋_GB2312" w:eastAsia="仿宋_GB2312" w:cs="仿宋_GB2312"/>
          <w:b/>
          <w:bCs/>
          <w:sz w:val="32"/>
          <w:szCs w:val="32"/>
        </w:rPr>
        <w:t>）</w:t>
      </w:r>
      <w:r>
        <w:rPr>
          <w:rFonts w:ascii="仿宋_GB2312" w:hAnsi="仿宋_GB2312" w:eastAsia="仿宋_GB2312" w:cs="仿宋_GB2312"/>
          <w:sz w:val="32"/>
          <w:szCs w:val="32"/>
          <w:lang w:eastAsia="zh-CN"/>
        </w:rPr>
        <w:t>：支出决算为</w:t>
      </w:r>
      <w:r>
        <w:rPr>
          <w:rFonts w:ascii="仿宋_GB2312" w:hAnsi="仿宋_GB2312" w:eastAsia="仿宋_GB2312" w:cs="仿宋_GB2312"/>
          <w:sz w:val="32"/>
          <w:szCs w:val="32"/>
          <w:lang w:val="en-US" w:eastAsia="zh-CN"/>
        </w:rPr>
        <w:t>12.49万元，完成预算100%。</w:t>
      </w:r>
    </w:p>
    <w:p>
      <w:pPr>
        <w:numPr>
          <w:ilvl w:val="0"/>
          <w:numId w:val="0"/>
        </w:numPr>
        <w:bidi w:val="0"/>
        <w:spacing w:line="600" w:lineRule="exact"/>
        <w:ind w:left="0" w:firstLine="643"/>
        <w:rPr>
          <w:rFonts w:ascii="仿宋" w:hAnsi="仿宋" w:eastAsia="仿宋"/>
          <w:b/>
          <w:sz w:val="32"/>
          <w:szCs w:val="32"/>
          <w:highlight w:val="yellow"/>
        </w:rPr>
      </w:pPr>
      <w:r>
        <w:rPr>
          <w:rStyle w:val="26"/>
          <w:rFonts w:ascii="仿宋" w:hAnsi="仿宋" w:eastAsia="仿宋"/>
          <w:bCs/>
          <w:sz w:val="32"/>
          <w:szCs w:val="32"/>
        </w:rPr>
        <w:t>4.</w:t>
      </w:r>
      <w:r>
        <w:rPr>
          <w:rFonts w:ascii="仿宋_GB2312" w:hAnsi="仿宋_GB2312" w:eastAsia="仿宋_GB2312" w:cs="仿宋_GB2312"/>
          <w:b/>
          <w:bCs/>
          <w:sz w:val="32"/>
          <w:szCs w:val="32"/>
        </w:rPr>
        <w:t>社会保障和就业（208）行政事业单位离退休（05）</w:t>
      </w:r>
      <w:r>
        <w:rPr>
          <w:rFonts w:ascii="仿宋_GB2312" w:hAnsi="仿宋_GB2312" w:eastAsia="仿宋_GB2312" w:cs="仿宋_GB2312"/>
          <w:b/>
          <w:bCs/>
          <w:sz w:val="32"/>
          <w:szCs w:val="32"/>
          <w:lang w:eastAsia="zh-CN"/>
        </w:rPr>
        <w:t>其他行政事业单位养老</w:t>
      </w:r>
      <w:r>
        <w:rPr>
          <w:rFonts w:ascii="仿宋_GB2312" w:hAnsi="仿宋_GB2312" w:eastAsia="仿宋_GB2312" w:cs="仿宋_GB2312"/>
          <w:b/>
          <w:bCs/>
          <w:sz w:val="32"/>
          <w:szCs w:val="32"/>
        </w:rPr>
        <w:t>支出（</w:t>
      </w:r>
      <w:r>
        <w:rPr>
          <w:rFonts w:ascii="仿宋_GB2312" w:hAnsi="仿宋_GB2312" w:eastAsia="仿宋_GB2312" w:cs="仿宋_GB2312"/>
          <w:b/>
          <w:bCs/>
          <w:sz w:val="32"/>
          <w:szCs w:val="32"/>
          <w:lang w:val="en-US" w:eastAsia="zh-CN"/>
        </w:rPr>
        <w:t>99</w:t>
      </w:r>
      <w:r>
        <w:rPr>
          <w:rFonts w:ascii="仿宋_GB2312" w:hAnsi="仿宋_GB2312" w:eastAsia="仿宋_GB2312" w:cs="仿宋_GB2312"/>
          <w:b/>
          <w:bCs/>
          <w:sz w:val="32"/>
          <w:szCs w:val="32"/>
        </w:rPr>
        <w:t>）</w:t>
      </w:r>
      <w:r>
        <w:rPr>
          <w:rFonts w:ascii="仿宋_GB2312" w:hAnsi="仿宋_GB2312" w:eastAsia="仿宋_GB2312" w:cs="仿宋_GB2312"/>
          <w:sz w:val="32"/>
          <w:szCs w:val="32"/>
          <w:lang w:eastAsia="zh-CN"/>
        </w:rPr>
        <w:t>：支出决算为</w:t>
      </w:r>
      <w:r>
        <w:rPr>
          <w:rFonts w:ascii="仿宋_GB2312" w:hAnsi="仿宋_GB2312" w:eastAsia="仿宋_GB2312" w:cs="仿宋_GB2312"/>
          <w:sz w:val="32"/>
          <w:szCs w:val="32"/>
          <w:lang w:val="en-US" w:eastAsia="zh-CN"/>
        </w:rPr>
        <w:t>14.88万元，完成预算100%。</w:t>
      </w:r>
    </w:p>
    <w:p>
      <w:pPr>
        <w:bidi w:val="0"/>
        <w:spacing w:line="600" w:lineRule="exact"/>
        <w:ind w:firstLine="643"/>
        <w:rPr>
          <w:rStyle w:val="26"/>
          <w:rFonts w:ascii="仿宋_GB2312" w:hAnsi="仿宋_GB2312" w:eastAsia="仿宋_GB2312" w:cs="仿宋_GB2312"/>
          <w:b w:val="0"/>
          <w:bCs/>
          <w:sz w:val="32"/>
          <w:szCs w:val="32"/>
          <w:lang w:eastAsia="zh-CN"/>
        </w:rPr>
      </w:pPr>
      <w:r>
        <w:rPr>
          <w:rStyle w:val="26"/>
          <w:rFonts w:ascii="仿宋" w:hAnsi="仿宋" w:eastAsia="仿宋"/>
          <w:bCs/>
          <w:sz w:val="32"/>
          <w:szCs w:val="32"/>
        </w:rPr>
        <w:t>5.</w:t>
      </w:r>
      <w:r>
        <w:rPr>
          <w:rStyle w:val="26"/>
          <w:rFonts w:ascii="仿宋_GB2312" w:hAnsi="仿宋_GB2312" w:eastAsia="仿宋_GB2312" w:cs="仿宋_GB2312"/>
          <w:bCs/>
          <w:sz w:val="32"/>
          <w:szCs w:val="32"/>
        </w:rPr>
        <w:t>社会保障和就业（</w:t>
      </w:r>
      <w:r>
        <w:rPr>
          <w:rStyle w:val="26"/>
          <w:rFonts w:ascii="仿宋_GB2312" w:hAnsi="仿宋_GB2312" w:eastAsia="仿宋_GB2312" w:cs="仿宋_GB2312"/>
          <w:bCs/>
          <w:sz w:val="32"/>
          <w:szCs w:val="32"/>
          <w:lang w:val="en-US" w:eastAsia="zh-CN"/>
        </w:rPr>
        <w:t>208</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eastAsia="zh-CN"/>
        </w:rPr>
        <w:t>抚恤</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val="en-US" w:eastAsia="zh-CN"/>
        </w:rPr>
        <w:t>08</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eastAsia="zh-CN"/>
        </w:rPr>
        <w:t>死亡抚恤</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val="en-US" w:eastAsia="zh-CN"/>
        </w:rPr>
        <w:t>01</w:t>
      </w:r>
      <w:r>
        <w:rPr>
          <w:rStyle w:val="26"/>
          <w:rFonts w:ascii="仿宋_GB2312" w:hAnsi="仿宋_GB2312" w:eastAsia="仿宋_GB2312" w:cs="仿宋_GB2312"/>
          <w:bCs/>
          <w:sz w:val="32"/>
          <w:szCs w:val="32"/>
        </w:rPr>
        <w:t>）:</w:t>
      </w:r>
      <w:r>
        <w:rPr>
          <w:rStyle w:val="26"/>
          <w:rFonts w:ascii="仿宋_GB2312" w:hAnsi="仿宋_GB2312" w:eastAsia="仿宋_GB2312" w:cs="仿宋_GB2312"/>
          <w:b w:val="0"/>
          <w:bCs/>
          <w:sz w:val="32"/>
          <w:szCs w:val="32"/>
        </w:rPr>
        <w:t xml:space="preserve"> 支出决算为</w:t>
      </w:r>
      <w:r>
        <w:rPr>
          <w:rStyle w:val="26"/>
          <w:rFonts w:ascii="仿宋_GB2312" w:hAnsi="仿宋_GB2312" w:eastAsia="仿宋_GB2312" w:cs="仿宋_GB2312"/>
          <w:b w:val="0"/>
          <w:bCs/>
          <w:sz w:val="32"/>
          <w:szCs w:val="32"/>
          <w:lang w:val="en-US" w:eastAsia="zh-CN"/>
        </w:rPr>
        <w:t>0.9</w:t>
      </w:r>
      <w:r>
        <w:rPr>
          <w:rStyle w:val="26"/>
          <w:rFonts w:hint="eastAsia" w:ascii="仿宋_GB2312" w:hAnsi="仿宋_GB2312" w:eastAsia="仿宋_GB2312" w:cs="仿宋_GB2312"/>
          <w:b w:val="0"/>
          <w:bCs/>
          <w:sz w:val="32"/>
          <w:szCs w:val="32"/>
          <w:lang w:val="en-US" w:eastAsia="zh-CN"/>
        </w:rPr>
        <w:t>6</w:t>
      </w:r>
      <w:r>
        <w:rPr>
          <w:rStyle w:val="26"/>
          <w:rFonts w:ascii="仿宋_GB2312" w:hAnsi="仿宋_GB2312" w:eastAsia="仿宋_GB2312" w:cs="仿宋_GB2312"/>
          <w:b w:val="0"/>
          <w:bCs/>
          <w:sz w:val="32"/>
          <w:szCs w:val="32"/>
        </w:rPr>
        <w:t>万元，完成预算</w:t>
      </w:r>
      <w:r>
        <w:rPr>
          <w:rStyle w:val="26"/>
          <w:rFonts w:ascii="仿宋_GB2312" w:hAnsi="仿宋_GB2312" w:eastAsia="仿宋_GB2312" w:cs="仿宋_GB2312"/>
          <w:b w:val="0"/>
          <w:bCs/>
          <w:sz w:val="32"/>
          <w:szCs w:val="32"/>
          <w:lang w:val="en-US" w:eastAsia="zh-CN"/>
        </w:rPr>
        <w:t>100</w:t>
      </w:r>
      <w:r>
        <w:rPr>
          <w:rStyle w:val="26"/>
          <w:rFonts w:ascii="仿宋_GB2312" w:hAnsi="仿宋_GB2312" w:eastAsia="仿宋_GB2312" w:cs="仿宋_GB2312"/>
          <w:b w:val="0"/>
          <w:bCs/>
          <w:sz w:val="32"/>
          <w:szCs w:val="32"/>
        </w:rPr>
        <w:t>%</w:t>
      </w:r>
      <w:r>
        <w:rPr>
          <w:rStyle w:val="26"/>
          <w:rFonts w:ascii="仿宋_GB2312" w:hAnsi="仿宋_GB2312" w:eastAsia="仿宋_GB2312" w:cs="仿宋_GB2312"/>
          <w:b w:val="0"/>
          <w:bCs/>
          <w:sz w:val="32"/>
          <w:szCs w:val="32"/>
          <w:lang w:eastAsia="zh-CN"/>
        </w:rPr>
        <w:t>。</w:t>
      </w:r>
    </w:p>
    <w:p>
      <w:pPr>
        <w:bidi w:val="0"/>
        <w:spacing w:line="600" w:lineRule="exact"/>
        <w:ind w:firstLine="643"/>
        <w:rPr>
          <w:rStyle w:val="26"/>
          <w:rFonts w:ascii="仿宋_GB2312" w:hAnsi="仿宋_GB2312" w:eastAsia="仿宋_GB2312" w:cs="仿宋_GB2312"/>
          <w:b w:val="0"/>
          <w:bCs/>
          <w:sz w:val="32"/>
          <w:szCs w:val="32"/>
          <w:lang w:eastAsia="zh-CN"/>
        </w:rPr>
      </w:pPr>
      <w:r>
        <w:rPr>
          <w:rStyle w:val="26"/>
          <w:rFonts w:ascii="仿宋" w:hAnsi="仿宋" w:eastAsia="仿宋"/>
          <w:bCs/>
          <w:sz w:val="32"/>
          <w:szCs w:val="32"/>
          <w:lang w:val="en-US" w:eastAsia="zh-CN"/>
        </w:rPr>
        <w:t>6</w:t>
      </w:r>
      <w:r>
        <w:rPr>
          <w:rStyle w:val="26"/>
          <w:rFonts w:ascii="仿宋" w:hAnsi="仿宋" w:eastAsia="仿宋"/>
          <w:bCs/>
          <w:sz w:val="32"/>
          <w:szCs w:val="32"/>
        </w:rPr>
        <w:t>.</w:t>
      </w:r>
      <w:r>
        <w:rPr>
          <w:rStyle w:val="26"/>
          <w:rFonts w:ascii="仿宋_GB2312" w:hAnsi="仿宋_GB2312" w:eastAsia="仿宋_GB2312" w:cs="仿宋_GB2312"/>
          <w:bCs/>
          <w:sz w:val="32"/>
          <w:szCs w:val="32"/>
        </w:rPr>
        <w:t>社会保障和就业（</w:t>
      </w:r>
      <w:r>
        <w:rPr>
          <w:rStyle w:val="26"/>
          <w:rFonts w:ascii="仿宋_GB2312" w:hAnsi="仿宋_GB2312" w:eastAsia="仿宋_GB2312" w:cs="仿宋_GB2312"/>
          <w:bCs/>
          <w:sz w:val="32"/>
          <w:szCs w:val="32"/>
          <w:lang w:val="en-US" w:eastAsia="zh-CN"/>
        </w:rPr>
        <w:t>208</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eastAsia="zh-CN"/>
        </w:rPr>
        <w:t>其他社会保障和就业支出</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val="en-US" w:eastAsia="zh-CN"/>
        </w:rPr>
        <w:t>99</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eastAsia="zh-CN"/>
        </w:rPr>
        <w:t>其他社会保障和就业</w:t>
      </w:r>
      <w:r>
        <w:rPr>
          <w:rStyle w:val="26"/>
          <w:rFonts w:ascii="仿宋_GB2312" w:hAnsi="仿宋_GB2312" w:eastAsia="仿宋_GB2312" w:cs="仿宋_GB2312"/>
          <w:bCs/>
          <w:sz w:val="32"/>
          <w:szCs w:val="32"/>
        </w:rPr>
        <w:t>（</w:t>
      </w:r>
      <w:r>
        <w:rPr>
          <w:rStyle w:val="26"/>
          <w:rFonts w:ascii="仿宋_GB2312" w:hAnsi="仿宋_GB2312" w:eastAsia="仿宋_GB2312" w:cs="仿宋_GB2312"/>
          <w:bCs/>
          <w:sz w:val="32"/>
          <w:szCs w:val="32"/>
          <w:lang w:val="en-US" w:eastAsia="zh-CN"/>
        </w:rPr>
        <w:t>99</w:t>
      </w:r>
      <w:r>
        <w:rPr>
          <w:rStyle w:val="26"/>
          <w:rFonts w:ascii="仿宋_GB2312" w:hAnsi="仿宋_GB2312" w:eastAsia="仿宋_GB2312" w:cs="仿宋_GB2312"/>
          <w:bCs/>
          <w:sz w:val="32"/>
          <w:szCs w:val="32"/>
        </w:rPr>
        <w:t>）:</w:t>
      </w:r>
      <w:r>
        <w:rPr>
          <w:rStyle w:val="26"/>
          <w:rFonts w:ascii="仿宋_GB2312" w:hAnsi="仿宋_GB2312" w:eastAsia="仿宋_GB2312" w:cs="仿宋_GB2312"/>
          <w:b w:val="0"/>
          <w:bCs/>
          <w:sz w:val="32"/>
          <w:szCs w:val="32"/>
        </w:rPr>
        <w:t xml:space="preserve"> 支出决算为</w:t>
      </w:r>
      <w:r>
        <w:rPr>
          <w:rStyle w:val="26"/>
          <w:rFonts w:ascii="仿宋_GB2312" w:hAnsi="仿宋_GB2312" w:eastAsia="仿宋_GB2312" w:cs="仿宋_GB2312"/>
          <w:b w:val="0"/>
          <w:bCs/>
          <w:sz w:val="32"/>
          <w:szCs w:val="32"/>
          <w:lang w:val="en-US" w:eastAsia="zh-CN"/>
        </w:rPr>
        <w:t>0.82</w:t>
      </w:r>
      <w:r>
        <w:rPr>
          <w:rStyle w:val="26"/>
          <w:rFonts w:ascii="仿宋_GB2312" w:hAnsi="仿宋_GB2312" w:eastAsia="仿宋_GB2312" w:cs="仿宋_GB2312"/>
          <w:b w:val="0"/>
          <w:bCs/>
          <w:sz w:val="32"/>
          <w:szCs w:val="32"/>
        </w:rPr>
        <w:t>万元，完成预算</w:t>
      </w:r>
      <w:r>
        <w:rPr>
          <w:rStyle w:val="26"/>
          <w:rFonts w:ascii="仿宋_GB2312" w:hAnsi="仿宋_GB2312" w:eastAsia="仿宋_GB2312" w:cs="仿宋_GB2312"/>
          <w:b w:val="0"/>
          <w:bCs/>
          <w:sz w:val="32"/>
          <w:szCs w:val="32"/>
          <w:lang w:val="en-US" w:eastAsia="zh-CN"/>
        </w:rPr>
        <w:t>100</w:t>
      </w:r>
      <w:r>
        <w:rPr>
          <w:rStyle w:val="26"/>
          <w:rFonts w:ascii="仿宋_GB2312" w:hAnsi="仿宋_GB2312" w:eastAsia="仿宋_GB2312" w:cs="仿宋_GB2312"/>
          <w:b w:val="0"/>
          <w:bCs/>
          <w:sz w:val="32"/>
          <w:szCs w:val="32"/>
        </w:rPr>
        <w:t>%</w:t>
      </w:r>
      <w:r>
        <w:rPr>
          <w:rStyle w:val="26"/>
          <w:rFonts w:ascii="仿宋_GB2312" w:hAnsi="仿宋_GB2312" w:eastAsia="仿宋_GB2312" w:cs="仿宋_GB2312"/>
          <w:b w:val="0"/>
          <w:bCs/>
          <w:sz w:val="32"/>
          <w:szCs w:val="32"/>
          <w:lang w:eastAsia="zh-CN"/>
        </w:rPr>
        <w:t>。</w:t>
      </w:r>
    </w:p>
    <w:p>
      <w:pPr>
        <w:bidi w:val="0"/>
        <w:spacing w:line="600" w:lineRule="exact"/>
        <w:ind w:firstLine="643"/>
        <w:rPr>
          <w:rStyle w:val="26"/>
          <w:rFonts w:ascii="仿宋_GB2312" w:hAnsi="仿宋_GB2312" w:eastAsia="仿宋_GB2312" w:cs="仿宋_GB2312"/>
          <w:b w:val="0"/>
          <w:bCs/>
          <w:sz w:val="32"/>
          <w:szCs w:val="32"/>
          <w:lang w:eastAsia="zh-CN"/>
        </w:rPr>
      </w:pPr>
      <w:r>
        <w:rPr>
          <w:rStyle w:val="26"/>
          <w:rFonts w:ascii="仿宋" w:hAnsi="仿宋" w:eastAsia="仿宋"/>
          <w:bCs/>
          <w:sz w:val="32"/>
          <w:szCs w:val="32"/>
          <w:lang w:val="en-US" w:eastAsia="zh-CN"/>
        </w:rPr>
        <w:t>7</w:t>
      </w:r>
      <w:r>
        <w:rPr>
          <w:rStyle w:val="26"/>
          <w:rFonts w:ascii="仿宋" w:hAnsi="仿宋" w:eastAsia="仿宋"/>
          <w:bCs/>
          <w:sz w:val="32"/>
          <w:szCs w:val="32"/>
        </w:rPr>
        <w:t>.</w:t>
      </w:r>
      <w:r>
        <w:rPr>
          <w:rFonts w:ascii="仿宋_GB2312" w:hAnsi="仿宋_GB2312" w:eastAsia="仿宋_GB2312" w:cs="仿宋_GB2312"/>
          <w:b/>
          <w:bCs/>
          <w:sz w:val="32"/>
          <w:szCs w:val="32"/>
        </w:rPr>
        <w:t>卫生健康支出（210）行政事业单位医疗（11）事业单位医疗（02）</w:t>
      </w:r>
      <w:r>
        <w:rPr>
          <w:rFonts w:ascii="仿宋_GB2312" w:hAnsi="仿宋_GB2312" w:eastAsia="仿宋_GB2312" w:cs="仿宋_GB2312"/>
          <w:sz w:val="32"/>
          <w:szCs w:val="32"/>
        </w:rPr>
        <w:t xml:space="preserve">: </w:t>
      </w:r>
      <w:r>
        <w:rPr>
          <w:rStyle w:val="26"/>
          <w:rFonts w:ascii="仿宋_GB2312" w:hAnsi="仿宋_GB2312" w:eastAsia="仿宋_GB2312" w:cs="仿宋_GB2312"/>
          <w:b w:val="0"/>
          <w:bCs/>
          <w:sz w:val="32"/>
          <w:szCs w:val="32"/>
        </w:rPr>
        <w:t>支出决算为</w:t>
      </w:r>
      <w:r>
        <w:rPr>
          <w:rStyle w:val="26"/>
          <w:rFonts w:ascii="仿宋_GB2312" w:hAnsi="仿宋_GB2312" w:eastAsia="仿宋_GB2312" w:cs="仿宋_GB2312"/>
          <w:b w:val="0"/>
          <w:bCs/>
          <w:sz w:val="32"/>
          <w:szCs w:val="32"/>
          <w:lang w:val="en-US" w:eastAsia="zh-CN"/>
        </w:rPr>
        <w:t>12.63</w:t>
      </w:r>
      <w:r>
        <w:rPr>
          <w:rStyle w:val="26"/>
          <w:rFonts w:ascii="仿宋_GB2312" w:hAnsi="仿宋_GB2312" w:eastAsia="仿宋_GB2312" w:cs="仿宋_GB2312"/>
          <w:b w:val="0"/>
          <w:bCs/>
          <w:sz w:val="32"/>
          <w:szCs w:val="32"/>
        </w:rPr>
        <w:t>万元，完成预算</w:t>
      </w:r>
      <w:r>
        <w:rPr>
          <w:rStyle w:val="26"/>
          <w:rFonts w:ascii="仿宋_GB2312" w:hAnsi="仿宋_GB2312" w:eastAsia="仿宋_GB2312" w:cs="仿宋_GB2312"/>
          <w:b w:val="0"/>
          <w:bCs/>
          <w:sz w:val="32"/>
          <w:szCs w:val="32"/>
          <w:lang w:val="en-US" w:eastAsia="zh-CN"/>
        </w:rPr>
        <w:t>100</w:t>
      </w:r>
      <w:r>
        <w:rPr>
          <w:rStyle w:val="26"/>
          <w:rFonts w:ascii="仿宋_GB2312" w:hAnsi="仿宋_GB2312" w:eastAsia="仿宋_GB2312" w:cs="仿宋_GB2312"/>
          <w:b w:val="0"/>
          <w:bCs/>
          <w:sz w:val="32"/>
          <w:szCs w:val="32"/>
        </w:rPr>
        <w:t>%</w:t>
      </w:r>
      <w:r>
        <w:rPr>
          <w:rStyle w:val="26"/>
          <w:rFonts w:ascii="仿宋_GB2312" w:hAnsi="仿宋_GB2312" w:eastAsia="仿宋_GB2312" w:cs="仿宋_GB2312"/>
          <w:b w:val="0"/>
          <w:bCs/>
          <w:sz w:val="32"/>
          <w:szCs w:val="32"/>
          <w:lang w:eastAsia="zh-CN"/>
        </w:rPr>
        <w:t>。</w:t>
      </w:r>
    </w:p>
    <w:p>
      <w:pPr>
        <w:bidi w:val="0"/>
        <w:spacing w:line="578" w:lineRule="exact"/>
        <w:ind w:firstLine="643"/>
        <w:rPr>
          <w:rFonts w:ascii="仿宋_GB2312" w:hAnsi="仿宋_GB2312" w:eastAsia="仿宋_GB2312" w:cs="仿宋_GB2312"/>
          <w:sz w:val="32"/>
          <w:szCs w:val="32"/>
        </w:rPr>
      </w:pPr>
      <w:r>
        <w:rPr>
          <w:rFonts w:ascii="仿宋" w:hAnsi="仿宋" w:eastAsia="仿宋"/>
          <w:b/>
          <w:sz w:val="32"/>
          <w:szCs w:val="32"/>
          <w:lang w:val="en-US" w:eastAsia="zh-CN"/>
        </w:rPr>
        <w:t>8.</w:t>
      </w:r>
      <w:r>
        <w:rPr>
          <w:rFonts w:ascii="仿宋_GB2312" w:hAnsi="仿宋_GB2312" w:eastAsia="仿宋_GB2312" w:cs="仿宋_GB2312"/>
          <w:b/>
          <w:bCs/>
          <w:sz w:val="32"/>
          <w:szCs w:val="32"/>
        </w:rPr>
        <w:t>农林水支出（213）农业农村（01）</w:t>
      </w:r>
      <w:r>
        <w:rPr>
          <w:rFonts w:ascii="仿宋_GB2312" w:hAnsi="仿宋_GB2312" w:eastAsia="仿宋_GB2312" w:cs="仿宋_GB2312"/>
          <w:b/>
          <w:bCs/>
          <w:sz w:val="32"/>
          <w:szCs w:val="32"/>
          <w:lang w:eastAsia="zh-CN"/>
        </w:rPr>
        <w:t>机关服务</w:t>
      </w:r>
      <w:r>
        <w:rPr>
          <w:rFonts w:ascii="仿宋_GB2312" w:hAnsi="仿宋_GB2312" w:eastAsia="仿宋_GB2312" w:cs="仿宋_GB2312"/>
          <w:b/>
          <w:bCs/>
          <w:sz w:val="32"/>
          <w:szCs w:val="32"/>
        </w:rPr>
        <w:t>（0</w:t>
      </w:r>
      <w:r>
        <w:rPr>
          <w:rFonts w:ascii="仿宋_GB2312" w:hAnsi="仿宋_GB2312" w:eastAsia="仿宋_GB2312" w:cs="仿宋_GB2312"/>
          <w:b/>
          <w:bCs/>
          <w:sz w:val="32"/>
          <w:szCs w:val="32"/>
          <w:lang w:val="en-US" w:eastAsia="zh-CN"/>
        </w:rPr>
        <w:t>3</w:t>
      </w:r>
      <w:r>
        <w:rPr>
          <w:rFonts w:ascii="仿宋_GB2312" w:hAnsi="仿宋_GB2312" w:eastAsia="仿宋_GB2312" w:cs="仿宋_GB2312"/>
          <w:b/>
          <w:bCs/>
          <w:sz w:val="32"/>
          <w:szCs w:val="32"/>
        </w:rPr>
        <w:t>）:</w:t>
      </w:r>
      <w:r>
        <w:rPr>
          <w:rFonts w:ascii="仿宋_GB2312" w:hAnsi="仿宋_GB2312" w:eastAsia="仿宋_GB2312" w:cs="仿宋_GB2312"/>
          <w:sz w:val="32"/>
          <w:szCs w:val="32"/>
        </w:rPr>
        <w:t xml:space="preserve"> 支出决算为</w:t>
      </w:r>
      <w:r>
        <w:rPr>
          <w:rFonts w:ascii="仿宋_GB2312" w:hAnsi="仿宋_GB2312" w:eastAsia="仿宋_GB2312" w:cs="仿宋_GB2312"/>
          <w:sz w:val="32"/>
          <w:szCs w:val="32"/>
          <w:lang w:val="en-US" w:eastAsia="zh-CN"/>
        </w:rPr>
        <w:t>9.99</w:t>
      </w:r>
      <w:r>
        <w:rPr>
          <w:rFonts w:ascii="仿宋_GB2312" w:hAnsi="仿宋_GB2312" w:eastAsia="仿宋_GB2312" w:cs="仿宋_GB2312"/>
          <w:sz w:val="32"/>
          <w:szCs w:val="32"/>
        </w:rPr>
        <w:t>万元，完成预算100%。</w:t>
      </w:r>
    </w:p>
    <w:p>
      <w:pPr>
        <w:bidi w:val="0"/>
        <w:spacing w:line="578" w:lineRule="exact"/>
        <w:ind w:firstLine="643"/>
        <w:rPr>
          <w:rFonts w:ascii="仿宋_GB2312" w:hAnsi="仿宋_GB2312" w:eastAsia="仿宋_GB2312" w:cs="仿宋_GB2312"/>
          <w:sz w:val="32"/>
          <w:szCs w:val="32"/>
        </w:rPr>
      </w:pPr>
      <w:r>
        <w:rPr>
          <w:rFonts w:ascii="仿宋" w:hAnsi="仿宋" w:eastAsia="仿宋"/>
          <w:b/>
          <w:sz w:val="32"/>
          <w:szCs w:val="32"/>
          <w:lang w:val="en-US" w:eastAsia="zh-CN"/>
        </w:rPr>
        <w:t>9.</w:t>
      </w:r>
      <w:r>
        <w:rPr>
          <w:rFonts w:ascii="仿宋_GB2312" w:hAnsi="仿宋_GB2312" w:eastAsia="仿宋_GB2312" w:cs="仿宋_GB2312"/>
          <w:sz w:val="32"/>
          <w:szCs w:val="32"/>
        </w:rPr>
        <w:t>农林水</w:t>
      </w:r>
      <w:r>
        <w:rPr>
          <w:rFonts w:ascii="仿宋_GB2312" w:hAnsi="仿宋_GB2312" w:eastAsia="仿宋_GB2312" w:cs="仿宋_GB2312"/>
          <w:b/>
          <w:bCs/>
          <w:sz w:val="32"/>
          <w:szCs w:val="32"/>
        </w:rPr>
        <w:t>支出（213）农业农村（01）事业运行（04）</w:t>
      </w:r>
      <w:r>
        <w:rPr>
          <w:rFonts w:ascii="仿宋_GB2312" w:hAnsi="仿宋_GB2312" w:eastAsia="仿宋_GB2312" w:cs="仿宋_GB2312"/>
          <w:sz w:val="32"/>
          <w:szCs w:val="32"/>
        </w:rPr>
        <w:t>: 支出决算为</w:t>
      </w:r>
      <w:r>
        <w:rPr>
          <w:rFonts w:ascii="仿宋_GB2312" w:hAnsi="仿宋_GB2312" w:eastAsia="仿宋_GB2312" w:cs="仿宋_GB2312"/>
          <w:sz w:val="32"/>
          <w:szCs w:val="32"/>
          <w:lang w:val="en-US" w:eastAsia="zh-CN"/>
        </w:rPr>
        <w:t>275.43</w:t>
      </w:r>
      <w:r>
        <w:rPr>
          <w:rFonts w:ascii="仿宋_GB2312" w:hAnsi="仿宋_GB2312" w:eastAsia="仿宋_GB2312" w:cs="仿宋_GB2312"/>
          <w:sz w:val="32"/>
          <w:szCs w:val="32"/>
        </w:rPr>
        <w:t>万元，完成预算100%。</w:t>
      </w:r>
    </w:p>
    <w:p>
      <w:pPr>
        <w:bidi w:val="0"/>
        <w:spacing w:line="600" w:lineRule="exact"/>
        <w:ind w:firstLine="643"/>
        <w:rPr>
          <w:rFonts w:ascii="仿宋" w:hAnsi="仿宋" w:eastAsia="仿宋_GB2312"/>
          <w:b/>
          <w:sz w:val="32"/>
          <w:szCs w:val="32"/>
          <w:lang w:val="en-US" w:eastAsia="zh-CN"/>
        </w:rPr>
      </w:pPr>
      <w:r>
        <w:rPr>
          <w:rFonts w:ascii="仿宋" w:hAnsi="仿宋" w:eastAsia="仿宋"/>
          <w:b/>
          <w:sz w:val="32"/>
          <w:szCs w:val="32"/>
          <w:lang w:val="en-US" w:eastAsia="zh-CN"/>
        </w:rPr>
        <w:t>10.</w:t>
      </w:r>
      <w:r>
        <w:rPr>
          <w:rFonts w:ascii="仿宋_GB2312" w:hAnsi="仿宋_GB2312" w:eastAsia="仿宋_GB2312" w:cs="仿宋_GB2312"/>
          <w:b/>
          <w:bCs/>
          <w:sz w:val="32"/>
          <w:szCs w:val="32"/>
        </w:rPr>
        <w:t>农林水支出（213）农业农村（01）</w:t>
      </w:r>
      <w:r>
        <w:rPr>
          <w:rFonts w:ascii="仿宋_GB2312" w:hAnsi="仿宋_GB2312" w:eastAsia="仿宋_GB2312" w:cs="仿宋_GB2312"/>
          <w:b/>
          <w:bCs/>
          <w:sz w:val="32"/>
          <w:szCs w:val="32"/>
          <w:lang w:eastAsia="zh-CN"/>
        </w:rPr>
        <w:t>其他农业农村支出</w:t>
      </w:r>
      <w:r>
        <w:rPr>
          <w:rFonts w:ascii="仿宋_GB2312" w:hAnsi="仿宋_GB2312" w:eastAsia="仿宋_GB2312" w:cs="仿宋_GB2312"/>
          <w:b/>
          <w:bCs/>
          <w:sz w:val="32"/>
          <w:szCs w:val="32"/>
        </w:rPr>
        <w:t>（</w:t>
      </w:r>
      <w:r>
        <w:rPr>
          <w:rFonts w:ascii="仿宋_GB2312" w:hAnsi="仿宋_GB2312" w:eastAsia="仿宋_GB2312" w:cs="仿宋_GB2312"/>
          <w:b/>
          <w:bCs/>
          <w:sz w:val="32"/>
          <w:szCs w:val="32"/>
          <w:lang w:val="en-US" w:eastAsia="zh-CN"/>
        </w:rPr>
        <w:t>99</w:t>
      </w:r>
      <w:r>
        <w:rPr>
          <w:rFonts w:ascii="仿宋_GB2312" w:hAnsi="仿宋_GB2312" w:eastAsia="仿宋_GB2312" w:cs="仿宋_GB2312"/>
          <w:b/>
          <w:bCs/>
          <w:sz w:val="32"/>
          <w:szCs w:val="32"/>
        </w:rPr>
        <w:t>）</w:t>
      </w:r>
      <w:r>
        <w:rPr>
          <w:rFonts w:ascii="仿宋_GB2312" w:hAnsi="仿宋_GB2312" w:eastAsia="仿宋_GB2312" w:cs="仿宋_GB2312"/>
          <w:sz w:val="32"/>
          <w:szCs w:val="32"/>
        </w:rPr>
        <w:t>: 支出决算为</w:t>
      </w:r>
      <w:r>
        <w:rPr>
          <w:rFonts w:ascii="仿宋_GB2312" w:hAnsi="仿宋_GB2312" w:eastAsia="仿宋_GB2312" w:cs="仿宋_GB2312"/>
          <w:sz w:val="32"/>
          <w:szCs w:val="32"/>
          <w:lang w:val="en-US" w:eastAsia="zh-CN"/>
        </w:rPr>
        <w:t>256</w:t>
      </w:r>
      <w:r>
        <w:rPr>
          <w:rFonts w:ascii="仿宋_GB2312" w:hAnsi="仿宋_GB2312" w:eastAsia="仿宋_GB2312" w:cs="仿宋_GB2312"/>
          <w:sz w:val="32"/>
          <w:szCs w:val="32"/>
        </w:rPr>
        <w:t>万元，完成预算100%</w:t>
      </w:r>
      <w:r>
        <w:rPr>
          <w:rFonts w:ascii="仿宋_GB2312" w:hAnsi="仿宋_GB2312" w:eastAsia="仿宋_GB2312" w:cs="仿宋_GB2312"/>
          <w:sz w:val="32"/>
          <w:szCs w:val="32"/>
          <w:lang w:eastAsia="zh-CN"/>
        </w:rPr>
        <w:t>。</w:t>
      </w:r>
    </w:p>
    <w:p>
      <w:pPr>
        <w:bidi w:val="0"/>
        <w:spacing w:line="600" w:lineRule="exact"/>
        <w:ind w:firstLine="640"/>
        <w:rPr>
          <w:rFonts w:ascii="仿宋" w:hAnsi="仿宋" w:eastAsia="仿宋"/>
          <w:sz w:val="32"/>
          <w:szCs w:val="32"/>
          <w:lang w:val="en-US" w:eastAsia="zh-CN"/>
        </w:rPr>
      </w:pPr>
      <w:r>
        <w:rPr>
          <w:rFonts w:ascii="仿宋" w:hAnsi="仿宋" w:eastAsia="仿宋"/>
          <w:b w:val="0"/>
          <w:bCs w:val="0"/>
          <w:sz w:val="32"/>
          <w:szCs w:val="32"/>
          <w:lang w:val="en-US" w:eastAsia="zh-CN"/>
        </w:rPr>
        <w:t>11.</w:t>
      </w:r>
      <w:r>
        <w:rPr>
          <w:rFonts w:ascii="仿宋_GB2312" w:hAnsi="仿宋_GB2312" w:eastAsia="仿宋_GB2312" w:cs="仿宋_GB2312"/>
          <w:b w:val="0"/>
          <w:bCs w:val="0"/>
          <w:sz w:val="32"/>
          <w:szCs w:val="32"/>
        </w:rPr>
        <w:t>农林水支出（213）</w:t>
      </w:r>
      <w:r>
        <w:rPr>
          <w:rFonts w:ascii="仿宋_GB2312" w:hAnsi="仿宋_GB2312" w:eastAsia="仿宋_GB2312" w:cs="仿宋_GB2312"/>
          <w:b w:val="0"/>
          <w:bCs w:val="0"/>
          <w:sz w:val="32"/>
          <w:szCs w:val="32"/>
          <w:lang w:eastAsia="zh-CN"/>
        </w:rPr>
        <w:t>其他农业农村支出</w:t>
      </w:r>
      <w:r>
        <w:rPr>
          <w:rFonts w:ascii="仿宋_GB2312" w:hAnsi="仿宋_GB2312" w:eastAsia="仿宋_GB2312" w:cs="仿宋_GB2312"/>
          <w:b w:val="0"/>
          <w:bCs w:val="0"/>
          <w:sz w:val="32"/>
          <w:szCs w:val="32"/>
        </w:rPr>
        <w:t>（</w:t>
      </w:r>
      <w:r>
        <w:rPr>
          <w:rFonts w:ascii="仿宋_GB2312" w:hAnsi="仿宋_GB2312" w:eastAsia="仿宋_GB2312" w:cs="仿宋_GB2312"/>
          <w:b w:val="0"/>
          <w:bCs w:val="0"/>
          <w:sz w:val="32"/>
          <w:szCs w:val="32"/>
          <w:lang w:val="en-US" w:eastAsia="zh-CN"/>
        </w:rPr>
        <w:t>99</w:t>
      </w:r>
      <w:r>
        <w:rPr>
          <w:rFonts w:ascii="仿宋_GB2312" w:hAnsi="仿宋_GB2312" w:eastAsia="仿宋_GB2312" w:cs="仿宋_GB2312"/>
          <w:b w:val="0"/>
          <w:bCs w:val="0"/>
          <w:sz w:val="32"/>
          <w:szCs w:val="32"/>
        </w:rPr>
        <w:t>）</w:t>
      </w:r>
      <w:r>
        <w:rPr>
          <w:rFonts w:ascii="仿宋_GB2312" w:hAnsi="仿宋_GB2312" w:eastAsia="仿宋_GB2312" w:cs="仿宋_GB2312"/>
          <w:b w:val="0"/>
          <w:bCs w:val="0"/>
          <w:sz w:val="32"/>
          <w:szCs w:val="32"/>
          <w:lang w:eastAsia="zh-CN"/>
        </w:rPr>
        <w:t>其他农业农村支出</w:t>
      </w:r>
      <w:r>
        <w:rPr>
          <w:rFonts w:ascii="仿宋_GB2312" w:hAnsi="仿宋_GB2312" w:eastAsia="仿宋_GB2312" w:cs="仿宋_GB2312"/>
          <w:b w:val="0"/>
          <w:bCs w:val="0"/>
          <w:sz w:val="32"/>
          <w:szCs w:val="32"/>
        </w:rPr>
        <w:t>（</w:t>
      </w:r>
      <w:r>
        <w:rPr>
          <w:rFonts w:ascii="仿宋_GB2312" w:hAnsi="仿宋_GB2312" w:eastAsia="仿宋_GB2312" w:cs="仿宋_GB2312"/>
          <w:b w:val="0"/>
          <w:bCs w:val="0"/>
          <w:sz w:val="32"/>
          <w:szCs w:val="32"/>
          <w:lang w:val="en-US" w:eastAsia="zh-CN"/>
        </w:rPr>
        <w:t>99</w:t>
      </w:r>
      <w:r>
        <w:rPr>
          <w:rFonts w:ascii="仿宋_GB2312" w:hAnsi="仿宋_GB2312" w:eastAsia="仿宋_GB2312" w:cs="仿宋_GB2312"/>
          <w:b w:val="0"/>
          <w:bCs w:val="0"/>
          <w:sz w:val="32"/>
          <w:szCs w:val="32"/>
        </w:rPr>
        <w:t>）</w:t>
      </w:r>
      <w:r>
        <w:rPr>
          <w:rFonts w:ascii="仿宋_GB2312" w:hAnsi="仿宋_GB2312" w:eastAsia="仿宋_GB2312" w:cs="仿宋_GB2312"/>
          <w:sz w:val="32"/>
          <w:szCs w:val="32"/>
        </w:rPr>
        <w:t>: 支出决算为</w:t>
      </w:r>
      <w:r>
        <w:rPr>
          <w:rFonts w:ascii="仿宋_GB2312" w:hAnsi="仿宋_GB2312" w:eastAsia="仿宋_GB2312" w:cs="仿宋_GB2312"/>
          <w:sz w:val="32"/>
          <w:szCs w:val="32"/>
          <w:lang w:val="en-US" w:eastAsia="zh-CN"/>
        </w:rPr>
        <w:t>1.78</w:t>
      </w:r>
      <w:r>
        <w:rPr>
          <w:rFonts w:ascii="仿宋_GB2312" w:hAnsi="仿宋_GB2312" w:eastAsia="仿宋_GB2312" w:cs="仿宋_GB2312"/>
          <w:sz w:val="32"/>
          <w:szCs w:val="32"/>
        </w:rPr>
        <w:t>万元，完成预算100%</w:t>
      </w:r>
    </w:p>
    <w:p>
      <w:pPr>
        <w:bidi w:val="0"/>
        <w:spacing w:line="600" w:lineRule="exact"/>
        <w:ind w:firstLine="643"/>
        <w:rPr>
          <w:rFonts w:ascii="仿宋" w:hAnsi="仿宋" w:eastAsia="仿宋_GB2312"/>
          <w:sz w:val="32"/>
          <w:szCs w:val="32"/>
          <w:lang w:val="en-US" w:eastAsia="zh-CN"/>
        </w:rPr>
      </w:pPr>
      <w:r>
        <w:rPr>
          <w:rFonts w:ascii="仿宋" w:hAnsi="仿宋" w:eastAsia="仿宋"/>
          <w:b/>
          <w:bCs/>
          <w:sz w:val="32"/>
          <w:szCs w:val="32"/>
          <w:lang w:val="en-US" w:eastAsia="zh-CN"/>
        </w:rPr>
        <w:t>12.</w:t>
      </w:r>
      <w:r>
        <w:rPr>
          <w:rFonts w:ascii="仿宋_GB2312" w:hAnsi="仿宋_GB2312" w:eastAsia="仿宋_GB2312" w:cs="仿宋_GB2312"/>
          <w:b/>
          <w:bCs/>
          <w:sz w:val="32"/>
          <w:szCs w:val="32"/>
        </w:rPr>
        <w:t>住房保障支出（221）住房改革支出（02）住房公积金（01）</w:t>
      </w:r>
      <w:r>
        <w:rPr>
          <w:rFonts w:ascii="仿宋_GB2312" w:hAnsi="仿宋_GB2312" w:eastAsia="仿宋_GB2312" w:cs="仿宋_GB2312"/>
          <w:sz w:val="32"/>
          <w:szCs w:val="32"/>
        </w:rPr>
        <w:t>:支出决算为</w:t>
      </w:r>
      <w:r>
        <w:rPr>
          <w:rFonts w:ascii="仿宋_GB2312" w:hAnsi="仿宋_GB2312" w:eastAsia="仿宋_GB2312" w:cs="仿宋_GB2312"/>
          <w:sz w:val="32"/>
          <w:szCs w:val="32"/>
          <w:lang w:val="en-US" w:eastAsia="zh-CN"/>
        </w:rPr>
        <w:t>18.08</w:t>
      </w:r>
      <w:r>
        <w:rPr>
          <w:rFonts w:ascii="仿宋_GB2312" w:hAnsi="仿宋_GB2312" w:eastAsia="仿宋_GB2312" w:cs="仿宋_GB2312"/>
          <w:sz w:val="32"/>
          <w:szCs w:val="32"/>
        </w:rPr>
        <w:t>万元，完成预算100%</w:t>
      </w:r>
      <w:r>
        <w:rPr>
          <w:rFonts w:ascii="仿宋_GB2312" w:hAnsi="仿宋_GB2312" w:eastAsia="仿宋_GB2312" w:cs="仿宋_GB2312"/>
          <w:sz w:val="32"/>
          <w:szCs w:val="32"/>
          <w:lang w:eastAsia="zh-CN"/>
        </w:rPr>
        <w:t>。</w:t>
      </w:r>
    </w:p>
    <w:p>
      <w:pPr>
        <w:numPr>
          <w:ilvl w:val="0"/>
          <w:numId w:val="0"/>
        </w:numPr>
        <w:tabs>
          <w:tab w:val="right" w:pos="8306"/>
        </w:tabs>
        <w:bidi w:val="0"/>
        <w:spacing w:line="600" w:lineRule="exact"/>
        <w:ind w:left="0" w:firstLine="640"/>
        <w:outlineLvl w:val="1"/>
        <w:rPr>
          <w:rStyle w:val="35"/>
        </w:rPr>
      </w:pPr>
      <w:bookmarkStart w:id="34" w:name="_Toc15377214"/>
      <w:bookmarkStart w:id="35" w:name="_Toc15396608"/>
      <w:r>
        <w:rPr>
          <w:rFonts w:ascii="黑体" w:hAnsi="黑体" w:eastAsia="黑体"/>
          <w:sz w:val="32"/>
          <w:szCs w:val="32"/>
        </w:rPr>
        <w:t>六</w:t>
      </w:r>
      <w:r>
        <w:rPr>
          <w:rFonts w:ascii="黑体" w:hAnsi="黑体" w:eastAsia="黑体"/>
          <w:b/>
          <w:sz w:val="32"/>
          <w:szCs w:val="32"/>
        </w:rPr>
        <w:t>、一</w:t>
      </w:r>
      <w:r>
        <w:rPr>
          <w:rStyle w:val="35"/>
          <w:rFonts w:ascii="黑体" w:hAnsi="黑体" w:eastAsia="黑体"/>
          <w:b w:val="0"/>
        </w:rPr>
        <w:t>般公共预算财政拨款基本支出决算情况说明</w:t>
      </w:r>
      <w:bookmarkEnd w:id="34"/>
      <w:bookmarkEnd w:id="35"/>
      <w:r>
        <w:rPr>
          <w:rStyle w:val="35"/>
          <w:rFonts w:ascii="黑体" w:hAnsi="黑体" w:eastAsia="黑体"/>
          <w:b w:val="0"/>
        </w:rPr>
        <w:tab/>
      </w:r>
    </w:p>
    <w:p>
      <w:pPr>
        <w:bidi w:val="0"/>
        <w:spacing w:line="60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2023年度一般公共预算财政拨款基本支出</w:t>
      </w:r>
      <w:r>
        <w:rPr>
          <w:rFonts w:ascii="仿宋_GB2312" w:hAnsi="仿宋_GB2312" w:eastAsia="仿宋_GB2312" w:cs="仿宋_GB2312"/>
          <w:b w:val="0"/>
          <w:bCs w:val="0"/>
          <w:sz w:val="32"/>
          <w:szCs w:val="32"/>
          <w:lang w:val="en-US" w:eastAsia="zh-CN"/>
        </w:rPr>
        <w:t>357.26</w:t>
      </w:r>
      <w:r>
        <w:rPr>
          <w:rFonts w:ascii="仿宋_GB2312" w:hAnsi="仿宋_GB2312" w:eastAsia="仿宋_GB2312" w:cs="仿宋_GB2312"/>
          <w:sz w:val="32"/>
          <w:szCs w:val="32"/>
        </w:rPr>
        <w:t>万元，其中：</w:t>
      </w:r>
    </w:p>
    <w:p>
      <w:pPr>
        <w:bidi w:val="0"/>
        <w:spacing w:line="60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人员经费</w:t>
      </w:r>
      <w:r>
        <w:rPr>
          <w:rFonts w:ascii="仿宋_GB2312" w:hAnsi="仿宋_GB2312" w:eastAsia="仿宋_GB2312" w:cs="仿宋_GB2312"/>
          <w:b/>
          <w:sz w:val="32"/>
          <w:szCs w:val="32"/>
          <w:lang w:val="en-US" w:eastAsia="zh-CN"/>
        </w:rPr>
        <w:t>331.38</w:t>
      </w:r>
      <w:r>
        <w:rPr>
          <w:rFonts w:ascii="仿宋_GB2312" w:hAnsi="仿宋_GB2312" w:eastAsia="仿宋_GB2312" w:cs="仿宋_GB2312"/>
          <w:sz w:val="32"/>
          <w:szCs w:val="32"/>
        </w:rPr>
        <w:t>万元，主要包括：基本工资</w:t>
      </w:r>
      <w:r>
        <w:rPr>
          <w:rFonts w:ascii="仿宋_GB2312" w:hAnsi="仿宋_GB2312" w:eastAsia="仿宋_GB2312" w:cs="仿宋_GB2312"/>
          <w:sz w:val="32"/>
          <w:szCs w:val="32"/>
          <w:lang w:val="en-US" w:eastAsia="zh-CN"/>
        </w:rPr>
        <w:t>106.25万元</w:t>
      </w:r>
      <w:r>
        <w:rPr>
          <w:rFonts w:ascii="仿宋_GB2312" w:hAnsi="仿宋_GB2312" w:eastAsia="仿宋_GB2312" w:cs="仿宋_GB2312"/>
          <w:sz w:val="32"/>
          <w:szCs w:val="32"/>
        </w:rPr>
        <w:t>、津贴补贴</w:t>
      </w:r>
      <w:r>
        <w:rPr>
          <w:rFonts w:ascii="仿宋_GB2312" w:hAnsi="仿宋_GB2312" w:eastAsia="仿宋_GB2312" w:cs="仿宋_GB2312"/>
          <w:sz w:val="32"/>
          <w:szCs w:val="32"/>
          <w:lang w:val="en-US" w:eastAsia="zh-CN"/>
        </w:rPr>
        <w:t>1.97万元</w:t>
      </w:r>
      <w:r>
        <w:rPr>
          <w:rFonts w:ascii="仿宋_GB2312" w:hAnsi="仿宋_GB2312" w:eastAsia="仿宋_GB2312" w:cs="仿宋_GB2312"/>
          <w:sz w:val="32"/>
          <w:szCs w:val="32"/>
        </w:rPr>
        <w:t>、绩效工资</w:t>
      </w:r>
      <w:r>
        <w:rPr>
          <w:rFonts w:ascii="仿宋_GB2312" w:hAnsi="仿宋_GB2312" w:eastAsia="仿宋_GB2312" w:cs="仿宋_GB2312"/>
          <w:sz w:val="32"/>
          <w:szCs w:val="32"/>
          <w:lang w:val="en-US" w:eastAsia="zh-CN"/>
        </w:rPr>
        <w:t>68.14万元</w:t>
      </w:r>
      <w:r>
        <w:rPr>
          <w:rFonts w:ascii="仿宋_GB2312" w:hAnsi="仿宋_GB2312" w:eastAsia="仿宋_GB2312" w:cs="仿宋_GB2312"/>
          <w:sz w:val="32"/>
          <w:szCs w:val="32"/>
        </w:rPr>
        <w:t>、机关事业单位基本养老保险缴费</w:t>
      </w:r>
      <w:r>
        <w:rPr>
          <w:rFonts w:ascii="仿宋_GB2312" w:hAnsi="仿宋_GB2312" w:eastAsia="仿宋_GB2312" w:cs="仿宋_GB2312"/>
          <w:sz w:val="32"/>
          <w:szCs w:val="32"/>
          <w:lang w:val="en-US" w:eastAsia="zh-CN"/>
        </w:rPr>
        <w:t>10.39万元</w:t>
      </w:r>
      <w:r>
        <w:rPr>
          <w:rFonts w:ascii="仿宋_GB2312" w:hAnsi="仿宋_GB2312" w:eastAsia="仿宋_GB2312" w:cs="仿宋_GB2312"/>
          <w:sz w:val="32"/>
          <w:szCs w:val="32"/>
        </w:rPr>
        <w:t>、职业年金缴费</w:t>
      </w:r>
      <w:r>
        <w:rPr>
          <w:rFonts w:ascii="仿宋_GB2312" w:hAnsi="仿宋_GB2312" w:eastAsia="仿宋_GB2312" w:cs="仿宋_GB2312"/>
          <w:sz w:val="32"/>
          <w:szCs w:val="32"/>
          <w:lang w:val="en-US" w:eastAsia="zh-CN"/>
        </w:rPr>
        <w:t>12.49万元</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职工基本医疗保险缴费</w:t>
      </w:r>
      <w:r>
        <w:rPr>
          <w:rFonts w:ascii="仿宋_GB2312" w:hAnsi="仿宋_GB2312" w:eastAsia="仿宋_GB2312" w:cs="仿宋_GB2312"/>
          <w:sz w:val="32"/>
          <w:szCs w:val="32"/>
          <w:lang w:val="en-US" w:eastAsia="zh-CN"/>
        </w:rPr>
        <w:t>12.63万元、</w:t>
      </w:r>
      <w:r>
        <w:rPr>
          <w:rFonts w:ascii="仿宋_GB2312" w:hAnsi="仿宋_GB2312" w:eastAsia="仿宋_GB2312" w:cs="仿宋_GB2312"/>
          <w:sz w:val="32"/>
          <w:szCs w:val="32"/>
        </w:rPr>
        <w:t>其他社会保障缴费</w:t>
      </w:r>
      <w:r>
        <w:rPr>
          <w:rFonts w:ascii="仿宋_GB2312" w:hAnsi="仿宋_GB2312" w:eastAsia="仿宋_GB2312" w:cs="仿宋_GB2312"/>
          <w:sz w:val="32"/>
          <w:szCs w:val="32"/>
          <w:lang w:val="en-US" w:eastAsia="zh-CN"/>
        </w:rPr>
        <w:t>0.82万元</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住房公积金</w:t>
      </w:r>
      <w:r>
        <w:rPr>
          <w:rFonts w:ascii="仿宋_GB2312" w:hAnsi="仿宋_GB2312" w:eastAsia="仿宋_GB2312" w:cs="仿宋_GB2312"/>
          <w:sz w:val="32"/>
          <w:szCs w:val="32"/>
          <w:lang w:val="en-US" w:eastAsia="zh-CN"/>
        </w:rPr>
        <w:t>18.08万元、</w:t>
      </w:r>
      <w:r>
        <w:rPr>
          <w:rFonts w:ascii="仿宋_GB2312" w:hAnsi="仿宋_GB2312" w:eastAsia="仿宋_GB2312" w:cs="仿宋_GB2312"/>
          <w:sz w:val="32"/>
          <w:szCs w:val="32"/>
        </w:rPr>
        <w:t>其他工资福利支出</w:t>
      </w:r>
      <w:r>
        <w:rPr>
          <w:rFonts w:ascii="仿宋_GB2312" w:hAnsi="仿宋_GB2312" w:eastAsia="仿宋_GB2312" w:cs="仿宋_GB2312"/>
          <w:sz w:val="32"/>
          <w:szCs w:val="32"/>
          <w:lang w:val="en-US" w:eastAsia="zh-CN"/>
        </w:rPr>
        <w:t>74.8万元</w:t>
      </w:r>
      <w:r>
        <w:rPr>
          <w:rFonts w:ascii="仿宋_GB2312" w:hAnsi="仿宋_GB2312" w:eastAsia="仿宋_GB2312" w:cs="仿宋_GB2312"/>
          <w:sz w:val="32"/>
          <w:szCs w:val="32"/>
        </w:rPr>
        <w:t>、退休费</w:t>
      </w:r>
      <w:r>
        <w:rPr>
          <w:rFonts w:ascii="仿宋_GB2312" w:hAnsi="仿宋_GB2312" w:eastAsia="仿宋_GB2312" w:cs="仿宋_GB2312"/>
          <w:sz w:val="32"/>
          <w:szCs w:val="32"/>
          <w:lang w:val="en-US" w:eastAsia="zh-CN"/>
        </w:rPr>
        <w:t>2.07万元</w:t>
      </w:r>
      <w:r>
        <w:rPr>
          <w:rFonts w:ascii="仿宋_GB2312" w:hAnsi="仿宋_GB2312" w:eastAsia="仿宋_GB2312" w:cs="仿宋_GB2312"/>
          <w:sz w:val="32"/>
          <w:szCs w:val="32"/>
        </w:rPr>
        <w:t>、抚恤金</w:t>
      </w:r>
      <w:r>
        <w:rPr>
          <w:rFonts w:ascii="仿宋_GB2312" w:hAnsi="仿宋_GB2312" w:eastAsia="仿宋_GB2312" w:cs="仿宋_GB2312"/>
          <w:sz w:val="32"/>
          <w:szCs w:val="32"/>
          <w:lang w:val="en-US" w:eastAsia="zh-CN"/>
        </w:rPr>
        <w:t>0.96万元</w:t>
      </w:r>
      <w:r>
        <w:rPr>
          <w:rFonts w:ascii="仿宋_GB2312" w:hAnsi="仿宋_GB2312" w:eastAsia="仿宋_GB2312" w:cs="仿宋_GB2312"/>
          <w:sz w:val="32"/>
          <w:szCs w:val="32"/>
        </w:rPr>
        <w:t>、生活补助</w:t>
      </w:r>
      <w:r>
        <w:rPr>
          <w:rFonts w:ascii="仿宋_GB2312" w:hAnsi="仿宋_GB2312" w:eastAsia="仿宋_GB2312" w:cs="仿宋_GB2312"/>
          <w:sz w:val="32"/>
          <w:szCs w:val="32"/>
          <w:lang w:val="en-US" w:eastAsia="zh-CN"/>
        </w:rPr>
        <w:t>22.77万元</w:t>
      </w:r>
      <w:r>
        <w:rPr>
          <w:rFonts w:ascii="仿宋_GB2312" w:hAnsi="仿宋_GB2312" w:eastAsia="仿宋_GB2312" w:cs="仿宋_GB2312"/>
          <w:sz w:val="32"/>
          <w:szCs w:val="32"/>
        </w:rPr>
        <w:t>、奖励金</w:t>
      </w:r>
      <w:r>
        <w:rPr>
          <w:rFonts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en-US" w:eastAsia="zh-CN"/>
        </w:rPr>
        <w:t>万元</w:t>
      </w:r>
      <w:r>
        <w:rPr>
          <w:rFonts w:ascii="仿宋_GB2312" w:hAnsi="仿宋_GB2312" w:eastAsia="仿宋_GB2312" w:cs="仿宋_GB2312"/>
          <w:sz w:val="32"/>
          <w:szCs w:val="32"/>
        </w:rPr>
        <w:t>、住房公积金</w:t>
      </w:r>
      <w:r>
        <w:rPr>
          <w:rFonts w:ascii="仿宋_GB2312" w:hAnsi="仿宋_GB2312" w:eastAsia="仿宋_GB2312" w:cs="仿宋_GB2312"/>
          <w:sz w:val="32"/>
          <w:szCs w:val="32"/>
          <w:lang w:val="en-US" w:eastAsia="zh-CN"/>
        </w:rPr>
        <w:t>18.08万元</w:t>
      </w:r>
      <w:r>
        <w:rPr>
          <w:rFonts w:ascii="仿宋_GB2312" w:hAnsi="仿宋_GB2312" w:eastAsia="仿宋_GB2312" w:cs="仿宋_GB2312"/>
          <w:sz w:val="32"/>
          <w:szCs w:val="32"/>
        </w:rPr>
        <w:t>。</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公用经费</w:t>
      </w:r>
      <w:r>
        <w:rPr>
          <w:rFonts w:ascii="仿宋_GB2312" w:hAnsi="仿宋_GB2312" w:eastAsia="仿宋_GB2312" w:cs="仿宋_GB2312"/>
          <w:sz w:val="32"/>
          <w:szCs w:val="32"/>
          <w:lang w:val="en-US" w:eastAsia="zh-CN"/>
        </w:rPr>
        <w:t>25.88</w:t>
      </w:r>
      <w:r>
        <w:rPr>
          <w:rFonts w:ascii="仿宋_GB2312" w:hAnsi="仿宋_GB2312" w:eastAsia="仿宋_GB2312" w:cs="仿宋_GB2312"/>
          <w:sz w:val="32"/>
          <w:szCs w:val="32"/>
        </w:rPr>
        <w:t>万元，主要包括：办公费</w:t>
      </w:r>
      <w:r>
        <w:rPr>
          <w:rFonts w:ascii="仿宋_GB2312" w:hAnsi="仿宋_GB2312" w:eastAsia="仿宋_GB2312" w:cs="仿宋_GB2312"/>
          <w:sz w:val="32"/>
          <w:szCs w:val="32"/>
          <w:lang w:val="en-US" w:eastAsia="zh-CN"/>
        </w:rPr>
        <w:t>2.5万元</w:t>
      </w:r>
      <w:r>
        <w:rPr>
          <w:rFonts w:ascii="仿宋_GB2312" w:hAnsi="仿宋_GB2312" w:eastAsia="仿宋_GB2312" w:cs="仿宋_GB2312"/>
          <w:sz w:val="32"/>
          <w:szCs w:val="32"/>
        </w:rPr>
        <w:t>、水费</w:t>
      </w:r>
      <w:r>
        <w:rPr>
          <w:rFonts w:ascii="仿宋_GB2312" w:hAnsi="仿宋_GB2312" w:eastAsia="仿宋_GB2312" w:cs="仿宋_GB2312"/>
          <w:sz w:val="32"/>
          <w:szCs w:val="32"/>
          <w:lang w:val="en-US" w:eastAsia="zh-CN"/>
        </w:rPr>
        <w:t>0.1万元</w:t>
      </w:r>
      <w:r>
        <w:rPr>
          <w:rFonts w:ascii="仿宋_GB2312" w:hAnsi="仿宋_GB2312" w:eastAsia="仿宋_GB2312" w:cs="仿宋_GB2312"/>
          <w:sz w:val="32"/>
          <w:szCs w:val="32"/>
        </w:rPr>
        <w:t>、电费</w:t>
      </w:r>
      <w:r>
        <w:rPr>
          <w:rFonts w:ascii="仿宋_GB2312" w:hAnsi="仿宋_GB2312" w:eastAsia="仿宋_GB2312" w:cs="仿宋_GB2312"/>
          <w:sz w:val="32"/>
          <w:szCs w:val="32"/>
          <w:lang w:val="en-US" w:eastAsia="zh-CN"/>
        </w:rPr>
        <w:t>1.2万元</w:t>
      </w:r>
      <w:r>
        <w:rPr>
          <w:rFonts w:ascii="仿宋_GB2312" w:hAnsi="仿宋_GB2312" w:eastAsia="仿宋_GB2312" w:cs="仿宋_GB2312"/>
          <w:sz w:val="32"/>
          <w:szCs w:val="32"/>
        </w:rPr>
        <w:t>、邮电费</w:t>
      </w:r>
      <w:r>
        <w:rPr>
          <w:rFonts w:ascii="仿宋_GB2312" w:hAnsi="仿宋_GB2312" w:eastAsia="仿宋_GB2312" w:cs="仿宋_GB2312"/>
          <w:sz w:val="32"/>
          <w:szCs w:val="32"/>
          <w:lang w:val="en-US" w:eastAsia="zh-CN"/>
        </w:rPr>
        <w:t>0.9万元</w:t>
      </w:r>
      <w:r>
        <w:rPr>
          <w:rFonts w:ascii="仿宋_GB2312" w:hAnsi="仿宋_GB2312" w:eastAsia="仿宋_GB2312" w:cs="仿宋_GB2312"/>
          <w:sz w:val="32"/>
          <w:szCs w:val="32"/>
        </w:rPr>
        <w:t>、差旅费</w:t>
      </w:r>
      <w:r>
        <w:rPr>
          <w:rFonts w:ascii="仿宋_GB2312" w:hAnsi="仿宋_GB2312" w:eastAsia="仿宋_GB2312" w:cs="仿宋_GB2312"/>
          <w:sz w:val="32"/>
          <w:szCs w:val="32"/>
          <w:lang w:val="en-US" w:eastAsia="zh-CN"/>
        </w:rPr>
        <w:t>5.9万元</w:t>
      </w:r>
      <w:r>
        <w:rPr>
          <w:rFonts w:ascii="仿宋_GB2312" w:hAnsi="仿宋_GB2312" w:eastAsia="仿宋_GB2312" w:cs="仿宋_GB2312"/>
          <w:sz w:val="32"/>
          <w:szCs w:val="32"/>
        </w:rPr>
        <w:t>、维修（护）费</w:t>
      </w:r>
      <w:r>
        <w:rPr>
          <w:rFonts w:ascii="仿宋_GB2312" w:hAnsi="仿宋_GB2312" w:eastAsia="仿宋_GB2312" w:cs="仿宋_GB2312"/>
          <w:sz w:val="32"/>
          <w:szCs w:val="32"/>
          <w:lang w:val="en-US" w:eastAsia="zh-CN"/>
        </w:rPr>
        <w:t>0.46万元</w:t>
      </w:r>
      <w:r>
        <w:rPr>
          <w:rFonts w:ascii="仿宋_GB2312" w:hAnsi="仿宋_GB2312" w:eastAsia="仿宋_GB2312" w:cs="仿宋_GB2312"/>
          <w:sz w:val="32"/>
          <w:szCs w:val="32"/>
        </w:rPr>
        <w:t>、会议费</w:t>
      </w:r>
      <w:r>
        <w:rPr>
          <w:rFonts w:ascii="仿宋_GB2312" w:hAnsi="仿宋_GB2312" w:eastAsia="仿宋_GB2312" w:cs="仿宋_GB2312"/>
          <w:sz w:val="32"/>
          <w:szCs w:val="32"/>
          <w:lang w:val="en-US" w:eastAsia="zh-CN"/>
        </w:rPr>
        <w:t>0.21万元</w:t>
      </w:r>
      <w:r>
        <w:rPr>
          <w:rFonts w:ascii="仿宋_GB2312" w:hAnsi="仿宋_GB2312" w:eastAsia="仿宋_GB2312" w:cs="仿宋_GB2312"/>
          <w:sz w:val="32"/>
          <w:szCs w:val="32"/>
        </w:rPr>
        <w:t>、公务接待费</w:t>
      </w:r>
      <w:r>
        <w:rPr>
          <w:rFonts w:ascii="仿宋_GB2312" w:hAnsi="仿宋_GB2312" w:eastAsia="仿宋_GB2312" w:cs="仿宋_GB2312"/>
          <w:sz w:val="32"/>
          <w:szCs w:val="32"/>
          <w:lang w:val="en-US" w:eastAsia="zh-CN"/>
        </w:rPr>
        <w:t>0.73万元</w:t>
      </w:r>
      <w:r>
        <w:rPr>
          <w:rFonts w:ascii="仿宋_GB2312" w:hAnsi="仿宋_GB2312" w:eastAsia="仿宋_GB2312" w:cs="仿宋_GB2312"/>
          <w:sz w:val="32"/>
          <w:szCs w:val="32"/>
        </w:rPr>
        <w:t>、劳务费</w:t>
      </w:r>
      <w:r>
        <w:rPr>
          <w:rFonts w:ascii="仿宋_GB2312" w:hAnsi="仿宋_GB2312" w:eastAsia="仿宋_GB2312" w:cs="仿宋_GB2312"/>
          <w:sz w:val="32"/>
          <w:szCs w:val="32"/>
          <w:lang w:val="en-US" w:eastAsia="zh-CN"/>
        </w:rPr>
        <w:t>0.13万元</w:t>
      </w:r>
      <w:r>
        <w:rPr>
          <w:rFonts w:ascii="仿宋_GB2312" w:hAnsi="仿宋_GB2312" w:eastAsia="仿宋_GB2312" w:cs="仿宋_GB2312"/>
          <w:sz w:val="32"/>
          <w:szCs w:val="32"/>
        </w:rPr>
        <w:t>、工会经费</w:t>
      </w:r>
      <w:r>
        <w:rPr>
          <w:rFonts w:ascii="仿宋_GB2312" w:hAnsi="仿宋_GB2312" w:eastAsia="仿宋_GB2312" w:cs="仿宋_GB2312"/>
          <w:sz w:val="32"/>
          <w:szCs w:val="32"/>
          <w:lang w:val="en-US" w:eastAsia="zh-CN"/>
        </w:rPr>
        <w:t>5万元</w:t>
      </w:r>
      <w:r>
        <w:rPr>
          <w:rFonts w:ascii="仿宋_GB2312" w:hAnsi="仿宋_GB2312" w:eastAsia="仿宋_GB2312" w:cs="仿宋_GB2312"/>
          <w:sz w:val="32"/>
          <w:szCs w:val="32"/>
        </w:rPr>
        <w:t>、福利费</w:t>
      </w:r>
      <w:r>
        <w:rPr>
          <w:rFonts w:ascii="仿宋_GB2312" w:hAnsi="仿宋_GB2312" w:eastAsia="仿宋_GB2312" w:cs="仿宋_GB2312"/>
          <w:sz w:val="32"/>
          <w:szCs w:val="32"/>
          <w:lang w:val="en-US" w:eastAsia="zh-CN"/>
        </w:rPr>
        <w:t>2.92万元</w:t>
      </w:r>
      <w:r>
        <w:rPr>
          <w:rFonts w:ascii="仿宋_GB2312" w:hAnsi="仿宋_GB2312" w:eastAsia="仿宋_GB2312" w:cs="仿宋_GB2312"/>
          <w:sz w:val="32"/>
          <w:szCs w:val="32"/>
        </w:rPr>
        <w:t>、其他商品和服务支出</w:t>
      </w:r>
      <w:r>
        <w:rPr>
          <w:rFonts w:ascii="仿宋_GB2312" w:hAnsi="仿宋_GB2312" w:eastAsia="仿宋_GB2312" w:cs="仿宋_GB2312"/>
          <w:sz w:val="32"/>
          <w:szCs w:val="32"/>
          <w:lang w:val="en-US" w:eastAsia="zh-CN"/>
        </w:rPr>
        <w:t>5.84万元</w:t>
      </w:r>
      <w:r>
        <w:rPr>
          <w:rFonts w:ascii="仿宋_GB2312" w:hAnsi="仿宋_GB2312" w:eastAsia="仿宋_GB2312" w:cs="仿宋_GB2312"/>
          <w:sz w:val="32"/>
          <w:szCs w:val="32"/>
        </w:rPr>
        <w:t>。</w:t>
      </w:r>
    </w:p>
    <w:p>
      <w:pPr>
        <w:numPr>
          <w:ilvl w:val="0"/>
          <w:numId w:val="0"/>
        </w:numPr>
        <w:bidi w:val="0"/>
        <w:spacing w:line="600" w:lineRule="exact"/>
        <w:ind w:left="0" w:firstLine="640"/>
        <w:outlineLvl w:val="1"/>
        <w:rPr>
          <w:rStyle w:val="35"/>
          <w:rFonts w:ascii="黑体" w:hAnsi="黑体" w:eastAsia="黑体"/>
          <w:b w:val="0"/>
        </w:rPr>
      </w:pPr>
      <w:bookmarkStart w:id="36" w:name="_Toc15396609"/>
      <w:bookmarkStart w:id="37" w:name="_Toc15377215"/>
      <w:r>
        <w:rPr>
          <w:rFonts w:ascii="黑体" w:hAnsi="黑体" w:eastAsia="黑体"/>
          <w:sz w:val="32"/>
          <w:szCs w:val="32"/>
        </w:rPr>
        <w:t>七、</w:t>
      </w:r>
      <w:r>
        <w:rPr>
          <w:rStyle w:val="35"/>
          <w:rFonts w:ascii="黑体" w:hAnsi="黑体" w:eastAsia="黑体"/>
          <w:b w:val="0"/>
        </w:rPr>
        <w:t>财政拨款</w:t>
      </w:r>
      <w:r>
        <w:rPr>
          <w:rStyle w:val="35"/>
          <w:rFonts w:ascii="黑体" w:hAnsi="黑体" w:eastAsia="黑体"/>
        </w:rPr>
        <w:t>“</w:t>
      </w:r>
      <w:r>
        <w:rPr>
          <w:rStyle w:val="35"/>
          <w:rFonts w:ascii="黑体" w:hAnsi="黑体" w:eastAsia="黑体"/>
          <w:b w:val="0"/>
        </w:rPr>
        <w:t>三公”经费支出决算情况说明</w:t>
      </w:r>
      <w:bookmarkEnd w:id="36"/>
      <w:bookmarkEnd w:id="37"/>
    </w:p>
    <w:p>
      <w:pPr>
        <w:numPr>
          <w:ilvl w:val="0"/>
          <w:numId w:val="0"/>
        </w:numPr>
        <w:bidi w:val="0"/>
        <w:spacing w:line="600" w:lineRule="exact"/>
        <w:ind w:left="0" w:firstLine="640"/>
        <w:outlineLvl w:val="2"/>
        <w:rPr>
          <w:rFonts w:ascii="仿宋" w:hAnsi="仿宋" w:eastAsia="仿宋"/>
          <w:b/>
          <w:sz w:val="32"/>
          <w:szCs w:val="32"/>
        </w:rPr>
      </w:pPr>
      <w:bookmarkStart w:id="38" w:name="_Toc15377216"/>
      <w:r>
        <w:rPr>
          <w:rFonts w:ascii="仿宋" w:hAnsi="仿宋" w:eastAsia="仿宋"/>
          <w:b/>
          <w:sz w:val="32"/>
          <w:szCs w:val="32"/>
        </w:rPr>
        <w:t>（一）“三公”经费财政拨款支出决算总体情况说明</w:t>
      </w:r>
      <w:bookmarkEnd w:id="38"/>
    </w:p>
    <w:p>
      <w:pPr>
        <w:bidi w:val="0"/>
        <w:spacing w:line="578" w:lineRule="exact"/>
        <w:ind w:firstLine="640"/>
        <w:rPr>
          <w:rFonts w:ascii="仿宋_GB2312" w:hAnsi="仿宋_GB2312" w:eastAsia="仿宋_GB2312" w:cs="仿宋_GB2312"/>
          <w:sz w:val="32"/>
          <w:szCs w:val="32"/>
          <w:lang w:eastAsia="zh-CN"/>
        </w:rPr>
      </w:pPr>
      <w:r>
        <w:rPr>
          <w:rFonts w:ascii="仿宋_GB2312" w:hAnsi="仿宋_GB2312" w:eastAsia="仿宋_GB2312" w:cs="仿宋_GB2312"/>
          <w:sz w:val="32"/>
          <w:szCs w:val="32"/>
        </w:rPr>
        <w:t>2023年度“三公”经费财政拨款支出决算为</w:t>
      </w:r>
      <w:r>
        <w:rPr>
          <w:rFonts w:ascii="仿宋_GB2312" w:hAnsi="仿宋_GB2312" w:eastAsia="仿宋_GB2312" w:cs="仿宋_GB2312"/>
          <w:sz w:val="32"/>
          <w:szCs w:val="32"/>
          <w:lang w:val="en-US" w:eastAsia="zh-CN"/>
        </w:rPr>
        <w:t>0.73</w:t>
      </w:r>
      <w:r>
        <w:rPr>
          <w:rFonts w:ascii="仿宋_GB2312" w:hAnsi="仿宋_GB2312" w:eastAsia="仿宋_GB2312" w:cs="仿宋_GB2312"/>
          <w:sz w:val="32"/>
          <w:szCs w:val="32"/>
        </w:rPr>
        <w:t>万元，完成预算</w:t>
      </w:r>
      <w:r>
        <w:rPr>
          <w:rFonts w:ascii="仿宋_GB2312" w:hAnsi="仿宋_GB2312" w:eastAsia="仿宋_GB2312" w:cs="仿宋_GB2312"/>
          <w:sz w:val="32"/>
          <w:szCs w:val="32"/>
          <w:lang w:val="en-US" w:eastAsia="zh-CN"/>
        </w:rPr>
        <w:t>73</w:t>
      </w:r>
      <w:r>
        <w:rPr>
          <w:rFonts w:ascii="仿宋_GB2312" w:hAnsi="仿宋_GB2312" w:eastAsia="仿宋_GB2312" w:cs="仿宋_GB2312"/>
          <w:sz w:val="32"/>
          <w:szCs w:val="32"/>
        </w:rPr>
        <w:t>%</w:t>
      </w:r>
      <w:r>
        <w:rPr>
          <w:rFonts w:ascii="仿宋" w:hAnsi="仿宋" w:eastAsia="仿宋"/>
          <w:sz w:val="32"/>
          <w:szCs w:val="32"/>
        </w:rPr>
        <w:t>。</w:t>
      </w:r>
      <w:r>
        <w:rPr>
          <w:rFonts w:ascii="仿宋_GB2312" w:hAnsi="仿宋_GB2312" w:eastAsia="仿宋_GB2312" w:cs="仿宋_GB2312"/>
          <w:sz w:val="32"/>
          <w:szCs w:val="32"/>
        </w:rPr>
        <w:t>决算数小于预算数的主要原因是主要原因是</w:t>
      </w:r>
      <w:r>
        <w:rPr>
          <w:rFonts w:ascii="仿宋_GB2312" w:hAnsi="仿宋_GB2312" w:eastAsia="仿宋_GB2312"/>
          <w:color w:val="000000"/>
          <w:sz w:val="32"/>
          <w:szCs w:val="32"/>
        </w:rPr>
        <w:t>主要原因是</w:t>
      </w:r>
      <w:r>
        <w:rPr>
          <w:rFonts w:ascii="仿宋_GB2312" w:hAnsi="仿宋_GB2312" w:eastAsia="仿宋_GB2312"/>
          <w:sz w:val="32"/>
          <w:szCs w:val="32"/>
        </w:rPr>
        <w:t>执行中央八项规定厉行节约</w:t>
      </w:r>
      <w:r>
        <w:rPr>
          <w:rFonts w:ascii="仿宋_GB2312" w:hAnsi="仿宋_GB2312" w:eastAsia="仿宋_GB2312"/>
          <w:sz w:val="32"/>
          <w:szCs w:val="32"/>
          <w:lang w:eastAsia="zh-CN"/>
        </w:rPr>
        <w:t>。</w:t>
      </w:r>
    </w:p>
    <w:p>
      <w:pPr>
        <w:numPr>
          <w:ilvl w:val="0"/>
          <w:numId w:val="0"/>
        </w:numPr>
        <w:bidi w:val="0"/>
        <w:spacing w:line="600" w:lineRule="exact"/>
        <w:ind w:left="0" w:firstLine="640"/>
        <w:outlineLvl w:val="2"/>
        <w:rPr>
          <w:rFonts w:ascii="仿宋" w:hAnsi="仿宋" w:eastAsia="仿宋"/>
          <w:b/>
          <w:sz w:val="32"/>
          <w:szCs w:val="32"/>
        </w:rPr>
      </w:pPr>
      <w:bookmarkStart w:id="39" w:name="_Toc15377217"/>
      <w:r>
        <w:rPr>
          <w:rFonts w:ascii="仿宋" w:hAnsi="仿宋" w:eastAsia="仿宋"/>
          <w:b/>
          <w:sz w:val="32"/>
          <w:szCs w:val="32"/>
        </w:rPr>
        <w:t>（二）“三公”经费财政拨款支出决算具体情况说明</w:t>
      </w:r>
      <w:bookmarkEnd w:id="39"/>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2023年度“三公”经费财政拨款支出决算中，因公出国（境）费支出决算</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%；公务用车购置及运行维护费支出决算</w:t>
      </w:r>
      <w:r>
        <w:rPr>
          <w:rFonts w:ascii="仿宋_GB2312" w:hAnsi="仿宋_GB2312" w:eastAsia="仿宋_GB2312" w:cs="仿宋_GB2312"/>
          <w:b/>
          <w:sz w:val="32"/>
          <w:szCs w:val="32"/>
        </w:rPr>
        <w:t>0</w:t>
      </w:r>
      <w:r>
        <w:rPr>
          <w:rFonts w:ascii="仿宋_GB2312" w:hAnsi="仿宋_GB2312" w:eastAsia="仿宋_GB2312" w:cs="仿宋_GB2312"/>
          <w:sz w:val="32"/>
          <w:szCs w:val="32"/>
        </w:rPr>
        <w:t>万元，占</w:t>
      </w:r>
      <w:r>
        <w:rPr>
          <w:rFonts w:ascii="仿宋_GB2312" w:hAnsi="仿宋_GB2312" w:eastAsia="仿宋_GB2312" w:cs="仿宋_GB2312"/>
          <w:b/>
          <w:sz w:val="32"/>
          <w:szCs w:val="32"/>
        </w:rPr>
        <w:t>0</w:t>
      </w:r>
      <w:r>
        <w:rPr>
          <w:rFonts w:ascii="仿宋_GB2312" w:hAnsi="仿宋_GB2312" w:eastAsia="仿宋_GB2312" w:cs="仿宋_GB2312"/>
          <w:sz w:val="32"/>
          <w:szCs w:val="32"/>
        </w:rPr>
        <w:t>%；公务接待费支出决算</w:t>
      </w:r>
      <w:r>
        <w:rPr>
          <w:rFonts w:ascii="仿宋_GB2312" w:hAnsi="仿宋_GB2312" w:eastAsia="仿宋_GB2312" w:cs="仿宋_GB2312"/>
          <w:b/>
          <w:bCs/>
          <w:sz w:val="32"/>
          <w:szCs w:val="32"/>
          <w:lang w:val="en-US" w:eastAsia="zh-CN"/>
        </w:rPr>
        <w:t>0.73</w:t>
      </w:r>
      <w:r>
        <w:rPr>
          <w:rFonts w:ascii="仿宋_GB2312" w:hAnsi="仿宋_GB2312" w:eastAsia="仿宋_GB2312" w:cs="仿宋_GB2312"/>
          <w:sz w:val="32"/>
          <w:szCs w:val="32"/>
        </w:rPr>
        <w:t>万元，占</w:t>
      </w:r>
      <w:r>
        <w:rPr>
          <w:rFonts w:ascii="仿宋_GB2312" w:hAnsi="仿宋_GB2312" w:eastAsia="仿宋_GB2312" w:cs="仿宋_GB2312"/>
          <w:sz w:val="32"/>
          <w:szCs w:val="32"/>
          <w:lang w:val="en-US" w:eastAsia="zh-CN"/>
        </w:rPr>
        <w:t>100</w:t>
      </w:r>
      <w:r>
        <w:rPr>
          <w:rFonts w:ascii="仿宋_GB2312" w:hAnsi="仿宋_GB2312" w:eastAsia="仿宋_GB2312" w:cs="仿宋_GB2312"/>
          <w:sz w:val="32"/>
          <w:szCs w:val="32"/>
        </w:rPr>
        <w:t>%。具体情况如下：</w:t>
      </w:r>
    </w:p>
    <w:p>
      <w:pPr>
        <w:bidi w:val="0"/>
        <w:spacing w:line="600" w:lineRule="exact"/>
        <w:ind w:firstLine="1292" w:firstLineChars="404"/>
        <w:rPr>
          <w:rFonts w:ascii="仿宋" w:hAnsi="仿宋" w:eastAsia="仿宋"/>
          <w:sz w:val="32"/>
          <w:szCs w:val="32"/>
        </w:rPr>
      </w:pPr>
      <w:r>
        <w:rPr>
          <w:rFonts w:ascii="仿宋" w:hAnsi="仿宋" w:eastAsia="仿宋"/>
          <w:sz w:val="32"/>
          <w:szCs w:val="32"/>
        </w:rPr>
        <w:t>（“三公”经费财政拨款支出结构）</w:t>
      </w:r>
    </w:p>
    <w:p>
      <w:pPr>
        <w:pStyle w:val="2"/>
        <w:bidi w:val="0"/>
        <w:spacing w:line="600" w:lineRule="exact"/>
        <w:ind w:firstLine="0"/>
        <w:rPr>
          <w:rFonts w:hint="default" w:eastAsia="黑体"/>
          <w:lang w:val="en-US" w:eastAsia="zh-CN"/>
        </w:rPr>
      </w:pPr>
      <w:r>
        <w:rPr>
          <w:rFonts w:hint="eastAsia"/>
          <w:lang w:val="en-US" w:eastAsia="zh-CN"/>
        </w:rPr>
        <w:t xml:space="preserve">             </w:t>
      </w:r>
    </w:p>
    <w:p/>
    <w:p>
      <w:pPr>
        <w:pStyle w:val="2"/>
      </w:pPr>
      <w:r>
        <w:rPr>
          <w:rFonts w:hint="eastAsia"/>
          <w:lang w:val="en-US" w:eastAsia="zh-CN"/>
        </w:rPr>
        <w:t xml:space="preserve">         </w:t>
      </w:r>
      <w:r>
        <w:drawing>
          <wp:inline distT="0" distB="0" distL="114300" distR="114300">
            <wp:extent cx="4059555" cy="1994535"/>
            <wp:effectExtent l="5080" t="4445" r="12065" b="20320"/>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bidi w:val="0"/>
        <w:spacing w:line="600" w:lineRule="exact"/>
        <w:ind w:firstLine="640"/>
        <w:rPr>
          <w:rFonts w:ascii="仿宋_GB2312" w:hAnsi="仿宋_GB2312" w:eastAsia="仿宋_GB2312"/>
          <w:sz w:val="32"/>
          <w:szCs w:val="32"/>
        </w:rPr>
      </w:pPr>
      <w:r>
        <w:rPr>
          <w:rFonts w:ascii="仿宋_GB2312" w:hAnsi="仿宋_GB2312" w:eastAsia="仿宋_GB2312"/>
          <w:b/>
          <w:sz w:val="32"/>
          <w:szCs w:val="32"/>
        </w:rPr>
        <w:t>1.因公出国（境）经费支出</w:t>
      </w:r>
      <w:r>
        <w:rPr>
          <w:rFonts w:ascii="仿宋" w:hAnsi="仿宋" w:eastAsia="仿宋"/>
          <w:b/>
          <w:sz w:val="32"/>
          <w:szCs w:val="32"/>
        </w:rPr>
        <w:t>0</w:t>
      </w:r>
      <w:r>
        <w:rPr>
          <w:rFonts w:ascii="仿宋_GB2312" w:hAnsi="仿宋_GB2312" w:eastAsia="仿宋_GB2312"/>
          <w:sz w:val="32"/>
          <w:szCs w:val="32"/>
        </w:rPr>
        <w:t>万元，</w:t>
      </w:r>
      <w:r>
        <w:rPr>
          <w:rStyle w:val="26"/>
          <w:rFonts w:ascii="仿宋" w:hAnsi="仿宋" w:eastAsia="仿宋"/>
          <w:b w:val="0"/>
          <w:bCs/>
          <w:sz w:val="32"/>
          <w:szCs w:val="32"/>
        </w:rPr>
        <w:t>完成预算</w:t>
      </w:r>
      <w:r>
        <w:rPr>
          <w:rStyle w:val="26"/>
          <w:rFonts w:ascii="仿宋" w:hAnsi="仿宋" w:eastAsia="仿宋"/>
          <w:bCs/>
          <w:sz w:val="32"/>
          <w:szCs w:val="32"/>
        </w:rPr>
        <w:t>0</w:t>
      </w:r>
      <w:r>
        <w:rPr>
          <w:rStyle w:val="26"/>
          <w:rFonts w:ascii="仿宋" w:hAnsi="仿宋" w:eastAsia="仿宋"/>
          <w:b w:val="0"/>
          <w:bCs/>
          <w:sz w:val="32"/>
          <w:szCs w:val="32"/>
        </w:rPr>
        <w:t>%。</w:t>
      </w:r>
      <w:r>
        <w:rPr>
          <w:rFonts w:ascii="仿宋_GB2312" w:hAnsi="仿宋_GB2312" w:eastAsia="仿宋_GB2312"/>
          <w:sz w:val="32"/>
          <w:szCs w:val="32"/>
        </w:rPr>
        <w:t>全年安排因公出国（境）团组</w:t>
      </w:r>
      <w:r>
        <w:rPr>
          <w:rFonts w:ascii="仿宋_GB2312" w:hAnsi="仿宋_GB2312" w:eastAsia="仿宋_GB2312"/>
          <w:b/>
          <w:sz w:val="32"/>
          <w:szCs w:val="32"/>
        </w:rPr>
        <w:t>0</w:t>
      </w:r>
      <w:r>
        <w:rPr>
          <w:rFonts w:ascii="仿宋_GB2312" w:hAnsi="仿宋_GB2312" w:eastAsia="仿宋_GB2312"/>
          <w:sz w:val="32"/>
          <w:szCs w:val="32"/>
        </w:rPr>
        <w:t>次，出国（境）</w:t>
      </w:r>
      <w:r>
        <w:rPr>
          <w:rFonts w:ascii="仿宋_GB2312" w:hAnsi="仿宋_GB2312" w:eastAsia="仿宋_GB2312"/>
          <w:b/>
          <w:sz w:val="32"/>
          <w:szCs w:val="32"/>
        </w:rPr>
        <w:t>0</w:t>
      </w:r>
      <w:r>
        <w:rPr>
          <w:rFonts w:ascii="仿宋_GB2312" w:hAnsi="仿宋_GB2312" w:eastAsia="仿宋_GB2312"/>
          <w:sz w:val="32"/>
          <w:szCs w:val="32"/>
        </w:rPr>
        <w:t>人。</w:t>
      </w:r>
    </w:p>
    <w:p>
      <w:pPr>
        <w:bidi w:val="0"/>
        <w:spacing w:line="600" w:lineRule="exact"/>
        <w:ind w:firstLine="640"/>
        <w:rPr>
          <w:rFonts w:ascii="仿宋_GB2312" w:hAnsi="仿宋_GB2312" w:eastAsia="仿宋_GB2312"/>
          <w:b/>
          <w:sz w:val="32"/>
          <w:szCs w:val="32"/>
        </w:rPr>
      </w:pPr>
      <w:r>
        <w:rPr>
          <w:rFonts w:ascii="仿宋_GB2312" w:hAnsi="仿宋_GB2312" w:eastAsia="仿宋_GB2312"/>
          <w:b/>
          <w:sz w:val="32"/>
          <w:szCs w:val="32"/>
        </w:rPr>
        <w:t>2.公务用车购置及运行维护费支出</w:t>
      </w:r>
      <w:r>
        <w:rPr>
          <w:rFonts w:ascii="仿宋" w:hAnsi="仿宋" w:eastAsia="仿宋"/>
          <w:b/>
          <w:sz w:val="32"/>
          <w:szCs w:val="32"/>
        </w:rPr>
        <w:t>0</w:t>
      </w:r>
      <w:r>
        <w:rPr>
          <w:rFonts w:ascii="仿宋_GB2312" w:hAnsi="仿宋_GB2312" w:eastAsia="仿宋_GB2312"/>
          <w:sz w:val="32"/>
          <w:szCs w:val="32"/>
        </w:rPr>
        <w:t>万元,</w:t>
      </w:r>
      <w:r>
        <w:rPr>
          <w:rStyle w:val="26"/>
          <w:rFonts w:ascii="仿宋" w:hAnsi="仿宋" w:eastAsia="仿宋"/>
          <w:b w:val="0"/>
          <w:bCs/>
          <w:sz w:val="32"/>
          <w:szCs w:val="32"/>
        </w:rPr>
        <w:t>完成预算</w:t>
      </w:r>
      <w:r>
        <w:rPr>
          <w:rStyle w:val="26"/>
          <w:rFonts w:ascii="仿宋" w:hAnsi="仿宋" w:eastAsia="仿宋"/>
          <w:bCs/>
          <w:sz w:val="32"/>
          <w:szCs w:val="32"/>
        </w:rPr>
        <w:t>0</w:t>
      </w:r>
      <w:r>
        <w:rPr>
          <w:rStyle w:val="26"/>
          <w:rFonts w:ascii="仿宋" w:hAnsi="仿宋" w:eastAsia="仿宋"/>
          <w:b w:val="0"/>
          <w:bCs/>
          <w:sz w:val="32"/>
          <w:szCs w:val="32"/>
        </w:rPr>
        <w:t>%。</w:t>
      </w:r>
      <w:r>
        <w:rPr>
          <w:rFonts w:ascii="仿宋_GB2312" w:hAnsi="仿宋_GB2312" w:eastAsia="仿宋_GB2312"/>
          <w:sz w:val="32"/>
          <w:szCs w:val="32"/>
        </w:rPr>
        <w:t>公务用车购置及运行维护费支出决算比2022年度增加/减少</w:t>
      </w:r>
      <w:r>
        <w:rPr>
          <w:rFonts w:ascii="仿宋_GB2312" w:hAnsi="仿宋_GB2312" w:eastAsia="仿宋_GB2312"/>
          <w:sz w:val="32"/>
          <w:szCs w:val="32"/>
          <w:lang w:val="en-US" w:eastAsia="zh-CN"/>
        </w:rPr>
        <w:t>0</w:t>
      </w:r>
      <w:r>
        <w:rPr>
          <w:rFonts w:ascii="仿宋_GB2312" w:hAnsi="仿宋_GB2312" w:eastAsia="仿宋_GB2312"/>
          <w:sz w:val="32"/>
          <w:szCs w:val="32"/>
        </w:rPr>
        <w:t>万元，增长/下降</w:t>
      </w:r>
      <w:r>
        <w:rPr>
          <w:rFonts w:ascii="仿宋_GB2312" w:hAnsi="仿宋_GB2312" w:eastAsia="仿宋_GB2312"/>
          <w:sz w:val="32"/>
          <w:szCs w:val="32"/>
          <w:lang w:val="en-US" w:eastAsia="zh-CN"/>
        </w:rPr>
        <w:t>0</w:t>
      </w:r>
      <w:r>
        <w:rPr>
          <w:rFonts w:ascii="仿宋_GB2312" w:hAnsi="仿宋_GB2312" w:eastAsia="仿宋_GB2312"/>
          <w:sz w:val="32"/>
          <w:szCs w:val="32"/>
        </w:rPr>
        <w:t>%。</w:t>
      </w:r>
    </w:p>
    <w:p>
      <w:pPr>
        <w:bidi w:val="0"/>
        <w:spacing w:line="600" w:lineRule="exact"/>
        <w:ind w:firstLine="640"/>
        <w:rPr>
          <w:rFonts w:ascii="仿宋_GB2312" w:hAnsi="仿宋_GB2312" w:eastAsia="仿宋_GB2312"/>
          <w:b/>
          <w:sz w:val="32"/>
          <w:szCs w:val="32"/>
          <w:lang w:eastAsia="zh-CN"/>
        </w:rPr>
      </w:pPr>
      <w:r>
        <w:rPr>
          <w:rFonts w:ascii="仿宋_GB2312" w:hAnsi="仿宋_GB2312" w:eastAsia="仿宋_GB2312"/>
          <w:sz w:val="32"/>
          <w:szCs w:val="32"/>
        </w:rPr>
        <w:t>其中：</w:t>
      </w:r>
      <w:r>
        <w:rPr>
          <w:rFonts w:ascii="仿宋_GB2312" w:hAnsi="仿宋_GB2312" w:eastAsia="仿宋_GB2312"/>
          <w:b/>
          <w:sz w:val="32"/>
          <w:szCs w:val="32"/>
        </w:rPr>
        <w:t>公务用车购置支出</w:t>
      </w:r>
      <w:r>
        <w:rPr>
          <w:rFonts w:ascii="仿宋" w:hAnsi="仿宋" w:eastAsia="仿宋"/>
          <w:b/>
          <w:sz w:val="32"/>
          <w:szCs w:val="32"/>
        </w:rPr>
        <w:t>0</w:t>
      </w:r>
      <w:r>
        <w:rPr>
          <w:rFonts w:ascii="仿宋_GB2312" w:hAnsi="仿宋_GB2312" w:eastAsia="仿宋_GB2312"/>
          <w:sz w:val="32"/>
          <w:szCs w:val="32"/>
        </w:rPr>
        <w:t>万元。全年按规更新购置公务用车</w:t>
      </w:r>
      <w:r>
        <w:rPr>
          <w:rFonts w:ascii="仿宋_GB2312" w:hAnsi="仿宋_GB2312" w:eastAsia="仿宋_GB2312"/>
          <w:sz w:val="32"/>
          <w:szCs w:val="32"/>
          <w:lang w:val="en-US" w:eastAsia="zh-CN"/>
        </w:rPr>
        <w:t>0</w:t>
      </w:r>
      <w:r>
        <w:rPr>
          <w:rFonts w:ascii="仿宋_GB2312" w:hAnsi="仿宋_GB2312" w:eastAsia="仿宋_GB2312"/>
          <w:sz w:val="32"/>
          <w:szCs w:val="32"/>
        </w:rPr>
        <w:t>辆，其中：轿车</w:t>
      </w:r>
      <w:r>
        <w:rPr>
          <w:rFonts w:ascii="仿宋_GB2312" w:hAnsi="仿宋_GB2312" w:eastAsia="仿宋_GB2312"/>
          <w:sz w:val="32"/>
          <w:szCs w:val="32"/>
          <w:lang w:val="en-US" w:eastAsia="zh-CN"/>
        </w:rPr>
        <w:t>0</w:t>
      </w:r>
      <w:r>
        <w:rPr>
          <w:rFonts w:ascii="仿宋_GB2312" w:hAnsi="仿宋_GB2312" w:eastAsia="仿宋_GB2312"/>
          <w:sz w:val="32"/>
          <w:szCs w:val="32"/>
        </w:rPr>
        <w:t>辆、金额</w:t>
      </w:r>
      <w:r>
        <w:rPr>
          <w:rFonts w:ascii="仿宋_GB2312" w:hAnsi="仿宋_GB2312" w:eastAsia="仿宋_GB2312"/>
          <w:sz w:val="32"/>
          <w:szCs w:val="32"/>
          <w:lang w:val="en-US" w:eastAsia="zh-CN"/>
        </w:rPr>
        <w:t>0</w:t>
      </w:r>
      <w:r>
        <w:rPr>
          <w:rFonts w:ascii="仿宋_GB2312" w:hAnsi="仿宋_GB2312" w:eastAsia="仿宋_GB2312"/>
          <w:sz w:val="32"/>
          <w:szCs w:val="32"/>
        </w:rPr>
        <w:t>万元，越野车</w:t>
      </w:r>
      <w:r>
        <w:rPr>
          <w:rFonts w:ascii="仿宋_GB2312" w:hAnsi="仿宋_GB2312" w:eastAsia="仿宋_GB2312"/>
          <w:sz w:val="32"/>
          <w:szCs w:val="32"/>
          <w:lang w:val="en-US" w:eastAsia="zh-CN"/>
        </w:rPr>
        <w:t>0</w:t>
      </w:r>
      <w:r>
        <w:rPr>
          <w:rFonts w:ascii="仿宋_GB2312" w:hAnsi="仿宋_GB2312" w:eastAsia="仿宋_GB2312"/>
          <w:sz w:val="32"/>
          <w:szCs w:val="32"/>
        </w:rPr>
        <w:t>辆、金额</w:t>
      </w:r>
      <w:r>
        <w:rPr>
          <w:rFonts w:ascii="仿宋_GB2312" w:hAnsi="仿宋_GB2312" w:eastAsia="仿宋_GB2312"/>
          <w:sz w:val="32"/>
          <w:szCs w:val="32"/>
          <w:lang w:val="en-US" w:eastAsia="zh-CN"/>
        </w:rPr>
        <w:t>0</w:t>
      </w:r>
      <w:r>
        <w:rPr>
          <w:rFonts w:ascii="仿宋_GB2312" w:hAnsi="仿宋_GB2312" w:eastAsia="仿宋_GB2312"/>
          <w:sz w:val="32"/>
          <w:szCs w:val="32"/>
        </w:rPr>
        <w:t>万元，载客汽车</w:t>
      </w:r>
      <w:r>
        <w:rPr>
          <w:rFonts w:ascii="仿宋_GB2312" w:hAnsi="仿宋_GB2312" w:eastAsia="仿宋_GB2312"/>
          <w:sz w:val="32"/>
          <w:szCs w:val="32"/>
          <w:lang w:val="en-US" w:eastAsia="zh-CN"/>
        </w:rPr>
        <w:t>0</w:t>
      </w:r>
      <w:r>
        <w:rPr>
          <w:rFonts w:ascii="仿宋_GB2312" w:hAnsi="仿宋_GB2312" w:eastAsia="仿宋_GB2312"/>
          <w:sz w:val="32"/>
          <w:szCs w:val="32"/>
        </w:rPr>
        <w:t>辆、金额</w:t>
      </w:r>
      <w:r>
        <w:rPr>
          <w:rFonts w:ascii="仿宋_GB2312" w:hAnsi="仿宋_GB2312" w:eastAsia="仿宋_GB2312"/>
          <w:sz w:val="32"/>
          <w:szCs w:val="32"/>
          <w:lang w:val="en-US" w:eastAsia="zh-CN"/>
        </w:rPr>
        <w:t>0</w:t>
      </w:r>
      <w:r>
        <w:rPr>
          <w:rFonts w:ascii="仿宋_GB2312" w:hAnsi="仿宋_GB2312" w:eastAsia="仿宋_GB2312"/>
          <w:sz w:val="32"/>
          <w:szCs w:val="32"/>
        </w:rPr>
        <w:t>万元</w:t>
      </w:r>
      <w:r>
        <w:rPr>
          <w:rFonts w:ascii="仿宋_GB2312" w:hAnsi="仿宋_GB2312" w:eastAsia="仿宋_GB2312"/>
          <w:sz w:val="32"/>
          <w:szCs w:val="32"/>
          <w:lang w:eastAsia="zh-CN"/>
        </w:rPr>
        <w:t>。</w:t>
      </w:r>
    </w:p>
    <w:p>
      <w:pPr>
        <w:bidi w:val="0"/>
        <w:spacing w:line="600" w:lineRule="exact"/>
        <w:ind w:firstLine="640"/>
        <w:rPr>
          <w:rFonts w:ascii="仿宋_GB2312" w:hAnsi="仿宋_GB2312" w:eastAsia="仿宋_GB2312"/>
          <w:sz w:val="32"/>
          <w:szCs w:val="32"/>
        </w:rPr>
      </w:pPr>
      <w:r>
        <w:rPr>
          <w:rFonts w:ascii="仿宋_GB2312" w:hAnsi="仿宋_GB2312" w:eastAsia="仿宋_GB2312"/>
          <w:b/>
          <w:sz w:val="32"/>
          <w:szCs w:val="32"/>
        </w:rPr>
        <w:t>公务用车运行维护费支出</w:t>
      </w:r>
      <w:r>
        <w:rPr>
          <w:rFonts w:ascii="仿宋" w:hAnsi="仿宋" w:eastAsia="仿宋"/>
          <w:b/>
          <w:sz w:val="32"/>
          <w:szCs w:val="32"/>
        </w:rPr>
        <w:t>0</w:t>
      </w:r>
      <w:r>
        <w:rPr>
          <w:rFonts w:ascii="仿宋_GB2312" w:hAnsi="仿宋_GB2312" w:eastAsia="仿宋_GB2312"/>
          <w:sz w:val="32"/>
          <w:szCs w:val="32"/>
        </w:rPr>
        <w:t>万元。</w:t>
      </w:r>
    </w:p>
    <w:p>
      <w:pPr>
        <w:bidi w:val="0"/>
        <w:spacing w:line="600" w:lineRule="exact"/>
        <w:ind w:firstLine="640"/>
        <w:rPr>
          <w:rFonts w:ascii="仿宋_GB2312" w:hAnsi="仿宋_GB2312" w:eastAsia="仿宋_GB2312"/>
          <w:sz w:val="32"/>
          <w:szCs w:val="32"/>
        </w:rPr>
      </w:pPr>
      <w:r>
        <w:rPr>
          <w:rFonts w:ascii="仿宋_GB2312" w:hAnsi="仿宋_GB2312" w:eastAsia="仿宋_GB2312"/>
          <w:b/>
          <w:sz w:val="32"/>
          <w:szCs w:val="32"/>
        </w:rPr>
        <w:t>3.公务接待费支出</w:t>
      </w:r>
      <w:r>
        <w:rPr>
          <w:rFonts w:ascii="仿宋_GB2312" w:hAnsi="仿宋_GB2312" w:eastAsia="仿宋_GB2312"/>
          <w:b/>
          <w:sz w:val="32"/>
          <w:szCs w:val="32"/>
          <w:lang w:val="en-US" w:eastAsia="zh-CN"/>
        </w:rPr>
        <w:t>0.73</w:t>
      </w:r>
      <w:r>
        <w:rPr>
          <w:rFonts w:ascii="仿宋_GB2312" w:hAnsi="仿宋_GB2312" w:eastAsia="仿宋_GB2312"/>
          <w:sz w:val="32"/>
          <w:szCs w:val="32"/>
        </w:rPr>
        <w:t>万元，</w:t>
      </w:r>
      <w:r>
        <w:rPr>
          <w:rStyle w:val="26"/>
          <w:rFonts w:ascii="仿宋" w:hAnsi="仿宋" w:eastAsia="仿宋"/>
          <w:b w:val="0"/>
          <w:bCs/>
          <w:sz w:val="32"/>
          <w:szCs w:val="32"/>
        </w:rPr>
        <w:t>完成预算</w:t>
      </w:r>
      <w:r>
        <w:rPr>
          <w:rStyle w:val="26"/>
          <w:rFonts w:ascii="仿宋" w:hAnsi="仿宋" w:eastAsia="仿宋"/>
          <w:b w:val="0"/>
          <w:bCs/>
          <w:sz w:val="32"/>
          <w:szCs w:val="32"/>
          <w:lang w:val="en-US" w:eastAsia="zh-CN"/>
        </w:rPr>
        <w:t>73</w:t>
      </w:r>
      <w:r>
        <w:rPr>
          <w:rStyle w:val="26"/>
          <w:rFonts w:ascii="仿宋" w:hAnsi="仿宋" w:eastAsia="仿宋"/>
          <w:b w:val="0"/>
          <w:bCs/>
          <w:sz w:val="32"/>
          <w:szCs w:val="32"/>
        </w:rPr>
        <w:t>%。</w:t>
      </w:r>
      <w:r>
        <w:rPr>
          <w:rFonts w:ascii="仿宋_GB2312" w:hAnsi="仿宋_GB2312" w:eastAsia="仿宋_GB2312"/>
          <w:sz w:val="32"/>
          <w:szCs w:val="32"/>
        </w:rPr>
        <w:t>公务接待费支出决算比2022年度增加</w:t>
      </w:r>
      <w:r>
        <w:rPr>
          <w:rFonts w:ascii="仿宋_GB2312" w:hAnsi="仿宋_GB2312" w:eastAsia="仿宋_GB2312"/>
          <w:sz w:val="32"/>
          <w:szCs w:val="32"/>
          <w:lang w:val="en-US" w:eastAsia="zh-CN"/>
        </w:rPr>
        <w:t>0.18</w:t>
      </w:r>
      <w:r>
        <w:rPr>
          <w:rFonts w:ascii="仿宋_GB2312" w:hAnsi="仿宋_GB2312" w:eastAsia="仿宋_GB2312"/>
          <w:sz w:val="32"/>
          <w:szCs w:val="32"/>
        </w:rPr>
        <w:t>万元，增长</w:t>
      </w:r>
      <w:r>
        <w:rPr>
          <w:rFonts w:ascii="仿宋_GB2312" w:hAnsi="仿宋_GB2312" w:eastAsia="仿宋_GB2312"/>
          <w:sz w:val="32"/>
          <w:szCs w:val="32"/>
          <w:lang w:val="en-US" w:eastAsia="zh-CN"/>
        </w:rPr>
        <w:t>32.73</w:t>
      </w:r>
      <w:r>
        <w:rPr>
          <w:rFonts w:ascii="仿宋_GB2312" w:hAnsi="仿宋_GB2312" w:eastAsia="仿宋_GB2312"/>
          <w:sz w:val="32"/>
          <w:szCs w:val="32"/>
        </w:rPr>
        <w:t>%。主要原因是</w:t>
      </w:r>
      <w:r>
        <w:rPr>
          <w:rFonts w:ascii="仿宋_GB2312" w:hAnsi="仿宋_GB2312" w:eastAsia="仿宋_GB2312"/>
          <w:sz w:val="32"/>
          <w:szCs w:val="32"/>
          <w:lang w:eastAsia="zh-CN"/>
        </w:rPr>
        <w:t>业务工作量增大，上级单位往来交流学习检查增多</w:t>
      </w:r>
      <w:r>
        <w:rPr>
          <w:rFonts w:ascii="仿宋_GB2312" w:hAnsi="仿宋_GB2312" w:eastAsia="仿宋_GB2312"/>
          <w:sz w:val="32"/>
          <w:szCs w:val="32"/>
        </w:rPr>
        <w:t>。其中：</w:t>
      </w:r>
    </w:p>
    <w:p>
      <w:pPr>
        <w:bidi w:val="0"/>
        <w:spacing w:line="600" w:lineRule="exact"/>
        <w:ind w:firstLine="640"/>
        <w:rPr>
          <w:rFonts w:ascii="仿宋_GB2312" w:hAnsi="仿宋_GB2312" w:eastAsia="仿宋_GB2312"/>
          <w:sz w:val="32"/>
          <w:szCs w:val="32"/>
          <w:lang w:eastAsia="zh-CN"/>
        </w:rPr>
      </w:pPr>
      <w:r>
        <w:rPr>
          <w:rFonts w:hint="eastAsia" w:ascii="仿宋_GB2312" w:hAnsi="仿宋_GB2312" w:eastAsia="仿宋_GB2312" w:cs="仿宋_GB2312"/>
          <w:b/>
          <w:sz w:val="32"/>
          <w:szCs w:val="32"/>
        </w:rPr>
        <w:t>国内公务接待支出</w:t>
      </w:r>
      <w:r>
        <w:rPr>
          <w:rFonts w:ascii="仿宋" w:hAnsi="仿宋" w:eastAsia="仿宋"/>
          <w:b/>
          <w:sz w:val="32"/>
          <w:szCs w:val="32"/>
          <w:lang w:val="en-US" w:eastAsia="zh-CN"/>
        </w:rPr>
        <w:t>0.73</w:t>
      </w:r>
      <w:r>
        <w:rPr>
          <w:rFonts w:ascii="仿宋_GB2312" w:hAnsi="仿宋_GB2312" w:eastAsia="仿宋_GB2312"/>
          <w:sz w:val="32"/>
          <w:szCs w:val="32"/>
        </w:rPr>
        <w:t>万元，主要用</w:t>
      </w:r>
      <w:r>
        <w:rPr>
          <w:rFonts w:ascii="仿宋_GB2312" w:hAnsi="仿宋_GB2312" w:eastAsia="仿宋_GB2312"/>
          <w:sz w:val="32"/>
          <w:szCs w:val="32"/>
          <w:lang w:eastAsia="zh-CN"/>
        </w:rPr>
        <w:t>在</w:t>
      </w:r>
      <w:r>
        <w:rPr>
          <w:rFonts w:ascii="仿宋_GB2312" w:hAnsi="仿宋_GB2312" w:eastAsia="仿宋_GB2312"/>
          <w:sz w:val="32"/>
          <w:szCs w:val="32"/>
        </w:rPr>
        <w:t>执行公务、开展业务活动开支的用餐费。国内公务接待</w:t>
      </w:r>
      <w:r>
        <w:rPr>
          <w:rFonts w:ascii="仿宋_GB2312" w:hAnsi="仿宋_GB2312" w:eastAsia="仿宋_GB2312"/>
          <w:sz w:val="32"/>
          <w:szCs w:val="32"/>
          <w:lang w:val="en-US" w:eastAsia="zh-CN"/>
        </w:rPr>
        <w:t>20</w:t>
      </w:r>
      <w:r>
        <w:rPr>
          <w:rFonts w:ascii="仿宋_GB2312" w:hAnsi="仿宋_GB2312" w:eastAsia="仿宋_GB2312"/>
          <w:sz w:val="32"/>
          <w:szCs w:val="32"/>
        </w:rPr>
        <w:t>批次，</w:t>
      </w:r>
      <w:r>
        <w:rPr>
          <w:rFonts w:ascii="仿宋_GB2312" w:hAnsi="仿宋_GB2312" w:eastAsia="仿宋_GB2312"/>
          <w:sz w:val="32"/>
          <w:szCs w:val="32"/>
          <w:lang w:val="en-US" w:eastAsia="zh-CN"/>
        </w:rPr>
        <w:t>145</w:t>
      </w:r>
      <w:r>
        <w:rPr>
          <w:rFonts w:ascii="仿宋_GB2312" w:hAnsi="仿宋_GB2312" w:eastAsia="仿宋_GB2312"/>
          <w:sz w:val="32"/>
          <w:szCs w:val="32"/>
        </w:rPr>
        <w:t>人次（不包括陪同人员），共计支出</w:t>
      </w:r>
      <w:r>
        <w:rPr>
          <w:rFonts w:ascii="仿宋_GB2312" w:hAnsi="仿宋_GB2312" w:eastAsia="仿宋_GB2312"/>
          <w:sz w:val="32"/>
          <w:szCs w:val="32"/>
          <w:lang w:val="en-US" w:eastAsia="zh-CN"/>
        </w:rPr>
        <w:t>0.73</w:t>
      </w:r>
      <w:r>
        <w:rPr>
          <w:rFonts w:ascii="仿宋_GB2312" w:hAnsi="仿宋_GB2312" w:eastAsia="仿宋_GB2312"/>
          <w:sz w:val="32"/>
          <w:szCs w:val="32"/>
        </w:rPr>
        <w:t>万元</w:t>
      </w:r>
      <w:r>
        <w:rPr>
          <w:rFonts w:ascii="仿宋_GB2312" w:hAnsi="仿宋_GB2312" w:eastAsia="仿宋_GB2312"/>
          <w:sz w:val="32"/>
          <w:szCs w:val="32"/>
          <w:lang w:eastAsia="zh-CN"/>
        </w:rPr>
        <w:t>。</w:t>
      </w:r>
    </w:p>
    <w:p>
      <w:pPr>
        <w:bidi w:val="0"/>
        <w:spacing w:line="600" w:lineRule="exact"/>
        <w:ind w:firstLine="643"/>
        <w:rPr>
          <w:rFonts w:ascii="仿宋_GB2312" w:hAnsi="仿宋_GB2312" w:eastAsia="仿宋_GB2312"/>
          <w:sz w:val="32"/>
          <w:szCs w:val="32"/>
          <w:lang w:eastAsia="zh-CN"/>
        </w:rPr>
      </w:pPr>
      <w:r>
        <w:rPr>
          <w:rFonts w:hint="eastAsia" w:ascii="仿宋_GB2312" w:hAnsi="仿宋_GB2312" w:eastAsia="仿宋_GB2312" w:cs="仿宋_GB2312"/>
          <w:b/>
          <w:sz w:val="32"/>
          <w:szCs w:val="32"/>
        </w:rPr>
        <w:t>外事接待支出</w:t>
      </w:r>
      <w:r>
        <w:rPr>
          <w:rFonts w:ascii="仿宋" w:hAnsi="仿宋" w:eastAsia="仿宋"/>
          <w:b/>
          <w:sz w:val="32"/>
          <w:szCs w:val="32"/>
        </w:rPr>
        <w:t>0</w:t>
      </w:r>
      <w:r>
        <w:rPr>
          <w:rFonts w:ascii="仿宋_GB2312" w:hAnsi="仿宋_GB2312" w:eastAsia="仿宋_GB2312"/>
          <w:sz w:val="32"/>
          <w:szCs w:val="32"/>
        </w:rPr>
        <w:t>万元</w:t>
      </w:r>
      <w:r>
        <w:rPr>
          <w:rFonts w:ascii="仿宋_GB2312" w:hAnsi="仿宋_GB2312" w:eastAsia="仿宋_GB2312"/>
          <w:sz w:val="32"/>
          <w:szCs w:val="32"/>
          <w:lang w:eastAsia="zh-CN"/>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rPr>
      </w:pPr>
      <w:bookmarkStart w:id="40" w:name="_Toc15396610"/>
      <w:bookmarkStart w:id="41" w:name="_Toc15377218"/>
      <w:r>
        <w:rPr>
          <w:rFonts w:hint="eastAsia" w:ascii="黑体" w:hAnsi="黑体" w:eastAsia="黑体" w:cs="黑体"/>
        </w:rPr>
        <w:t>八、政府性基金预算支出决算情况说明</w:t>
      </w:r>
      <w:bookmarkEnd w:id="40"/>
      <w:bookmarkEnd w:id="41"/>
    </w:p>
    <w:p>
      <w:pPr>
        <w:pStyle w:val="4"/>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2023年度政府性基金预算财政拨款支出</w:t>
      </w:r>
      <w:r>
        <w:rPr>
          <w:rFonts w:ascii="仿宋_GB2312" w:hAnsi="仿宋_GB2312" w:eastAsia="仿宋_GB2312"/>
          <w:b w:val="0"/>
          <w:bCs w:val="0"/>
          <w:sz w:val="32"/>
          <w:szCs w:val="32"/>
          <w:lang w:val="en-US" w:eastAsia="zh-CN"/>
        </w:rPr>
        <w:t>52.62</w:t>
      </w:r>
      <w:r>
        <w:rPr>
          <w:rFonts w:ascii="仿宋_GB2312" w:hAnsi="仿宋_GB2312" w:eastAsia="仿宋_GB2312"/>
          <w:b w:val="0"/>
          <w:bCs w:val="0"/>
          <w:sz w:val="32"/>
          <w:szCs w:val="32"/>
        </w:rPr>
        <w:t>万元。</w:t>
      </w:r>
    </w:p>
    <w:p>
      <w:pPr>
        <w:pStyle w:val="4"/>
        <w:pageBreakBefore w:val="0"/>
        <w:widowControl w:val="0"/>
        <w:numPr>
          <w:ilvl w:val="0"/>
          <w:numId w:val="3"/>
        </w:numPr>
        <w:kinsoku/>
        <w:wordWrap/>
        <w:overflowPunct/>
        <w:topLinePunct w:val="0"/>
        <w:autoSpaceDE/>
        <w:autoSpaceDN/>
        <w:bidi w:val="0"/>
        <w:adjustRightInd/>
        <w:snapToGrid/>
        <w:spacing w:line="400" w:lineRule="exact"/>
        <w:textAlignment w:val="auto"/>
      </w:pPr>
      <w:bookmarkStart w:id="42" w:name="_Toc15377219"/>
      <w:bookmarkStart w:id="43" w:name="_Toc15396611"/>
      <w:r>
        <w:t>国有资本经营预算支出决算情况说明</w:t>
      </w:r>
      <w:bookmarkEnd w:id="42"/>
      <w:bookmarkEnd w:id="43"/>
    </w:p>
    <w:p>
      <w:pPr>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sz w:val="32"/>
          <w:szCs w:val="32"/>
        </w:rPr>
      </w:pPr>
      <w:r>
        <w:rPr>
          <w:rFonts w:ascii="仿宋_GB2312" w:hAnsi="仿宋_GB2312" w:eastAsia="仿宋_GB2312"/>
          <w:sz w:val="32"/>
          <w:szCs w:val="32"/>
        </w:rPr>
        <w:t>2023年度国有资本经营预算财政拨款支出</w:t>
      </w:r>
      <w:r>
        <w:rPr>
          <w:rFonts w:ascii="仿宋" w:hAnsi="仿宋" w:eastAsia="仿宋"/>
          <w:b/>
          <w:sz w:val="32"/>
          <w:szCs w:val="32"/>
        </w:rPr>
        <w:t>0</w:t>
      </w:r>
      <w:r>
        <w:rPr>
          <w:rFonts w:ascii="仿宋_GB2312" w:hAnsi="仿宋_GB2312" w:eastAsia="仿宋_GB2312"/>
          <w:sz w:val="32"/>
          <w:szCs w:val="32"/>
        </w:rPr>
        <w:t>万元。</w:t>
      </w:r>
    </w:p>
    <w:p>
      <w:pPr>
        <w:pStyle w:val="4"/>
        <w:pageBreakBefore w:val="0"/>
        <w:widowControl w:val="0"/>
        <w:numPr>
          <w:ilvl w:val="0"/>
          <w:numId w:val="3"/>
        </w:numPr>
        <w:kinsoku/>
        <w:wordWrap/>
        <w:overflowPunct/>
        <w:topLinePunct w:val="0"/>
        <w:autoSpaceDE/>
        <w:autoSpaceDN/>
        <w:bidi w:val="0"/>
        <w:adjustRightInd/>
        <w:snapToGrid/>
        <w:spacing w:line="400" w:lineRule="exact"/>
        <w:textAlignment w:val="auto"/>
      </w:pPr>
      <w:bookmarkStart w:id="44" w:name="_Toc15377221"/>
      <w:bookmarkStart w:id="45" w:name="_Toc15396612"/>
      <w:r>
        <w:t>其他重要事项的情况说明</w:t>
      </w:r>
      <w:bookmarkEnd w:id="44"/>
      <w:bookmarkEnd w:id="45"/>
    </w:p>
    <w:p>
      <w:pPr>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2"/>
        <w:rPr>
          <w:rFonts w:ascii="仿宋" w:hAnsi="仿宋" w:eastAsia="仿宋"/>
          <w:sz w:val="32"/>
          <w:szCs w:val="32"/>
        </w:rPr>
      </w:pPr>
      <w:bookmarkStart w:id="46" w:name="_Toc15377222"/>
      <w:r>
        <w:rPr>
          <w:rFonts w:ascii="仿宋" w:hAnsi="仿宋" w:eastAsia="仿宋"/>
          <w:b/>
          <w:sz w:val="32"/>
          <w:szCs w:val="32"/>
        </w:rPr>
        <w:t>（一）机关运行经费支出情况</w:t>
      </w:r>
      <w:bookmarkEnd w:id="46"/>
    </w:p>
    <w:p>
      <w:pPr>
        <w:bidi w:val="0"/>
        <w:spacing w:line="578" w:lineRule="exact"/>
        <w:ind w:firstLine="640"/>
        <w:rPr>
          <w:rFonts w:ascii="仿宋" w:hAnsi="仿宋" w:eastAsia="仿宋"/>
          <w:b/>
          <w:color w:val="000000"/>
          <w:sz w:val="32"/>
          <w:szCs w:val="32"/>
        </w:rPr>
      </w:pPr>
      <w:r>
        <w:rPr>
          <w:rFonts w:ascii="仿宋_GB2312" w:hAnsi="仿宋_GB2312" w:eastAsia="仿宋_GB2312" w:cs="仿宋_GB2312"/>
          <w:sz w:val="32"/>
          <w:szCs w:val="32"/>
        </w:rPr>
        <w:t>我单位执行事业单位会计制度，无机关运行经费。</w:t>
      </w:r>
    </w:p>
    <w:p>
      <w:pPr>
        <w:numPr>
          <w:ilvl w:val="0"/>
          <w:numId w:val="0"/>
        </w:numPr>
        <w:bidi w:val="0"/>
        <w:spacing w:line="600" w:lineRule="exact"/>
        <w:ind w:left="0" w:firstLine="643"/>
        <w:jc w:val="left"/>
        <w:outlineLvl w:val="2"/>
        <w:rPr>
          <w:rFonts w:ascii="仿宋" w:hAnsi="仿宋" w:eastAsia="仿宋"/>
          <w:b/>
          <w:sz w:val="32"/>
          <w:szCs w:val="32"/>
        </w:rPr>
      </w:pPr>
      <w:bookmarkStart w:id="47" w:name="_Toc15377223"/>
      <w:r>
        <w:rPr>
          <w:rFonts w:ascii="仿宋" w:hAnsi="仿宋" w:eastAsia="仿宋"/>
          <w:b/>
          <w:sz w:val="32"/>
          <w:szCs w:val="32"/>
        </w:rPr>
        <w:t>（二）政府采购支出情况</w:t>
      </w:r>
      <w:bookmarkEnd w:id="47"/>
    </w:p>
    <w:p>
      <w:pPr>
        <w:bidi w:val="0"/>
        <w:spacing w:line="600" w:lineRule="exact"/>
        <w:ind w:firstLine="640"/>
        <w:rPr>
          <w:rFonts w:ascii="仿宋_GB2312" w:hAnsi="仿宋_GB2312" w:eastAsia="仿宋_GB2312"/>
          <w:sz w:val="32"/>
          <w:szCs w:val="32"/>
        </w:rPr>
      </w:pPr>
      <w:r>
        <w:rPr>
          <w:rFonts w:ascii="仿宋_GB2312" w:hAnsi="仿宋_GB2312" w:eastAsia="仿宋_GB2312"/>
          <w:sz w:val="32"/>
          <w:szCs w:val="32"/>
        </w:rPr>
        <w:t>2023年度，</w:t>
      </w:r>
      <w:r>
        <w:rPr>
          <w:rFonts w:ascii="仿宋_GB2312" w:hAnsi="仿宋_GB2312" w:eastAsia="仿宋_GB2312"/>
          <w:b/>
          <w:sz w:val="32"/>
          <w:szCs w:val="32"/>
          <w:lang w:eastAsia="zh-CN"/>
        </w:rPr>
        <w:t>大竹县苎麻产业发展中心</w:t>
      </w:r>
      <w:r>
        <w:rPr>
          <w:rFonts w:ascii="仿宋_GB2312" w:hAnsi="仿宋_GB2312" w:eastAsia="仿宋_GB2312"/>
          <w:sz w:val="32"/>
          <w:szCs w:val="32"/>
        </w:rPr>
        <w:t>政府采购支出总额</w:t>
      </w:r>
      <w:r>
        <w:rPr>
          <w:rFonts w:ascii="仿宋" w:hAnsi="仿宋" w:eastAsia="仿宋"/>
          <w:b/>
          <w:sz w:val="32"/>
          <w:szCs w:val="32"/>
        </w:rPr>
        <w:t>0</w:t>
      </w:r>
      <w:r>
        <w:rPr>
          <w:rFonts w:ascii="仿宋_GB2312" w:hAnsi="仿宋_GB2312" w:eastAsia="仿宋_GB2312"/>
          <w:sz w:val="32"/>
          <w:szCs w:val="32"/>
        </w:rPr>
        <w:t>万元，其中：政府采购货物支出</w:t>
      </w:r>
      <w:r>
        <w:rPr>
          <w:rFonts w:ascii="仿宋" w:hAnsi="仿宋" w:eastAsia="仿宋"/>
          <w:b/>
          <w:sz w:val="32"/>
          <w:szCs w:val="32"/>
        </w:rPr>
        <w:t>0</w:t>
      </w:r>
      <w:r>
        <w:rPr>
          <w:rFonts w:ascii="仿宋_GB2312" w:hAnsi="仿宋_GB2312" w:eastAsia="仿宋_GB2312"/>
          <w:sz w:val="32"/>
          <w:szCs w:val="32"/>
        </w:rPr>
        <w:t>万元、政府采购工程支出</w:t>
      </w:r>
      <w:r>
        <w:rPr>
          <w:rFonts w:ascii="仿宋" w:hAnsi="仿宋" w:eastAsia="仿宋"/>
          <w:b/>
          <w:sz w:val="32"/>
          <w:szCs w:val="32"/>
        </w:rPr>
        <w:t>0</w:t>
      </w:r>
      <w:r>
        <w:rPr>
          <w:rFonts w:ascii="仿宋_GB2312" w:hAnsi="仿宋_GB2312" w:eastAsia="仿宋_GB2312"/>
          <w:sz w:val="32"/>
          <w:szCs w:val="32"/>
        </w:rPr>
        <w:t>万元、政府采购服务支出</w:t>
      </w:r>
      <w:r>
        <w:rPr>
          <w:rFonts w:ascii="仿宋" w:hAnsi="仿宋" w:eastAsia="仿宋"/>
          <w:b/>
          <w:sz w:val="32"/>
          <w:szCs w:val="32"/>
        </w:rPr>
        <w:t>0</w:t>
      </w:r>
      <w:r>
        <w:rPr>
          <w:rFonts w:ascii="仿宋_GB2312" w:hAnsi="仿宋_GB2312" w:eastAsia="仿宋_GB2312"/>
          <w:sz w:val="32"/>
          <w:szCs w:val="32"/>
        </w:rPr>
        <w:t>万元。</w:t>
      </w:r>
    </w:p>
    <w:p>
      <w:pPr>
        <w:numPr>
          <w:ilvl w:val="0"/>
          <w:numId w:val="0"/>
        </w:numPr>
        <w:bidi w:val="0"/>
        <w:spacing w:line="600" w:lineRule="exact"/>
        <w:ind w:left="0" w:firstLine="643"/>
        <w:jc w:val="left"/>
        <w:outlineLvl w:val="2"/>
        <w:rPr>
          <w:rFonts w:ascii="仿宋" w:hAnsi="仿宋" w:eastAsia="仿宋"/>
          <w:b/>
          <w:sz w:val="32"/>
          <w:szCs w:val="32"/>
        </w:rPr>
      </w:pPr>
      <w:bookmarkStart w:id="48" w:name="_Toc15377224"/>
      <w:r>
        <w:rPr>
          <w:rFonts w:ascii="仿宋" w:hAnsi="仿宋" w:eastAsia="仿宋"/>
          <w:b/>
          <w:sz w:val="32"/>
          <w:szCs w:val="32"/>
        </w:rPr>
        <w:t>（三）国有资产占有使用情况</w:t>
      </w:r>
      <w:bookmarkEnd w:id="48"/>
    </w:p>
    <w:p>
      <w:pPr>
        <w:bidi w:val="0"/>
        <w:spacing w:line="600" w:lineRule="exact"/>
        <w:ind w:firstLine="640"/>
        <w:jc w:val="left"/>
        <w:rPr>
          <w:rFonts w:ascii="仿宋_GB2312" w:hAnsi="仿宋_GB2312" w:eastAsia="仿宋_GB2312"/>
          <w:sz w:val="32"/>
          <w:szCs w:val="32"/>
          <w:lang w:eastAsia="zh-CN"/>
        </w:rPr>
      </w:pPr>
      <w:r>
        <w:rPr>
          <w:rFonts w:ascii="仿宋_GB2312" w:hAnsi="仿宋_GB2312" w:eastAsia="仿宋_GB2312"/>
          <w:sz w:val="32"/>
          <w:szCs w:val="32"/>
        </w:rPr>
        <w:t>截至2023年12月31日，</w:t>
      </w:r>
      <w:r>
        <w:rPr>
          <w:rFonts w:ascii="仿宋_GB2312" w:hAnsi="仿宋_GB2312" w:eastAsia="仿宋_GB2312"/>
          <w:b w:val="0"/>
          <w:bCs/>
          <w:sz w:val="32"/>
          <w:szCs w:val="32"/>
          <w:lang w:eastAsia="zh-CN"/>
        </w:rPr>
        <w:t>大竹县苎麻产业发展中心</w:t>
      </w:r>
      <w:r>
        <w:rPr>
          <w:rFonts w:ascii="仿宋_GB2312" w:hAnsi="仿宋_GB2312" w:eastAsia="仿宋_GB2312"/>
          <w:sz w:val="32"/>
          <w:szCs w:val="32"/>
        </w:rPr>
        <w:t>共有车辆</w:t>
      </w:r>
      <w:r>
        <w:rPr>
          <w:rFonts w:ascii="仿宋_GB2312" w:hAnsi="仿宋_GB2312" w:eastAsia="仿宋_GB2312"/>
          <w:sz w:val="32"/>
          <w:szCs w:val="32"/>
          <w:lang w:val="en-US" w:eastAsia="zh-CN"/>
        </w:rPr>
        <w:t>0</w:t>
      </w:r>
      <w:r>
        <w:rPr>
          <w:rFonts w:ascii="仿宋_GB2312" w:hAnsi="仿宋_GB2312" w:eastAsia="仿宋_GB2312"/>
          <w:sz w:val="32"/>
          <w:szCs w:val="32"/>
        </w:rPr>
        <w:t>辆，其中：主要领导干部用车</w:t>
      </w:r>
      <w:r>
        <w:rPr>
          <w:rFonts w:ascii="仿宋_GB2312" w:hAnsi="仿宋_GB2312" w:eastAsia="仿宋_GB2312"/>
          <w:sz w:val="32"/>
          <w:szCs w:val="32"/>
          <w:lang w:val="en-US" w:eastAsia="zh-CN"/>
        </w:rPr>
        <w:t>0</w:t>
      </w:r>
      <w:r>
        <w:rPr>
          <w:rFonts w:ascii="仿宋_GB2312" w:hAnsi="仿宋_GB2312" w:eastAsia="仿宋_GB2312"/>
          <w:sz w:val="32"/>
          <w:szCs w:val="32"/>
        </w:rPr>
        <w:t>辆、机要通信用车</w:t>
      </w:r>
      <w:r>
        <w:rPr>
          <w:rFonts w:ascii="仿宋_GB2312" w:hAnsi="仿宋_GB2312" w:eastAsia="仿宋_GB2312"/>
          <w:sz w:val="32"/>
          <w:szCs w:val="32"/>
          <w:lang w:val="en-US" w:eastAsia="zh-CN"/>
        </w:rPr>
        <w:t>0</w:t>
      </w:r>
      <w:r>
        <w:rPr>
          <w:rFonts w:ascii="仿宋_GB2312" w:hAnsi="仿宋_GB2312" w:eastAsia="仿宋_GB2312"/>
          <w:sz w:val="32"/>
          <w:szCs w:val="32"/>
        </w:rPr>
        <w:t>辆、应急保障用车</w:t>
      </w:r>
      <w:r>
        <w:rPr>
          <w:rFonts w:ascii="仿宋_GB2312" w:hAnsi="仿宋_GB2312" w:eastAsia="仿宋_GB2312"/>
          <w:sz w:val="32"/>
          <w:szCs w:val="32"/>
          <w:lang w:val="en-US" w:eastAsia="zh-CN"/>
        </w:rPr>
        <w:t>0</w:t>
      </w:r>
      <w:r>
        <w:rPr>
          <w:rFonts w:ascii="仿宋_GB2312" w:hAnsi="仿宋_GB2312" w:eastAsia="仿宋_GB2312"/>
          <w:sz w:val="32"/>
          <w:szCs w:val="32"/>
        </w:rPr>
        <w:t>辆、其他用车</w:t>
      </w:r>
      <w:r>
        <w:rPr>
          <w:rFonts w:ascii="仿宋_GB2312" w:hAnsi="仿宋_GB2312" w:eastAsia="仿宋_GB2312"/>
          <w:sz w:val="32"/>
          <w:szCs w:val="32"/>
          <w:lang w:val="en-US" w:eastAsia="zh-CN"/>
        </w:rPr>
        <w:t>0</w:t>
      </w:r>
      <w:r>
        <w:rPr>
          <w:rFonts w:ascii="仿宋_GB2312" w:hAnsi="仿宋_GB2312" w:eastAsia="仿宋_GB2312"/>
          <w:sz w:val="32"/>
          <w:szCs w:val="32"/>
        </w:rPr>
        <w:t>辆</w:t>
      </w:r>
      <w:r>
        <w:rPr>
          <w:rFonts w:ascii="仿宋_GB2312" w:hAnsi="仿宋_GB2312" w:eastAsia="仿宋_GB2312"/>
          <w:sz w:val="32"/>
          <w:szCs w:val="32"/>
          <w:lang w:eastAsia="zh-CN"/>
        </w:rPr>
        <w:t>。</w:t>
      </w:r>
    </w:p>
    <w:p>
      <w:pPr>
        <w:numPr>
          <w:ilvl w:val="0"/>
          <w:numId w:val="0"/>
        </w:numPr>
        <w:bidi w:val="0"/>
        <w:spacing w:line="600" w:lineRule="exact"/>
        <w:ind w:left="0" w:firstLine="643"/>
        <w:jc w:val="left"/>
        <w:outlineLvl w:val="2"/>
        <w:rPr>
          <w:rFonts w:ascii="仿宋" w:hAnsi="仿宋" w:eastAsia="仿宋"/>
          <w:b/>
          <w:sz w:val="32"/>
          <w:szCs w:val="32"/>
        </w:rPr>
      </w:pPr>
      <w:r>
        <w:rPr>
          <w:rFonts w:ascii="仿宋" w:hAnsi="仿宋" w:eastAsia="仿宋"/>
          <w:b/>
          <w:sz w:val="32"/>
          <w:szCs w:val="32"/>
        </w:rPr>
        <w:t>（四）预算绩效管理情况</w:t>
      </w:r>
    </w:p>
    <w:p>
      <w:pPr>
        <w:bidi w:val="0"/>
        <w:spacing w:line="600" w:lineRule="exact"/>
        <w:ind w:firstLine="640"/>
        <w:rPr>
          <w:rFonts w:ascii="仿宋_GB2312" w:hAnsi="仿宋_GB2312" w:eastAsia="仿宋_GB2312"/>
          <w:sz w:val="32"/>
          <w:szCs w:val="32"/>
        </w:rPr>
      </w:pPr>
      <w:r>
        <w:rPr>
          <w:rFonts w:ascii="仿宋_GB2312" w:hAnsi="仿宋_GB2312" w:eastAsia="仿宋_GB2312"/>
          <w:sz w:val="32"/>
          <w:szCs w:val="32"/>
        </w:rPr>
        <w:t>根据预算绩效管理要求，本单位在2023年度预算编制阶段，组织对</w:t>
      </w:r>
      <w:r>
        <w:rPr>
          <w:rFonts w:ascii="仿宋_GB2312" w:hAnsi="仿宋_GB2312" w:eastAsia="仿宋_GB2312"/>
          <w:sz w:val="32"/>
          <w:szCs w:val="32"/>
          <w:lang w:eastAsia="zh-CN"/>
        </w:rPr>
        <w:t>大竹县苎麻产业发展</w:t>
      </w:r>
      <w:r>
        <w:rPr>
          <w:rFonts w:ascii="仿宋_GB2312" w:hAnsi="仿宋_GB2312" w:eastAsia="仿宋_GB2312"/>
          <w:sz w:val="32"/>
          <w:szCs w:val="32"/>
        </w:rPr>
        <w:t>等</w:t>
      </w:r>
      <w:r>
        <w:rPr>
          <w:rFonts w:ascii="仿宋_GB2312" w:hAnsi="仿宋_GB2312" w:eastAsia="仿宋_GB2312"/>
          <w:sz w:val="32"/>
          <w:szCs w:val="32"/>
          <w:lang w:val="en-US" w:eastAsia="zh-CN"/>
        </w:rPr>
        <w:t>3</w:t>
      </w:r>
      <w:r>
        <w:rPr>
          <w:rFonts w:ascii="仿宋_GB2312" w:hAnsi="仿宋_GB2312" w:eastAsia="仿宋_GB2312"/>
          <w:sz w:val="32"/>
          <w:szCs w:val="32"/>
        </w:rPr>
        <w:t>个项目开展了预算事前绩效评估，对</w:t>
      </w:r>
      <w:r>
        <w:rPr>
          <w:rFonts w:ascii="仿宋_GB2312" w:hAnsi="仿宋_GB2312" w:eastAsia="仿宋_GB2312"/>
          <w:sz w:val="32"/>
          <w:szCs w:val="32"/>
          <w:lang w:eastAsia="zh-CN"/>
        </w:rPr>
        <w:t>大竹县苎麻产业发展、</w:t>
      </w:r>
      <w:r>
        <w:rPr>
          <w:rFonts w:hint="eastAsia" w:ascii="仿宋_GB2312" w:hAnsi="仿宋_GB2312" w:eastAsia="仿宋_GB2312"/>
          <w:sz w:val="32"/>
          <w:szCs w:val="32"/>
          <w:lang w:eastAsia="zh-CN"/>
        </w:rPr>
        <w:t>大竹县苎麻现代农业园区</w:t>
      </w:r>
      <w:r>
        <w:rPr>
          <w:rFonts w:ascii="仿宋_GB2312" w:hAnsi="仿宋_GB2312" w:eastAsia="仿宋_GB2312"/>
          <w:sz w:val="32"/>
          <w:szCs w:val="32"/>
          <w:lang w:eastAsia="zh-CN"/>
        </w:rPr>
        <w:t>等</w:t>
      </w:r>
      <w:r>
        <w:rPr>
          <w:rFonts w:ascii="仿宋_GB2312" w:hAnsi="仿宋_GB2312" w:eastAsia="仿宋_GB2312"/>
          <w:sz w:val="32"/>
          <w:szCs w:val="32"/>
          <w:lang w:val="en-US" w:eastAsia="zh-CN"/>
        </w:rPr>
        <w:t>4个项目</w:t>
      </w:r>
      <w:r>
        <w:rPr>
          <w:rFonts w:ascii="仿宋_GB2312" w:hAnsi="仿宋_GB2312" w:eastAsia="仿宋_GB2312"/>
          <w:sz w:val="32"/>
          <w:szCs w:val="32"/>
        </w:rPr>
        <w:t>编制了绩效目标，预算执行过程中，选取</w:t>
      </w:r>
      <w:r>
        <w:rPr>
          <w:rFonts w:ascii="仿宋_GB2312" w:hAnsi="仿宋_GB2312" w:eastAsia="仿宋_GB2312"/>
          <w:sz w:val="32"/>
          <w:szCs w:val="32"/>
          <w:lang w:eastAsia="zh-CN"/>
        </w:rPr>
        <w:t>大竹县苎麻产业发展、</w:t>
      </w:r>
      <w:r>
        <w:rPr>
          <w:rFonts w:hint="eastAsia" w:ascii="仿宋_GB2312" w:hAnsi="仿宋_GB2312" w:eastAsia="仿宋_GB2312"/>
          <w:sz w:val="32"/>
          <w:szCs w:val="32"/>
          <w:lang w:eastAsia="zh-CN"/>
        </w:rPr>
        <w:t>大竹县苎麻现代农业园区</w:t>
      </w:r>
      <w:r>
        <w:rPr>
          <w:rFonts w:ascii="仿宋_GB2312" w:hAnsi="仿宋_GB2312" w:eastAsia="仿宋_GB2312"/>
          <w:sz w:val="32"/>
          <w:szCs w:val="32"/>
          <w:lang w:eastAsia="zh-CN"/>
        </w:rPr>
        <w:t>等</w:t>
      </w:r>
      <w:r>
        <w:rPr>
          <w:rFonts w:ascii="仿宋_GB2312" w:hAnsi="仿宋_GB2312" w:eastAsia="仿宋_GB2312"/>
          <w:sz w:val="32"/>
          <w:szCs w:val="32"/>
          <w:lang w:val="en-US" w:eastAsia="zh-CN"/>
        </w:rPr>
        <w:t>4</w:t>
      </w:r>
      <w:r>
        <w:rPr>
          <w:rFonts w:ascii="仿宋_GB2312" w:hAnsi="仿宋_GB2312" w:eastAsia="仿宋_GB2312"/>
          <w:sz w:val="32"/>
          <w:szCs w:val="32"/>
        </w:rPr>
        <w:t>个项目开展绩效监控，组织对</w:t>
      </w:r>
      <w:r>
        <w:rPr>
          <w:rFonts w:ascii="仿宋_GB2312" w:hAnsi="仿宋_GB2312" w:eastAsia="仿宋_GB2312"/>
          <w:sz w:val="32"/>
          <w:szCs w:val="32"/>
          <w:lang w:eastAsia="zh-CN"/>
        </w:rPr>
        <w:t>大竹县苎麻产业发展、</w:t>
      </w:r>
      <w:r>
        <w:rPr>
          <w:rFonts w:hint="eastAsia" w:ascii="仿宋_GB2312" w:hAnsi="仿宋_GB2312" w:eastAsia="仿宋_GB2312"/>
          <w:sz w:val="32"/>
          <w:szCs w:val="32"/>
          <w:lang w:eastAsia="zh-CN"/>
        </w:rPr>
        <w:t>大竹县苎麻现代农业园区</w:t>
      </w:r>
      <w:r>
        <w:rPr>
          <w:rFonts w:ascii="仿宋_GB2312" w:hAnsi="仿宋_GB2312" w:eastAsia="仿宋_GB2312"/>
          <w:sz w:val="32"/>
          <w:szCs w:val="32"/>
          <w:lang w:eastAsia="zh-CN"/>
        </w:rPr>
        <w:t>等</w:t>
      </w:r>
      <w:r>
        <w:rPr>
          <w:rFonts w:ascii="仿宋_GB2312" w:hAnsi="仿宋_GB2312" w:eastAsia="仿宋_GB2312"/>
          <w:sz w:val="32"/>
          <w:szCs w:val="32"/>
          <w:lang w:val="en-US" w:eastAsia="zh-CN"/>
        </w:rPr>
        <w:t>4</w:t>
      </w:r>
      <w:r>
        <w:rPr>
          <w:rFonts w:ascii="仿宋_GB2312" w:hAnsi="仿宋_GB2312" w:eastAsia="仿宋_GB2312"/>
          <w:sz w:val="32"/>
          <w:szCs w:val="32"/>
        </w:rPr>
        <w:t>个项目开展绩效自评，绩效自评表详见第四部分附件。</w:t>
      </w:r>
    </w:p>
    <w:p>
      <w:pPr>
        <w:bidi w:val="0"/>
        <w:spacing w:line="600" w:lineRule="exact"/>
        <w:ind w:firstLine="640"/>
        <w:rPr>
          <w:rFonts w:ascii="仿宋_GB2312" w:hAnsi="仿宋_GB2312" w:eastAsia="仿宋_GB2312"/>
          <w:sz w:val="32"/>
          <w:szCs w:val="32"/>
        </w:rPr>
      </w:pPr>
      <w:r>
        <w:br w:type="page"/>
      </w:r>
    </w:p>
    <w:p>
      <w:pPr>
        <w:pStyle w:val="5"/>
        <w:numPr>
          <w:ilvl w:val="0"/>
          <w:numId w:val="4"/>
        </w:numPr>
        <w:bidi w:val="0"/>
        <w:jc w:val="center"/>
        <w:rPr>
          <w:rStyle w:val="34"/>
          <w:rFonts w:ascii="黑体" w:hAnsi="黑体" w:eastAsia="黑体"/>
          <w:b w:val="0"/>
          <w:bCs/>
        </w:rPr>
      </w:pPr>
      <w:bookmarkStart w:id="49" w:name="_Toc15377225"/>
      <w:bookmarkStart w:id="50" w:name="_Toc15396613"/>
      <w:r>
        <w:rPr>
          <w:rFonts w:ascii="黑体" w:hAnsi="黑体" w:eastAsia="黑体"/>
          <w:sz w:val="44"/>
          <w:szCs w:val="44"/>
        </w:rPr>
        <w:t>名</w:t>
      </w:r>
      <w:r>
        <w:rPr>
          <w:rStyle w:val="34"/>
          <w:rFonts w:ascii="黑体" w:hAnsi="黑体" w:eastAsia="黑体"/>
          <w:b w:val="0"/>
          <w:bCs/>
        </w:rPr>
        <w:t>词解释</w:t>
      </w:r>
      <w:bookmarkEnd w:id="49"/>
      <w:bookmarkEnd w:id="50"/>
    </w:p>
    <w:p>
      <w:pPr>
        <w:bidi w:val="0"/>
        <w:spacing w:line="600" w:lineRule="exact"/>
        <w:jc w:val="left"/>
        <w:rPr>
          <w:rFonts w:ascii="宋体" w:hAnsi="宋体"/>
          <w:b/>
          <w:sz w:val="44"/>
          <w:szCs w:val="44"/>
        </w:rPr>
      </w:pP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1.财政拨款收入：指单位从同级财政部门取得的财政预算资金。</w:t>
      </w: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2.事业收入：指事业单位开展专业业务活动及辅助活动取得的收入。</w:t>
      </w: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3.经营收入：指事业单位在专业业务活动及其辅助活动之外开展非独立核算经营活动取得的收入。</w:t>
      </w: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4.其他收入：指单位取得的除上述收入以外的各项收入。 </w:t>
      </w: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kern w:val="2"/>
          <w:sz w:val="32"/>
          <w:szCs w:val="32"/>
          <w:lang w:val="en-US" w:eastAsia="zh-CN" w:bidi="ar-SA"/>
        </w:rPr>
        <w:t>5</w:t>
      </w:r>
      <w:r>
        <w:rPr>
          <w:rFonts w:ascii="仿宋_GB2312" w:hAnsi="仿宋_GB2312" w:eastAsia="仿宋_GB2312" w:cs="仿宋_GB2312"/>
          <w:sz w:val="32"/>
          <w:szCs w:val="32"/>
        </w:rPr>
        <w:t xml:space="preserve">.年初结转和结余：指以前年度尚未完成、结转到本年按有关规定继续使用的资金。 </w:t>
      </w:r>
    </w:p>
    <w:p>
      <w:pPr>
        <w:bidi w:val="0"/>
        <w:spacing w:line="600" w:lineRule="exact"/>
        <w:ind w:firstLine="640"/>
        <w:rPr>
          <w:rFonts w:ascii="仿宋_GB2312" w:hAnsi="仿宋_GB2312" w:eastAsia="仿宋_GB2312" w:cs="仿宋_GB2312"/>
          <w:sz w:val="32"/>
          <w:szCs w:val="32"/>
        </w:rPr>
      </w:pPr>
      <w:r>
        <w:rPr>
          <w:rFonts w:ascii="仿宋_GB2312" w:hAnsi="仿宋_GB2312" w:eastAsia="仿宋_GB2312" w:cs="仿宋_GB2312"/>
          <w:kern w:val="2"/>
          <w:sz w:val="32"/>
          <w:szCs w:val="32"/>
          <w:lang w:val="en-US" w:eastAsia="zh-CN" w:bidi="ar-SA"/>
        </w:rPr>
        <w:t>6</w:t>
      </w:r>
      <w:r>
        <w:rPr>
          <w:rFonts w:ascii="仿宋_GB2312" w:hAnsi="仿宋_GB2312" w:eastAsia="仿宋_GB2312" w:cs="仿宋_GB2312"/>
          <w:sz w:val="32"/>
          <w:szCs w:val="32"/>
        </w:rPr>
        <w:t>、年末结转和结余：指单位按有关规定结转到下年或以后年度继续使用的资金。</w:t>
      </w:r>
    </w:p>
    <w:p>
      <w:pPr>
        <w:pStyle w:val="22"/>
        <w:bidi w:val="0"/>
        <w:ind w:left="420" w:firstLine="0"/>
        <w:rPr>
          <w:rFonts w:ascii="仿宋_GB2312" w:hAnsi="仿宋_GB2312" w:eastAsia="仿宋_GB2312" w:cs="仿宋_GB2312"/>
          <w:sz w:val="32"/>
          <w:szCs w:val="32"/>
        </w:rPr>
      </w:pPr>
      <w:r>
        <w:rPr>
          <w:rFonts w:ascii="仿宋_GB2312" w:hAnsi="仿宋_GB2312" w:eastAsia="仿宋_GB2312" w:cs="仿宋_GB2312"/>
          <w:kern w:val="2"/>
          <w:sz w:val="32"/>
          <w:szCs w:val="32"/>
          <w:lang w:val="en-US" w:eastAsia="zh-CN" w:bidi="ar-SA"/>
        </w:rPr>
        <w:t xml:space="preserve"> 7</w:t>
      </w:r>
      <w:r>
        <w:rPr>
          <w:rFonts w:ascii="仿宋_GB2312" w:hAnsi="仿宋_GB2312" w:eastAsia="仿宋_GB2312" w:cs="仿宋_GB2312"/>
          <w:sz w:val="32"/>
          <w:szCs w:val="32"/>
        </w:rPr>
        <w:t>.基本支出：指为保障机构正常运转、完成日常工作任务而发生的人员支出和公用支出。</w:t>
      </w:r>
    </w:p>
    <w:p>
      <w:pPr>
        <w:bidi w:val="0"/>
        <w:ind w:firstLine="0"/>
        <w:rPr>
          <w:rFonts w:ascii="仿宋_GB2312" w:hAnsi="仿宋_GB2312" w:eastAsia="仿宋_GB2312"/>
          <w:sz w:val="32"/>
          <w:szCs w:val="32"/>
        </w:rPr>
      </w:pPr>
      <w:r>
        <w:rPr>
          <w:rFonts w:ascii="仿宋_GB2312" w:hAnsi="仿宋_GB2312" w:eastAsia="仿宋_GB2312" w:cs="Times New Roman"/>
          <w:kern w:val="2"/>
          <w:sz w:val="32"/>
          <w:szCs w:val="32"/>
          <w:lang w:val="en-US" w:eastAsia="zh-CN" w:bidi="ar-SA"/>
        </w:rPr>
        <w:t xml:space="preserve">    8</w:t>
      </w:r>
      <w:r>
        <w:rPr>
          <w:rFonts w:ascii="仿宋_GB2312" w:hAnsi="仿宋_GB2312" w:eastAsia="仿宋_GB2312"/>
          <w:sz w:val="32"/>
          <w:szCs w:val="32"/>
        </w:rPr>
        <w:t xml:space="preserve">.项目支出：指在基本支出之外为完成特定任务和事业发展目标所发生的支出。 </w:t>
      </w:r>
    </w:p>
    <w:p>
      <w:pPr>
        <w:pStyle w:val="40"/>
        <w:bidi w:val="0"/>
        <w:spacing w:line="560" w:lineRule="exact"/>
        <w:ind w:firstLine="640"/>
        <w:jc w:val="left"/>
        <w:rPr>
          <w:rFonts w:ascii="仿宋_GB2312" w:hAnsi="仿宋_GB2312" w:eastAsia="仿宋_GB2312"/>
          <w:color w:val="auto"/>
          <w:sz w:val="32"/>
          <w:szCs w:val="32"/>
        </w:rPr>
      </w:pPr>
      <w:r>
        <w:rPr>
          <w:rFonts w:ascii="仿宋_GB2312" w:hAnsi="仿宋_GB2312" w:eastAsia="仿宋_GB2312" w:cs="仿宋"/>
          <w:color w:val="auto"/>
          <w:sz w:val="32"/>
          <w:szCs w:val="32"/>
          <w:lang w:val="en-US" w:eastAsia="zh-CN" w:bidi="ar-SA"/>
        </w:rPr>
        <w:t>9</w:t>
      </w:r>
      <w:r>
        <w:rPr>
          <w:rFonts w:ascii="仿宋_GB2312" w:hAns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开支的各类公务接待（含外宾接待）支出。</w:t>
      </w:r>
    </w:p>
    <w:p>
      <w:pPr>
        <w:bidi w:val="0"/>
        <w:ind w:firstLine="640"/>
        <w:rPr>
          <w:rFonts w:ascii="仿宋_GB2312" w:hAnsi="仿宋_GB2312" w:eastAsia="仿宋_GB2312"/>
          <w:sz w:val="32"/>
          <w:szCs w:val="32"/>
          <w:lang w:eastAsia="zh-CN"/>
        </w:rPr>
      </w:pPr>
      <w:r>
        <w:rPr>
          <w:rFonts w:ascii="仿宋_GB2312" w:hAnsi="仿宋_GB2312" w:eastAsia="仿宋_GB2312" w:cs="仿宋_GB2312"/>
          <w:kern w:val="2"/>
          <w:sz w:val="32"/>
          <w:szCs w:val="32"/>
          <w:lang w:val="en-US" w:eastAsia="zh-CN" w:bidi="ar-SA"/>
        </w:rPr>
        <w:t>10</w:t>
      </w:r>
      <w:r>
        <w:rPr>
          <w:rFonts w:ascii="仿宋_GB2312" w:hAnsi="仿宋_GB2312" w:eastAsia="仿宋_GB2312" w:cs="仿宋_GB2312"/>
          <w:sz w:val="32"/>
          <w:szCs w:val="32"/>
          <w:lang w:val="en-US" w:eastAsia="zh-CN"/>
        </w:rPr>
        <w:t>.</w:t>
      </w:r>
      <w:r>
        <w:rPr>
          <w:rFonts w:ascii="仿宋_GB2312" w:hAnsi="仿宋_GB2312" w:eastAsia="仿宋_GB2312" w:cs="仿宋_GB2312"/>
          <w:sz w:val="32"/>
          <w:szCs w:val="32"/>
        </w:rPr>
        <w:t>社会保障和就业（208）</w:t>
      </w:r>
      <w:r>
        <w:rPr>
          <w:rFonts w:ascii="仿宋_GB2312" w:hAnsi="仿宋_GB2312" w:eastAsia="仿宋_GB2312"/>
          <w:sz w:val="32"/>
          <w:szCs w:val="32"/>
        </w:rPr>
        <w:t>行政事业单位离退休（05）</w:t>
      </w:r>
      <w:r>
        <w:rPr>
          <w:rFonts w:ascii="仿宋_GB2312" w:hAnsi="仿宋_GB2312" w:eastAsia="仿宋_GB2312"/>
          <w:sz w:val="32"/>
          <w:szCs w:val="32"/>
          <w:lang w:eastAsia="zh-CN"/>
        </w:rPr>
        <w:t>事业单位离退休</w:t>
      </w:r>
      <w:r>
        <w:rPr>
          <w:rFonts w:ascii="仿宋_GB2312" w:hAnsi="仿宋_GB2312" w:eastAsia="仿宋_GB2312"/>
          <w:sz w:val="32"/>
          <w:szCs w:val="32"/>
        </w:rPr>
        <w:t>（0</w:t>
      </w:r>
      <w:r>
        <w:rPr>
          <w:rFonts w:ascii="仿宋_GB2312" w:hAnsi="仿宋_GB2312" w:eastAsia="仿宋_GB2312"/>
          <w:sz w:val="32"/>
          <w:szCs w:val="32"/>
          <w:lang w:val="en-US" w:eastAsia="zh-CN"/>
        </w:rPr>
        <w:t>2</w:t>
      </w:r>
      <w:r>
        <w:rPr>
          <w:rFonts w:ascii="仿宋_GB2312" w:hAnsi="仿宋_GB2312" w:eastAsia="仿宋_GB2312"/>
          <w:sz w:val="32"/>
          <w:szCs w:val="32"/>
        </w:rPr>
        <w:t>）</w:t>
      </w:r>
      <w:r>
        <w:rPr>
          <w:rFonts w:ascii="仿宋_GB2312" w:hAnsi="仿宋_GB2312" w:eastAsia="仿宋_GB2312" w:cs="仿宋_GB2312"/>
          <w:sz w:val="32"/>
          <w:szCs w:val="32"/>
        </w:rPr>
        <w:t>：</w:t>
      </w:r>
      <w:r>
        <w:rPr>
          <w:rFonts w:ascii="仿宋_GB2312" w:hAnsi="仿宋_GB2312" w:eastAsia="仿宋_GB2312"/>
          <w:sz w:val="32"/>
          <w:szCs w:val="32"/>
        </w:rPr>
        <w:t>指</w:t>
      </w:r>
      <w:r>
        <w:rPr>
          <w:rFonts w:ascii="仿宋_GB2312" w:hAnsi="仿宋_GB2312" w:eastAsia="仿宋_GB2312"/>
          <w:sz w:val="32"/>
          <w:szCs w:val="32"/>
          <w:lang w:eastAsia="zh-CN"/>
        </w:rPr>
        <w:t>事业单位开支的离退休经费。</w:t>
      </w:r>
    </w:p>
    <w:p>
      <w:pPr>
        <w:bidi w:val="0"/>
        <w:ind w:firstLine="640"/>
        <w:rPr>
          <w:rFonts w:ascii="仿宋_GB2312" w:hAnsi="仿宋_GB2312" w:eastAsia="仿宋_GB2312"/>
          <w:sz w:val="32"/>
          <w:szCs w:val="32"/>
        </w:rPr>
      </w:pPr>
      <w:r>
        <w:rPr>
          <w:rFonts w:ascii="仿宋_GB2312" w:hAnsi="仿宋_GB2312" w:eastAsia="仿宋_GB2312" w:cs="仿宋_GB2312"/>
          <w:kern w:val="2"/>
          <w:sz w:val="32"/>
          <w:szCs w:val="32"/>
          <w:lang w:val="en-US" w:eastAsia="zh-CN" w:bidi="ar-SA"/>
        </w:rPr>
        <w:t>11</w:t>
      </w:r>
      <w:r>
        <w:rPr>
          <w:rFonts w:ascii="仿宋_GB2312" w:hAnsi="仿宋_GB2312" w:eastAsia="仿宋_GB2312" w:cs="仿宋_GB2312"/>
          <w:sz w:val="32"/>
          <w:szCs w:val="32"/>
        </w:rPr>
        <w:t>.社会保障和就业（208）</w:t>
      </w:r>
      <w:r>
        <w:rPr>
          <w:rFonts w:ascii="仿宋_GB2312" w:hAnsi="仿宋_GB2312" w:eastAsia="仿宋_GB2312"/>
          <w:sz w:val="32"/>
          <w:szCs w:val="32"/>
        </w:rPr>
        <w:t>行政事业单位离退休（05）机关事业单位基本养老保险缴费支出（05）</w:t>
      </w:r>
      <w:r>
        <w:rPr>
          <w:rFonts w:ascii="仿宋_GB2312" w:hAnsi="仿宋_GB2312" w:eastAsia="仿宋_GB2312" w:cs="仿宋_GB2312"/>
          <w:sz w:val="32"/>
          <w:szCs w:val="32"/>
        </w:rPr>
        <w:t>：</w:t>
      </w:r>
      <w:r>
        <w:rPr>
          <w:rFonts w:ascii="仿宋_GB2312" w:hAnsi="仿宋_GB2312" w:eastAsia="仿宋_GB2312"/>
          <w:sz w:val="32"/>
          <w:szCs w:val="32"/>
        </w:rPr>
        <w:t>指机关事业单位基本养老保险由单位缴费的基本养老保险费支出。</w:t>
      </w:r>
    </w:p>
    <w:p>
      <w:pPr>
        <w:bidi w:val="0"/>
        <w:ind w:firstLine="640"/>
        <w:rPr>
          <w:rFonts w:ascii="仿宋_GB2312" w:hAnsi="仿宋_GB2312" w:eastAsia="仿宋_GB2312" w:cs="仿宋_GB2312"/>
          <w:sz w:val="32"/>
          <w:szCs w:val="32"/>
        </w:rPr>
      </w:pPr>
      <w:r>
        <w:rPr>
          <w:rFonts w:ascii="仿宋_GB2312" w:hAnsi="仿宋_GB2312" w:eastAsia="仿宋_GB2312" w:cs="仿宋_GB2312"/>
          <w:kern w:val="2"/>
          <w:sz w:val="32"/>
          <w:szCs w:val="32"/>
          <w:lang w:val="en-US" w:eastAsia="zh-CN" w:bidi="ar-SA"/>
        </w:rPr>
        <w:t>12</w:t>
      </w:r>
      <w:r>
        <w:rPr>
          <w:rFonts w:ascii="仿宋_GB2312" w:hAnsi="仿宋_GB2312" w:eastAsia="仿宋_GB2312" w:cs="仿宋_GB2312"/>
          <w:sz w:val="32"/>
          <w:szCs w:val="32"/>
        </w:rPr>
        <w:t>.社会保障和就业（208）行政事业单位离退休（05）</w:t>
      </w:r>
      <w:r>
        <w:rPr>
          <w:rFonts w:ascii="仿宋_GB2312" w:hAnsi="仿宋_GB2312" w:eastAsia="仿宋_GB2312" w:cs="仿宋_GB2312"/>
          <w:sz w:val="32"/>
          <w:szCs w:val="32"/>
          <w:lang w:val="en-US" w:eastAsia="zh-CN"/>
        </w:rPr>
        <w:t>机关事业单位职业年金支出</w:t>
      </w:r>
      <w:r>
        <w:rPr>
          <w:rFonts w:ascii="仿宋_GB2312" w:hAnsi="仿宋_GB2312" w:eastAsia="仿宋_GB2312" w:cs="仿宋_GB2312"/>
          <w:sz w:val="32"/>
          <w:szCs w:val="32"/>
        </w:rPr>
        <w:t>（</w:t>
      </w:r>
      <w:r>
        <w:rPr>
          <w:rFonts w:ascii="仿宋_GB2312" w:hAnsi="仿宋_GB2312" w:eastAsia="仿宋_GB2312" w:cs="仿宋_GB2312"/>
          <w:sz w:val="32"/>
          <w:szCs w:val="32"/>
          <w:lang w:val="en-US" w:eastAsia="zh-CN"/>
        </w:rPr>
        <w:t>06</w:t>
      </w:r>
      <w:r>
        <w:rPr>
          <w:rFonts w:ascii="仿宋_GB2312" w:hAnsi="仿宋_GB2312" w:eastAsia="仿宋_GB2312" w:cs="仿宋_GB2312"/>
          <w:sz w:val="32"/>
          <w:szCs w:val="32"/>
        </w:rPr>
        <w:t xml:space="preserve">）: </w:t>
      </w:r>
      <w:r>
        <w:rPr>
          <w:rFonts w:ascii="仿宋_GB2312" w:hAnsi="仿宋_GB2312" w:eastAsia="仿宋_GB2312"/>
          <w:sz w:val="32"/>
          <w:szCs w:val="32"/>
        </w:rPr>
        <w:t>指机关事业单位</w:t>
      </w:r>
      <w:r>
        <w:rPr>
          <w:rFonts w:ascii="仿宋_GB2312" w:hAnsi="仿宋_GB2312" w:eastAsia="仿宋_GB2312"/>
          <w:sz w:val="32"/>
          <w:szCs w:val="32"/>
          <w:lang w:val="en-US" w:eastAsia="zh-CN"/>
        </w:rPr>
        <w:t>实施养老保险制度由单位实际缴纳</w:t>
      </w:r>
      <w:r>
        <w:rPr>
          <w:rFonts w:ascii="仿宋_GB2312" w:hAnsi="仿宋_GB2312" w:eastAsia="仿宋_GB2312"/>
          <w:sz w:val="32"/>
          <w:szCs w:val="32"/>
        </w:rPr>
        <w:t>的</w:t>
      </w:r>
      <w:r>
        <w:rPr>
          <w:rFonts w:ascii="仿宋_GB2312" w:hAnsi="仿宋_GB2312" w:eastAsia="仿宋_GB2312"/>
          <w:sz w:val="32"/>
          <w:szCs w:val="32"/>
          <w:lang w:val="en-US" w:eastAsia="zh-CN"/>
        </w:rPr>
        <w:t>职业年金</w:t>
      </w:r>
      <w:r>
        <w:rPr>
          <w:rFonts w:ascii="仿宋_GB2312" w:hAnsi="仿宋_GB2312" w:eastAsia="仿宋_GB2312"/>
          <w:sz w:val="32"/>
          <w:szCs w:val="32"/>
        </w:rPr>
        <w:t>支出。</w:t>
      </w:r>
    </w:p>
    <w:p>
      <w:pPr>
        <w:bidi w:val="0"/>
        <w:ind w:firstLine="640"/>
        <w:rPr>
          <w:rFonts w:ascii="仿宋_GB2312" w:hAnsi="仿宋_GB2312" w:eastAsia="仿宋_GB2312" w:cs="仿宋_GB2312"/>
          <w:sz w:val="32"/>
          <w:szCs w:val="32"/>
        </w:rPr>
      </w:pPr>
      <w:r>
        <w:rPr>
          <w:rFonts w:ascii="仿宋_GB2312" w:hAnsi="仿宋_GB2312" w:eastAsia="仿宋_GB2312" w:cs="仿宋_GB2312"/>
          <w:kern w:val="2"/>
          <w:sz w:val="32"/>
          <w:szCs w:val="32"/>
          <w:lang w:val="en-US" w:eastAsia="zh-CN" w:bidi="ar-SA"/>
        </w:rPr>
        <w:t>13</w:t>
      </w:r>
      <w:r>
        <w:rPr>
          <w:rFonts w:ascii="仿宋_GB2312" w:hAnsi="仿宋_GB2312" w:eastAsia="仿宋_GB2312" w:cs="仿宋_GB2312"/>
          <w:sz w:val="32"/>
          <w:szCs w:val="32"/>
        </w:rPr>
        <w:t xml:space="preserve">.社会保障和就业（208）行政事业单位离退休（05）其他行政事业单位养老支出（99）: </w:t>
      </w:r>
      <w:r>
        <w:rPr>
          <w:rFonts w:ascii="仿宋_GB2312" w:hAnsi="仿宋_GB2312" w:eastAsia="仿宋_GB2312"/>
          <w:sz w:val="32"/>
          <w:szCs w:val="32"/>
        </w:rPr>
        <w:t>指机关事业单位离退休人员发生的其他离退休方面的支出。</w:t>
      </w:r>
    </w:p>
    <w:p>
      <w:pPr>
        <w:pStyle w:val="11"/>
        <w:bidi w:val="0"/>
        <w:spacing w:before="93" w:after="0"/>
        <w:ind w:firstLine="640"/>
        <w:rPr>
          <w:rFonts w:cs="仿宋_GB2312"/>
          <w:sz w:val="32"/>
          <w:szCs w:val="32"/>
        </w:rPr>
      </w:pPr>
      <w:r>
        <w:rPr>
          <w:rFonts w:cs="仿宋_GB2312"/>
          <w:sz w:val="32"/>
          <w:szCs w:val="32"/>
        </w:rPr>
        <w:t>14.社会保障和就业（208）抚恤（08）死亡抚恤（01）: 指按规用于烈士和牺牲、病故人员家属的一次性和定期抚恤金以及丧葬补助费。</w:t>
      </w:r>
    </w:p>
    <w:p>
      <w:pPr>
        <w:pStyle w:val="40"/>
        <w:bidi w:val="0"/>
        <w:spacing w:line="560" w:lineRule="exact"/>
        <w:ind w:firstLine="640"/>
        <w:jc w:val="left"/>
        <w:rPr>
          <w:rFonts w:ascii="仿宋_GB2312" w:hAnsi="仿宋_GB2312" w:eastAsia="仿宋_GB2312"/>
          <w:sz w:val="32"/>
          <w:szCs w:val="32"/>
          <w:lang w:val="en-US" w:eastAsia="zh-CN"/>
        </w:rPr>
      </w:pPr>
      <w:r>
        <w:rPr>
          <w:rFonts w:ascii="仿宋_GB2312" w:hAnsi="仿宋_GB2312" w:eastAsia="仿宋_GB2312" w:cs="仿宋_GB2312"/>
          <w:color w:val="000000"/>
          <w:sz w:val="32"/>
          <w:szCs w:val="32"/>
          <w:lang w:val="en-US" w:eastAsia="zh-CN" w:bidi="ar-SA"/>
        </w:rPr>
        <w:t>15</w:t>
      </w:r>
      <w:r>
        <w:rPr>
          <w:rFonts w:ascii="仿宋_GB2312" w:hAnsi="仿宋_GB2312" w:eastAsia="仿宋_GB2312" w:cs="仿宋_GB2312"/>
          <w:sz w:val="32"/>
          <w:szCs w:val="32"/>
          <w:lang w:val="en-US" w:eastAsia="zh-CN"/>
        </w:rPr>
        <w:t>.</w:t>
      </w:r>
      <w:r>
        <w:rPr>
          <w:rFonts w:ascii="仿宋_GB2312" w:hAnsi="仿宋_GB2312" w:eastAsia="仿宋_GB2312" w:cs="仿宋_GB2312"/>
          <w:sz w:val="32"/>
          <w:szCs w:val="32"/>
        </w:rPr>
        <w:t>社会保障和就业（208）</w:t>
      </w:r>
      <w:r>
        <w:rPr>
          <w:rFonts w:ascii="仿宋_GB2312" w:hAnsi="仿宋_GB2312" w:eastAsia="仿宋_GB2312"/>
          <w:sz w:val="32"/>
          <w:szCs w:val="32"/>
          <w:lang w:eastAsia="zh-CN"/>
        </w:rPr>
        <w:t>其他社会保障和就业支出</w:t>
      </w:r>
      <w:r>
        <w:rPr>
          <w:rFonts w:ascii="仿宋_GB2312" w:hAnsi="仿宋_GB2312" w:eastAsia="仿宋_GB2312"/>
          <w:sz w:val="32"/>
          <w:szCs w:val="32"/>
        </w:rPr>
        <w:t>（</w:t>
      </w:r>
      <w:r>
        <w:rPr>
          <w:rFonts w:ascii="仿宋_GB2312" w:hAnsi="仿宋_GB2312" w:eastAsia="仿宋_GB2312"/>
          <w:sz w:val="32"/>
          <w:szCs w:val="32"/>
          <w:lang w:val="en-US" w:eastAsia="zh-CN"/>
        </w:rPr>
        <w:t>99</w:t>
      </w:r>
      <w:r>
        <w:rPr>
          <w:rFonts w:ascii="仿宋_GB2312" w:hAnsi="仿宋_GB2312" w:eastAsia="仿宋_GB2312"/>
          <w:sz w:val="32"/>
          <w:szCs w:val="32"/>
        </w:rPr>
        <w:t>）</w:t>
      </w:r>
      <w:r>
        <w:rPr>
          <w:rFonts w:ascii="仿宋_GB2312" w:hAnsi="仿宋_GB2312" w:eastAsia="仿宋_GB2312"/>
          <w:sz w:val="32"/>
          <w:szCs w:val="32"/>
          <w:lang w:eastAsia="zh-CN"/>
        </w:rPr>
        <w:t>其他社会保障和就业支出</w:t>
      </w:r>
      <w:r>
        <w:rPr>
          <w:rFonts w:ascii="仿宋_GB2312" w:hAnsi="仿宋_GB2312" w:eastAsia="仿宋_GB2312"/>
          <w:sz w:val="32"/>
          <w:szCs w:val="32"/>
        </w:rPr>
        <w:t>（</w:t>
      </w:r>
      <w:r>
        <w:rPr>
          <w:rFonts w:ascii="仿宋_GB2312" w:hAnsi="仿宋_GB2312" w:eastAsia="仿宋_GB2312"/>
          <w:sz w:val="32"/>
          <w:szCs w:val="32"/>
          <w:lang w:val="en-US" w:eastAsia="zh-CN"/>
        </w:rPr>
        <w:t>99</w:t>
      </w:r>
      <w:r>
        <w:rPr>
          <w:rFonts w:ascii="仿宋_GB2312" w:hAnsi="仿宋_GB2312" w:eastAsia="仿宋_GB2312"/>
          <w:sz w:val="32"/>
          <w:szCs w:val="32"/>
        </w:rPr>
        <w:t>）</w:t>
      </w:r>
      <w:r>
        <w:rPr>
          <w:rFonts w:ascii="仿宋_GB2312" w:hAnsi="仿宋_GB2312" w:eastAsia="仿宋_GB2312"/>
          <w:sz w:val="32"/>
          <w:szCs w:val="32"/>
          <w:lang w:eastAsia="zh-CN"/>
        </w:rPr>
        <w:t>：指其他用于社会保障和就业方面的支出。</w:t>
      </w:r>
    </w:p>
    <w:p>
      <w:pPr>
        <w:bidi w:val="0"/>
        <w:ind w:firstLine="640"/>
        <w:rPr>
          <w:rFonts w:ascii="仿宋_GB2312" w:hAnsi="仿宋_GB2312" w:eastAsia="仿宋_GB2312"/>
          <w:sz w:val="32"/>
          <w:szCs w:val="32"/>
        </w:rPr>
      </w:pPr>
      <w:r>
        <w:rPr>
          <w:rFonts w:ascii="仿宋_GB2312" w:hAnsi="仿宋_GB2312" w:eastAsia="仿宋_GB2312" w:cs="仿宋_GB2312"/>
          <w:kern w:val="2"/>
          <w:sz w:val="32"/>
          <w:szCs w:val="32"/>
          <w:lang w:val="en-US" w:eastAsia="zh-CN" w:bidi="ar-SA"/>
        </w:rPr>
        <w:t>16</w:t>
      </w:r>
      <w:r>
        <w:rPr>
          <w:rFonts w:ascii="仿宋_GB2312" w:hAnsi="仿宋_GB2312" w:eastAsia="仿宋_GB2312" w:cs="仿宋_GB2312"/>
          <w:sz w:val="32"/>
          <w:szCs w:val="32"/>
        </w:rPr>
        <w:t>.卫生健康支出（210）</w:t>
      </w:r>
      <w:r>
        <w:rPr>
          <w:rFonts w:ascii="仿宋_GB2312" w:hAnsi="仿宋_GB2312" w:eastAsia="仿宋_GB2312"/>
          <w:sz w:val="32"/>
          <w:szCs w:val="32"/>
        </w:rPr>
        <w:t>行政事业单位医疗（</w:t>
      </w:r>
      <w:r>
        <w:rPr>
          <w:rFonts w:ascii="仿宋_GB2312" w:hAnsi="仿宋_GB2312" w:eastAsia="仿宋_GB2312" w:cs="仿宋_GB2312"/>
          <w:sz w:val="32"/>
          <w:szCs w:val="32"/>
        </w:rPr>
        <w:t>11</w:t>
      </w:r>
      <w:r>
        <w:rPr>
          <w:rFonts w:ascii="仿宋_GB2312" w:hAnsi="仿宋_GB2312" w:eastAsia="仿宋_GB2312"/>
          <w:sz w:val="32"/>
          <w:szCs w:val="32"/>
        </w:rPr>
        <w:t>）事业单位医疗（</w:t>
      </w:r>
      <w:r>
        <w:rPr>
          <w:rFonts w:ascii="仿宋_GB2312" w:hAnsi="仿宋_GB2312" w:eastAsia="仿宋_GB2312" w:cs="仿宋_GB2312"/>
          <w:sz w:val="32"/>
          <w:szCs w:val="32"/>
        </w:rPr>
        <w:t>02</w:t>
      </w:r>
      <w:r>
        <w:rPr>
          <w:rFonts w:ascii="仿宋_GB2312" w:hAnsi="仿宋_GB2312" w:eastAsia="仿宋_GB2312"/>
          <w:sz w:val="32"/>
          <w:szCs w:val="32"/>
        </w:rPr>
        <w:t>）</w:t>
      </w:r>
      <w:r>
        <w:rPr>
          <w:rFonts w:ascii="仿宋_GB2312" w:hAnsi="仿宋_GB2312" w:eastAsia="仿宋_GB2312" w:cs="仿宋_GB2312"/>
          <w:sz w:val="32"/>
          <w:szCs w:val="32"/>
        </w:rPr>
        <w:t>：指</w:t>
      </w:r>
      <w:r>
        <w:rPr>
          <w:rFonts w:ascii="仿宋_GB2312" w:hAnsi="仿宋_GB2312" w:eastAsia="仿宋_GB2312"/>
          <w:sz w:val="32"/>
          <w:szCs w:val="32"/>
        </w:rPr>
        <w:t>机关事业单位基本医疗保险由单位缴费的基本医疗保险费支出。</w:t>
      </w:r>
    </w:p>
    <w:p>
      <w:pPr>
        <w:bidi w:val="0"/>
        <w:ind w:firstLine="640"/>
        <w:rPr>
          <w:rFonts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val="en-US" w:eastAsia="zh-CN" w:bidi="ar-SA"/>
        </w:rPr>
        <w:t>17</w:t>
      </w:r>
      <w:r>
        <w:rPr>
          <w:rFonts w:ascii="仿宋_GB2312" w:hAnsi="仿宋_GB2312" w:eastAsia="仿宋_GB2312" w:cs="仿宋_GB2312"/>
          <w:sz w:val="32"/>
          <w:szCs w:val="32"/>
          <w:lang w:val="en-US" w:eastAsia="zh-CN"/>
        </w:rPr>
        <w:t>.城乡社区支出（212）国有土地使用权出让收入安排的支出（08）征地和拆迁补偿支出（01）：地方政府征地和收购土地过程中支付的土地补偿费、拆迁补偿费支出。</w:t>
      </w:r>
    </w:p>
    <w:p>
      <w:pPr>
        <w:bidi w:val="0"/>
        <w:ind w:firstLine="640"/>
        <w:rPr>
          <w:rFonts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val="en-US" w:eastAsia="zh-CN" w:bidi="ar-SA"/>
        </w:rPr>
        <w:t>18</w:t>
      </w:r>
      <w:r>
        <w:rPr>
          <w:rFonts w:ascii="仿宋_GB2312" w:hAnsi="仿宋_GB2312" w:eastAsia="仿宋_GB2312" w:cs="仿宋_GB2312"/>
          <w:sz w:val="32"/>
          <w:szCs w:val="32"/>
          <w:lang w:val="en-US" w:eastAsia="zh-CN"/>
        </w:rPr>
        <w:t>.城乡社区支出（212）国有土地使用权出让收入安排的支出（08）农业生产发展支出（14）：指土地出让收入用于高标准农田建设、现代</w:t>
      </w:r>
      <w:r>
        <w:rPr>
          <w:rFonts w:ascii="仿宋_GB2312" w:hAnsi="仿宋_GB2312" w:eastAsia="仿宋_GB2312" w:cs="仿宋_GB2312"/>
          <w:kern w:val="2"/>
          <w:sz w:val="32"/>
          <w:szCs w:val="32"/>
          <w:lang w:val="en-US" w:eastAsia="zh-CN" w:bidi="ar-SA"/>
        </w:rPr>
        <w:t>种植业</w:t>
      </w:r>
      <w:r>
        <w:rPr>
          <w:rFonts w:ascii="仿宋_GB2312" w:hAnsi="仿宋_GB2312" w:eastAsia="仿宋_GB2312" w:cs="仿宋_GB2312"/>
          <w:sz w:val="32"/>
          <w:szCs w:val="32"/>
          <w:lang w:val="en-US" w:eastAsia="zh-CN"/>
        </w:rPr>
        <w:t>提升等方面的支出。</w:t>
      </w:r>
    </w:p>
    <w:p>
      <w:pPr>
        <w:bidi w:val="0"/>
        <w:ind w:firstLine="640"/>
        <w:rPr>
          <w:rFonts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val="en-US" w:eastAsia="zh-CN" w:bidi="ar-SA"/>
        </w:rPr>
        <w:t>19</w:t>
      </w:r>
      <w:r>
        <w:rPr>
          <w:rFonts w:ascii="仿宋_GB2312" w:hAnsi="仿宋_GB2312" w:eastAsia="仿宋_GB2312" w:cs="仿宋_GB2312"/>
          <w:sz w:val="32"/>
          <w:szCs w:val="32"/>
          <w:lang w:val="en-US" w:eastAsia="zh-CN"/>
        </w:rPr>
        <w:t>.</w:t>
      </w:r>
      <w:r>
        <w:rPr>
          <w:rFonts w:ascii="仿宋_GB2312" w:hAnsi="仿宋_GB2312" w:eastAsia="仿宋_GB2312" w:cs="仿宋_GB2312"/>
          <w:sz w:val="32"/>
          <w:szCs w:val="32"/>
        </w:rPr>
        <w:t>农林水支出（213）农业农村（01）</w:t>
      </w:r>
      <w:r>
        <w:rPr>
          <w:rFonts w:ascii="仿宋_GB2312" w:hAnsi="仿宋_GB2312" w:eastAsia="仿宋_GB2312" w:cs="仿宋_GB2312"/>
          <w:sz w:val="32"/>
          <w:szCs w:val="32"/>
          <w:lang w:eastAsia="zh-CN"/>
        </w:rPr>
        <w:t>机关服务</w:t>
      </w:r>
      <w:r>
        <w:rPr>
          <w:rFonts w:ascii="仿宋_GB2312" w:hAnsi="仿宋_GB2312" w:eastAsia="仿宋_GB2312" w:cs="仿宋_GB2312"/>
          <w:sz w:val="32"/>
          <w:szCs w:val="32"/>
        </w:rPr>
        <w:t>（0</w:t>
      </w:r>
      <w:r>
        <w:rPr>
          <w:rFonts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指其他事业单位支出。</w:t>
      </w:r>
    </w:p>
    <w:p>
      <w:pPr>
        <w:bidi w:val="0"/>
        <w:ind w:firstLine="640"/>
        <w:rPr>
          <w:rFonts w:eastAsia="仿宋_GB2312"/>
          <w:lang w:val="en-US" w:eastAsia="zh-CN"/>
        </w:rPr>
      </w:pPr>
      <w:r>
        <w:rPr>
          <w:rFonts w:ascii="仿宋_GB2312" w:hAnsi="仿宋_GB2312" w:eastAsia="仿宋_GB2312" w:cs="仿宋_GB2312"/>
          <w:kern w:val="2"/>
          <w:sz w:val="32"/>
          <w:szCs w:val="32"/>
          <w:lang w:val="en-US" w:eastAsia="zh-CN" w:bidi="ar-SA"/>
        </w:rPr>
        <w:t>20</w:t>
      </w:r>
      <w:r>
        <w:rPr>
          <w:rFonts w:ascii="仿宋_GB2312" w:hAnsi="仿宋_GB2312" w:eastAsia="仿宋_GB2312" w:cs="仿宋_GB2312"/>
          <w:sz w:val="32"/>
          <w:szCs w:val="32"/>
        </w:rPr>
        <w:t>.农林水支出（213）农业农村（01）事业运行（04）:</w:t>
      </w:r>
      <w:r>
        <w:rPr>
          <w:rFonts w:ascii="仿宋_GB2312" w:hAnsi="仿宋_GB2312" w:eastAsia="仿宋_GB2312" w:cs="仿宋_GB2312"/>
          <w:sz w:val="32"/>
          <w:szCs w:val="32"/>
          <w:lang w:val="en-US" w:eastAsia="zh-CN"/>
        </w:rPr>
        <w:t>指用于农业农村部门事业单位基本支出，事业单位设施、系统运行与资产维护等方面的支出。</w:t>
      </w:r>
    </w:p>
    <w:p>
      <w:pPr>
        <w:bidi w:val="0"/>
        <w:ind w:firstLine="640"/>
        <w:rPr>
          <w:rFonts w:ascii="仿宋_GB2312" w:hAnsi="仿宋_GB2312" w:eastAsia="仿宋_GB2312" w:cs="仿宋_GB2312"/>
          <w:sz w:val="32"/>
          <w:szCs w:val="32"/>
          <w:lang w:eastAsia="zh-CN"/>
        </w:rPr>
      </w:pPr>
      <w:r>
        <w:rPr>
          <w:rFonts w:ascii="仿宋_GB2312" w:hAnsi="仿宋_GB2312" w:eastAsia="仿宋_GB2312" w:cs="仿宋_GB2312"/>
          <w:kern w:val="2"/>
          <w:sz w:val="32"/>
          <w:szCs w:val="32"/>
          <w:lang w:val="en-US" w:eastAsia="zh-CN" w:bidi="ar-SA"/>
        </w:rPr>
        <w:t>21</w:t>
      </w:r>
      <w:r>
        <w:rPr>
          <w:rFonts w:ascii="仿宋_GB2312" w:hAnsi="仿宋_GB2312" w:eastAsia="仿宋_GB2312" w:cs="仿宋_GB2312"/>
          <w:sz w:val="32"/>
          <w:szCs w:val="32"/>
          <w:lang w:val="en-US" w:eastAsia="zh-CN"/>
        </w:rPr>
        <w:t>.</w:t>
      </w:r>
      <w:r>
        <w:rPr>
          <w:rFonts w:ascii="仿宋_GB2312" w:hAnsi="仿宋_GB2312" w:eastAsia="仿宋_GB2312" w:cs="仿宋_GB2312"/>
          <w:sz w:val="32"/>
          <w:szCs w:val="32"/>
        </w:rPr>
        <w:t>农林水支出（213）农业农村（01）</w:t>
      </w:r>
      <w:r>
        <w:rPr>
          <w:rFonts w:ascii="仿宋_GB2312" w:hAnsi="仿宋_GB2312" w:eastAsia="仿宋_GB2312" w:cs="仿宋_GB2312"/>
          <w:sz w:val="32"/>
          <w:szCs w:val="32"/>
          <w:lang w:eastAsia="zh-CN"/>
        </w:rPr>
        <w:t>其他农业农支出</w:t>
      </w:r>
      <w:r>
        <w:rPr>
          <w:rFonts w:ascii="仿宋_GB2312" w:hAnsi="仿宋_GB2312" w:eastAsia="仿宋_GB2312" w:cs="仿宋_GB2312"/>
          <w:sz w:val="32"/>
          <w:szCs w:val="32"/>
        </w:rPr>
        <w:t>（</w:t>
      </w:r>
      <w:r>
        <w:rPr>
          <w:rFonts w:ascii="仿宋_GB2312" w:hAnsi="仿宋_GB2312" w:eastAsia="仿宋_GB2312" w:cs="仿宋_GB2312"/>
          <w:sz w:val="32"/>
          <w:szCs w:val="32"/>
          <w:lang w:val="en-US" w:eastAsia="zh-CN"/>
        </w:rPr>
        <w:t>99</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：指其他用于农业农村方面的支出。</w:t>
      </w:r>
    </w:p>
    <w:p>
      <w:pPr>
        <w:bidi w:val="0"/>
        <w:ind w:firstLine="640"/>
        <w:rPr>
          <w:b w:val="0"/>
          <w:bCs/>
          <w:lang w:val="en-US" w:eastAsia="zh-CN"/>
        </w:rPr>
      </w:pPr>
      <w:r>
        <w:rPr>
          <w:rFonts w:ascii="仿宋_GB2312" w:hAnsi="仿宋_GB2312" w:eastAsia="仿宋_GB2312" w:cs="仿宋_GB2312"/>
          <w:kern w:val="2"/>
          <w:sz w:val="32"/>
          <w:szCs w:val="32"/>
          <w:lang w:val="en-US" w:eastAsia="zh-CN" w:bidi="ar-SA"/>
        </w:rPr>
        <w:t>22</w:t>
      </w:r>
      <w:r>
        <w:rPr>
          <w:rFonts w:ascii="仿宋_GB2312" w:hAnsi="仿宋_GB2312" w:eastAsia="仿宋_GB2312" w:cs="仿宋_GB2312"/>
          <w:sz w:val="32"/>
          <w:szCs w:val="32"/>
          <w:lang w:val="en-US" w:eastAsia="zh-CN"/>
        </w:rPr>
        <w:t>.</w:t>
      </w:r>
      <w:r>
        <w:rPr>
          <w:rFonts w:ascii="仿宋_GB2312" w:hAnsi="仿宋_GB2312" w:eastAsia="仿宋_GB2312" w:cs="仿宋_GB2312"/>
          <w:sz w:val="32"/>
          <w:szCs w:val="32"/>
        </w:rPr>
        <w:t>农林水支出（213）</w:t>
      </w:r>
      <w:r>
        <w:rPr>
          <w:rFonts w:ascii="仿宋_GB2312" w:hAnsi="仿宋_GB2312" w:eastAsia="仿宋_GB2312" w:cs="仿宋_GB2312"/>
          <w:sz w:val="32"/>
          <w:szCs w:val="32"/>
          <w:lang w:eastAsia="zh-CN"/>
        </w:rPr>
        <w:t>其他</w:t>
      </w:r>
      <w:r>
        <w:rPr>
          <w:rFonts w:ascii="仿宋_GB2312" w:hAnsi="仿宋_GB2312" w:eastAsia="仿宋_GB2312" w:cs="仿宋_GB2312"/>
          <w:sz w:val="32"/>
          <w:szCs w:val="32"/>
        </w:rPr>
        <w:t>农业农村</w:t>
      </w:r>
      <w:r>
        <w:rPr>
          <w:rFonts w:ascii="仿宋_GB2312" w:hAnsi="仿宋_GB2312" w:eastAsia="仿宋_GB2312" w:cs="仿宋_GB2312"/>
          <w:sz w:val="32"/>
          <w:szCs w:val="32"/>
          <w:lang w:eastAsia="zh-CN"/>
        </w:rPr>
        <w:t>支出</w:t>
      </w:r>
      <w:r>
        <w:rPr>
          <w:rFonts w:ascii="仿宋_GB2312" w:hAnsi="仿宋_GB2312" w:eastAsia="仿宋_GB2312" w:cs="仿宋_GB2312"/>
          <w:sz w:val="32"/>
          <w:szCs w:val="32"/>
        </w:rPr>
        <w:t>（</w:t>
      </w:r>
      <w:r>
        <w:rPr>
          <w:rFonts w:ascii="仿宋_GB2312" w:hAnsi="仿宋_GB2312" w:eastAsia="仿宋_GB2312" w:cs="仿宋_GB2312"/>
          <w:sz w:val="32"/>
          <w:szCs w:val="32"/>
          <w:lang w:val="en-US" w:eastAsia="zh-CN"/>
        </w:rPr>
        <w:t>99</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其他农业农支出（</w:t>
      </w:r>
      <w:r>
        <w:rPr>
          <w:rFonts w:ascii="仿宋_GB2312" w:hAnsi="仿宋_GB2312" w:eastAsia="仿宋_GB2312" w:cs="仿宋_GB2312"/>
          <w:sz w:val="32"/>
          <w:szCs w:val="32"/>
          <w:lang w:val="en-US" w:eastAsia="zh-CN"/>
        </w:rPr>
        <w:t xml:space="preserve">99）：指其他用于农林水方面的支出。   </w:t>
      </w:r>
    </w:p>
    <w:p>
      <w:pPr>
        <w:bidi w:val="0"/>
        <w:ind w:firstLine="640"/>
        <w:rPr>
          <w:rFonts w:ascii="仿宋_GB2312" w:hAnsi="仿宋_GB2312" w:eastAsia="仿宋_GB2312"/>
          <w:sz w:val="32"/>
          <w:szCs w:val="32"/>
        </w:rPr>
      </w:pPr>
      <w:r>
        <w:rPr>
          <w:rFonts w:ascii="仿宋_GB2312" w:hAnsi="仿宋_GB2312" w:eastAsia="仿宋_GB2312" w:cs="仿宋_GB2312"/>
          <w:kern w:val="2"/>
          <w:sz w:val="32"/>
          <w:szCs w:val="32"/>
          <w:lang w:val="en-US" w:eastAsia="zh-CN" w:bidi="ar-SA"/>
        </w:rPr>
        <w:t>23</w:t>
      </w:r>
      <w:r>
        <w:rPr>
          <w:rFonts w:ascii="仿宋_GB2312" w:hAnsi="仿宋_GB2312" w:eastAsia="仿宋_GB2312" w:cs="仿宋_GB2312"/>
          <w:sz w:val="32"/>
          <w:szCs w:val="32"/>
        </w:rPr>
        <w:t>.住房保障（221）</w:t>
      </w:r>
      <w:r>
        <w:rPr>
          <w:rFonts w:ascii="仿宋_GB2312" w:hAnsi="仿宋_GB2312" w:eastAsia="仿宋_GB2312"/>
          <w:sz w:val="32"/>
          <w:szCs w:val="32"/>
        </w:rPr>
        <w:t>住房改革支出（</w:t>
      </w:r>
      <w:r>
        <w:rPr>
          <w:rFonts w:ascii="仿宋_GB2312" w:hAnsi="仿宋_GB2312" w:eastAsia="仿宋_GB2312" w:cs="仿宋_GB2312"/>
          <w:sz w:val="32"/>
          <w:szCs w:val="32"/>
        </w:rPr>
        <w:t>02</w:t>
      </w:r>
      <w:r>
        <w:rPr>
          <w:rFonts w:ascii="仿宋_GB2312" w:hAnsi="仿宋_GB2312" w:eastAsia="仿宋_GB2312"/>
          <w:sz w:val="32"/>
          <w:szCs w:val="32"/>
        </w:rPr>
        <w:t>）住房公积金（</w:t>
      </w:r>
      <w:r>
        <w:rPr>
          <w:rFonts w:ascii="仿宋_GB2312" w:hAnsi="仿宋_GB2312" w:eastAsia="仿宋_GB2312" w:cs="仿宋_GB2312"/>
          <w:sz w:val="32"/>
          <w:szCs w:val="32"/>
        </w:rPr>
        <w:t>01</w:t>
      </w:r>
      <w:r>
        <w:rPr>
          <w:rFonts w:ascii="仿宋_GB2312" w:hAnsi="仿宋_GB2312" w:eastAsia="仿宋_GB2312"/>
          <w:sz w:val="32"/>
          <w:szCs w:val="32"/>
        </w:rPr>
        <w:t>）</w:t>
      </w:r>
      <w:r>
        <w:rPr>
          <w:rFonts w:ascii="仿宋_GB2312" w:hAnsi="仿宋_GB2312" w:eastAsia="仿宋_GB2312" w:cs="仿宋_GB2312"/>
          <w:sz w:val="32"/>
          <w:szCs w:val="32"/>
        </w:rPr>
        <w:t>：指</w:t>
      </w:r>
      <w:r>
        <w:rPr>
          <w:rFonts w:ascii="仿宋_GB2312" w:hAnsi="仿宋_GB2312" w:eastAsia="仿宋_GB2312"/>
          <w:sz w:val="32"/>
          <w:szCs w:val="32"/>
        </w:rPr>
        <w:t>单位按人力资源和社会保障部门、财政部门规定的基本工资和津贴补贴以及规定比例为职工缴纳的住房公积金。</w:t>
      </w:r>
      <w:r>
        <w:br w:type="page"/>
      </w:r>
    </w:p>
    <w:p>
      <w:pPr>
        <w:pStyle w:val="5"/>
        <w:bidi w:val="0"/>
        <w:jc w:val="center"/>
        <w:rPr>
          <w:rFonts w:ascii="黑体" w:hAnsi="黑体" w:eastAsia="黑体" w:cs="黑体"/>
          <w:sz w:val="44"/>
          <w:szCs w:val="44"/>
        </w:rPr>
      </w:pPr>
      <w:bookmarkStart w:id="51" w:name="_Toc15396614"/>
      <w:bookmarkStart w:id="52" w:name="_Toc15377226"/>
      <w:r>
        <w:rPr>
          <w:rFonts w:ascii="黑体" w:hAnsi="黑体" w:eastAsia="黑体" w:cs="黑体"/>
          <w:sz w:val="44"/>
          <w:szCs w:val="44"/>
        </w:rPr>
        <w:t>第四部分 附件</w:t>
      </w:r>
      <w:bookmarkEnd w:id="51"/>
    </w:p>
    <w:tbl>
      <w:tblPr>
        <w:tblStyle w:val="24"/>
        <w:tblW w:w="9167" w:type="dxa"/>
        <w:tblInd w:w="-140" w:type="dxa"/>
        <w:tblLayout w:type="fixed"/>
        <w:tblCellMar>
          <w:top w:w="0" w:type="dxa"/>
          <w:left w:w="108" w:type="dxa"/>
          <w:bottom w:w="0" w:type="dxa"/>
          <w:right w:w="108" w:type="dxa"/>
        </w:tblCellMar>
      </w:tblPr>
      <w:tblGrid>
        <w:gridCol w:w="704"/>
        <w:gridCol w:w="1009"/>
        <w:gridCol w:w="262"/>
        <w:gridCol w:w="596"/>
        <w:gridCol w:w="244"/>
        <w:gridCol w:w="852"/>
        <w:gridCol w:w="250"/>
        <w:gridCol w:w="387"/>
        <w:gridCol w:w="183"/>
        <w:gridCol w:w="478"/>
        <w:gridCol w:w="145"/>
        <w:gridCol w:w="422"/>
        <w:gridCol w:w="238"/>
        <w:gridCol w:w="566"/>
        <w:gridCol w:w="241"/>
        <w:gridCol w:w="327"/>
        <w:gridCol w:w="243"/>
        <w:gridCol w:w="477"/>
        <w:gridCol w:w="319"/>
        <w:gridCol w:w="1224"/>
      </w:tblGrid>
      <w:tr>
        <w:tblPrEx>
          <w:tblCellMar>
            <w:top w:w="0" w:type="dxa"/>
            <w:left w:w="108" w:type="dxa"/>
            <w:bottom w:w="0" w:type="dxa"/>
            <w:right w:w="108" w:type="dxa"/>
          </w:tblCellMar>
        </w:tblPrEx>
        <w:trPr>
          <w:trHeight w:val="611" w:hRule="atLeast"/>
        </w:trPr>
        <w:tc>
          <w:tcPr>
            <w:tcW w:w="9167" w:type="dxa"/>
            <w:gridSpan w:val="20"/>
            <w:tcBorders>
              <w:bottom w:val="single" w:color="000000" w:sz="4" w:space="0"/>
            </w:tcBorders>
            <w:shd w:val="clear" w:color="auto" w:fill="auto"/>
            <w:vAlign w:val="center"/>
          </w:tcPr>
          <w:p>
            <w:pPr>
              <w:pStyle w:val="2"/>
              <w:jc w:val="center"/>
            </w:pPr>
            <w:r>
              <w:rPr>
                <w:rFonts w:hint="eastAsia" w:ascii="黑体" w:hAnsi="黑体" w:eastAsia="黑体" w:cs="黑体"/>
                <w:b/>
                <w:bCs/>
                <w:color w:val="000000"/>
                <w:kern w:val="0"/>
                <w:sz w:val="30"/>
                <w:szCs w:val="30"/>
                <w:lang w:val="en-US" w:eastAsia="zh-CN" w:bidi="ar"/>
              </w:rPr>
              <w:t>部门预算项目支出绩效自评表（2023年度）</w:t>
            </w:r>
          </w:p>
        </w:tc>
      </w:tr>
      <w:tr>
        <w:tblPrEx>
          <w:tblCellMar>
            <w:top w:w="0" w:type="dxa"/>
            <w:left w:w="108" w:type="dxa"/>
            <w:bottom w:w="0" w:type="dxa"/>
            <w:right w:w="108" w:type="dxa"/>
          </w:tblCellMar>
        </w:tblPrEx>
        <w:trPr>
          <w:trHeight w:val="286" w:hRule="atLeast"/>
        </w:trPr>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项目名称</w:t>
            </w:r>
          </w:p>
        </w:tc>
        <w:tc>
          <w:tcPr>
            <w:tcW w:w="71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51172423T000009228261-大竹县苎麻现代农业园区</w:t>
            </w:r>
          </w:p>
        </w:tc>
      </w:tr>
      <w:tr>
        <w:tblPrEx>
          <w:tblCellMar>
            <w:top w:w="0" w:type="dxa"/>
            <w:left w:w="108" w:type="dxa"/>
            <w:bottom w:w="0" w:type="dxa"/>
            <w:right w:w="108" w:type="dxa"/>
          </w:tblCellMar>
        </w:tblPrEx>
        <w:trPr>
          <w:trHeight w:val="433" w:hRule="atLeast"/>
        </w:trPr>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主管部门</w:t>
            </w:r>
          </w:p>
        </w:tc>
        <w:tc>
          <w:tcPr>
            <w:tcW w:w="37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大竹县</w:t>
            </w:r>
            <w:r>
              <w:rPr>
                <w:rFonts w:ascii="宋体" w:hAnsi="宋体" w:cs="宋体"/>
                <w:color w:val="000000"/>
                <w:kern w:val="0"/>
                <w:sz w:val="15"/>
                <w:szCs w:val="15"/>
                <w:lang w:eastAsia="zh-CN" w:bidi="ar"/>
              </w:rPr>
              <w:t>苎麻产业发展</w:t>
            </w:r>
            <w:r>
              <w:rPr>
                <w:rFonts w:ascii="宋体" w:hAnsi="宋体" w:cs="宋体"/>
                <w:color w:val="000000"/>
                <w:kern w:val="0"/>
                <w:sz w:val="15"/>
                <w:szCs w:val="15"/>
                <w:lang w:bidi="ar"/>
              </w:rPr>
              <w:t>中心部门</w:t>
            </w:r>
          </w:p>
        </w:tc>
        <w:tc>
          <w:tcPr>
            <w:tcW w:w="807" w:type="dxa"/>
            <w:gridSpan w:val="2"/>
            <w:tcBorders>
              <w:top w:val="single" w:color="000000" w:sz="4" w:space="0"/>
            </w:tcBorders>
            <w:shd w:val="clear" w:color="auto" w:fill="auto"/>
            <w:vAlign w:val="center"/>
          </w:tcPr>
          <w:p>
            <w:pPr>
              <w:keepNext w:val="0"/>
              <w:keepLines w:val="0"/>
              <w:widowControl w:val="0"/>
              <w:overflowPunct/>
              <w:bidi w:val="0"/>
              <w:snapToGrid/>
              <w:spacing w:before="0" w:after="0" w:line="220" w:lineRule="exact"/>
              <w:jc w:val="left"/>
              <w:textAlignment w:val="center"/>
              <w:rPr>
                <w:rFonts w:ascii="黑体" w:hAnsi="黑体" w:eastAsia="黑体" w:cs="黑体"/>
                <w:color w:val="000000"/>
                <w:sz w:val="15"/>
                <w:szCs w:val="15"/>
              </w:rPr>
            </w:pPr>
            <w:r>
              <w:rPr>
                <w:rFonts w:ascii="黑体" w:hAnsi="黑体" w:eastAsia="黑体" w:cs="黑体"/>
                <w:color w:val="000000"/>
                <w:kern w:val="0"/>
                <w:sz w:val="15"/>
                <w:szCs w:val="15"/>
                <w:lang w:bidi="ar"/>
              </w:rPr>
              <w:t>实施单位（盖章）</w:t>
            </w:r>
          </w:p>
        </w:tc>
        <w:tc>
          <w:tcPr>
            <w:tcW w:w="2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大竹县</w:t>
            </w:r>
            <w:r>
              <w:rPr>
                <w:rFonts w:ascii="宋体" w:hAnsi="宋体" w:cs="宋体"/>
                <w:color w:val="000000"/>
                <w:kern w:val="0"/>
                <w:sz w:val="15"/>
                <w:szCs w:val="15"/>
                <w:lang w:eastAsia="zh-CN" w:bidi="ar"/>
              </w:rPr>
              <w:t>苎麻产业发展</w:t>
            </w:r>
            <w:r>
              <w:rPr>
                <w:rFonts w:ascii="宋体" w:hAnsi="宋体" w:cs="宋体"/>
                <w:color w:val="000000"/>
                <w:kern w:val="0"/>
                <w:sz w:val="15"/>
                <w:szCs w:val="15"/>
                <w:lang w:bidi="ar"/>
              </w:rPr>
              <w:t>中心</w:t>
            </w:r>
          </w:p>
        </w:tc>
      </w:tr>
      <w:tr>
        <w:tblPrEx>
          <w:tblCellMar>
            <w:top w:w="0" w:type="dxa"/>
            <w:left w:w="108" w:type="dxa"/>
            <w:bottom w:w="0" w:type="dxa"/>
            <w:right w:w="108" w:type="dxa"/>
          </w:tblCellMar>
        </w:tblPrEx>
        <w:trPr>
          <w:trHeight w:val="286"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项目基本情况</w:t>
            </w:r>
          </w:p>
        </w:tc>
        <w:tc>
          <w:tcPr>
            <w:tcW w:w="12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200" w:lineRule="exact"/>
              <w:jc w:val="left"/>
              <w:textAlignment w:val="center"/>
              <w:rPr>
                <w:rFonts w:ascii="宋体" w:hAnsi="宋体" w:cs="宋体"/>
                <w:color w:val="000000"/>
                <w:sz w:val="15"/>
                <w:szCs w:val="15"/>
              </w:rPr>
            </w:pPr>
            <w:r>
              <w:rPr>
                <w:rFonts w:ascii="宋体" w:hAnsi="宋体" w:cs="宋体"/>
                <w:color w:val="000000"/>
                <w:kern w:val="0"/>
                <w:sz w:val="15"/>
                <w:szCs w:val="15"/>
                <w:lang w:bidi="ar"/>
              </w:rPr>
              <w:t>1.项目年度目标完成情况</w:t>
            </w:r>
          </w:p>
        </w:tc>
        <w:tc>
          <w:tcPr>
            <w:tcW w:w="37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项目年度目标</w:t>
            </w:r>
          </w:p>
        </w:tc>
        <w:tc>
          <w:tcPr>
            <w:tcW w:w="33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黑体" w:hAnsi="黑体" w:eastAsia="黑体" w:cs="黑体"/>
                <w:color w:val="000000"/>
                <w:sz w:val="15"/>
                <w:szCs w:val="15"/>
              </w:rPr>
            </w:pPr>
            <w:r>
              <w:rPr>
                <w:rFonts w:ascii="黑体" w:hAnsi="黑体" w:eastAsia="黑体" w:cs="黑体"/>
                <w:color w:val="000000"/>
                <w:kern w:val="0"/>
                <w:sz w:val="15"/>
                <w:szCs w:val="15"/>
                <w:lang w:bidi="ar"/>
              </w:rPr>
              <w:t>年度目标完成情况</w:t>
            </w:r>
          </w:p>
        </w:tc>
      </w:tr>
      <w:tr>
        <w:tblPrEx>
          <w:tblCellMar>
            <w:top w:w="0" w:type="dxa"/>
            <w:left w:w="108" w:type="dxa"/>
            <w:bottom w:w="0" w:type="dxa"/>
            <w:right w:w="108" w:type="dxa"/>
          </w:tblCellMar>
        </w:tblPrEx>
        <w:trPr>
          <w:trHeight w:val="708"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37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left"/>
              <w:textAlignment w:val="center"/>
              <w:rPr>
                <w:rFonts w:ascii="宋体" w:hAnsi="宋体" w:cs="宋体"/>
                <w:color w:val="000000"/>
                <w:sz w:val="15"/>
                <w:szCs w:val="15"/>
              </w:rPr>
            </w:pPr>
            <w:r>
              <w:rPr>
                <w:rFonts w:ascii="宋体" w:hAnsi="宋体" w:cs="宋体"/>
                <w:color w:val="000000"/>
                <w:kern w:val="0"/>
                <w:sz w:val="15"/>
                <w:szCs w:val="15"/>
                <w:lang w:bidi="ar"/>
              </w:rPr>
              <w:t>2022年在竹阳街道天生社区，川主乡白牛村、铁佛村、川主村等地，建成特色更鲜明、结构更合理更完整的苎麻现代农业园区。</w:t>
            </w:r>
          </w:p>
        </w:tc>
        <w:tc>
          <w:tcPr>
            <w:tcW w:w="33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left"/>
              <w:textAlignment w:val="center"/>
              <w:rPr>
                <w:rFonts w:ascii="黑体" w:hAnsi="黑体" w:eastAsia="黑体" w:cs="黑体"/>
                <w:color w:val="000000"/>
                <w:sz w:val="15"/>
                <w:szCs w:val="15"/>
              </w:rPr>
            </w:pPr>
            <w:r>
              <w:rPr>
                <w:rFonts w:ascii="宋体" w:hAnsi="宋体" w:cs="宋体"/>
                <w:color w:val="000000"/>
                <w:kern w:val="0"/>
                <w:sz w:val="15"/>
                <w:szCs w:val="15"/>
                <w:lang w:bidi="ar"/>
              </w:rPr>
              <w:t>完成苎麻现代农业园区提升建设，新建观景亭和科普宣传栏和园区大门，完成了苎麻样品抽检。</w:t>
            </w:r>
          </w:p>
        </w:tc>
      </w:tr>
      <w:tr>
        <w:tblPrEx>
          <w:tblCellMar>
            <w:top w:w="0" w:type="dxa"/>
            <w:left w:w="108" w:type="dxa"/>
            <w:bottom w:w="0" w:type="dxa"/>
            <w:right w:w="108" w:type="dxa"/>
          </w:tblCellMar>
        </w:tblPrEx>
        <w:trPr>
          <w:trHeight w:val="478"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left"/>
              <w:textAlignment w:val="center"/>
              <w:rPr>
                <w:rFonts w:ascii="宋体" w:hAnsi="宋体" w:cs="宋体"/>
                <w:color w:val="000000"/>
                <w:sz w:val="15"/>
                <w:szCs w:val="15"/>
              </w:rPr>
            </w:pPr>
            <w:r>
              <w:rPr>
                <w:rFonts w:ascii="宋体" w:hAnsi="宋体" w:cs="宋体"/>
                <w:color w:val="000000"/>
                <w:kern w:val="0"/>
                <w:sz w:val="15"/>
                <w:szCs w:val="15"/>
                <w:lang w:bidi="ar"/>
              </w:rPr>
              <w:t>2.项目实施内容及过程概述</w:t>
            </w:r>
          </w:p>
        </w:tc>
        <w:tc>
          <w:tcPr>
            <w:tcW w:w="7192"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r>
              <w:rPr>
                <w:rFonts w:ascii="宋体" w:hAnsi="宋体" w:cs="宋体"/>
                <w:color w:val="000000"/>
                <w:kern w:val="2"/>
                <w:sz w:val="15"/>
                <w:szCs w:val="15"/>
                <w:lang w:val="en-US" w:eastAsia="zh-CN" w:bidi="ar-SA"/>
              </w:rPr>
              <w:t>打造</w:t>
            </w:r>
            <w:r>
              <w:rPr>
                <w:rFonts w:ascii="宋体" w:hAnsi="宋体" w:cs="宋体"/>
                <w:color w:val="000000"/>
                <w:sz w:val="15"/>
                <w:szCs w:val="15"/>
              </w:rPr>
              <w:t>苎麻现代农业园区，新建观景亭和科普宣传栏和园区大门，对苎麻样品进行抽，确保苎麻品质</w:t>
            </w:r>
          </w:p>
        </w:tc>
      </w:tr>
      <w:tr>
        <w:tblPrEx>
          <w:tblCellMar>
            <w:top w:w="0" w:type="dxa"/>
            <w:left w:w="108" w:type="dxa"/>
            <w:bottom w:w="0" w:type="dxa"/>
            <w:right w:w="108" w:type="dxa"/>
          </w:tblCellMar>
        </w:tblPrEx>
        <w:trPr>
          <w:trHeight w:val="361"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预算执行情况（10分）</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年度预算数（万元）</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年初预算</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调整后预算数</w:t>
            </w:r>
          </w:p>
        </w:tc>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预算执行数</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预算执行率</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权重</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得分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原因</w:t>
            </w:r>
          </w:p>
        </w:tc>
      </w:tr>
      <w:tr>
        <w:tblPrEx>
          <w:tblCellMar>
            <w:top w:w="0" w:type="dxa"/>
            <w:left w:w="108" w:type="dxa"/>
            <w:bottom w:w="0" w:type="dxa"/>
            <w:right w:w="108" w:type="dxa"/>
          </w:tblCellMar>
        </w:tblPrEx>
        <w:trPr>
          <w:trHeight w:val="275"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总额</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0.00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154.3</w:t>
            </w:r>
          </w:p>
        </w:tc>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154.3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17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其中：财政资金</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0.00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154.3</w:t>
            </w:r>
          </w:p>
        </w:tc>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154.3</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23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3"/>
                <w:szCs w:val="13"/>
                <w:lang w:bidi="ar"/>
              </w:rPr>
              <w:t>财政专户管理资金</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221"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单位资金</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233"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其他资金</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1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52"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绩效指标（90分）</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一级指标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二级指标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三级指标</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指标性质</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指标值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度量单位</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完成值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权重</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得分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未完成原因分析</w:t>
            </w:r>
          </w:p>
        </w:tc>
      </w:tr>
      <w:tr>
        <w:tblPrEx>
          <w:tblCellMar>
            <w:top w:w="0" w:type="dxa"/>
            <w:left w:w="108" w:type="dxa"/>
            <w:bottom w:w="0" w:type="dxa"/>
            <w:right w:w="108" w:type="dxa"/>
          </w:tblCellMar>
        </w:tblPrEx>
        <w:trPr>
          <w:trHeight w:val="248"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产出指标</w:t>
            </w:r>
          </w:p>
        </w:tc>
        <w:tc>
          <w:tcPr>
            <w:tcW w:w="8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数量指标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观景亭</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个</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微软雅黑" w:hAnsi="微软雅黑" w:eastAsia="微软雅黑" w:cs="微软雅黑"/>
                <w:i/>
                <w:iCs/>
                <w:color w:val="000000"/>
                <w:sz w:val="15"/>
                <w:szCs w:val="15"/>
              </w:rPr>
            </w:pPr>
            <w:r>
              <w:rPr>
                <w:rFonts w:ascii="宋体" w:hAnsi="宋体" w:cs="宋体"/>
                <w:color w:val="000000"/>
                <w:kern w:val="0"/>
                <w:sz w:val="15"/>
                <w:szCs w:val="15"/>
                <w:lang w:bidi="ar"/>
              </w:rPr>
              <w:t>1</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kern w:val="0"/>
                <w:sz w:val="15"/>
                <w:szCs w:val="15"/>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40" w:type="dxa"/>
            <w:gridSpan w:val="2"/>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3"/>
                <w:szCs w:val="13"/>
                <w:lang w:bidi="ar"/>
              </w:rPr>
              <w:t>农产品定量检测抽检样品</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55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个</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微软雅黑" w:hAnsi="微软雅黑" w:eastAsia="微软雅黑" w:cs="微软雅黑"/>
                <w:i/>
                <w:iCs/>
                <w:color w:val="000000"/>
                <w:sz w:val="15"/>
                <w:szCs w:val="15"/>
              </w:rPr>
            </w:pPr>
            <w:r>
              <w:rPr>
                <w:rFonts w:ascii="宋体" w:hAnsi="宋体" w:cs="宋体"/>
                <w:color w:val="000000"/>
                <w:sz w:val="15"/>
                <w:szCs w:val="15"/>
                <w:lang w:val="en-US" w:eastAsia="zh-CN"/>
              </w:rPr>
              <w:t>55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6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40"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科普宣传栏</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30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3"/>
                <w:szCs w:val="13"/>
                <w:lang w:eastAsia="zh-CN" w:bidi="ar"/>
              </w:rPr>
              <w:t>平方米</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微软雅黑" w:hAnsi="微软雅黑" w:eastAsia="微软雅黑" w:cs="微软雅黑"/>
                <w:i/>
                <w:iCs/>
                <w:color w:val="000000"/>
                <w:sz w:val="15"/>
                <w:szCs w:val="15"/>
              </w:rPr>
            </w:pPr>
            <w:r>
              <w:rPr>
                <w:rFonts w:ascii="宋体" w:hAnsi="宋体" w:cs="宋体"/>
                <w:color w:val="000000"/>
                <w:kern w:val="0"/>
                <w:sz w:val="15"/>
                <w:szCs w:val="15"/>
                <w:lang w:val="en-US" w:eastAsia="zh-CN" w:bidi="ar"/>
              </w:rPr>
              <w:t>30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质量指标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项目验收合格率</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时效指标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按时按质完成率</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2"/>
                <w:sz w:val="15"/>
                <w:szCs w:val="15"/>
                <w:lang w:val="en-US" w:eastAsia="zh-CN" w:bidi="ar-SA"/>
              </w:rPr>
            </w:pPr>
            <w:r>
              <w:rPr>
                <w:rFonts w:ascii="宋体" w:hAnsi="宋体" w:cs="宋体"/>
                <w:color w:val="000000"/>
                <w:kern w:val="0"/>
                <w:sz w:val="15"/>
                <w:szCs w:val="15"/>
                <w:lang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4"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效益指标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5"/>
                <w:szCs w:val="15"/>
                <w:lang w:bidi="ar"/>
              </w:rPr>
            </w:pPr>
            <w:r>
              <w:rPr>
                <w:rFonts w:ascii="宋体" w:hAnsi="宋体" w:cs="宋体"/>
                <w:color w:val="000000"/>
                <w:kern w:val="0"/>
                <w:sz w:val="11"/>
                <w:szCs w:val="11"/>
                <w:lang w:bidi="ar"/>
              </w:rPr>
              <w:t>可持续发展指标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1"/>
                <w:szCs w:val="11"/>
                <w:lang w:bidi="ar"/>
              </w:rPr>
            </w:pPr>
            <w:r>
              <w:rPr>
                <w:rFonts w:ascii="宋体" w:hAnsi="宋体" w:cs="宋体"/>
                <w:color w:val="000000"/>
                <w:kern w:val="0"/>
                <w:sz w:val="11"/>
                <w:szCs w:val="11"/>
                <w:lang w:bidi="ar"/>
              </w:rPr>
              <w:t>提升苎麻园区基础设施建设，全力争创省级苎麻现代农业园区</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bidi w:val="0"/>
              <w:spacing w:before="0" w:after="0"/>
              <w:jc w:val="center"/>
              <w:textAlignment w:val="center"/>
              <w:rPr>
                <w:rFonts w:ascii="宋体" w:hAnsi="宋体" w:eastAsia="宋体" w:cs="宋体"/>
                <w:i w:val="0"/>
                <w:color w:val="000000"/>
                <w:kern w:val="2"/>
                <w:sz w:val="15"/>
                <w:szCs w:val="15"/>
                <w:u w:val="none"/>
                <w:lang w:val="en-US" w:eastAsia="zh-CN" w:bidi="ar-SA"/>
              </w:rPr>
            </w:pPr>
            <w:r>
              <w:rPr>
                <w:rFonts w:ascii="宋体" w:hAnsi="宋体" w:cs="宋体"/>
                <w:i w:val="0"/>
                <w:color w:val="000000"/>
                <w:kern w:val="0"/>
                <w:sz w:val="15"/>
                <w:szCs w:val="15"/>
                <w:u w:val="none"/>
                <w:lang w:val="en-US" w:eastAsia="zh-CN" w:bidi="ar"/>
              </w:rPr>
              <w:t>定性</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bidi w:val="0"/>
              <w:spacing w:before="0" w:after="0"/>
              <w:jc w:val="center"/>
              <w:textAlignment w:val="center"/>
              <w:rPr>
                <w:rFonts w:ascii="宋体" w:hAnsi="宋体" w:eastAsia="宋体" w:cs="宋体"/>
                <w:i w:val="0"/>
                <w:color w:val="000000"/>
                <w:kern w:val="2"/>
                <w:sz w:val="15"/>
                <w:szCs w:val="15"/>
                <w:u w:val="none"/>
                <w:lang w:val="en-US" w:eastAsia="zh-CN" w:bidi="ar-SA"/>
              </w:rPr>
            </w:pPr>
            <w:r>
              <w:rPr>
                <w:rFonts w:ascii="宋体" w:hAnsi="宋体" w:cs="宋体"/>
                <w:i w:val="0"/>
                <w:color w:val="000000"/>
                <w:kern w:val="0"/>
                <w:sz w:val="15"/>
                <w:szCs w:val="15"/>
                <w:u w:val="none"/>
                <w:lang w:val="en-US" w:eastAsia="zh-CN" w:bidi="ar"/>
              </w:rPr>
              <w:t>优良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i w:val="0"/>
                <w:color w:val="000000"/>
                <w:kern w:val="0"/>
                <w:sz w:val="15"/>
                <w:szCs w:val="15"/>
                <w:u w:val="none"/>
                <w:lang w:val="en-US" w:eastAsia="zh-CN" w:bidi="ar"/>
              </w:rPr>
              <w:t>优良</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20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4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满意度指标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4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满意度指标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受益农户</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lang w:val="en-US" w:eastAsia="zh-CN"/>
              </w:rPr>
            </w:pPr>
            <w:r>
              <w:rPr>
                <w:rFonts w:ascii="微软雅黑" w:hAnsi="微软雅黑" w:eastAsia="微软雅黑" w:cs="微软雅黑"/>
                <w:i/>
                <w:iCs/>
                <w:color w:val="000000"/>
                <w:sz w:val="15"/>
                <w:szCs w:val="15"/>
                <w:lang w:val="en-US" w:eastAsia="zh-CN"/>
              </w:rPr>
              <w:t>90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61"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eastAsia="zh-CN" w:bidi="ar"/>
              </w:rPr>
              <w:t>成本</w:t>
            </w:r>
            <w:r>
              <w:rPr>
                <w:rFonts w:ascii="宋体" w:hAnsi="宋体" w:cs="宋体"/>
                <w:color w:val="000000"/>
                <w:kern w:val="0"/>
                <w:sz w:val="15"/>
                <w:szCs w:val="15"/>
                <w:lang w:bidi="ar"/>
              </w:rPr>
              <w:t>指标</w:t>
            </w:r>
          </w:p>
        </w:tc>
        <w:tc>
          <w:tcPr>
            <w:tcW w:w="8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经</w:t>
            </w:r>
            <w:r>
              <w:rPr>
                <w:rFonts w:ascii="宋体" w:hAnsi="宋体" w:cs="宋体"/>
                <w:color w:val="000000"/>
                <w:kern w:val="0"/>
                <w:sz w:val="15"/>
                <w:szCs w:val="15"/>
                <w:lang w:eastAsia="zh-CN" w:bidi="ar"/>
              </w:rPr>
              <w:t>济成本</w:t>
            </w:r>
            <w:r>
              <w:rPr>
                <w:rFonts w:ascii="宋体" w:hAnsi="宋体" w:cs="宋体"/>
                <w:color w:val="000000"/>
                <w:kern w:val="0"/>
                <w:sz w:val="15"/>
                <w:szCs w:val="15"/>
                <w:lang w:bidi="ar"/>
              </w:rPr>
              <w:t>指标</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观景亭建设</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万元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lang w:val="en-US" w:eastAsia="zh-CN"/>
              </w:rPr>
            </w:pPr>
            <w:r>
              <w:rPr>
                <w:rFonts w:ascii="宋体" w:hAnsi="宋体" w:cs="宋体"/>
                <w:color w:val="000000"/>
                <w:kern w:val="0"/>
                <w:sz w:val="13"/>
                <w:szCs w:val="13"/>
                <w:lang w:val="en-US" w:eastAsia="zh-CN" w:bidi="ar"/>
              </w:rPr>
              <w:t>20</w:t>
            </w:r>
            <w:r>
              <w:rPr>
                <w:rFonts w:ascii="宋体" w:hAnsi="宋体" w:cs="宋体"/>
                <w:color w:val="000000"/>
                <w:kern w:val="0"/>
                <w:sz w:val="13"/>
                <w:szCs w:val="13"/>
                <w:lang w:eastAsia="zh-CN" w:bidi="ar"/>
              </w:rPr>
              <w:t>万元</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3</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4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eastAsia="zh-CN" w:bidi="ar"/>
              </w:rPr>
            </w:pPr>
          </w:p>
        </w:tc>
        <w:tc>
          <w:tcPr>
            <w:tcW w:w="840" w:type="dxa"/>
            <w:gridSpan w:val="2"/>
            <w:vMerge w:val="continue"/>
            <w:tcBorders>
              <w:left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5"/>
                <w:szCs w:val="15"/>
                <w:lang w:bidi="ar"/>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品牌宣传</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56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万元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kern w:val="0"/>
                <w:sz w:val="13"/>
                <w:szCs w:val="13"/>
                <w:lang w:val="en-US" w:eastAsia="zh-CN" w:bidi="ar"/>
              </w:rPr>
              <w:t>56</w:t>
            </w:r>
            <w:r>
              <w:rPr>
                <w:rFonts w:ascii="宋体" w:hAnsi="宋体" w:cs="宋体"/>
                <w:color w:val="000000"/>
                <w:kern w:val="0"/>
                <w:sz w:val="13"/>
                <w:szCs w:val="13"/>
                <w:lang w:eastAsia="zh-CN" w:bidi="ar"/>
              </w:rPr>
              <w:t>万元</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6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eastAsia="zh-CN" w:bidi="ar"/>
              </w:rPr>
            </w:pPr>
          </w:p>
        </w:tc>
        <w:tc>
          <w:tcPr>
            <w:tcW w:w="840" w:type="dxa"/>
            <w:gridSpan w:val="2"/>
            <w:vMerge w:val="continue"/>
            <w:tcBorders>
              <w:left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5"/>
                <w:szCs w:val="15"/>
                <w:lang w:bidi="ar"/>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园区大门</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60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万元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kern w:val="0"/>
                <w:sz w:val="13"/>
                <w:szCs w:val="13"/>
                <w:lang w:val="en-US" w:eastAsia="zh-CN" w:bidi="ar"/>
              </w:rPr>
              <w:t>60</w:t>
            </w:r>
            <w:r>
              <w:rPr>
                <w:rFonts w:ascii="宋体" w:hAnsi="宋体" w:cs="宋体"/>
                <w:color w:val="000000"/>
                <w:kern w:val="0"/>
                <w:sz w:val="13"/>
                <w:szCs w:val="13"/>
                <w:lang w:eastAsia="zh-CN" w:bidi="ar"/>
              </w:rPr>
              <w:t>万元</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6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eastAsia="zh-CN" w:bidi="ar"/>
              </w:rPr>
            </w:pPr>
          </w:p>
        </w:tc>
        <w:tc>
          <w:tcPr>
            <w:tcW w:w="840" w:type="dxa"/>
            <w:gridSpan w:val="2"/>
            <w:vMerge w:val="continue"/>
            <w:tcBorders>
              <w:left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5"/>
                <w:szCs w:val="15"/>
                <w:lang w:bidi="ar"/>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kern w:val="0"/>
                <w:sz w:val="15"/>
                <w:szCs w:val="15"/>
                <w:lang w:bidi="ar"/>
              </w:rPr>
            </w:pPr>
            <w:r>
              <w:rPr>
                <w:rFonts w:ascii="宋体" w:hAnsi="宋体" w:cs="宋体"/>
                <w:color w:val="000000"/>
                <w:kern w:val="0"/>
                <w:sz w:val="13"/>
                <w:szCs w:val="13"/>
                <w:lang w:bidi="ar"/>
              </w:rPr>
              <w:t>农产品定量检测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3.3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万元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kern w:val="0"/>
                <w:sz w:val="13"/>
                <w:szCs w:val="13"/>
                <w:lang w:val="en-US" w:eastAsia="zh-CN" w:bidi="ar"/>
              </w:rPr>
              <w:t>3.3</w:t>
            </w:r>
            <w:r>
              <w:rPr>
                <w:rFonts w:ascii="宋体" w:hAnsi="宋体" w:cs="宋体"/>
                <w:color w:val="000000"/>
                <w:kern w:val="0"/>
                <w:sz w:val="13"/>
                <w:szCs w:val="13"/>
                <w:lang w:eastAsia="zh-CN" w:bidi="ar"/>
              </w:rPr>
              <w:t>万元</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2</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75"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271"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p>
        </w:tc>
        <w:tc>
          <w:tcPr>
            <w:tcW w:w="84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科普文化宣传</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val="en-US" w:eastAsia="zh-CN" w:bidi="ar"/>
              </w:rPr>
              <w:t>1</w:t>
            </w:r>
            <w:r>
              <w:rPr>
                <w:rFonts w:ascii="宋体" w:hAnsi="宋体" w:cs="宋体"/>
                <w:color w:val="000000"/>
                <w:kern w:val="0"/>
                <w:sz w:val="15"/>
                <w:szCs w:val="15"/>
                <w:lang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万元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kern w:val="0"/>
                <w:sz w:val="13"/>
                <w:szCs w:val="13"/>
                <w:lang w:val="en-US" w:eastAsia="zh-CN" w:bidi="ar"/>
              </w:rPr>
              <w:t>15</w:t>
            </w:r>
            <w:r>
              <w:rPr>
                <w:rFonts w:ascii="宋体" w:hAnsi="宋体" w:cs="宋体"/>
                <w:color w:val="000000"/>
                <w:kern w:val="0"/>
                <w:sz w:val="13"/>
                <w:szCs w:val="13"/>
                <w:lang w:eastAsia="zh-CN" w:bidi="ar"/>
              </w:rPr>
              <w:t>万元</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5</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86" w:hRule="atLeast"/>
        </w:trPr>
        <w:tc>
          <w:tcPr>
            <w:tcW w:w="657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合计</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w:t>
            </w:r>
          </w:p>
        </w:tc>
        <w:tc>
          <w:tcPr>
            <w:tcW w:w="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right"/>
              <w:rPr>
                <w:rFonts w:ascii="宋体" w:hAnsi="宋体" w:cs="宋体"/>
                <w:color w:val="000000"/>
                <w:sz w:val="15"/>
                <w:szCs w:val="15"/>
              </w:rPr>
            </w:pPr>
            <w:r>
              <w:rPr>
                <w:rFonts w:ascii="宋体" w:hAnsi="宋体" w:cs="宋体"/>
                <w:color w:val="000000"/>
                <w:sz w:val="15"/>
                <w:szCs w:val="15"/>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r>
      <w:tr>
        <w:tblPrEx>
          <w:tblCellMar>
            <w:top w:w="0" w:type="dxa"/>
            <w:left w:w="108" w:type="dxa"/>
            <w:bottom w:w="0" w:type="dxa"/>
            <w:right w:w="108" w:type="dxa"/>
          </w:tblCellMar>
        </w:tblPrEx>
        <w:trPr>
          <w:trHeight w:val="60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评价结论</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通过该项目的实施，完成了苎麻现代农业园区的提升建设，争创省级苎麻现代农业园区。</w:t>
            </w:r>
          </w:p>
        </w:tc>
      </w:tr>
      <w:tr>
        <w:tblPrEx>
          <w:tblCellMar>
            <w:top w:w="0" w:type="dxa"/>
            <w:left w:w="108" w:type="dxa"/>
            <w:bottom w:w="0" w:type="dxa"/>
            <w:right w:w="108" w:type="dxa"/>
          </w:tblCellMar>
        </w:tblPrEx>
        <w:trPr>
          <w:trHeight w:val="3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存在问题</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无</w:t>
            </w:r>
          </w:p>
        </w:tc>
      </w:tr>
      <w:tr>
        <w:tblPrEx>
          <w:tblCellMar>
            <w:top w:w="0" w:type="dxa"/>
            <w:left w:w="108" w:type="dxa"/>
            <w:bottom w:w="0" w:type="dxa"/>
            <w:right w:w="108" w:type="dxa"/>
          </w:tblCellMar>
        </w:tblPrEx>
        <w:trPr>
          <w:trHeight w:val="63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改进措施</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无</w:t>
            </w:r>
          </w:p>
        </w:tc>
      </w:tr>
      <w:tr>
        <w:tblPrEx>
          <w:tblCellMar>
            <w:top w:w="0" w:type="dxa"/>
            <w:left w:w="108" w:type="dxa"/>
            <w:bottom w:w="0" w:type="dxa"/>
            <w:right w:w="108" w:type="dxa"/>
          </w:tblCellMar>
        </w:tblPrEx>
        <w:trPr>
          <w:trHeight w:val="286" w:hRule="atLeast"/>
        </w:trPr>
        <w:tc>
          <w:tcPr>
            <w:tcW w:w="44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lang w:eastAsia="zh-CN"/>
              </w:rPr>
            </w:pPr>
            <w:r>
              <w:rPr>
                <w:rFonts w:ascii="黑体" w:hAnsi="黑体" w:eastAsia="黑体" w:cs="黑体"/>
                <w:color w:val="000000"/>
                <w:kern w:val="0"/>
                <w:sz w:val="15"/>
                <w:szCs w:val="15"/>
                <w:lang w:bidi="ar"/>
              </w:rPr>
              <w:t>项目负责人：</w:t>
            </w:r>
            <w:r>
              <w:rPr>
                <w:rFonts w:ascii="黑体" w:hAnsi="黑体" w:eastAsia="黑体" w:cs="黑体"/>
                <w:color w:val="000000"/>
                <w:kern w:val="0"/>
                <w:sz w:val="15"/>
                <w:szCs w:val="15"/>
                <w:lang w:eastAsia="zh-CN" w:bidi="ar"/>
              </w:rPr>
              <w:t>郑凯中</w:t>
            </w:r>
          </w:p>
        </w:tc>
        <w:tc>
          <w:tcPr>
            <w:tcW w:w="4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lang w:eastAsia="zh-CN"/>
              </w:rPr>
            </w:pPr>
            <w:r>
              <w:rPr>
                <w:rFonts w:ascii="黑体" w:hAnsi="黑体" w:eastAsia="黑体" w:cs="黑体"/>
                <w:color w:val="000000"/>
                <w:kern w:val="0"/>
                <w:sz w:val="15"/>
                <w:szCs w:val="15"/>
                <w:lang w:bidi="ar"/>
              </w:rPr>
              <w:t>财务负责人：</w:t>
            </w:r>
            <w:r>
              <w:rPr>
                <w:rFonts w:ascii="黑体" w:hAnsi="黑体" w:eastAsia="黑体" w:cs="黑体"/>
                <w:color w:val="000000"/>
                <w:kern w:val="0"/>
                <w:sz w:val="15"/>
                <w:szCs w:val="15"/>
                <w:lang w:eastAsia="zh-CN" w:bidi="ar"/>
              </w:rPr>
              <w:t>李雪梅</w:t>
            </w:r>
          </w:p>
        </w:tc>
      </w:tr>
      <w:tr>
        <w:tblPrEx>
          <w:tblCellMar>
            <w:top w:w="0" w:type="dxa"/>
            <w:left w:w="108" w:type="dxa"/>
            <w:bottom w:w="0" w:type="dxa"/>
            <w:right w:w="108" w:type="dxa"/>
          </w:tblCellMar>
        </w:tblPrEx>
        <w:trPr>
          <w:trHeight w:val="853" w:hRule="atLeast"/>
        </w:trPr>
        <w:tc>
          <w:tcPr>
            <w:tcW w:w="9167" w:type="dxa"/>
            <w:gridSpan w:val="20"/>
            <w:tcBorders>
              <w:bottom w:val="single" w:color="000000" w:sz="4" w:space="0"/>
            </w:tcBorders>
            <w:shd w:val="clear" w:color="auto" w:fill="auto"/>
            <w:vAlign w:val="center"/>
          </w:tcPr>
          <w:p>
            <w:pPr>
              <w:widowControl w:val="0"/>
              <w:bidi w:val="0"/>
              <w:spacing w:before="0" w:after="0"/>
              <w:jc w:val="center"/>
              <w:textAlignment w:val="center"/>
              <w:rPr>
                <w:rFonts w:ascii="黑体" w:hAnsi="黑体" w:eastAsia="黑体" w:cs="黑体"/>
                <w:b/>
                <w:bCs/>
                <w:color w:val="000000"/>
                <w:sz w:val="30"/>
                <w:szCs w:val="30"/>
              </w:rPr>
            </w:pPr>
            <w:r>
              <w:rPr>
                <w:rFonts w:ascii="黑体" w:hAnsi="黑体" w:eastAsia="黑体" w:cs="黑体"/>
                <w:b/>
                <w:bCs/>
                <w:color w:val="000000"/>
                <w:kern w:val="0"/>
                <w:sz w:val="30"/>
                <w:szCs w:val="30"/>
                <w:lang w:bidi="ar"/>
              </w:rPr>
              <w:t>部门预算项目支出绩效自评表（202</w:t>
            </w:r>
            <w:r>
              <w:rPr>
                <w:rFonts w:ascii="黑体" w:hAnsi="黑体" w:eastAsia="黑体" w:cs="黑体"/>
                <w:b/>
                <w:bCs/>
                <w:color w:val="000000"/>
                <w:kern w:val="0"/>
                <w:sz w:val="30"/>
                <w:szCs w:val="30"/>
                <w:lang w:val="en-US" w:eastAsia="zh-CN" w:bidi="ar"/>
              </w:rPr>
              <w:t>3</w:t>
            </w:r>
            <w:r>
              <w:rPr>
                <w:rFonts w:ascii="黑体" w:hAnsi="黑体" w:eastAsia="黑体" w:cs="黑体"/>
                <w:b/>
                <w:bCs/>
                <w:color w:val="000000"/>
                <w:kern w:val="0"/>
                <w:sz w:val="30"/>
                <w:szCs w:val="30"/>
                <w:lang w:bidi="ar"/>
              </w:rPr>
              <w:t>年度）</w:t>
            </w:r>
          </w:p>
        </w:tc>
      </w:tr>
      <w:tr>
        <w:tblPrEx>
          <w:tblCellMar>
            <w:top w:w="0" w:type="dxa"/>
            <w:left w:w="108" w:type="dxa"/>
            <w:bottom w:w="0" w:type="dxa"/>
            <w:right w:w="108" w:type="dxa"/>
          </w:tblCellMar>
        </w:tblPrEx>
        <w:trPr>
          <w:trHeight w:val="530" w:hRule="atLeast"/>
        </w:trPr>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项目名称</w:t>
            </w:r>
          </w:p>
        </w:tc>
        <w:tc>
          <w:tcPr>
            <w:tcW w:w="74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51172424T000010786264-乡村振兴</w:t>
            </w:r>
          </w:p>
        </w:tc>
      </w:tr>
      <w:tr>
        <w:tblPrEx>
          <w:tblCellMar>
            <w:top w:w="0" w:type="dxa"/>
            <w:left w:w="108" w:type="dxa"/>
            <w:bottom w:w="0" w:type="dxa"/>
            <w:right w:w="108" w:type="dxa"/>
          </w:tblCellMar>
        </w:tblPrEx>
        <w:trPr>
          <w:trHeight w:val="512" w:hRule="atLeast"/>
        </w:trPr>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主管部门</w:t>
            </w:r>
          </w:p>
        </w:tc>
        <w:tc>
          <w:tcPr>
            <w:tcW w:w="3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大竹县</w:t>
            </w:r>
            <w:r>
              <w:rPr>
                <w:rFonts w:ascii="宋体" w:hAnsi="宋体" w:cs="宋体"/>
                <w:color w:val="000000"/>
                <w:kern w:val="0"/>
                <w:sz w:val="15"/>
                <w:szCs w:val="15"/>
                <w:lang w:eastAsia="zh-CN" w:bidi="ar"/>
              </w:rPr>
              <w:t>苎麻产业发展</w:t>
            </w:r>
            <w:r>
              <w:rPr>
                <w:rFonts w:ascii="宋体" w:hAnsi="宋体" w:cs="宋体"/>
                <w:color w:val="000000"/>
                <w:kern w:val="0"/>
                <w:sz w:val="15"/>
                <w:szCs w:val="15"/>
                <w:lang w:bidi="ar"/>
              </w:rPr>
              <w:t>中心部门</w:t>
            </w:r>
          </w:p>
        </w:tc>
        <w:tc>
          <w:tcPr>
            <w:tcW w:w="804" w:type="dxa"/>
            <w:gridSpan w:val="2"/>
            <w:tcBorders>
              <w:top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rPr>
            </w:pPr>
            <w:r>
              <w:rPr>
                <w:rFonts w:ascii="黑体" w:hAnsi="黑体" w:eastAsia="黑体" w:cs="黑体"/>
                <w:color w:val="000000"/>
                <w:kern w:val="0"/>
                <w:sz w:val="15"/>
                <w:szCs w:val="15"/>
                <w:lang w:bidi="ar"/>
              </w:rPr>
              <w:t>实施单位（盖章）</w:t>
            </w:r>
          </w:p>
        </w:tc>
        <w:tc>
          <w:tcPr>
            <w:tcW w:w="28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大竹县</w:t>
            </w:r>
            <w:r>
              <w:rPr>
                <w:rFonts w:ascii="宋体" w:hAnsi="宋体" w:cs="宋体"/>
                <w:color w:val="000000"/>
                <w:kern w:val="0"/>
                <w:sz w:val="15"/>
                <w:szCs w:val="15"/>
                <w:lang w:eastAsia="zh-CN" w:bidi="ar"/>
              </w:rPr>
              <w:t>苎麻产业发展</w:t>
            </w:r>
            <w:r>
              <w:rPr>
                <w:rFonts w:ascii="宋体" w:hAnsi="宋体" w:cs="宋体"/>
                <w:color w:val="000000"/>
                <w:kern w:val="0"/>
                <w:sz w:val="15"/>
                <w:szCs w:val="15"/>
                <w:lang w:bidi="ar"/>
              </w:rPr>
              <w:t>中心</w:t>
            </w:r>
          </w:p>
        </w:tc>
      </w:tr>
      <w:tr>
        <w:tblPrEx>
          <w:tblCellMar>
            <w:top w:w="0" w:type="dxa"/>
            <w:left w:w="108" w:type="dxa"/>
            <w:bottom w:w="0" w:type="dxa"/>
            <w:right w:w="108" w:type="dxa"/>
          </w:tblCellMar>
        </w:tblPrEx>
        <w:trPr>
          <w:trHeight w:val="43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项目基本情况</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left"/>
              <w:textAlignment w:val="center"/>
              <w:rPr>
                <w:rFonts w:ascii="宋体" w:hAnsi="宋体" w:cs="宋体"/>
                <w:color w:val="000000"/>
                <w:sz w:val="15"/>
                <w:szCs w:val="15"/>
              </w:rPr>
            </w:pPr>
            <w:r>
              <w:rPr>
                <w:rFonts w:ascii="宋体" w:hAnsi="宋体" w:cs="宋体"/>
                <w:color w:val="000000"/>
                <w:kern w:val="0"/>
                <w:sz w:val="15"/>
                <w:szCs w:val="15"/>
                <w:lang w:bidi="ar"/>
              </w:rPr>
              <w:t>1.项目年度目标完成情况</w:t>
            </w:r>
          </w:p>
        </w:tc>
        <w:tc>
          <w:tcPr>
            <w:tcW w:w="3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项目年度目标</w:t>
            </w:r>
          </w:p>
        </w:tc>
        <w:tc>
          <w:tcPr>
            <w:tcW w:w="3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黑体" w:hAnsi="黑体" w:eastAsia="黑体" w:cs="黑体"/>
                <w:color w:val="000000"/>
                <w:sz w:val="15"/>
                <w:szCs w:val="15"/>
              </w:rPr>
            </w:pPr>
            <w:r>
              <w:rPr>
                <w:rFonts w:ascii="黑体" w:hAnsi="黑体" w:eastAsia="黑体" w:cs="黑体"/>
                <w:color w:val="000000"/>
                <w:kern w:val="0"/>
                <w:sz w:val="15"/>
                <w:szCs w:val="15"/>
                <w:lang w:bidi="ar"/>
              </w:rPr>
              <w:t>年度目标完成情况</w:t>
            </w:r>
          </w:p>
        </w:tc>
      </w:tr>
      <w:tr>
        <w:tblPrEx>
          <w:tblCellMar>
            <w:top w:w="0" w:type="dxa"/>
            <w:left w:w="108" w:type="dxa"/>
            <w:bottom w:w="0" w:type="dxa"/>
            <w:right w:w="108" w:type="dxa"/>
          </w:tblCellMar>
        </w:tblPrEx>
        <w:trPr>
          <w:trHeight w:val="903"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3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left"/>
              <w:textAlignment w:val="center"/>
              <w:rPr>
                <w:rFonts w:ascii="宋体" w:hAnsi="宋体" w:cs="宋体"/>
                <w:color w:val="000000"/>
                <w:sz w:val="15"/>
                <w:szCs w:val="15"/>
              </w:rPr>
            </w:pPr>
            <w:r>
              <w:rPr>
                <w:rFonts w:ascii="宋体" w:hAnsi="宋体" w:cs="宋体"/>
                <w:color w:val="000000"/>
                <w:kern w:val="0"/>
                <w:sz w:val="15"/>
                <w:szCs w:val="15"/>
                <w:lang w:bidi="ar"/>
              </w:rPr>
              <w:t>根据《大竹县财政局下达2023年省级财政乡村振兴转移支付资金的通知》要求，下达我单位乡村振兴资金用于苎麻纺织设备的改进和苎麻服装面料的研发，提高苎麻纺织和脱胶水平。</w:t>
            </w:r>
          </w:p>
        </w:tc>
        <w:tc>
          <w:tcPr>
            <w:tcW w:w="3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rPr>
            </w:pPr>
            <w:r>
              <w:rPr>
                <w:rFonts w:ascii="宋体" w:hAnsi="宋体" w:cs="宋体"/>
                <w:color w:val="000000"/>
                <w:kern w:val="0"/>
                <w:sz w:val="15"/>
                <w:szCs w:val="15"/>
                <w:lang w:bidi="ar"/>
              </w:rPr>
              <w:t>完成苎麻纺织设备和苎麻服装面料研发的补助。</w:t>
            </w:r>
          </w:p>
        </w:tc>
      </w:tr>
      <w:tr>
        <w:tblPrEx>
          <w:tblCellMar>
            <w:top w:w="0" w:type="dxa"/>
            <w:left w:w="108" w:type="dxa"/>
            <w:bottom w:w="0" w:type="dxa"/>
            <w:right w:w="108" w:type="dxa"/>
          </w:tblCellMar>
        </w:tblPrEx>
        <w:trPr>
          <w:trHeight w:val="693"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2.项目实施内容及过程概述</w:t>
            </w:r>
          </w:p>
        </w:tc>
        <w:tc>
          <w:tcPr>
            <w:tcW w:w="74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r>
              <w:rPr>
                <w:rFonts w:ascii="宋体" w:hAnsi="宋体" w:cs="宋体"/>
                <w:color w:val="000000"/>
                <w:sz w:val="15"/>
                <w:szCs w:val="15"/>
              </w:rPr>
              <w:t>该项目主要对苎麻纺织设备的改进和苎麻服装面料的研发进行资金补助，提高苎麻纺织和脱胶水平。</w:t>
            </w:r>
          </w:p>
        </w:tc>
      </w:tr>
      <w:tr>
        <w:tblPrEx>
          <w:tblCellMar>
            <w:top w:w="0" w:type="dxa"/>
            <w:left w:w="108" w:type="dxa"/>
            <w:bottom w:w="0" w:type="dxa"/>
            <w:right w:w="108" w:type="dxa"/>
          </w:tblCellMar>
        </w:tblPrEx>
        <w:trPr>
          <w:trHeight w:val="361"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预算执行情况（10分）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年度预算数（万元）</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年初预算</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调整后预算数</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预算执行数</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预算执行率</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权重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得分</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原因</w:t>
            </w:r>
          </w:p>
        </w:tc>
      </w:tr>
      <w:tr>
        <w:tblPrEx>
          <w:tblCellMar>
            <w:top w:w="0" w:type="dxa"/>
            <w:left w:w="108" w:type="dxa"/>
            <w:bottom w:w="0" w:type="dxa"/>
            <w:right w:w="108" w:type="dxa"/>
          </w:tblCellMar>
        </w:tblPrEx>
        <w:trPr>
          <w:trHeight w:val="38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总额</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140</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140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3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其中：财政资金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140</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140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4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财政专户</w:t>
            </w:r>
          </w:p>
          <w:p>
            <w:pPr>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管理资金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0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单位资金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37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其他资金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52" w:hRule="atLeast"/>
        </w:trPr>
        <w:tc>
          <w:tcPr>
            <w:tcW w:w="704" w:type="dxa"/>
            <w:vMerge w:val="restart"/>
            <w:tcBorders>
              <w:top w:val="single" w:color="000000" w:sz="4" w:space="0"/>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绩效指标（90分）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一级指标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二级指标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三级指标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指标性质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指标值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度量单位</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完成值</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权重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得分</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未完成原因分析</w:t>
            </w:r>
          </w:p>
        </w:tc>
      </w:tr>
      <w:tr>
        <w:tblPrEx>
          <w:tblCellMar>
            <w:top w:w="0" w:type="dxa"/>
            <w:left w:w="108" w:type="dxa"/>
            <w:bottom w:w="0" w:type="dxa"/>
            <w:right w:w="108" w:type="dxa"/>
          </w:tblCellMar>
        </w:tblPrEx>
        <w:trPr>
          <w:trHeight w:val="440"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restart"/>
            <w:tcBorders>
              <w:top w:val="single" w:color="000000" w:sz="4" w:space="0"/>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eastAsia="zh-CN"/>
              </w:rPr>
            </w:pPr>
            <w:r>
              <w:rPr>
                <w:rFonts w:ascii="宋体" w:hAnsi="宋体" w:cs="宋体"/>
                <w:color w:val="000000"/>
                <w:sz w:val="15"/>
                <w:szCs w:val="15"/>
                <w:lang w:eastAsia="zh-CN"/>
              </w:rPr>
              <w:t>产出指标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eastAsia="zh-CN"/>
              </w:rPr>
            </w:pPr>
            <w:r>
              <w:rPr>
                <w:rFonts w:ascii="宋体" w:hAnsi="宋体" w:cs="宋体"/>
                <w:color w:val="000000"/>
                <w:sz w:val="15"/>
                <w:szCs w:val="15"/>
                <w:lang w:eastAsia="zh-CN"/>
              </w:rPr>
              <w:t>数量指标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购置设备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11</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台</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sz w:val="15"/>
                <w:szCs w:val="15"/>
                <w:lang w:val="en-US" w:eastAsia="zh-CN"/>
              </w:rPr>
              <w:t>11</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bidi="ar"/>
              </w:rPr>
              <w:t>2</w:t>
            </w:r>
            <w:r>
              <w:rPr>
                <w:rFonts w:ascii="宋体" w:hAnsi="宋体" w:cs="宋体"/>
                <w:color w:val="000000"/>
                <w:kern w:val="0"/>
                <w:sz w:val="15"/>
                <w:szCs w:val="15"/>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rPr>
              <w:t>2</w:t>
            </w:r>
            <w:r>
              <w:rPr>
                <w:rFonts w:ascii="宋体" w:hAnsi="宋体" w:cs="宋体"/>
                <w:color w:val="000000"/>
                <w:sz w:val="15"/>
                <w:szCs w:val="15"/>
                <w:lang w:val="en-US" w:eastAsia="zh-CN"/>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505"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质量指标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项目验收合格率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lang w:val="en-US" w:eastAsia="zh-CN"/>
              </w:rPr>
            </w:pPr>
            <w:r>
              <w:rPr>
                <w:rFonts w:ascii="宋体" w:hAnsi="宋体" w:cs="宋体"/>
                <w:color w:val="000000"/>
                <w:kern w:val="0"/>
                <w:sz w:val="15"/>
                <w:szCs w:val="15"/>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20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461"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时效指标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项目按时完工率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kern w:val="0"/>
                <w:sz w:val="15"/>
                <w:szCs w:val="15"/>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rPr>
              <w:t>2</w:t>
            </w:r>
            <w:r>
              <w:rPr>
                <w:rFonts w:ascii="宋体" w:hAnsi="宋体" w:cs="宋体"/>
                <w:color w:val="000000"/>
                <w:sz w:val="15"/>
                <w:szCs w:val="15"/>
                <w:lang w:val="en-US" w:eastAsia="zh-CN"/>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542"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restart"/>
            <w:tcBorders>
              <w:top w:val="single" w:color="000000" w:sz="4" w:space="0"/>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效益指标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社会效益指标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解决就业人员</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1000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人数</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lang w:val="en-US" w:eastAsia="zh-CN"/>
              </w:rPr>
            </w:pPr>
            <w:r>
              <w:rPr>
                <w:rFonts w:ascii="宋体" w:hAnsi="宋体" w:cs="宋体"/>
                <w:color w:val="000000"/>
                <w:kern w:val="0"/>
                <w:sz w:val="15"/>
                <w:szCs w:val="15"/>
                <w:lang w:val="en-US" w:eastAsia="zh-CN" w:bidi="ar"/>
              </w:rPr>
              <w:t>1000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530"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continue"/>
            <w:tcBorders>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经济效益指标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创造利润</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30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万元</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r>
              <w:rPr>
                <w:rFonts w:ascii="宋体" w:hAnsi="宋体" w:cs="宋体"/>
                <w:color w:val="000000"/>
                <w:sz w:val="15"/>
                <w:szCs w:val="15"/>
                <w:lang w:val="en-US" w:eastAsia="zh-CN"/>
              </w:rPr>
              <w:t>30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722" w:hRule="atLeast"/>
        </w:trPr>
        <w:tc>
          <w:tcPr>
            <w:tcW w:w="704" w:type="dxa"/>
            <w:vMerge w:val="continue"/>
            <w:tcBorders>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sz w:val="15"/>
                <w:szCs w:val="15"/>
              </w:rPr>
              <w:t>满意度指标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服务对象满意度指标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群众满意度</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lang w:val="en-US" w:eastAsia="zh-CN"/>
              </w:rPr>
            </w:pPr>
            <w:r>
              <w:rPr>
                <w:rFonts w:ascii="宋体" w:hAnsi="宋体" w:cs="宋体"/>
                <w:color w:val="000000"/>
                <w:sz w:val="15"/>
                <w:szCs w:val="15"/>
                <w:lang w:val="en-US" w:eastAsia="zh-CN"/>
              </w:rPr>
              <w:t>90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lang w:val="en-US" w:eastAsia="zh-CN"/>
              </w:rPr>
            </w:pPr>
            <w:r>
              <w:rPr>
                <w:rFonts w:ascii="宋体" w:hAnsi="宋体" w:cs="宋体"/>
                <w:color w:val="000000"/>
                <w:sz w:val="15"/>
                <w:szCs w:val="15"/>
                <w:lang w:val="en-US" w:eastAsia="zh-CN"/>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lang w:val="en-US" w:eastAsia="zh-CN"/>
              </w:rPr>
            </w:pPr>
            <w:r>
              <w:rPr>
                <w:rFonts w:ascii="宋体" w:hAnsi="宋体" w:cs="宋体"/>
                <w:color w:val="000000"/>
                <w:sz w:val="15"/>
                <w:szCs w:val="15"/>
                <w:lang w:val="en-US" w:eastAsia="zh-CN"/>
              </w:rPr>
              <w:t>90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val="en-US" w:eastAsia="zh-CN" w:bidi="ar"/>
              </w:rPr>
            </w:pPr>
            <w:r>
              <w:rPr>
                <w:rFonts w:ascii="宋体" w:hAnsi="宋体" w:cs="宋体"/>
                <w:color w:val="000000"/>
                <w:kern w:val="0"/>
                <w:sz w:val="15"/>
                <w:szCs w:val="15"/>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438" w:hRule="atLeast"/>
        </w:trPr>
        <w:tc>
          <w:tcPr>
            <w:tcW w:w="63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合计</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right"/>
              <w:rPr>
                <w:rFonts w:ascii="宋体" w:hAnsi="宋体" w:cs="宋体"/>
                <w:color w:val="000000"/>
                <w:sz w:val="15"/>
                <w:szCs w:val="15"/>
              </w:rPr>
            </w:pPr>
            <w:r>
              <w:rPr>
                <w:rFonts w:ascii="宋体" w:hAnsi="宋体" w:cs="宋体"/>
                <w:color w:val="000000"/>
                <w:sz w:val="15"/>
                <w:szCs w:val="15"/>
              </w:rPr>
              <w:t>100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r>
      <w:tr>
        <w:tblPrEx>
          <w:tblCellMar>
            <w:top w:w="0" w:type="dxa"/>
            <w:left w:w="108" w:type="dxa"/>
            <w:bottom w:w="0" w:type="dxa"/>
            <w:right w:w="108" w:type="dxa"/>
          </w:tblCellMar>
        </w:tblPrEx>
        <w:trPr>
          <w:trHeight w:val="44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评价结论</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通过该项目实施，给予苎麻企业升级提高。</w:t>
            </w:r>
          </w:p>
        </w:tc>
      </w:tr>
      <w:tr>
        <w:tblPrEx>
          <w:tblCellMar>
            <w:top w:w="0" w:type="dxa"/>
            <w:left w:w="108" w:type="dxa"/>
            <w:bottom w:w="0" w:type="dxa"/>
            <w:right w:w="108" w:type="dxa"/>
          </w:tblCellMar>
        </w:tblPrEx>
        <w:trPr>
          <w:trHeight w:val="39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存在问题</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无</w:t>
            </w:r>
          </w:p>
        </w:tc>
      </w:tr>
      <w:tr>
        <w:tblPrEx>
          <w:tblCellMar>
            <w:top w:w="0" w:type="dxa"/>
            <w:left w:w="108" w:type="dxa"/>
            <w:bottom w:w="0" w:type="dxa"/>
            <w:right w:w="108" w:type="dxa"/>
          </w:tblCellMar>
        </w:tblPrEx>
        <w:trPr>
          <w:trHeight w:val="45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改进措施</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无</w:t>
            </w:r>
          </w:p>
        </w:tc>
      </w:tr>
      <w:tr>
        <w:tblPrEx>
          <w:tblCellMar>
            <w:top w:w="0" w:type="dxa"/>
            <w:left w:w="108" w:type="dxa"/>
            <w:bottom w:w="0" w:type="dxa"/>
            <w:right w:w="108" w:type="dxa"/>
          </w:tblCellMar>
        </w:tblPrEx>
        <w:trPr>
          <w:trHeight w:val="472" w:hRule="atLeast"/>
        </w:trPr>
        <w:tc>
          <w:tcPr>
            <w:tcW w:w="43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lang w:eastAsia="zh-CN"/>
              </w:rPr>
            </w:pPr>
            <w:r>
              <w:rPr>
                <w:rFonts w:ascii="黑体" w:hAnsi="黑体" w:eastAsia="黑体" w:cs="黑体"/>
                <w:color w:val="000000"/>
                <w:kern w:val="0"/>
                <w:sz w:val="15"/>
                <w:szCs w:val="15"/>
                <w:lang w:bidi="ar"/>
              </w:rPr>
              <w:t>项目负责人：</w:t>
            </w:r>
            <w:r>
              <w:rPr>
                <w:rFonts w:ascii="黑体" w:hAnsi="黑体" w:eastAsia="黑体" w:cs="黑体"/>
                <w:color w:val="000000"/>
                <w:kern w:val="0"/>
                <w:sz w:val="15"/>
                <w:szCs w:val="15"/>
                <w:lang w:eastAsia="zh-CN" w:bidi="ar"/>
              </w:rPr>
              <w:t>郑凯中</w:t>
            </w:r>
          </w:p>
        </w:tc>
        <w:tc>
          <w:tcPr>
            <w:tcW w:w="486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lang w:eastAsia="zh-CN"/>
              </w:rPr>
            </w:pPr>
            <w:r>
              <w:rPr>
                <w:rFonts w:ascii="黑体" w:hAnsi="黑体" w:eastAsia="黑体" w:cs="黑体"/>
                <w:color w:val="000000"/>
                <w:kern w:val="0"/>
                <w:sz w:val="15"/>
                <w:szCs w:val="15"/>
                <w:lang w:bidi="ar"/>
              </w:rPr>
              <w:t>财务负责人：</w:t>
            </w:r>
            <w:r>
              <w:rPr>
                <w:rFonts w:ascii="黑体" w:hAnsi="黑体" w:eastAsia="黑体" w:cs="黑体"/>
                <w:color w:val="000000"/>
                <w:kern w:val="0"/>
                <w:sz w:val="15"/>
                <w:szCs w:val="15"/>
                <w:lang w:eastAsia="zh-CN" w:bidi="ar"/>
              </w:rPr>
              <w:t>李雪梅</w:t>
            </w:r>
          </w:p>
        </w:tc>
      </w:tr>
      <w:tr>
        <w:tblPrEx>
          <w:tblCellMar>
            <w:top w:w="0" w:type="dxa"/>
            <w:left w:w="108" w:type="dxa"/>
            <w:bottom w:w="0" w:type="dxa"/>
            <w:right w:w="108" w:type="dxa"/>
          </w:tblCellMar>
        </w:tblPrEx>
        <w:trPr>
          <w:trHeight w:val="853" w:hRule="atLeast"/>
        </w:trPr>
        <w:tc>
          <w:tcPr>
            <w:tcW w:w="9167" w:type="dxa"/>
            <w:gridSpan w:val="20"/>
            <w:tcBorders>
              <w:bottom w:val="single" w:color="000000" w:sz="4" w:space="0"/>
            </w:tcBorders>
            <w:shd w:val="clear" w:color="auto" w:fill="auto"/>
            <w:vAlign w:val="center"/>
          </w:tcPr>
          <w:p>
            <w:pPr>
              <w:widowControl w:val="0"/>
              <w:bidi w:val="0"/>
              <w:spacing w:before="0" w:after="0"/>
              <w:jc w:val="center"/>
              <w:textAlignment w:val="center"/>
              <w:rPr>
                <w:rFonts w:ascii="黑体" w:hAnsi="黑体" w:eastAsia="黑体" w:cs="黑体"/>
                <w:b/>
                <w:bCs/>
                <w:color w:val="000000"/>
                <w:sz w:val="30"/>
                <w:szCs w:val="30"/>
              </w:rPr>
            </w:pPr>
            <w:r>
              <w:rPr>
                <w:rFonts w:ascii="黑体" w:hAnsi="黑体" w:eastAsia="黑体" w:cs="黑体"/>
                <w:b/>
                <w:bCs/>
                <w:color w:val="000000"/>
                <w:kern w:val="0"/>
                <w:sz w:val="30"/>
                <w:szCs w:val="30"/>
                <w:lang w:bidi="ar"/>
              </w:rPr>
              <w:t>部门预算项目支出绩效自评表（202</w:t>
            </w:r>
            <w:r>
              <w:rPr>
                <w:rFonts w:ascii="黑体" w:hAnsi="黑体" w:eastAsia="黑体" w:cs="黑体"/>
                <w:b/>
                <w:bCs/>
                <w:color w:val="000000"/>
                <w:kern w:val="0"/>
                <w:sz w:val="30"/>
                <w:szCs w:val="30"/>
                <w:lang w:val="en-US" w:eastAsia="zh-CN" w:bidi="ar"/>
              </w:rPr>
              <w:t>3</w:t>
            </w:r>
            <w:r>
              <w:rPr>
                <w:rFonts w:ascii="黑体" w:hAnsi="黑体" w:eastAsia="黑体" w:cs="黑体"/>
                <w:b/>
                <w:bCs/>
                <w:color w:val="000000"/>
                <w:kern w:val="0"/>
                <w:sz w:val="30"/>
                <w:szCs w:val="30"/>
                <w:lang w:bidi="ar"/>
              </w:rPr>
              <w:t>年度）</w:t>
            </w:r>
          </w:p>
        </w:tc>
      </w:tr>
      <w:tr>
        <w:tblPrEx>
          <w:tblCellMar>
            <w:top w:w="0" w:type="dxa"/>
            <w:left w:w="108" w:type="dxa"/>
            <w:bottom w:w="0" w:type="dxa"/>
            <w:right w:w="108" w:type="dxa"/>
          </w:tblCellMar>
        </w:tblPrEx>
        <w:trPr>
          <w:trHeight w:val="286" w:hRule="atLeast"/>
        </w:trPr>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项目名称</w:t>
            </w:r>
          </w:p>
        </w:tc>
        <w:tc>
          <w:tcPr>
            <w:tcW w:w="74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51172423Y000008633056-苎麻生产工作经费</w:t>
            </w:r>
          </w:p>
        </w:tc>
      </w:tr>
      <w:tr>
        <w:tblPrEx>
          <w:tblCellMar>
            <w:top w:w="0" w:type="dxa"/>
            <w:left w:w="108" w:type="dxa"/>
            <w:bottom w:w="0" w:type="dxa"/>
            <w:right w:w="108" w:type="dxa"/>
          </w:tblCellMar>
        </w:tblPrEx>
        <w:trPr>
          <w:trHeight w:val="512" w:hRule="atLeast"/>
        </w:trPr>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主管部门</w:t>
            </w:r>
          </w:p>
        </w:tc>
        <w:tc>
          <w:tcPr>
            <w:tcW w:w="3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大竹县</w:t>
            </w:r>
            <w:r>
              <w:rPr>
                <w:rFonts w:ascii="宋体" w:hAnsi="宋体" w:cs="宋体"/>
                <w:color w:val="000000"/>
                <w:kern w:val="0"/>
                <w:sz w:val="15"/>
                <w:szCs w:val="15"/>
                <w:lang w:eastAsia="zh-CN" w:bidi="ar"/>
              </w:rPr>
              <w:t>苎麻产业发展</w:t>
            </w:r>
            <w:r>
              <w:rPr>
                <w:rFonts w:ascii="宋体" w:hAnsi="宋体" w:cs="宋体"/>
                <w:color w:val="000000"/>
                <w:kern w:val="0"/>
                <w:sz w:val="15"/>
                <w:szCs w:val="15"/>
                <w:lang w:bidi="ar"/>
              </w:rPr>
              <w:t>中心部门</w:t>
            </w:r>
          </w:p>
        </w:tc>
        <w:tc>
          <w:tcPr>
            <w:tcW w:w="804" w:type="dxa"/>
            <w:gridSpan w:val="2"/>
            <w:tcBorders>
              <w:top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rPr>
            </w:pPr>
            <w:r>
              <w:rPr>
                <w:rFonts w:ascii="黑体" w:hAnsi="黑体" w:eastAsia="黑体" w:cs="黑体"/>
                <w:color w:val="000000"/>
                <w:kern w:val="0"/>
                <w:sz w:val="15"/>
                <w:szCs w:val="15"/>
                <w:lang w:bidi="ar"/>
              </w:rPr>
              <w:t>实施单位（盖章）</w:t>
            </w:r>
          </w:p>
        </w:tc>
        <w:tc>
          <w:tcPr>
            <w:tcW w:w="28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大竹县</w:t>
            </w:r>
            <w:r>
              <w:rPr>
                <w:rFonts w:ascii="宋体" w:hAnsi="宋体" w:cs="宋体"/>
                <w:color w:val="000000"/>
                <w:kern w:val="0"/>
                <w:sz w:val="15"/>
                <w:szCs w:val="15"/>
                <w:lang w:eastAsia="zh-CN" w:bidi="ar"/>
              </w:rPr>
              <w:t>苎麻产业发展</w:t>
            </w:r>
            <w:r>
              <w:rPr>
                <w:rFonts w:ascii="宋体" w:hAnsi="宋体" w:cs="宋体"/>
                <w:color w:val="000000"/>
                <w:kern w:val="0"/>
                <w:sz w:val="15"/>
                <w:szCs w:val="15"/>
                <w:lang w:bidi="ar"/>
              </w:rPr>
              <w:t>中心</w:t>
            </w:r>
          </w:p>
        </w:tc>
      </w:tr>
      <w:tr>
        <w:tblPrEx>
          <w:tblCellMar>
            <w:top w:w="0" w:type="dxa"/>
            <w:left w:w="108" w:type="dxa"/>
            <w:bottom w:w="0" w:type="dxa"/>
            <w:right w:w="108" w:type="dxa"/>
          </w:tblCellMar>
        </w:tblPrEx>
        <w:trPr>
          <w:trHeight w:val="286"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项目基本情况</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bidi="ar"/>
              </w:rPr>
              <w:t>1.项目年度目标完成情况</w:t>
            </w:r>
          </w:p>
        </w:tc>
        <w:tc>
          <w:tcPr>
            <w:tcW w:w="3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项目年度目标</w:t>
            </w:r>
          </w:p>
        </w:tc>
        <w:tc>
          <w:tcPr>
            <w:tcW w:w="3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黑体" w:hAnsi="黑体" w:eastAsia="黑体" w:cs="黑体"/>
                <w:color w:val="000000"/>
                <w:sz w:val="15"/>
                <w:szCs w:val="15"/>
              </w:rPr>
            </w:pPr>
            <w:r>
              <w:rPr>
                <w:rFonts w:ascii="黑体" w:hAnsi="黑体" w:eastAsia="黑体" w:cs="黑体"/>
                <w:color w:val="000000"/>
                <w:kern w:val="0"/>
                <w:sz w:val="15"/>
                <w:szCs w:val="15"/>
                <w:lang w:bidi="ar"/>
              </w:rPr>
              <w:t>年度目标完成情况</w:t>
            </w:r>
          </w:p>
        </w:tc>
      </w:tr>
      <w:tr>
        <w:tblPrEx>
          <w:tblCellMar>
            <w:top w:w="0" w:type="dxa"/>
            <w:left w:w="108" w:type="dxa"/>
            <w:bottom w:w="0" w:type="dxa"/>
            <w:right w:w="108" w:type="dxa"/>
          </w:tblCellMar>
        </w:tblPrEx>
        <w:trPr>
          <w:trHeight w:val="708"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38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宋体" w:hAnsi="宋体" w:cs="宋体"/>
                <w:color w:val="000000"/>
                <w:sz w:val="15"/>
                <w:szCs w:val="15"/>
              </w:rPr>
            </w:pPr>
            <w:r>
              <w:rPr>
                <w:rFonts w:ascii="宋体" w:hAnsi="宋体" w:cs="宋体"/>
                <w:color w:val="000000"/>
                <w:kern w:val="0"/>
                <w:sz w:val="15"/>
                <w:szCs w:val="15"/>
                <w:lang w:eastAsia="zh-CN" w:bidi="ar"/>
              </w:rPr>
              <w:t>用</w:t>
            </w:r>
            <w:r>
              <w:rPr>
                <w:rFonts w:ascii="宋体" w:hAnsi="宋体" w:cs="宋体"/>
                <w:color w:val="000000"/>
                <w:kern w:val="0"/>
                <w:sz w:val="15"/>
                <w:szCs w:val="15"/>
                <w:lang w:bidi="ar"/>
              </w:rPr>
              <w:t>于2023年用苎麻生产工作经费主要用于全县苎麻基地建设的办公费、差族费，以及机械打剥现场会和苎麻技术培训费。培育苎麻种植大户。</w:t>
            </w:r>
          </w:p>
        </w:tc>
        <w:tc>
          <w:tcPr>
            <w:tcW w:w="3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rPr>
            </w:pPr>
            <w:r>
              <w:rPr>
                <w:rFonts w:ascii="宋体" w:hAnsi="宋体" w:cs="宋体"/>
                <w:color w:val="000000"/>
                <w:kern w:val="0"/>
                <w:sz w:val="15"/>
                <w:szCs w:val="15"/>
                <w:lang w:bidi="ar"/>
              </w:rPr>
              <w:t>完成全县苎麻生产发展，新发展优质苎麻1.9万亩，全县苎麻面积达到13.5万亩，年产原麻2万吨。培育苎麻种植新型经营主体10户。</w:t>
            </w:r>
          </w:p>
        </w:tc>
      </w:tr>
      <w:tr>
        <w:tblPrEx>
          <w:tblCellMar>
            <w:top w:w="0" w:type="dxa"/>
            <w:left w:w="108" w:type="dxa"/>
            <w:bottom w:w="0" w:type="dxa"/>
            <w:right w:w="108" w:type="dxa"/>
          </w:tblCellMar>
        </w:tblPrEx>
        <w:trPr>
          <w:trHeight w:val="693"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left"/>
              <w:textAlignment w:val="center"/>
              <w:rPr>
                <w:rFonts w:ascii="宋体" w:hAnsi="宋体" w:cs="宋体"/>
                <w:color w:val="000000"/>
                <w:sz w:val="15"/>
                <w:szCs w:val="15"/>
              </w:rPr>
            </w:pPr>
            <w:r>
              <w:rPr>
                <w:rFonts w:ascii="宋体" w:hAnsi="宋体" w:cs="宋体"/>
                <w:color w:val="000000"/>
                <w:kern w:val="0"/>
                <w:sz w:val="15"/>
                <w:szCs w:val="15"/>
                <w:lang w:bidi="ar"/>
              </w:rPr>
              <w:t>2.项目实施内容及过程概述</w:t>
            </w:r>
          </w:p>
        </w:tc>
        <w:tc>
          <w:tcPr>
            <w:tcW w:w="74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r>
              <w:rPr>
                <w:rFonts w:ascii="宋体" w:hAnsi="宋体" w:cs="宋体"/>
                <w:color w:val="000000"/>
                <w:sz w:val="15"/>
                <w:szCs w:val="15"/>
              </w:rPr>
              <w:t>开展全县苎麻生产发展，加大苎麻品改，新发展优质苎麻1.9万，培育苎麻种植新型经营主体10户。</w:t>
            </w:r>
          </w:p>
        </w:tc>
      </w:tr>
      <w:tr>
        <w:tblPrEx>
          <w:tblCellMar>
            <w:top w:w="0" w:type="dxa"/>
            <w:left w:w="108" w:type="dxa"/>
            <w:bottom w:w="0" w:type="dxa"/>
            <w:right w:w="108" w:type="dxa"/>
          </w:tblCellMar>
        </w:tblPrEx>
        <w:trPr>
          <w:trHeight w:val="361"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预算执行情况（10分）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年度预算数（万元）</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年初预算</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调整后预算数</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预算执行数</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预算执行率</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权重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得分</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原因</w:t>
            </w:r>
          </w:p>
        </w:tc>
      </w:tr>
      <w:tr>
        <w:tblPrEx>
          <w:tblCellMar>
            <w:top w:w="0" w:type="dxa"/>
            <w:left w:w="108" w:type="dxa"/>
            <w:bottom w:w="0" w:type="dxa"/>
            <w:right w:w="108" w:type="dxa"/>
          </w:tblCellMar>
        </w:tblPrEx>
        <w:trPr>
          <w:trHeight w:val="38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总额</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10.00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17.99</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17.99</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3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其中：财政资金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10.00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17.99</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17.99</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4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6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财政专户管理资金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0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单位资金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0.00%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37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其他资金</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1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52" w:hRule="atLeast"/>
        </w:trPr>
        <w:tc>
          <w:tcPr>
            <w:tcW w:w="704" w:type="dxa"/>
            <w:vMerge w:val="restart"/>
            <w:tcBorders>
              <w:top w:val="single" w:color="000000" w:sz="4" w:space="0"/>
              <w:left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绩效指标（90分）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一级指标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二级指标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三级指标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指标性质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指标值</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度量单位</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完成值</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权重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得分</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未完成原因分析</w:t>
            </w:r>
          </w:p>
        </w:tc>
      </w:tr>
      <w:tr>
        <w:tblPrEx>
          <w:tblCellMar>
            <w:top w:w="0" w:type="dxa"/>
            <w:left w:w="108" w:type="dxa"/>
            <w:bottom w:w="0" w:type="dxa"/>
            <w:right w:w="108" w:type="dxa"/>
          </w:tblCellMar>
        </w:tblPrEx>
        <w:trPr>
          <w:trHeight w:val="339"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产出指标</w:t>
            </w:r>
          </w:p>
        </w:tc>
        <w:tc>
          <w:tcPr>
            <w:tcW w:w="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数量指标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培育苎麻种植大户</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5</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户</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2"/>
                <w:sz w:val="15"/>
                <w:szCs w:val="15"/>
                <w:lang w:val="en-US" w:eastAsia="zh-CN" w:bidi="ar-SA"/>
              </w:rPr>
            </w:pPr>
            <w:r>
              <w:rPr>
                <w:rFonts w:ascii="宋体" w:hAnsi="宋体" w:cs="宋体"/>
                <w:color w:val="000000"/>
                <w:sz w:val="15"/>
                <w:szCs w:val="15"/>
                <w:lang w:val="en-US" w:eastAsia="zh-CN"/>
              </w:rPr>
              <w:t>5</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9"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新发展优质苎麻</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both"/>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万亩</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2"/>
                <w:sz w:val="15"/>
                <w:szCs w:val="15"/>
                <w:lang w:val="en-US" w:eastAsia="zh-CN" w:bidi="ar-SA"/>
              </w:rPr>
            </w:pPr>
            <w:r>
              <w:rPr>
                <w:rFonts w:ascii="宋体" w:hAnsi="宋体" w:cs="宋体"/>
                <w:color w:val="000000"/>
                <w:kern w:val="0"/>
                <w:sz w:val="15"/>
                <w:szCs w:val="15"/>
                <w:lang w:bidi="ar"/>
              </w:rPr>
              <w:t>1</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15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ind w:firstLine="150"/>
              <w:jc w:val="both"/>
              <w:rPr>
                <w:rFonts w:ascii="宋体" w:hAnsi="宋体" w:eastAsia="宋体" w:cs="宋体"/>
                <w:color w:val="000000"/>
                <w:sz w:val="15"/>
                <w:szCs w:val="15"/>
                <w:lang w:val="en-US" w:eastAsia="zh-CN"/>
              </w:rPr>
            </w:pPr>
            <w:r>
              <w:rPr>
                <w:rFonts w:ascii="宋体" w:hAnsi="宋体" w:cs="宋体"/>
                <w:color w:val="000000"/>
                <w:sz w:val="15"/>
                <w:szCs w:val="15"/>
                <w:lang w:val="en-US" w:eastAsia="zh-CN"/>
              </w:rPr>
              <w:t>15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9"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left" w:pos="278"/>
              </w:tabs>
              <w:bidi w:val="0"/>
              <w:spacing w:before="0" w:after="0"/>
              <w:jc w:val="left"/>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质量指标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苎麻优质率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339"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时效指标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按时发放率</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2"/>
                <w:sz w:val="15"/>
                <w:szCs w:val="15"/>
                <w:lang w:val="en-US" w:eastAsia="zh-CN" w:bidi="ar-SA"/>
              </w:rPr>
            </w:pPr>
            <w:r>
              <w:rPr>
                <w:rFonts w:ascii="宋体" w:hAnsi="宋体" w:cs="宋体"/>
                <w:color w:val="000000"/>
                <w:kern w:val="0"/>
                <w:sz w:val="15"/>
                <w:szCs w:val="15"/>
                <w:lang w:bidi="ar"/>
              </w:rPr>
              <w:t>100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452"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效益指标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经济效益指标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sz w:val="15"/>
                <w:szCs w:val="15"/>
              </w:rPr>
            </w:pPr>
            <w:r>
              <w:rPr>
                <w:rFonts w:ascii="宋体" w:hAnsi="宋体" w:cs="宋体"/>
                <w:color w:val="000000"/>
                <w:kern w:val="0"/>
                <w:sz w:val="15"/>
                <w:szCs w:val="15"/>
                <w:lang w:bidi="ar"/>
              </w:rPr>
              <w:t>提高苎麻单纤支数，促进苎麻产业发展</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kern w:val="0"/>
                <w:sz w:val="15"/>
                <w:szCs w:val="15"/>
                <w:lang w:eastAsia="zh-CN" w:bidi="ar"/>
              </w:rPr>
              <w:t>定性</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eastAsia="zh-CN"/>
              </w:rPr>
            </w:pPr>
            <w:r>
              <w:rPr>
                <w:rFonts w:ascii="宋体" w:hAnsi="宋体" w:cs="宋体"/>
                <w:color w:val="000000"/>
                <w:sz w:val="15"/>
                <w:szCs w:val="15"/>
                <w:lang w:eastAsia="zh-CN"/>
              </w:rPr>
              <w:t>优良</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2"/>
                <w:sz w:val="15"/>
                <w:szCs w:val="15"/>
                <w:lang w:val="en-US" w:eastAsia="zh-CN" w:bidi="ar-SA"/>
              </w:rPr>
            </w:pPr>
            <w:r>
              <w:rPr>
                <w:rFonts w:ascii="宋体" w:hAnsi="宋体" w:cs="宋体"/>
                <w:color w:val="000000"/>
                <w:sz w:val="15"/>
                <w:szCs w:val="15"/>
                <w:lang w:eastAsia="zh-CN"/>
              </w:rPr>
              <w:t>优良</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sz w:val="15"/>
                <w:szCs w:val="15"/>
                <w:lang w:val="en-US" w:eastAsia="zh-CN"/>
              </w:rPr>
            </w:pPr>
            <w:r>
              <w:rPr>
                <w:rFonts w:ascii="宋体" w:hAnsi="宋体" w:cs="宋体"/>
                <w:color w:val="000000"/>
                <w:kern w:val="0"/>
                <w:sz w:val="15"/>
                <w:szCs w:val="15"/>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rPr>
              <w:t>2</w:t>
            </w:r>
            <w:r>
              <w:rPr>
                <w:rFonts w:ascii="宋体" w:hAnsi="宋体" w:cs="宋体"/>
                <w:color w:val="000000"/>
                <w:sz w:val="15"/>
                <w:szCs w:val="15"/>
                <w:lang w:val="en-US" w:eastAsia="zh-CN"/>
              </w:rPr>
              <w:t>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452" w:hRule="atLeast"/>
        </w:trPr>
        <w:tc>
          <w:tcPr>
            <w:tcW w:w="704" w:type="dxa"/>
            <w:vMerge w:val="continue"/>
            <w:tcBorders>
              <w:left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满意度指标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服务对象满意度指标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受益农户</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90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90</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452" w:hRule="atLeast"/>
        </w:trPr>
        <w:tc>
          <w:tcPr>
            <w:tcW w:w="704" w:type="dxa"/>
            <w:vMerge w:val="continue"/>
            <w:tcBorders>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cs="宋体"/>
                <w:color w:val="000000"/>
                <w:sz w:val="15"/>
                <w:szCs w:val="15"/>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成本指标</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经济成本指标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机械打剥培训费</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15000</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eastAsia="zh-CN" w:bidi="ar"/>
              </w:rPr>
            </w:pPr>
            <w:r>
              <w:rPr>
                <w:rFonts w:ascii="宋体" w:hAnsi="宋体" w:cs="宋体"/>
                <w:color w:val="000000"/>
                <w:kern w:val="0"/>
                <w:sz w:val="15"/>
                <w:szCs w:val="15"/>
                <w:lang w:eastAsia="zh-CN" w:bidi="ar"/>
              </w:rPr>
              <w:t>元</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overflowPunct/>
              <w:bidi w:val="0"/>
              <w:snapToGrid/>
              <w:spacing w:before="0" w:after="0" w:line="180" w:lineRule="exact"/>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15000元</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eastAsia="宋体" w:cs="宋体"/>
                <w:color w:val="000000"/>
                <w:kern w:val="0"/>
                <w:sz w:val="15"/>
                <w:szCs w:val="15"/>
                <w:lang w:val="en-US" w:eastAsia="zh-CN" w:bidi="ar"/>
              </w:rPr>
            </w:pPr>
            <w:r>
              <w:rPr>
                <w:rFonts w:ascii="宋体" w:hAnsi="宋体" w:cs="宋体"/>
                <w:color w:val="000000"/>
                <w:kern w:val="0"/>
                <w:sz w:val="15"/>
                <w:szCs w:val="15"/>
                <w:lang w:val="en-US" w:eastAsia="zh-CN" w:bidi="ar"/>
              </w:rPr>
              <w:t>15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宋体" w:hAnsi="宋体" w:eastAsia="宋体" w:cs="宋体"/>
                <w:color w:val="000000"/>
                <w:sz w:val="15"/>
                <w:szCs w:val="15"/>
                <w:lang w:val="en-US" w:eastAsia="zh-CN"/>
              </w:rPr>
            </w:pPr>
            <w:r>
              <w:rPr>
                <w:rFonts w:ascii="宋体" w:hAnsi="宋体" w:cs="宋体"/>
                <w:color w:val="000000"/>
                <w:sz w:val="15"/>
                <w:szCs w:val="15"/>
                <w:lang w:val="en-US" w:eastAsia="zh-CN"/>
              </w:rPr>
              <w:t>15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rPr>
                <w:rFonts w:ascii="微软雅黑" w:hAnsi="微软雅黑" w:eastAsia="微软雅黑" w:cs="微软雅黑"/>
                <w:i/>
                <w:iCs/>
                <w:color w:val="000000"/>
                <w:sz w:val="15"/>
                <w:szCs w:val="15"/>
              </w:rPr>
            </w:pPr>
          </w:p>
        </w:tc>
      </w:tr>
      <w:tr>
        <w:tblPrEx>
          <w:tblCellMar>
            <w:top w:w="0" w:type="dxa"/>
            <w:left w:w="108" w:type="dxa"/>
            <w:bottom w:w="0" w:type="dxa"/>
            <w:right w:w="108" w:type="dxa"/>
          </w:tblCellMar>
        </w:tblPrEx>
        <w:trPr>
          <w:trHeight w:val="286" w:hRule="atLeast"/>
        </w:trPr>
        <w:tc>
          <w:tcPr>
            <w:tcW w:w="63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合计</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right"/>
              <w:rPr>
                <w:rFonts w:ascii="宋体" w:hAnsi="宋体" w:cs="宋体"/>
                <w:color w:val="000000"/>
                <w:sz w:val="15"/>
                <w:szCs w:val="15"/>
              </w:rPr>
            </w:pPr>
            <w:r>
              <w:rPr>
                <w:rFonts w:ascii="宋体" w:hAnsi="宋体" w:cs="宋体"/>
                <w:color w:val="000000"/>
                <w:sz w:val="15"/>
                <w:szCs w:val="15"/>
              </w:rPr>
              <w:t>100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rPr>
                <w:rFonts w:ascii="宋体" w:hAnsi="宋体" w:cs="宋体"/>
                <w:color w:val="000000"/>
                <w:sz w:val="15"/>
                <w:szCs w:val="15"/>
              </w:rPr>
            </w:pPr>
          </w:p>
        </w:tc>
      </w:tr>
      <w:tr>
        <w:tblPrEx>
          <w:tblCellMar>
            <w:top w:w="0" w:type="dxa"/>
            <w:left w:w="108" w:type="dxa"/>
            <w:bottom w:w="0" w:type="dxa"/>
            <w:right w:w="108" w:type="dxa"/>
          </w:tblCellMar>
        </w:tblPrEx>
        <w:trPr>
          <w:trHeight w:val="60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评价结论</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完成全县苎麻生产发展，新发展优质苎麻1.9万亩，全县苎麻面积达到13.5万亩，年产原麻2万吨。培育苎麻种植新型经营主体10户。</w:t>
            </w:r>
          </w:p>
        </w:tc>
      </w:tr>
      <w:tr>
        <w:tblPrEx>
          <w:tblCellMar>
            <w:top w:w="0" w:type="dxa"/>
            <w:left w:w="108" w:type="dxa"/>
            <w:bottom w:w="0" w:type="dxa"/>
            <w:right w:w="108" w:type="dxa"/>
          </w:tblCellMar>
        </w:tblPrEx>
        <w:trPr>
          <w:trHeight w:val="57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存在问题</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无</w:t>
            </w:r>
          </w:p>
        </w:tc>
      </w:tr>
      <w:tr>
        <w:tblPrEx>
          <w:tblCellMar>
            <w:top w:w="0" w:type="dxa"/>
            <w:left w:w="108" w:type="dxa"/>
            <w:bottom w:w="0" w:type="dxa"/>
            <w:right w:w="108" w:type="dxa"/>
          </w:tblCellMar>
        </w:tblPrEx>
        <w:trPr>
          <w:trHeight w:val="63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center"/>
              <w:textAlignment w:val="center"/>
              <w:rPr>
                <w:rFonts w:ascii="宋体" w:hAnsi="宋体" w:cs="宋体"/>
                <w:color w:val="000000"/>
                <w:sz w:val="15"/>
                <w:szCs w:val="15"/>
              </w:rPr>
            </w:pPr>
            <w:r>
              <w:rPr>
                <w:rFonts w:ascii="宋体" w:hAnsi="宋体" w:cs="宋体"/>
                <w:color w:val="000000"/>
                <w:kern w:val="0"/>
                <w:sz w:val="15"/>
                <w:szCs w:val="15"/>
                <w:lang w:bidi="ar"/>
              </w:rPr>
              <w:t>改进措施</w:t>
            </w:r>
          </w:p>
        </w:tc>
        <w:tc>
          <w:tcPr>
            <w:tcW w:w="846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微软雅黑" w:hAnsi="微软雅黑" w:eastAsia="微软雅黑" w:cs="微软雅黑"/>
                <w:i/>
                <w:iCs/>
                <w:color w:val="000000"/>
                <w:sz w:val="15"/>
                <w:szCs w:val="15"/>
              </w:rPr>
            </w:pPr>
            <w:r>
              <w:rPr>
                <w:rFonts w:ascii="微软雅黑" w:hAnsi="微软雅黑" w:eastAsia="微软雅黑" w:cs="微软雅黑"/>
                <w:color w:val="000000"/>
                <w:kern w:val="0"/>
                <w:sz w:val="15"/>
                <w:szCs w:val="15"/>
                <w:lang w:bidi="ar"/>
              </w:rPr>
              <w:t>无</w:t>
            </w:r>
          </w:p>
        </w:tc>
      </w:tr>
      <w:tr>
        <w:tblPrEx>
          <w:tblCellMar>
            <w:top w:w="0" w:type="dxa"/>
            <w:left w:w="108" w:type="dxa"/>
            <w:bottom w:w="0" w:type="dxa"/>
            <w:right w:w="108" w:type="dxa"/>
          </w:tblCellMar>
        </w:tblPrEx>
        <w:trPr>
          <w:trHeight w:val="286" w:hRule="atLeast"/>
        </w:trPr>
        <w:tc>
          <w:tcPr>
            <w:tcW w:w="43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lang w:eastAsia="zh-CN"/>
              </w:rPr>
            </w:pPr>
            <w:r>
              <w:rPr>
                <w:rFonts w:ascii="黑体" w:hAnsi="黑体" w:eastAsia="黑体" w:cs="黑体"/>
                <w:color w:val="000000"/>
                <w:kern w:val="0"/>
                <w:sz w:val="15"/>
                <w:szCs w:val="15"/>
                <w:lang w:bidi="ar"/>
              </w:rPr>
              <w:t>项目负责人：</w:t>
            </w:r>
            <w:r>
              <w:rPr>
                <w:rFonts w:ascii="黑体" w:hAnsi="黑体" w:eastAsia="黑体" w:cs="黑体"/>
                <w:color w:val="000000"/>
                <w:kern w:val="0"/>
                <w:sz w:val="15"/>
                <w:szCs w:val="15"/>
                <w:lang w:eastAsia="zh-CN" w:bidi="ar"/>
              </w:rPr>
              <w:t>郑凯中</w:t>
            </w:r>
          </w:p>
        </w:tc>
        <w:tc>
          <w:tcPr>
            <w:tcW w:w="486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bidi w:val="0"/>
              <w:spacing w:before="0" w:after="0"/>
              <w:jc w:val="left"/>
              <w:textAlignment w:val="center"/>
              <w:rPr>
                <w:rFonts w:ascii="黑体" w:hAnsi="黑体" w:eastAsia="黑体" w:cs="黑体"/>
                <w:color w:val="000000"/>
                <w:sz w:val="15"/>
                <w:szCs w:val="15"/>
                <w:lang w:eastAsia="zh-CN"/>
              </w:rPr>
            </w:pPr>
            <w:r>
              <w:rPr>
                <w:rFonts w:ascii="黑体" w:hAnsi="黑体" w:eastAsia="黑体" w:cs="黑体"/>
                <w:color w:val="000000"/>
                <w:kern w:val="0"/>
                <w:sz w:val="15"/>
                <w:szCs w:val="15"/>
                <w:lang w:bidi="ar"/>
              </w:rPr>
              <w:t>财务负责人：</w:t>
            </w:r>
            <w:r>
              <w:rPr>
                <w:rFonts w:ascii="黑体" w:hAnsi="黑体" w:eastAsia="黑体" w:cs="黑体"/>
                <w:color w:val="000000"/>
                <w:kern w:val="0"/>
                <w:sz w:val="15"/>
                <w:szCs w:val="15"/>
                <w:lang w:eastAsia="zh-CN" w:bidi="ar"/>
              </w:rPr>
              <w:t>李雪梅</w:t>
            </w:r>
          </w:p>
        </w:tc>
      </w:tr>
    </w:tbl>
    <w:p>
      <w:pPr>
        <w:pStyle w:val="11"/>
        <w:bidi w:val="0"/>
        <w:spacing w:before="93" w:after="0"/>
        <w:rPr>
          <w:rFonts w:cs="仿宋"/>
          <w:sz w:val="15"/>
          <w:szCs w:val="15"/>
        </w:rPr>
      </w:pPr>
    </w:p>
    <w:p>
      <w:pPr>
        <w:numPr>
          <w:ilvl w:val="0"/>
          <w:numId w:val="0"/>
        </w:numPr>
        <w:bidi w:val="0"/>
        <w:spacing w:line="600" w:lineRule="exact"/>
        <w:ind w:left="0" w:firstLine="0"/>
        <w:jc w:val="center"/>
        <w:outlineLvl w:val="0"/>
        <w:rPr>
          <w:rFonts w:ascii="仿宋" w:hAnsi="仿宋" w:eastAsia="仿宋"/>
          <w:sz w:val="44"/>
          <w:szCs w:val="44"/>
        </w:rPr>
      </w:pPr>
      <w:r>
        <w:rPr>
          <w:rFonts w:ascii="黑体" w:hAnsi="黑体" w:eastAsia="黑体"/>
          <w:sz w:val="44"/>
          <w:szCs w:val="44"/>
        </w:rPr>
        <w:t>第</w:t>
      </w:r>
      <w:r>
        <w:rPr>
          <w:rStyle w:val="34"/>
          <w:rFonts w:ascii="黑体" w:hAnsi="黑体" w:eastAsia="黑体"/>
          <w:b w:val="0"/>
          <w:sz w:val="44"/>
          <w:szCs w:val="44"/>
        </w:rPr>
        <w:t>五部分 附表</w:t>
      </w:r>
      <w:bookmarkEnd w:id="52"/>
      <w:bookmarkStart w:id="53" w:name="_Toc15396619"/>
    </w:p>
    <w:p>
      <w:pPr>
        <w:pStyle w:val="4"/>
        <w:bidi w:val="0"/>
        <w:rPr>
          <w:rFonts w:ascii="仿宋" w:hAnsi="仿宋" w:eastAsia="仿宋"/>
        </w:rPr>
      </w:pPr>
      <w:r>
        <w:rPr>
          <w:rFonts w:ascii="仿宋" w:hAnsi="仿宋" w:eastAsia="仿宋"/>
          <w:b w:val="0"/>
        </w:rPr>
        <w:t>一、收</w:t>
      </w:r>
      <w:r>
        <w:rPr>
          <w:rStyle w:val="35"/>
          <w:rFonts w:ascii="仿宋" w:hAnsi="仿宋" w:eastAsia="仿宋"/>
          <w:b w:val="0"/>
          <w:bCs w:val="0"/>
        </w:rPr>
        <w:t>入支出决算总表</w:t>
      </w:r>
      <w:bookmarkEnd w:id="53"/>
    </w:p>
    <w:p>
      <w:pPr>
        <w:pStyle w:val="4"/>
        <w:bidi w:val="0"/>
        <w:rPr>
          <w:rFonts w:ascii="仿宋" w:hAnsi="仿宋" w:eastAsia="仿宋"/>
        </w:rPr>
      </w:pPr>
      <w:bookmarkStart w:id="54" w:name="_Toc15396620"/>
      <w:r>
        <w:rPr>
          <w:rFonts w:ascii="仿宋" w:hAnsi="仿宋" w:eastAsia="仿宋"/>
          <w:b w:val="0"/>
        </w:rPr>
        <w:t>二、收</w:t>
      </w:r>
      <w:r>
        <w:rPr>
          <w:rStyle w:val="35"/>
          <w:rFonts w:ascii="仿宋" w:hAnsi="仿宋" w:eastAsia="仿宋"/>
          <w:b w:val="0"/>
          <w:bCs w:val="0"/>
        </w:rPr>
        <w:t>入决算表</w:t>
      </w:r>
      <w:bookmarkEnd w:id="54"/>
    </w:p>
    <w:p>
      <w:pPr>
        <w:pStyle w:val="4"/>
        <w:bidi w:val="0"/>
        <w:rPr>
          <w:rFonts w:ascii="仿宋" w:hAnsi="仿宋" w:eastAsia="仿宋"/>
        </w:rPr>
      </w:pPr>
      <w:bookmarkStart w:id="55" w:name="_Toc15396621"/>
      <w:r>
        <w:rPr>
          <w:rStyle w:val="35"/>
          <w:rFonts w:ascii="仿宋" w:hAnsi="仿宋" w:eastAsia="仿宋"/>
          <w:b w:val="0"/>
          <w:bCs w:val="0"/>
        </w:rPr>
        <w:t>三、</w:t>
      </w:r>
      <w:r>
        <w:rPr>
          <w:rFonts w:ascii="仿宋" w:hAnsi="仿宋" w:eastAsia="仿宋"/>
          <w:b w:val="0"/>
        </w:rPr>
        <w:t>支</w:t>
      </w:r>
      <w:r>
        <w:rPr>
          <w:rStyle w:val="35"/>
          <w:rFonts w:ascii="仿宋" w:hAnsi="仿宋" w:eastAsia="仿宋"/>
          <w:b w:val="0"/>
          <w:bCs w:val="0"/>
        </w:rPr>
        <w:t>出决算表</w:t>
      </w:r>
      <w:bookmarkEnd w:id="55"/>
    </w:p>
    <w:p>
      <w:pPr>
        <w:pStyle w:val="4"/>
        <w:bidi w:val="0"/>
        <w:rPr>
          <w:rFonts w:ascii="仿宋" w:hAnsi="仿宋" w:eastAsia="仿宋"/>
          <w:b w:val="0"/>
        </w:rPr>
      </w:pPr>
      <w:bookmarkStart w:id="56" w:name="_Toc15396622"/>
      <w:r>
        <w:rPr>
          <w:rStyle w:val="35"/>
          <w:rFonts w:ascii="仿宋" w:hAnsi="仿宋" w:eastAsia="仿宋"/>
          <w:b w:val="0"/>
          <w:bCs w:val="0"/>
        </w:rPr>
        <w:t>四、</w:t>
      </w:r>
      <w:r>
        <w:rPr>
          <w:rFonts w:ascii="仿宋" w:hAnsi="仿宋" w:eastAsia="仿宋"/>
          <w:b w:val="0"/>
        </w:rPr>
        <w:t>财</w:t>
      </w:r>
      <w:r>
        <w:rPr>
          <w:rStyle w:val="35"/>
          <w:rFonts w:ascii="仿宋" w:hAnsi="仿宋" w:eastAsia="仿宋"/>
          <w:b w:val="0"/>
          <w:bCs w:val="0"/>
        </w:rPr>
        <w:t>政拨款收入支出决算总表</w:t>
      </w:r>
      <w:bookmarkEnd w:id="56"/>
    </w:p>
    <w:p>
      <w:pPr>
        <w:pStyle w:val="4"/>
        <w:bidi w:val="0"/>
        <w:rPr>
          <w:rStyle w:val="35"/>
          <w:rFonts w:ascii="仿宋" w:hAnsi="仿宋" w:eastAsia="仿宋"/>
          <w:b w:val="0"/>
          <w:bCs w:val="0"/>
        </w:rPr>
      </w:pPr>
      <w:bookmarkStart w:id="57" w:name="_Toc15396623"/>
      <w:r>
        <w:rPr>
          <w:rStyle w:val="35"/>
          <w:rFonts w:ascii="仿宋" w:hAnsi="仿宋" w:eastAsia="仿宋"/>
          <w:b w:val="0"/>
          <w:bCs w:val="0"/>
        </w:rPr>
        <w:t>五、</w:t>
      </w:r>
      <w:r>
        <w:rPr>
          <w:rFonts w:ascii="仿宋" w:hAnsi="仿宋" w:eastAsia="仿宋"/>
          <w:b w:val="0"/>
        </w:rPr>
        <w:t>财</w:t>
      </w:r>
      <w:r>
        <w:rPr>
          <w:rStyle w:val="35"/>
          <w:rFonts w:ascii="仿宋" w:hAnsi="仿宋" w:eastAsia="仿宋"/>
          <w:b w:val="0"/>
          <w:bCs w:val="0"/>
        </w:rPr>
        <w:t>政拨款支出决算明细表</w:t>
      </w:r>
      <w:bookmarkEnd w:id="57"/>
      <w:bookmarkStart w:id="58" w:name="_Toc15396624"/>
    </w:p>
    <w:p>
      <w:pPr>
        <w:pStyle w:val="4"/>
        <w:bidi w:val="0"/>
        <w:rPr>
          <w:rFonts w:ascii="仿宋" w:hAnsi="仿宋" w:eastAsia="仿宋"/>
        </w:rPr>
      </w:pPr>
      <w:r>
        <w:rPr>
          <w:rStyle w:val="35"/>
          <w:rFonts w:ascii="仿宋" w:hAnsi="仿宋" w:eastAsia="仿宋"/>
          <w:b w:val="0"/>
          <w:bCs w:val="0"/>
        </w:rPr>
        <w:t>六、</w:t>
      </w:r>
      <w:r>
        <w:rPr>
          <w:rFonts w:ascii="仿宋" w:hAnsi="仿宋" w:eastAsia="仿宋"/>
          <w:b w:val="0"/>
        </w:rPr>
        <w:t>一</w:t>
      </w:r>
      <w:r>
        <w:rPr>
          <w:rStyle w:val="35"/>
          <w:rFonts w:ascii="仿宋" w:hAnsi="仿宋" w:eastAsia="仿宋"/>
          <w:b w:val="0"/>
          <w:bCs w:val="0"/>
        </w:rPr>
        <w:t>般公共预算财政拨款支出决算表</w:t>
      </w:r>
      <w:bookmarkEnd w:id="58"/>
    </w:p>
    <w:p>
      <w:pPr>
        <w:pStyle w:val="4"/>
        <w:bidi w:val="0"/>
        <w:rPr>
          <w:rFonts w:ascii="仿宋" w:hAnsi="仿宋" w:eastAsia="仿宋"/>
        </w:rPr>
      </w:pPr>
      <w:bookmarkStart w:id="59" w:name="_Toc15396625"/>
      <w:r>
        <w:rPr>
          <w:rStyle w:val="35"/>
          <w:rFonts w:ascii="仿宋" w:hAnsi="仿宋" w:eastAsia="仿宋"/>
          <w:b w:val="0"/>
          <w:bCs w:val="0"/>
        </w:rPr>
        <w:t>七、</w:t>
      </w:r>
      <w:r>
        <w:rPr>
          <w:rFonts w:ascii="仿宋" w:hAnsi="仿宋" w:eastAsia="仿宋"/>
          <w:b w:val="0"/>
        </w:rPr>
        <w:t>一</w:t>
      </w:r>
      <w:r>
        <w:rPr>
          <w:rStyle w:val="35"/>
          <w:rFonts w:ascii="仿宋" w:hAnsi="仿宋" w:eastAsia="仿宋"/>
          <w:b w:val="0"/>
          <w:bCs w:val="0"/>
        </w:rPr>
        <w:t>般公共预算财政拨款支出决算明细表</w:t>
      </w:r>
      <w:bookmarkEnd w:id="59"/>
    </w:p>
    <w:p>
      <w:pPr>
        <w:pStyle w:val="4"/>
        <w:bidi w:val="0"/>
        <w:rPr>
          <w:rFonts w:ascii="仿宋" w:hAnsi="仿宋" w:eastAsia="仿宋"/>
        </w:rPr>
      </w:pPr>
      <w:bookmarkStart w:id="60" w:name="_Toc15396626"/>
      <w:r>
        <w:rPr>
          <w:rStyle w:val="35"/>
          <w:rFonts w:ascii="仿宋" w:hAnsi="仿宋" w:eastAsia="仿宋"/>
          <w:b w:val="0"/>
          <w:bCs w:val="0"/>
        </w:rPr>
        <w:t>八、</w:t>
      </w:r>
      <w:r>
        <w:rPr>
          <w:rFonts w:ascii="仿宋" w:hAnsi="仿宋" w:eastAsia="仿宋"/>
          <w:b w:val="0"/>
        </w:rPr>
        <w:t>一</w:t>
      </w:r>
      <w:r>
        <w:rPr>
          <w:rStyle w:val="35"/>
          <w:rFonts w:ascii="仿宋" w:hAnsi="仿宋" w:eastAsia="仿宋"/>
          <w:b w:val="0"/>
          <w:bCs w:val="0"/>
        </w:rPr>
        <w:t>般公共预算财政拨款基本支出决算表</w:t>
      </w:r>
      <w:bookmarkEnd w:id="60"/>
    </w:p>
    <w:p>
      <w:pPr>
        <w:pStyle w:val="4"/>
        <w:bidi w:val="0"/>
        <w:rPr>
          <w:rFonts w:ascii="仿宋" w:hAnsi="仿宋" w:eastAsia="仿宋"/>
        </w:rPr>
      </w:pPr>
      <w:bookmarkStart w:id="61" w:name="_Toc15396627"/>
      <w:r>
        <w:rPr>
          <w:rStyle w:val="35"/>
          <w:rFonts w:ascii="仿宋" w:hAnsi="仿宋" w:eastAsia="仿宋"/>
          <w:b w:val="0"/>
          <w:bCs w:val="0"/>
        </w:rPr>
        <w:t>九、</w:t>
      </w:r>
      <w:r>
        <w:rPr>
          <w:rFonts w:ascii="仿宋" w:hAnsi="仿宋" w:eastAsia="仿宋"/>
          <w:b w:val="0"/>
        </w:rPr>
        <w:t>一</w:t>
      </w:r>
      <w:r>
        <w:rPr>
          <w:rStyle w:val="35"/>
          <w:rFonts w:ascii="仿宋" w:hAnsi="仿宋" w:eastAsia="仿宋"/>
          <w:b w:val="0"/>
          <w:bCs w:val="0"/>
        </w:rPr>
        <w:t>般公共预算财政拨款项目支出决算表</w:t>
      </w:r>
      <w:bookmarkEnd w:id="61"/>
    </w:p>
    <w:p>
      <w:pPr>
        <w:pStyle w:val="4"/>
        <w:bidi w:val="0"/>
        <w:rPr>
          <w:rFonts w:ascii="仿宋" w:hAnsi="仿宋" w:eastAsia="仿宋"/>
        </w:rPr>
      </w:pPr>
      <w:bookmarkStart w:id="62" w:name="_Toc15396628"/>
      <w:r>
        <w:rPr>
          <w:rStyle w:val="35"/>
          <w:rFonts w:ascii="仿宋" w:hAnsi="仿宋" w:eastAsia="仿宋"/>
          <w:b w:val="0"/>
          <w:bCs w:val="0"/>
        </w:rPr>
        <w:t>十、</w:t>
      </w:r>
      <w:bookmarkEnd w:id="62"/>
      <w:r>
        <w:rPr>
          <w:rFonts w:ascii="仿宋" w:hAnsi="仿宋" w:eastAsia="仿宋"/>
          <w:b w:val="0"/>
        </w:rPr>
        <w:t>政</w:t>
      </w:r>
      <w:r>
        <w:rPr>
          <w:rStyle w:val="35"/>
          <w:rFonts w:ascii="仿宋" w:hAnsi="仿宋" w:eastAsia="仿宋"/>
          <w:b w:val="0"/>
          <w:bCs w:val="0"/>
        </w:rPr>
        <w:t>府性基金预算财政拨款收入支出决算表</w:t>
      </w:r>
    </w:p>
    <w:p>
      <w:pPr>
        <w:pStyle w:val="4"/>
        <w:bidi w:val="0"/>
        <w:rPr>
          <w:rFonts w:ascii="仿宋" w:hAnsi="仿宋" w:eastAsia="仿宋"/>
        </w:rPr>
      </w:pPr>
      <w:bookmarkStart w:id="63" w:name="_Toc15396629"/>
      <w:r>
        <w:rPr>
          <w:rStyle w:val="35"/>
          <w:rFonts w:ascii="仿宋" w:hAnsi="仿宋" w:eastAsia="仿宋"/>
          <w:b w:val="0"/>
          <w:bCs w:val="0"/>
        </w:rPr>
        <w:t>十一、</w:t>
      </w:r>
      <w:bookmarkEnd w:id="63"/>
      <w:r>
        <w:rPr>
          <w:rFonts w:ascii="仿宋" w:hAnsi="仿宋" w:eastAsia="仿宋"/>
          <w:b w:val="0"/>
        </w:rPr>
        <w:t>国</w:t>
      </w:r>
      <w:r>
        <w:rPr>
          <w:rStyle w:val="35"/>
          <w:rFonts w:ascii="仿宋" w:hAnsi="仿宋" w:eastAsia="仿宋"/>
          <w:b w:val="0"/>
          <w:bCs w:val="0"/>
        </w:rPr>
        <w:t>有资本经营预算财政拨款收入支出决算表</w:t>
      </w:r>
    </w:p>
    <w:p>
      <w:pPr>
        <w:pStyle w:val="4"/>
        <w:bidi w:val="0"/>
        <w:rPr>
          <w:rFonts w:ascii="仿宋" w:hAnsi="仿宋" w:eastAsia="仿宋"/>
        </w:rPr>
      </w:pPr>
      <w:bookmarkStart w:id="64" w:name="_Toc15396630"/>
      <w:r>
        <w:rPr>
          <w:rStyle w:val="35"/>
          <w:rFonts w:ascii="仿宋" w:hAnsi="仿宋" w:eastAsia="仿宋"/>
          <w:b w:val="0"/>
          <w:bCs w:val="0"/>
        </w:rPr>
        <w:t>十二、</w:t>
      </w:r>
      <w:bookmarkEnd w:id="64"/>
      <w:r>
        <w:rPr>
          <w:rStyle w:val="35"/>
          <w:rFonts w:ascii="仿宋" w:hAnsi="仿宋" w:eastAsia="仿宋"/>
          <w:b w:val="0"/>
          <w:bCs w:val="0"/>
        </w:rPr>
        <w:t>国有资本经营预算财政拨款支出决算表</w:t>
      </w:r>
    </w:p>
    <w:p>
      <w:pPr>
        <w:pStyle w:val="4"/>
        <w:bidi w:val="0"/>
        <w:spacing w:before="260" w:after="260"/>
        <w:rPr>
          <w:rFonts w:eastAsia="仿宋"/>
        </w:rPr>
      </w:pPr>
      <w:bookmarkStart w:id="65" w:name="_Toc15396631"/>
      <w:r>
        <w:rPr>
          <w:rStyle w:val="35"/>
          <w:rFonts w:ascii="仿宋" w:hAnsi="仿宋" w:eastAsia="仿宋"/>
          <w:b w:val="0"/>
          <w:bCs w:val="0"/>
        </w:rPr>
        <w:t>十三、</w:t>
      </w:r>
      <w:bookmarkEnd w:id="65"/>
      <w:r>
        <w:rPr>
          <w:rStyle w:val="35"/>
          <w:rFonts w:ascii="仿宋" w:hAnsi="仿宋" w:eastAsia="仿宋"/>
          <w:b w:val="0"/>
          <w:bCs w:val="0"/>
        </w:rPr>
        <w:t>财政拨款“三公”经费支出决算表</w:t>
      </w:r>
    </w:p>
    <w:sectPr>
      <w:headerReference r:id="rId3" w:type="default"/>
      <w:footerReference r:id="rId4" w:type="default"/>
      <w:pgSz w:w="11906" w:h="16838"/>
      <w:pgMar w:top="2098" w:right="1474" w:bottom="1984" w:left="1587" w:header="851" w:footer="992" w:gutter="0"/>
      <w:pgNumType w:fmt="decimal" w:start="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86"/>
    <w:family w:val="roman"/>
    <w:pitch w:val="default"/>
    <w:sig w:usb0="A00002EF" w:usb1="4000004B" w:usb2="00000000" w:usb3="00000000" w:csb0="2000009F" w:csb1="00000000"/>
  </w:font>
  <w:font w:name="Mangal">
    <w:panose1 w:val="00000400000000000000"/>
    <w:charset w:val="00"/>
    <w:family w:val="auto"/>
    <w:pitch w:val="default"/>
    <w:sig w:usb0="00008000" w:usb1="00000000" w:usb2="00000000" w:usb3="00000000" w:csb0="00000000" w:csb1="00000000"/>
  </w:font>
  <w:font w:name="Liberation Sans">
    <w:altName w:val="宋体"/>
    <w:panose1 w:val="00000000000000000000"/>
    <w:charset w:val="86"/>
    <w:family w:val="roman"/>
    <w:pitch w:val="default"/>
    <w:sig w:usb0="00000000" w:usb1="00000000" w:usb2="00000000" w:usb3="00000000" w:csb0="00000000" w:csb1="00000000"/>
  </w:font>
  <w:font w:name="微软雅黑">
    <w:altName w:val="黑体"/>
    <w:panose1 w:val="00000000000000000000"/>
    <w:charset w:val="86"/>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仿宋">
    <w:altName w:val="宋体"/>
    <w:panose1 w:val="00000000000000000000"/>
    <w:charset w:val="86"/>
    <w:family w:val="roman"/>
    <w:pitch w:val="default"/>
    <w:sig w:usb0="00000000" w:usb1="00000000" w:usb2="00000000" w:usb3="00000000" w:csb0="00000000" w:csb1="00000000"/>
  </w:font>
  <w:font w:name="方正小标宋简体">
    <w:altName w:val="仿宋_GB2312"/>
    <w:panose1 w:val="00000000000000000000"/>
    <w:charset w:val="86"/>
    <w:family w:val="roman"/>
    <w:pitch w:val="default"/>
    <w:sig w:usb0="00000000" w:usb1="00000000" w:usb2="00000000" w:usb3="00000000" w:csb0="00000000" w:csb1="00000000"/>
  </w:font>
  <w:font w:name="Calibri">
    <w:panose1 w:val="020F0502020204030204"/>
    <w:charset w:val="01"/>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bidi w:val="0"/>
      <w:jc w:val="center"/>
    </w:pPr>
    <w:r>
      <w:fldChar w:fldCharType="begin"/>
    </w:r>
    <w:r>
      <w:instrText xml:space="preserve">PAGE</w:instrText>
    </w:r>
    <w:r>
      <w:fldChar w:fldCharType="separate"/>
    </w:r>
    <w:r>
      <w:t>26</w:t>
    </w:r>
    <w:r>
      <w:fldChar w:fldCharType="end"/>
    </w:r>
  </w:p>
  <w:p>
    <w:pPr>
      <w:pStyle w:val="18"/>
      <w:bidi w:val="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3"/>
      <w:numFmt w:val="chineseCountingThousand"/>
      <w:suff w:val="space"/>
      <w:lvlText w:val="第%1部分"/>
      <w:lvlJc w:val="left"/>
      <w:pPr>
        <w:tabs>
          <w:tab w:val="left" w:pos="0"/>
        </w:tabs>
        <w:ind w:left="0" w:firstLine="0"/>
      </w:pPr>
      <w:rPr>
        <w:rFonts w:ascii="黑体" w:hAnsi="黑体" w:eastAsia="黑体" w:cs="黑体"/>
        <w:sz w:val="44"/>
        <w:szCs w:val="4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CF092B84"/>
    <w:multiLevelType w:val="multilevel"/>
    <w:tmpl w:val="CF092B84"/>
    <w:lvl w:ilvl="0" w:tentative="0">
      <w:start w:val="1"/>
      <w:numFmt w:val="chineseCountingThousand"/>
      <w:lvlText w:val="%1、"/>
      <w:lvlJc w:val="left"/>
      <w:pPr>
        <w:tabs>
          <w:tab w:val="left" w:pos="0"/>
        </w:tabs>
        <w:ind w:left="1360" w:hanging="720"/>
      </w:pPr>
      <w:rPr>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2">
    <w:nsid w:val="0053208E"/>
    <w:multiLevelType w:val="multilevel"/>
    <w:tmpl w:val="0053208E"/>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59ADCABA"/>
    <w:multiLevelType w:val="multilevel"/>
    <w:tmpl w:val="59ADCABA"/>
    <w:lvl w:ilvl="0" w:tentative="0">
      <w:start w:val="9"/>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420"/>
  <w:autoHyphen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9731D"/>
    <w:rsid w:val="09EA7334"/>
    <w:rsid w:val="10957705"/>
    <w:rsid w:val="1A155F3E"/>
    <w:rsid w:val="24B57EA7"/>
    <w:rsid w:val="25747575"/>
    <w:rsid w:val="329B115D"/>
    <w:rsid w:val="3D752A94"/>
    <w:rsid w:val="43A25A8D"/>
    <w:rsid w:val="49A423D9"/>
    <w:rsid w:val="4FE846A9"/>
    <w:rsid w:val="55CB206C"/>
    <w:rsid w:val="58202363"/>
    <w:rsid w:val="5B3B3B72"/>
    <w:rsid w:val="61544229"/>
    <w:rsid w:val="64616CAF"/>
    <w:rsid w:val="695119E8"/>
    <w:rsid w:val="716600E4"/>
    <w:rsid w:val="726E2965"/>
    <w:rsid w:val="73122FB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before="0" w:after="0"/>
      <w:jc w:val="both"/>
    </w:pPr>
    <w:rPr>
      <w:rFonts w:ascii="Times New Roman" w:hAnsi="Times New Roman" w:eastAsia="宋体" w:cs="Times New Roman"/>
      <w:color w:val="auto"/>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2"/>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5" w:lineRule="auto"/>
      <w:outlineLvl w:val="2"/>
    </w:pPr>
    <w:rPr>
      <w:b/>
      <w:bCs/>
      <w:sz w:val="32"/>
      <w:szCs w:val="32"/>
    </w:rPr>
  </w:style>
  <w:style w:type="paragraph" w:styleId="6">
    <w:name w:val="heading 4"/>
    <w:basedOn w:val="1"/>
    <w:next w:val="1"/>
    <w:unhideWhenUsed/>
    <w:qFormat/>
    <w:uiPriority w:val="9"/>
    <w:pPr>
      <w:keepNext/>
      <w:keepLines/>
      <w:spacing w:before="280" w:beforeAutospacing="0" w:after="290" w:afterAutospacing="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uppressAutoHyphens/>
      <w:bidi w:val="0"/>
      <w:spacing w:before="280" w:after="156" w:line="374" w:lineRule="auto"/>
      <w:jc w:val="left"/>
      <w:outlineLvl w:val="4"/>
    </w:pPr>
    <w:rPr>
      <w:rFonts w:ascii="Arial" w:hAnsi="Arial" w:eastAsia="黑体" w:cs="Times New Roman"/>
      <w:b/>
      <w:color w:val="auto"/>
      <w:kern w:val="2"/>
      <w:sz w:val="24"/>
      <w:szCs w:val="28"/>
      <w:lang w:val="en-US" w:eastAsia="zh-CN" w:bidi="ar-SA"/>
    </w:rPr>
  </w:style>
  <w:style w:type="paragraph" w:styleId="7">
    <w:name w:val="caption"/>
    <w:basedOn w:val="1"/>
    <w:next w:val="1"/>
    <w:qFormat/>
    <w:uiPriority w:val="0"/>
    <w:pPr>
      <w:suppressLineNumbers/>
      <w:spacing w:before="120" w:after="120"/>
    </w:pPr>
    <w:rPr>
      <w:rFonts w:cs="Mangal"/>
      <w:i/>
      <w:iCs/>
      <w:sz w:val="24"/>
      <w:szCs w:val="24"/>
    </w:rPr>
  </w:style>
  <w:style w:type="paragraph" w:styleId="8">
    <w:name w:val="toa heading"/>
    <w:basedOn w:val="9"/>
    <w:next w:val="1"/>
    <w:qFormat/>
    <w:uiPriority w:val="0"/>
    <w:pPr>
      <w:suppressLineNumbers/>
      <w:ind w:left="0" w:firstLine="0"/>
    </w:pPr>
    <w:rPr>
      <w:sz w:val="32"/>
      <w:szCs w:val="32"/>
    </w:rPr>
  </w:style>
  <w:style w:type="paragraph" w:styleId="9">
    <w:name w:val="index heading"/>
    <w:basedOn w:val="10"/>
    <w:next w:val="12"/>
    <w:qFormat/>
    <w:uiPriority w:val="0"/>
    <w:pPr>
      <w:suppressLineNumbers/>
      <w:ind w:left="0" w:firstLine="0"/>
    </w:pPr>
    <w:rPr>
      <w:b/>
      <w:bCs/>
      <w:sz w:val="32"/>
      <w:szCs w:val="32"/>
    </w:rPr>
  </w:style>
  <w:style w:type="paragraph" w:customStyle="1" w:styleId="10">
    <w:name w:val="标题样式"/>
    <w:basedOn w:val="1"/>
    <w:next w:val="11"/>
    <w:qFormat/>
    <w:uiPriority w:val="0"/>
    <w:pPr>
      <w:keepNext/>
      <w:spacing w:before="240" w:after="120"/>
    </w:pPr>
    <w:rPr>
      <w:rFonts w:ascii="Liberation Sans" w:hAnsi="Liberation Sans" w:eastAsia="微软雅黑" w:cs="Mangal"/>
      <w:sz w:val="28"/>
      <w:szCs w:val="28"/>
    </w:rPr>
  </w:style>
  <w:style w:type="paragraph" w:styleId="11">
    <w:name w:val="Body Text"/>
    <w:basedOn w:val="1"/>
    <w:qFormat/>
    <w:uiPriority w:val="99"/>
    <w:rPr>
      <w:rFonts w:ascii="仿宋_GB2312" w:hAnsi="仿宋_GB2312" w:eastAsia="仿宋_GB2312"/>
      <w:kern w:val="0"/>
      <w:sz w:val="30"/>
    </w:rPr>
  </w:style>
  <w:style w:type="paragraph" w:styleId="12">
    <w:name w:val="index 1"/>
    <w:basedOn w:val="1"/>
    <w:next w:val="1"/>
    <w:semiHidden/>
    <w:unhideWhenUsed/>
    <w:uiPriority w:val="99"/>
  </w:style>
  <w:style w:type="paragraph" w:styleId="13">
    <w:name w:val="Body Text Indent"/>
    <w:basedOn w:val="1"/>
    <w:qFormat/>
    <w:uiPriority w:val="0"/>
    <w:pPr>
      <w:spacing w:before="0" w:after="120"/>
      <w:ind w:left="200" w:firstLine="0"/>
    </w:pPr>
    <w:rPr>
      <w:rFonts w:ascii="仿宋_GB2312" w:hAnsi="仿宋_GB2312"/>
      <w:szCs w:val="32"/>
    </w:rPr>
  </w:style>
  <w:style w:type="paragraph" w:styleId="14">
    <w:name w:val="toc 5"/>
    <w:basedOn w:val="15"/>
    <w:next w:val="1"/>
    <w:uiPriority w:val="0"/>
    <w:pPr>
      <w:tabs>
        <w:tab w:val="right" w:leader="dot" w:pos="7174"/>
      </w:tabs>
      <w:ind w:left="1132" w:firstLine="0"/>
    </w:pPr>
  </w:style>
  <w:style w:type="paragraph" w:customStyle="1" w:styleId="15">
    <w:name w:val="索引"/>
    <w:basedOn w:val="1"/>
    <w:qFormat/>
    <w:uiPriority w:val="0"/>
    <w:pPr>
      <w:suppressLineNumbers/>
    </w:pPr>
    <w:rPr>
      <w:rFonts w:cs="Mangal"/>
    </w:rPr>
  </w:style>
  <w:style w:type="paragraph" w:styleId="16">
    <w:name w:val="toc 3"/>
    <w:basedOn w:val="1"/>
    <w:next w:val="1"/>
    <w:unhideWhenUsed/>
    <w:qFormat/>
    <w:uiPriority w:val="39"/>
    <w:pPr>
      <w:tabs>
        <w:tab w:val="right" w:leader="dot" w:pos="8296"/>
      </w:tabs>
      <w:ind w:left="840" w:firstLine="0"/>
    </w:pPr>
  </w:style>
  <w:style w:type="paragraph" w:styleId="17">
    <w:name w:val="Balloon Text"/>
    <w:basedOn w:val="1"/>
    <w:semiHidden/>
    <w:unhideWhenUsed/>
    <w:qFormat/>
    <w:uiPriority w:val="99"/>
    <w:rPr>
      <w:sz w:val="18"/>
      <w:szCs w:val="18"/>
    </w:rPr>
  </w:style>
  <w:style w:type="paragraph" w:styleId="1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semiHidden/>
    <w:qFormat/>
    <w:uiPriority w:val="99"/>
    <w:pPr>
      <w:pBdr>
        <w:bottom w:val="single" w:color="000000"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pPr>
      <w:tabs>
        <w:tab w:val="right" w:leader="dot" w:pos="8296"/>
      </w:tabs>
      <w:spacing w:before="93" w:after="0"/>
      <w:jc w:val="center"/>
    </w:pPr>
    <w:rPr>
      <w:rFonts w:ascii="仿宋" w:hAnsi="仿宋" w:eastAsia="仿宋"/>
      <w:sz w:val="28"/>
      <w:szCs w:val="28"/>
    </w:rPr>
  </w:style>
  <w:style w:type="paragraph" w:styleId="21">
    <w:name w:val="List"/>
    <w:basedOn w:val="11"/>
    <w:qFormat/>
    <w:uiPriority w:val="0"/>
    <w:rPr>
      <w:rFonts w:cs="Mangal"/>
    </w:rPr>
  </w:style>
  <w:style w:type="paragraph" w:styleId="22">
    <w:name w:val="toc 2"/>
    <w:basedOn w:val="1"/>
    <w:next w:val="1"/>
    <w:unhideWhenUsed/>
    <w:qFormat/>
    <w:uiPriority w:val="39"/>
    <w:pPr>
      <w:tabs>
        <w:tab w:val="right" w:leader="dot" w:pos="8296"/>
      </w:tabs>
      <w:ind w:left="420" w:firstLine="0"/>
    </w:pPr>
  </w:style>
  <w:style w:type="paragraph" w:styleId="23">
    <w:name w:val="Body Text First Indent 2"/>
    <w:basedOn w:val="13"/>
    <w:unhideWhenUsed/>
    <w:qFormat/>
    <w:uiPriority w:val="99"/>
    <w:pPr>
      <w:ind w:left="200" w:firstLine="420"/>
    </w:pPr>
  </w:style>
  <w:style w:type="character" w:styleId="26">
    <w:name w:val="Strong"/>
    <w:basedOn w:val="25"/>
    <w:qFormat/>
    <w:uiPriority w:val="99"/>
    <w:rPr>
      <w:b/>
    </w:rPr>
  </w:style>
  <w:style w:type="character" w:customStyle="1" w:styleId="27">
    <w:name w:val="Internet 链接"/>
    <w:basedOn w:val="25"/>
    <w:unhideWhenUsed/>
    <w:qFormat/>
    <w:uiPriority w:val="99"/>
    <w:rPr>
      <w:color w:val="0000FF" w:themeColor="hyperlink"/>
      <w:u w:val="single"/>
      <w14:textFill>
        <w14:solidFill>
          <w14:schemeClr w14:val="hlink"/>
        </w14:solidFill>
      </w14:textFill>
    </w:rPr>
  </w:style>
  <w:style w:type="character" w:customStyle="1" w:styleId="28">
    <w:name w:val="Header Char"/>
    <w:basedOn w:val="25"/>
    <w:semiHidden/>
    <w:qFormat/>
    <w:uiPriority w:val="99"/>
    <w:rPr>
      <w:rFonts w:ascii="Times New Roman" w:hAnsi="Times New Roman"/>
      <w:sz w:val="18"/>
      <w:szCs w:val="18"/>
    </w:rPr>
  </w:style>
  <w:style w:type="character" w:customStyle="1" w:styleId="29">
    <w:name w:val="页眉 字符"/>
    <w:semiHidden/>
    <w:qFormat/>
    <w:locked/>
    <w:uiPriority w:val="99"/>
    <w:rPr>
      <w:sz w:val="18"/>
    </w:rPr>
  </w:style>
  <w:style w:type="character" w:customStyle="1" w:styleId="30">
    <w:name w:val="Footer Char"/>
    <w:basedOn w:val="25"/>
    <w:semiHidden/>
    <w:qFormat/>
    <w:uiPriority w:val="99"/>
    <w:rPr>
      <w:rFonts w:ascii="Times New Roman" w:hAnsi="Times New Roman"/>
      <w:sz w:val="18"/>
      <w:szCs w:val="18"/>
    </w:rPr>
  </w:style>
  <w:style w:type="character" w:customStyle="1" w:styleId="31">
    <w:name w:val="页脚 字符"/>
    <w:qFormat/>
    <w:locked/>
    <w:uiPriority w:val="99"/>
    <w:rPr>
      <w:sz w:val="18"/>
    </w:rPr>
  </w:style>
  <w:style w:type="character" w:customStyle="1" w:styleId="32">
    <w:name w:val="Body Text Char"/>
    <w:basedOn w:val="25"/>
    <w:semiHidden/>
    <w:qFormat/>
    <w:uiPriority w:val="99"/>
    <w:rPr>
      <w:rFonts w:ascii="Times New Roman" w:hAnsi="Times New Roman"/>
      <w:szCs w:val="24"/>
    </w:rPr>
  </w:style>
  <w:style w:type="character" w:customStyle="1" w:styleId="33">
    <w:name w:val="正文文本 字符"/>
    <w:qFormat/>
    <w:locked/>
    <w:uiPriority w:val="99"/>
    <w:rPr>
      <w:rFonts w:ascii="仿宋_GB2312" w:hAnsi="仿宋_GB2312" w:eastAsia="仿宋_GB2312"/>
      <w:sz w:val="24"/>
    </w:rPr>
  </w:style>
  <w:style w:type="character" w:customStyle="1" w:styleId="34">
    <w:name w:val="标题 1 字符"/>
    <w:basedOn w:val="25"/>
    <w:qFormat/>
    <w:uiPriority w:val="9"/>
    <w:rPr>
      <w:rFonts w:ascii="Times New Roman" w:hAnsi="Times New Roman"/>
      <w:b/>
      <w:bCs/>
      <w:kern w:val="2"/>
      <w:sz w:val="44"/>
      <w:szCs w:val="44"/>
    </w:rPr>
  </w:style>
  <w:style w:type="character" w:customStyle="1" w:styleId="35">
    <w:name w:val="标题 2 字符"/>
    <w:basedOn w:val="25"/>
    <w:qFormat/>
    <w:uiPriority w:val="9"/>
    <w:rPr>
      <w:rFonts w:asciiTheme="majorHAnsi" w:hAnsiTheme="majorHAnsi" w:eastAsiaTheme="majorEastAsia" w:cstheme="majorBidi"/>
      <w:b/>
      <w:bCs/>
      <w:kern w:val="2"/>
      <w:sz w:val="32"/>
      <w:szCs w:val="32"/>
    </w:rPr>
  </w:style>
  <w:style w:type="character" w:customStyle="1" w:styleId="36">
    <w:name w:val="批注框文本 字符"/>
    <w:basedOn w:val="25"/>
    <w:semiHidden/>
    <w:qFormat/>
    <w:uiPriority w:val="99"/>
    <w:rPr>
      <w:rFonts w:ascii="Times New Roman" w:hAnsi="Times New Roman"/>
      <w:kern w:val="2"/>
      <w:sz w:val="18"/>
      <w:szCs w:val="18"/>
    </w:rPr>
  </w:style>
  <w:style w:type="character" w:customStyle="1" w:styleId="37">
    <w:name w:val="标题 3 字符"/>
    <w:basedOn w:val="25"/>
    <w:qFormat/>
    <w:uiPriority w:val="9"/>
    <w:rPr>
      <w:rFonts w:ascii="Times New Roman" w:hAnsi="Times New Roman"/>
      <w:b/>
      <w:bCs/>
      <w:kern w:val="2"/>
      <w:sz w:val="32"/>
      <w:szCs w:val="32"/>
    </w:rPr>
  </w:style>
  <w:style w:type="character" w:customStyle="1" w:styleId="38">
    <w:name w:val="索引链接"/>
    <w:qFormat/>
    <w:uiPriority w:val="0"/>
  </w:style>
  <w:style w:type="paragraph" w:customStyle="1" w:styleId="39">
    <w:name w:val="页眉与页脚"/>
    <w:basedOn w:val="1"/>
    <w:qFormat/>
    <w:uiPriority w:val="0"/>
  </w:style>
  <w:style w:type="paragraph" w:customStyle="1" w:styleId="40">
    <w:name w:val="Default"/>
    <w:qFormat/>
    <w:uiPriority w:val="99"/>
    <w:pPr>
      <w:widowControl w:val="0"/>
      <w:suppressAutoHyphens/>
      <w:bidi w:val="0"/>
      <w:spacing w:before="0" w:after="0"/>
      <w:jc w:val="left"/>
    </w:pPr>
    <w:rPr>
      <w:rFonts w:ascii="仿宋" w:hAnsi="仿宋" w:eastAsia="仿宋" w:cs="仿宋"/>
      <w:color w:val="000000"/>
      <w:kern w:val="0"/>
      <w:sz w:val="24"/>
      <w:szCs w:val="24"/>
      <w:lang w:val="en-US" w:eastAsia="zh-CN" w:bidi="ar-SA"/>
    </w:rPr>
  </w:style>
  <w:style w:type="paragraph" w:styleId="41">
    <w:name w:val="List Paragraph"/>
    <w:basedOn w:val="1"/>
    <w:qFormat/>
    <w:uiPriority w:val="34"/>
    <w:pPr>
      <w:ind w:firstLine="420"/>
    </w:pPr>
  </w:style>
  <w:style w:type="paragraph" w:customStyle="1" w:styleId="42">
    <w:name w:val="TOC 标题1"/>
    <w:basedOn w:val="3"/>
    <w:next w:val="1"/>
    <w:unhideWhenUsed/>
    <w:qFormat/>
    <w:uiPriority w:val="39"/>
    <w:pPr>
      <w:widowControl/>
      <w:spacing w:before="480" w:after="0" w:line="276" w:lineRule="auto"/>
      <w:jc w:val="left"/>
    </w:pPr>
    <w:rPr>
      <w:rFonts w:asciiTheme="majorHAnsi" w:hAnsiTheme="majorHAnsi" w:eastAsiaTheme="majorEastAsia" w:cstheme="majorBidi"/>
      <w:color w:val="376092" w:themeColor="accent1" w:themeShade="BF"/>
      <w:kern w:val="0"/>
      <w:sz w:val="28"/>
      <w:szCs w:val="28"/>
    </w:rPr>
  </w:style>
  <w:style w:type="paragraph" w:customStyle="1" w:styleId="43">
    <w:name w:val="TOC 标题2"/>
    <w:basedOn w:val="3"/>
    <w:next w:val="1"/>
    <w:unhideWhenUsed/>
    <w:qFormat/>
    <w:uiPriority w:val="39"/>
    <w:pPr>
      <w:widowControl/>
      <w:spacing w:before="480" w:after="0" w:line="276" w:lineRule="auto"/>
      <w:jc w:val="left"/>
    </w:pPr>
    <w:rPr>
      <w:rFonts w:asciiTheme="majorHAnsi" w:hAnsiTheme="majorHAnsi" w:eastAsiaTheme="majorEastAsia" w:cstheme="majorBidi"/>
      <w:color w:val="376092" w:themeColor="accent1" w:themeShade="BF"/>
      <w:kern w:val="0"/>
      <w:sz w:val="28"/>
      <w:szCs w:val="28"/>
    </w:rPr>
  </w:style>
  <w:style w:type="paragraph" w:customStyle="1" w:styleId="44">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6130;&#21153;&#25253;&#34920;\&#25919;&#21153;&#20449;&#24687;&#20844;&#24320;\&#33486;&#40635;&#31449;&#20915;&#31639;&#20844;&#24320;&#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130;&#21153;&#25253;&#34920;\&#25919;&#21153;&#20449;&#24687;&#20844;&#24320;\&#33486;&#40635;&#31449;&#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6130;&#21153;&#25253;&#34920;\&#25919;&#21153;&#20449;&#24687;&#20844;&#24320;\&#33486;&#40635;&#31449;&#20915;&#31639;&#20844;&#24320;&#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36130;&#21153;&#25253;&#34920;\&#25919;&#21153;&#20449;&#24687;&#20844;&#24320;\&#33486;&#40635;&#31449;&#20915;&#31639;&#20844;&#24320;&#39292;&#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6130;&#21153;&#25253;&#34920;\&#25919;&#21153;&#20449;&#24687;&#20844;&#24320;\&#33486;&#40635;&#31449;&#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780" b="0" i="0" u="none" strike="noStrike" kern="1200" spc="-1" baseline="0">
                <a:solidFill>
                  <a:srgbClr val="595959"/>
                </a:solidFill>
                <a:latin typeface="Calibri" panose="020F0502020204030204"/>
                <a:ea typeface="+mn-ea"/>
                <a:cs typeface="+mn-cs"/>
              </a:defRPr>
            </a:pPr>
            <a:r>
              <a:rPr sz="780" b="0" strike="noStrike" spc="-1">
                <a:solidFill>
                  <a:srgbClr val="595959"/>
                </a:solidFill>
                <a:latin typeface="Calibri" panose="020F0502020204030204"/>
              </a:rPr>
              <a:t>收、支决算总计变动情况（万元）</a:t>
            </a:r>
            <a:endParaRPr sz="780" b="0" strike="noStrike" spc="-1">
              <a:solidFill>
                <a:srgbClr val="595959"/>
              </a:solidFill>
              <a:latin typeface="Calibri" panose="020F0502020204030204"/>
            </a:endParaRPr>
          </a:p>
        </c:rich>
      </c:tx>
      <c:layout/>
      <c:overlay val="0"/>
      <c:spPr>
        <a:noFill/>
        <a:ln w="0">
          <a:noFill/>
        </a:ln>
      </c:spPr>
    </c:title>
    <c:autoTitleDeleted val="0"/>
    <c:plotArea>
      <c:layout/>
      <c:barChart>
        <c:barDir val="col"/>
        <c:grouping val="stacked"/>
        <c:varyColors val="0"/>
        <c:ser>
          <c:idx val="0"/>
          <c:order val="0"/>
          <c:tx>
            <c:strRef>
              <c:f>label 0</c:f>
              <c:strCache>
                <c:ptCount val="1"/>
                <c:pt idx="0">
                  <c:v>收、支决算总计</c:v>
                </c:pt>
              </c:strCache>
            </c:strRef>
          </c:tx>
          <c:spPr>
            <a:solidFill>
              <a:srgbClr val="4F81BD"/>
            </a:solidFill>
            <a:ln w="0">
              <a:noFill/>
            </a:ln>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650" b="0" i="0" u="none" strike="noStrike" kern="1200" spc="-1" baseline="0">
                    <a:solidFill>
                      <a:srgbClr val="404040"/>
                    </a:solidFill>
                    <a:latin typeface="Calibri" panose="020F0502020204030204"/>
                    <a:ea typeface="+mn-ea"/>
                    <a:cs typeface="+mn-cs"/>
                  </a:defRPr>
                </a:pPr>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15:leaderLines/>
              </c:ext>
            </c:extLst>
          </c:dLbls>
          <c:cat>
            <c:multiLvlStrRef>
              <c:f>categories</c:f>
              <c:multiLvlStrCache>
                <c:ptCount val="2"/>
                <c:lvl>
                  <c:pt idx="0">
                    <c:v>2022年</c:v>
                  </c:pt>
                  <c:pt idx="1">
                    <c:v>2023年</c:v>
                  </c:pt>
                </c:lvl>
                <c:lvl>
                  <c:pt idx="0">
                    <c:v>收入支总计变动情况</c:v>
                  </c:pt>
                </c:lvl>
              </c:multiLvlStrCache>
            </c:multiLvlStrRef>
          </c:cat>
          <c:val>
            <c:numRef>
              <c:f>0</c:f>
              <c:numCache>
                <c:formatCode>General</c:formatCode>
                <c:ptCount val="2"/>
                <c:pt idx="0">
                  <c:v>513.55</c:v>
                </c:pt>
                <c:pt idx="1">
                  <c:v>675.87</c:v>
                </c:pt>
              </c:numCache>
            </c:numRef>
          </c:val>
        </c:ser>
        <c:dLbls>
          <c:showLegendKey val="0"/>
          <c:showVal val="1"/>
          <c:showCatName val="0"/>
          <c:showSerName val="0"/>
          <c:showPercent val="0"/>
          <c:showBubbleSize val="1"/>
        </c:dLbls>
        <c:gapWidth val="150"/>
        <c:overlap val="100"/>
        <c:axId val="93309589"/>
        <c:axId val="58517134"/>
      </c:barChart>
      <c:catAx>
        <c:axId val="93309589"/>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650" b="0" i="0" u="none" strike="noStrike" kern="1200" spc="-1" baseline="0">
                <a:solidFill>
                  <a:srgbClr val="595959"/>
                </a:solidFill>
                <a:latin typeface="Calibri" panose="020F0502020204030204"/>
                <a:ea typeface="+mn-ea"/>
                <a:cs typeface="+mn-cs"/>
              </a:defRPr>
            </a:pPr>
          </a:p>
        </c:txPr>
        <c:crossAx val="58517134"/>
        <c:crosses val="autoZero"/>
        <c:auto val="1"/>
        <c:lblAlgn val="ctr"/>
        <c:lblOffset val="100"/>
        <c:noMultiLvlLbl val="0"/>
      </c:catAx>
      <c:valAx>
        <c:axId val="58517134"/>
        <c:scaling>
          <c:orientation val="minMax"/>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650" b="0" i="0" u="none" strike="noStrike" kern="1200" spc="-1" baseline="0">
                <a:solidFill>
                  <a:srgbClr val="595959"/>
                </a:solidFill>
                <a:latin typeface="Calibri" panose="020F0502020204030204"/>
                <a:ea typeface="+mn-ea"/>
                <a:cs typeface="+mn-cs"/>
              </a:defRPr>
            </a:pPr>
          </a:p>
        </c:txPr>
        <c:crossAx val="93309589"/>
        <c:crosses val="autoZero"/>
        <c:crossBetween val="between"/>
      </c:valAx>
      <c:spPr>
        <a:noFill/>
        <a:ln w="0">
          <a:noFill/>
        </a:ln>
      </c:spPr>
    </c:plotArea>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[苎麻站决算公开饼状图.xlsx]Sheet1!$A$25</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[苎麻站决算公开饼状图.xlsx]Sheet1!$B$24:$C$24</c:f>
              <c:strCache>
                <c:ptCount val="2"/>
                <c:pt idx="0">
                  <c:v>一般公共预算财政拨款收入</c:v>
                </c:pt>
                <c:pt idx="1">
                  <c:v>政府性基金财政拨款收入</c:v>
                </c:pt>
              </c:strCache>
            </c:strRef>
          </c:cat>
          <c:val>
            <c:numRef>
              <c:f>[苎麻站决算公开饼状图.xlsx]Sheet1!$B$25:$C$25</c:f>
              <c:numCache>
                <c:formatCode>0.00%</c:formatCode>
                <c:ptCount val="2"/>
                <c:pt idx="0">
                  <c:v>0.9219</c:v>
                </c:pt>
                <c:pt idx="1">
                  <c:v>0.0781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5145888013998"/>
          <c:y val="0.0092592592592592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8907480314961"/>
          <c:y val="0.107638888888889"/>
          <c:w val="0.517222222222222"/>
          <c:h val="0.862037037037037"/>
        </c:manualLayout>
      </c:layout>
      <c:pieChart>
        <c:varyColors val="1"/>
        <c:ser>
          <c:idx val="0"/>
          <c:order val="0"/>
          <c:tx>
            <c:strRef>
              <c:f>[苎麻站决算公开饼状图.xlsx]Sheet1!$A$47</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08062664041995"/>
                  <c:y val="-0.2214213327500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66732283464567"/>
                  <c:y val="0.1097557596967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[苎麻站决算公开饼状图.xlsx]Sheet1!$B$46:$F$46</c:f>
              <c:strCache>
                <c:ptCount val="5"/>
                <c:pt idx="0">
                  <c:v>基本支出</c:v>
                </c:pt>
                <c:pt idx="1">
                  <c:v>项目支出</c:v>
                </c:pt>
                <c:pt idx="2">
                  <c:v>经营支出</c:v>
                </c:pt>
                <c:pt idx="3">
                  <c:v>上缴上级支出</c:v>
                </c:pt>
                <c:pt idx="4">
                  <c:v>对附属单位补助支出</c:v>
                </c:pt>
              </c:strCache>
            </c:strRef>
          </c:cat>
          <c:val>
            <c:numRef>
              <c:f>[苎麻站决算公开饼状图.xlsx]Sheet1!$B$47:$F$47</c:f>
              <c:numCache>
                <c:formatCode>General</c:formatCode>
                <c:ptCount val="5"/>
                <c:pt idx="0">
                  <c:v>357.26</c:v>
                </c:pt>
                <c:pt idx="1">
                  <c:v>318.61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5870734908136"/>
          <c:y val="0.24264909594634"/>
          <c:w val="0.269129265091864"/>
          <c:h val="0.4924795858850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财政拨款收、支决算总计变动情况（万元）</a:t>
            </a:r>
            <a:endParaRPr sz="1400" b="0" strike="noStrike" spc="-1">
              <a:solidFill>
                <a:srgbClr val="595959"/>
              </a:solidFill>
              <a:latin typeface="Calibri" panose="020F0502020204030204"/>
            </a:endParaRPr>
          </a:p>
        </c:rich>
      </c:tx>
      <c:layout/>
      <c:overlay val="0"/>
      <c:spPr>
        <a:noFill/>
        <a:ln w="0">
          <a:noFill/>
        </a:ln>
      </c:spPr>
    </c:title>
    <c:autoTitleDeleted val="0"/>
    <c:plotArea>
      <c:layout/>
      <c:barChart>
        <c:barDir val="col"/>
        <c:grouping val="clustered"/>
        <c:varyColors val="0"/>
        <c:ser>
          <c:idx val="0"/>
          <c:order val="0"/>
          <c:tx>
            <c:strRef>
              <c:f>label 0</c:f>
              <c:strCache>
                <c:ptCount val="1"/>
                <c:pt idx="0">
                  <c:v>财政拨款收、支决算总计</c:v>
                </c:pt>
              </c:strCache>
            </c:strRef>
          </c:tx>
          <c:spPr>
            <a:solidFill>
              <a:srgbClr val="4F81BD"/>
            </a:solidFill>
            <a:ln w="0">
              <a:noFill/>
            </a:ln>
          </c:spPr>
          <c:invertIfNegative val="0"/>
          <c:dLbls>
            <c:numFmt formatCode="0.00\ "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15:leaderLines/>
              </c:ext>
            </c:extLst>
          </c:dLbls>
          <c:cat>
            <c:strRef>
              <c:f>categories</c:f>
              <c:strCache>
                <c:ptCount val="2"/>
                <c:pt idx="0">
                  <c:v>2022年</c:v>
                </c:pt>
                <c:pt idx="1">
                  <c:v>2023年</c:v>
                </c:pt>
              </c:strCache>
            </c:strRef>
          </c:cat>
          <c:val>
            <c:numRef>
              <c:f>0</c:f>
              <c:numCache>
                <c:formatCode>General</c:formatCode>
                <c:ptCount val="2"/>
                <c:pt idx="0">
                  <c:v>513.55</c:v>
                </c:pt>
                <c:pt idx="1">
                  <c:v>675.87</c:v>
                </c:pt>
              </c:numCache>
            </c:numRef>
          </c:val>
        </c:ser>
        <c:dLbls>
          <c:showLegendKey val="0"/>
          <c:showVal val="1"/>
          <c:showCatName val="0"/>
          <c:showSerName val="0"/>
          <c:showPercent val="0"/>
          <c:showBubbleSize val="1"/>
        </c:dLbls>
        <c:gapWidth val="219"/>
        <c:overlap val="-27"/>
        <c:axId val="79791073"/>
        <c:axId val="32897535"/>
      </c:barChart>
      <c:catAx>
        <c:axId val="79791073"/>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32897535"/>
        <c:crosses val="autoZero"/>
        <c:auto val="1"/>
        <c:lblAlgn val="ctr"/>
        <c:lblOffset val="100"/>
        <c:noMultiLvlLbl val="0"/>
      </c:catAx>
      <c:valAx>
        <c:axId val="32897535"/>
        <c:scaling>
          <c:orientation val="minMax"/>
        </c:scaling>
        <c:delete val="0"/>
        <c:axPos val="l"/>
        <c:majorGridlines>
          <c:spPr>
            <a:ln w="9360" cap="flat" cmpd="sng" algn="ctr">
              <a:solidFill>
                <a:srgbClr val="D9D9D9"/>
              </a:solidFill>
              <a:prstDash val="solid"/>
              <a:round/>
            </a:ln>
          </c:spPr>
        </c:majorGridlines>
        <c:numFmt formatCode="0.00\ "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79791073"/>
        <c:crosses val="autoZero"/>
        <c:crossBetween val="between"/>
      </c:valAx>
      <c:spPr>
        <a:noFill/>
        <a:ln w="0">
          <a:noFill/>
        </a:ln>
      </c:spPr>
    </c:plotArea>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一般公共预算财政拨款支出决算变动情况（万元）</a:t>
            </a:r>
            <a:endParaRPr sz="1200"/>
          </a:p>
        </c:rich>
      </c:tx>
      <c:layout/>
      <c:overlay val="0"/>
      <c:spPr>
        <a:noFill/>
        <a:ln>
          <a:noFill/>
        </a:ln>
        <a:effectLst/>
      </c:spPr>
    </c:title>
    <c:autoTitleDeleted val="0"/>
    <c:plotArea>
      <c:layout/>
      <c:barChart>
        <c:barDir val="col"/>
        <c:grouping val="stacked"/>
        <c:varyColors val="0"/>
        <c:ser>
          <c:idx val="0"/>
          <c:order val="0"/>
          <c:tx>
            <c:strRef>
              <c:f>[苎麻站决算公开饼状图.xlsx]Sheet1!$A$90</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[苎麻站决算公开饼状图.xlsx]Sheet1!$B$89:$C$89</c:f>
              <c:strCache>
                <c:ptCount val="2"/>
                <c:pt idx="0">
                  <c:v>2022年</c:v>
                </c:pt>
                <c:pt idx="1">
                  <c:v>2023年</c:v>
                </c:pt>
              </c:strCache>
            </c:strRef>
          </c:cat>
          <c:val>
            <c:numRef>
              <c:f>[苎麻站决算公开饼状图.xlsx]Sheet1!$B$90:$C$90</c:f>
              <c:numCache>
                <c:formatCode>General</c:formatCode>
                <c:ptCount val="2"/>
                <c:pt idx="0">
                  <c:v>513.55</c:v>
                </c:pt>
                <c:pt idx="1">
                  <c:v>623.25</c:v>
                </c:pt>
              </c:numCache>
            </c:numRef>
          </c:val>
        </c:ser>
        <c:dLbls>
          <c:showLegendKey val="0"/>
          <c:showVal val="1"/>
          <c:showCatName val="0"/>
          <c:showSerName val="0"/>
          <c:showPercent val="0"/>
          <c:showBubbleSize val="0"/>
        </c:dLbls>
        <c:gapWidth val="150"/>
        <c:overlap val="100"/>
        <c:axId val="776898998"/>
        <c:axId val="944588078"/>
      </c:barChart>
      <c:catAx>
        <c:axId val="7768989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4588078"/>
        <c:crosses val="autoZero"/>
        <c:auto val="1"/>
        <c:lblAlgn val="ctr"/>
        <c:lblOffset val="100"/>
        <c:noMultiLvlLbl val="0"/>
      </c:catAx>
      <c:valAx>
        <c:axId val="9445880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8989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1154636920385"/>
          <c:y val="0.153703703703704"/>
          <c:w val="0.493888888888889"/>
          <c:h val="0.823148148148148"/>
        </c:manualLayout>
      </c:layout>
      <c:pieChart>
        <c:varyColors val="1"/>
        <c:ser>
          <c:idx val="0"/>
          <c:order val="0"/>
          <c:tx>
            <c:strRef>
              <c:f>[苎麻站决算公开饼状图.xlsx]Sheet1!$A$112</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Pt>
            <c:idx val="4"/>
            <c:bubble3D val="0"/>
          </c:dPt>
          <c:dLbls>
            <c:dLbl>
              <c:idx val="3"/>
              <c:layout>
                <c:manualLayout>
                  <c:x val="0.0196120622194792"/>
                  <c:y val="0.0367839837225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[苎麻站决算公开饼状图.xlsx]Sheet1!$B$111:$F$111</c:f>
              <c:strCache>
                <c:ptCount val="5"/>
                <c:pt idx="0">
                  <c:v>农林水支出</c:v>
                </c:pt>
                <c:pt idx="1">
                  <c:v>社会保障和就业支出</c:v>
                </c:pt>
                <c:pt idx="2">
                  <c:v>住房保障支出</c:v>
                </c:pt>
                <c:pt idx="3">
                  <c:v>卫生健康支出</c:v>
                </c:pt>
              </c:strCache>
            </c:strRef>
          </c:cat>
          <c:val>
            <c:numRef>
              <c:f>[苎麻站决算公开饼状图.xlsx]Sheet1!$B$112:$F$112</c:f>
              <c:numCache>
                <c:formatCode>General</c:formatCode>
                <c:ptCount val="5"/>
                <c:pt idx="0">
                  <c:v>543.2</c:v>
                </c:pt>
                <c:pt idx="1">
                  <c:v>49.34</c:v>
                </c:pt>
                <c:pt idx="2">
                  <c:v>18.08</c:v>
                </c:pt>
                <c:pt idx="3">
                  <c:v>12.63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420406824147"/>
          <c:y val="0.202256124234471"/>
          <c:w val="0.269129265091864"/>
          <c:h val="0.4241914552347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latin typeface="仿宋_GB2312" panose="02010609030101010101" pitchFamily="1" charset="-122"/>
                <a:ea typeface="仿宋_GB2312" panose="02010609030101010101" pitchFamily="1" charset="-122"/>
                <a:cs typeface="仿宋_GB2312" panose="02010609030101010101" pitchFamily="1" charset="-122"/>
              </a:rPr>
              <a:t>“三公</a:t>
            </a:r>
            <a:r>
              <a:t>”</a:t>
            </a:r>
            <a:r>
              <a:rPr sz="1200">
                <a:latin typeface="仿宋_GB2312" panose="02010609030101010101" pitchFamily="1" charset="-122"/>
                <a:ea typeface="仿宋_GB2312" panose="02010609030101010101" pitchFamily="1" charset="-122"/>
              </a:rPr>
              <a:t>经费财政拨款支出结构图</a:t>
            </a:r>
            <a:endParaRPr sz="1200">
              <a:latin typeface="仿宋_GB2312" panose="02010609030101010101" pitchFamily="1" charset="-122"/>
              <a:ea typeface="仿宋_GB2312" panose="02010609030101010101" pitchFamily="1" charset="-122"/>
            </a:endParaRPr>
          </a:p>
        </c:rich>
      </c:tx>
      <c:layout>
        <c:manualLayout>
          <c:xMode val="edge"/>
          <c:yMode val="edge"/>
          <c:x val="0.224027777777778"/>
          <c:y val="0.0104166666666667"/>
        </c:manualLayout>
      </c:layout>
      <c:overlay val="0"/>
      <c:spPr>
        <a:noFill/>
        <a:ln>
          <a:noFill/>
        </a:ln>
        <a:effectLst/>
      </c:spPr>
    </c:title>
    <c:autoTitleDeleted val="0"/>
    <c:plotArea>
      <c:layout>
        <c:manualLayout>
          <c:layoutTarget val="inner"/>
          <c:xMode val="edge"/>
          <c:yMode val="edge"/>
          <c:x val="0.0873797025371829"/>
          <c:y val="0.0972222222222222"/>
          <c:w val="0.514444444444444"/>
          <c:h val="0.857407407407407"/>
        </c:manualLayout>
      </c:layout>
      <c:pieChart>
        <c:varyColors val="1"/>
        <c:ser>
          <c:idx val="0"/>
          <c:order val="0"/>
          <c:tx>
            <c:strRef>
              <c:f>[苎麻站决算公开饼状图.xlsx]Sheet1!$A$133</c:f>
              <c:strCache>
                <c:ptCount val="1"/>
                <c:pt idx="0">
                  <c:v>“三公”经费财政拨款支出结构图</c:v>
                </c:pt>
              </c:strCache>
            </c:strRef>
          </c:tx>
          <c:explosion val="4"/>
          <c:dPt>
            <c:idx val="0"/>
            <c:bubble3D val="0"/>
            <c:explosion val="7"/>
            <c:spPr>
              <a:solidFill>
                <a:schemeClr val="accent1"/>
              </a:solidFill>
              <a:ln w="19050">
                <a:solidFill>
                  <a:schemeClr val="lt1"/>
                </a:solidFill>
              </a:ln>
              <a:effectLst/>
            </c:spPr>
          </c:dPt>
          <c:dPt>
            <c:idx val="1"/>
            <c:bubble3D val="0"/>
            <c:explosion val="5"/>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845987501836535"/>
                  <c:y val="0.06944444444444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2341426071741"/>
                  <c:y val="-0.1805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[苎麻站决算公开饼状图.xlsx]Sheet1!$B$132:$D$132</c:f>
              <c:strCache>
                <c:ptCount val="3"/>
                <c:pt idx="0">
                  <c:v>公务用车及运行维护费</c:v>
                </c:pt>
                <c:pt idx="1">
                  <c:v>公务接待费</c:v>
                </c:pt>
                <c:pt idx="2">
                  <c:v>因公出国（境）费</c:v>
                </c:pt>
              </c:strCache>
            </c:strRef>
          </c:cat>
          <c:val>
            <c:numRef>
              <c:f>[苎麻站决算公开饼状图.xlsx]Sheet1!$B$133:$D$133</c:f>
              <c:numCache>
                <c:formatCode>General</c:formatCode>
                <c:ptCount val="3"/>
                <c:pt idx="0">
                  <c:v>0</c:v>
                </c:pt>
                <c:pt idx="1">
                  <c:v>0.73</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920406824147"/>
          <c:y val="0.31151538349373"/>
          <c:w val="0.294129265091863"/>
          <c:h val="0.3778951589384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7525</Words>
  <Characters>8716</Characters>
  <Paragraphs>732</Paragraphs>
  <TotalTime>28</TotalTime>
  <ScaleCrop>false</ScaleCrop>
  <LinksUpToDate>false</LinksUpToDate>
  <CharactersWithSpaces>8814</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2024-10-15T07:15:00Z</cp:lastPrinted>
  <dcterms:modified xsi:type="dcterms:W3CDTF">2024-10-23T06:23:55Z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7119FCBC50254B0C9488BA92EA54B57E_13</vt:lpwstr>
  </property>
  <property fmtid="{D5CDD505-2E9C-101B-9397-08002B2CF9AE}" pid="3" name="KSOProductBuildVer">
    <vt:lpwstr>2052-11.1.0.10314</vt:lpwstr>
  </property>
</Properties>
</file>