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D0EE4">
      <w:pPr>
        <w:spacing w:line="600" w:lineRule="exact"/>
        <w:jc w:val="left"/>
        <w:outlineLvl w:val="0"/>
        <w:rPr>
          <w:rFonts w:ascii="方正小标宋简体" w:hAnsi="宋体" w:eastAsia="方正小标宋简体"/>
          <w:szCs w:val="21"/>
        </w:rPr>
      </w:pPr>
      <w:bookmarkStart w:id="0" w:name="_Toc15306267"/>
    </w:p>
    <w:p w14:paraId="648BFFF3">
      <w:pPr>
        <w:pStyle w:val="2"/>
        <w:spacing w:before="93"/>
      </w:pPr>
    </w:p>
    <w:p w14:paraId="79FC9F55">
      <w:pPr>
        <w:spacing w:line="600" w:lineRule="exact"/>
        <w:jc w:val="center"/>
        <w:outlineLvl w:val="0"/>
        <w:rPr>
          <w:rFonts w:ascii="方正小标宋简体" w:hAnsi="宋体" w:eastAsia="方正小标宋简体"/>
          <w:sz w:val="72"/>
          <w:szCs w:val="72"/>
        </w:rPr>
      </w:pPr>
    </w:p>
    <w:p w14:paraId="0147EBFA">
      <w:pPr>
        <w:spacing w:line="600" w:lineRule="exact"/>
        <w:jc w:val="center"/>
        <w:outlineLvl w:val="0"/>
        <w:rPr>
          <w:rFonts w:ascii="方正小标宋简体" w:hAnsi="宋体" w:eastAsia="方正小标宋简体"/>
          <w:sz w:val="72"/>
          <w:szCs w:val="72"/>
        </w:rPr>
      </w:pPr>
    </w:p>
    <w:p w14:paraId="1B48C755">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193"/>
      <w:bookmarkStart w:id="3" w:name="_Toc15377425"/>
      <w:bookmarkStart w:id="4" w:name="_Toc15396597"/>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57AF1791">
      <w:pPr>
        <w:adjustRightInd w:val="0"/>
        <w:snapToGrid w:val="0"/>
        <w:spacing w:line="360" w:lineRule="auto"/>
        <w:jc w:val="center"/>
        <w:outlineLvl w:val="0"/>
        <w:rPr>
          <w:rFonts w:ascii="方正小标宋简体" w:hAnsi="方正小标宋简体" w:eastAsia="方正小标宋简体" w:cs="方正小标宋简体"/>
          <w:sz w:val="72"/>
          <w:szCs w:val="72"/>
          <w:highlight w:val="none"/>
        </w:rPr>
      </w:pPr>
      <w:bookmarkStart w:id="6" w:name="_Toc15396598"/>
      <w:bookmarkStart w:id="7" w:name="_Toc15377426"/>
      <w:bookmarkStart w:id="8" w:name="_Toc15378442"/>
      <w:bookmarkStart w:id="9" w:name="_Toc15396476"/>
      <w:bookmarkStart w:id="10" w:name="_Toc15377194"/>
      <w:r>
        <w:rPr>
          <w:rFonts w:hint="eastAsia" w:ascii="方正小标宋简体" w:hAnsi="方正小标宋简体" w:eastAsia="方正小标宋简体" w:cs="方正小标宋简体"/>
          <w:sz w:val="72"/>
          <w:szCs w:val="72"/>
          <w:highlight w:val="none"/>
        </w:rPr>
        <w:t>四川省</w:t>
      </w:r>
      <w:bookmarkEnd w:id="0"/>
      <w:bookmarkStart w:id="11" w:name="_Toc15306268"/>
      <w:r>
        <w:rPr>
          <w:rFonts w:hint="eastAsia" w:ascii="方正小标宋简体" w:hAnsi="方正小标宋简体" w:eastAsia="方正小标宋简体" w:cs="方正小标宋简体"/>
          <w:sz w:val="72"/>
          <w:szCs w:val="72"/>
          <w:highlight w:val="none"/>
          <w:lang w:val="en-US" w:eastAsia="zh-CN"/>
        </w:rPr>
        <w:t>达州市大竹县流动人口计划生育管理所</w:t>
      </w:r>
      <w:r>
        <w:rPr>
          <w:rFonts w:hint="eastAsia" w:ascii="方正小标宋简体" w:hAnsi="方正小标宋简体" w:eastAsia="方正小标宋简体" w:cs="方正小标宋简体"/>
          <w:sz w:val="72"/>
          <w:szCs w:val="72"/>
          <w:highlight w:val="none"/>
        </w:rPr>
        <w:t>决算</w:t>
      </w:r>
      <w:bookmarkEnd w:id="6"/>
      <w:bookmarkEnd w:id="7"/>
      <w:bookmarkEnd w:id="8"/>
      <w:bookmarkEnd w:id="9"/>
      <w:bookmarkEnd w:id="10"/>
      <w:bookmarkEnd w:id="11"/>
    </w:p>
    <w:p w14:paraId="366A4C74">
      <w:pPr>
        <w:adjustRightInd w:val="0"/>
        <w:snapToGrid w:val="0"/>
        <w:spacing w:line="360" w:lineRule="auto"/>
        <w:jc w:val="center"/>
        <w:outlineLvl w:val="0"/>
        <w:rPr>
          <w:rFonts w:ascii="方正小标宋简体" w:hAnsi="宋体" w:eastAsia="方正小标宋简体"/>
          <w:sz w:val="52"/>
          <w:szCs w:val="52"/>
        </w:rPr>
      </w:pPr>
    </w:p>
    <w:p w14:paraId="1A629621">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2F29E4C6">
      <w:pPr>
        <w:widowControl/>
        <w:jc w:val="center"/>
        <w:rPr>
          <w:rFonts w:ascii="黑体" w:hAnsi="黑体" w:eastAsia="黑体" w:cstheme="minorBidi"/>
          <w:sz w:val="28"/>
          <w:szCs w:val="28"/>
        </w:rPr>
      </w:pPr>
    </w:p>
    <w:p w14:paraId="540FD85E">
      <w:pPr>
        <w:pStyle w:val="11"/>
        <w:rPr>
          <w:rFonts w:hint="default" w:eastAsia="仿宋"/>
          <w:highlight w:val="none"/>
          <w:lang w:val="en-US" w:eastAsia="zh-CN"/>
        </w:rPr>
      </w:pPr>
      <w:r>
        <w:rPr>
          <w:rFonts w:hint="eastAsia"/>
          <w:highlight w:val="none"/>
        </w:rPr>
        <w:t>公开时间：202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r>
        <w:rPr>
          <w:rFonts w:hint="eastAsia"/>
          <w:b/>
          <w:bCs/>
          <w:color w:val="000000" w:themeColor="text1"/>
          <w:highlight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b/>
          <w:bCs/>
          <w:color w:val="000000" w:themeColor="text1"/>
          <w:highlight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时间待定）</w:t>
      </w:r>
    </w:p>
    <w:p w14:paraId="14613E6A"/>
    <w:p w14:paraId="7E389498">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..................................................4</w:t>
      </w:r>
      <w:bookmarkStart w:id="67" w:name="_GoBack"/>
      <w:bookmarkEnd w:id="67"/>
    </w:p>
    <w:p w14:paraId="25E3EDE7">
      <w:pPr>
        <w:pStyle w:val="12"/>
        <w:adjustRightInd w:val="0"/>
        <w:snapToGrid w:val="0"/>
        <w:spacing w:line="440" w:lineRule="exact"/>
        <w:jc w:val="left"/>
        <w:rPr>
          <w:rFonts w:hint="default" w:eastAsia="宋体"/>
          <w:sz w:val="24"/>
          <w:lang w:val="en-US" w:eastAsia="zh-CN"/>
        </w:rPr>
      </w:pPr>
      <w:r>
        <w:rPr>
          <w:rFonts w:hint="eastAsia"/>
          <w:sz w:val="24"/>
        </w:rPr>
        <w:t>一、主要职责</w:t>
      </w:r>
      <w:r>
        <w:rPr>
          <w:rFonts w:hint="eastAsia"/>
          <w:sz w:val="24"/>
          <w:lang w:val="en-US" w:eastAsia="zh-CN"/>
        </w:rPr>
        <w:t xml:space="preserve">.......................................................................................................4         </w:t>
      </w:r>
    </w:p>
    <w:p w14:paraId="40F7BACA">
      <w:pPr>
        <w:pStyle w:val="12"/>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val="en-US" w:eastAsia="zh-CN"/>
        </w:rPr>
        <w:t>.......................................................................................................4.</w:t>
      </w:r>
    </w:p>
    <w:p w14:paraId="15839ED7">
      <w:pPr>
        <w:pStyle w:val="11"/>
        <w:adjustRightInd w:val="0"/>
        <w:snapToGrid w:val="0"/>
        <w:spacing w:before="0" w:line="440" w:lineRule="exact"/>
        <w:jc w:val="left"/>
        <w:rPr>
          <w:rFonts w:hint="default" w:eastAsia="仿宋"/>
          <w:sz w:val="24"/>
          <w:szCs w:val="24"/>
          <w:lang w:val="en-US" w:eastAsia="zh-CN"/>
        </w:rPr>
      </w:pPr>
      <w:r>
        <w:rPr>
          <w:rFonts w:hint="eastAsia"/>
          <w:sz w:val="24"/>
        </w:rPr>
        <w:t>第二部分 2023年度单位决算情况说明</w:t>
      </w:r>
      <w:r>
        <w:rPr>
          <w:rFonts w:hint="eastAsia"/>
          <w:sz w:val="24"/>
          <w:lang w:val="en-US" w:eastAsia="zh-CN"/>
        </w:rPr>
        <w:t>..................................5</w:t>
      </w:r>
    </w:p>
    <w:p w14:paraId="7BB0ECA8">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.......................................................................5</w:t>
      </w:r>
    </w:p>
    <w:p w14:paraId="235C8616">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.......................................................................................5</w:t>
      </w:r>
    </w:p>
    <w:p w14:paraId="22043DAB">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.......................................................................................6</w:t>
      </w:r>
    </w:p>
    <w:p w14:paraId="159FE6FD">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.......................................................7</w:t>
      </w:r>
    </w:p>
    <w:p w14:paraId="75FEAB17">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...............................................8</w:t>
      </w:r>
    </w:p>
    <w:p w14:paraId="31CC7501">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......................................11</w:t>
      </w:r>
    </w:p>
    <w:p w14:paraId="5DA5D660">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..............................................12</w:t>
      </w:r>
    </w:p>
    <w:p w14:paraId="00546F3F">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..........................................................14</w:t>
      </w:r>
    </w:p>
    <w:p w14:paraId="624C7444">
      <w:pPr>
        <w:pStyle w:val="12"/>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......................................................14</w:t>
      </w:r>
    </w:p>
    <w:p w14:paraId="704CED10">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..........................................................................14</w:t>
      </w:r>
    </w:p>
    <w:p w14:paraId="34DAFB23">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.................................................16</w:t>
      </w:r>
    </w:p>
    <w:p w14:paraId="1FFC6483">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.....................................................20</w:t>
      </w:r>
    </w:p>
    <w:p w14:paraId="7319CE74">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.....................................................21</w:t>
      </w:r>
    </w:p>
    <w:p w14:paraId="2F836B1A">
      <w:pPr>
        <w:pStyle w:val="12"/>
        <w:adjustRightInd w:val="0"/>
        <w:snapToGrid w:val="0"/>
        <w:spacing w:line="440" w:lineRule="exact"/>
        <w:jc w:val="left"/>
        <w:rPr>
          <w:rFonts w:hint="default" w:eastAsia="宋体"/>
          <w:sz w:val="24"/>
          <w:lang w:val="en-US" w:eastAsia="zh-CN"/>
        </w:rPr>
      </w:pPr>
      <w:r>
        <w:rPr>
          <w:rFonts w:hint="eastAsia"/>
          <w:sz w:val="24"/>
        </w:rPr>
        <w:t>一、收入支出决算总表</w:t>
      </w:r>
      <w:r>
        <w:rPr>
          <w:rFonts w:hint="eastAsia"/>
          <w:sz w:val="24"/>
          <w:lang w:val="en-US" w:eastAsia="zh-CN"/>
        </w:rPr>
        <w:t>.....................................................................................21</w:t>
      </w:r>
    </w:p>
    <w:p w14:paraId="3FEF853A">
      <w:pPr>
        <w:pStyle w:val="12"/>
        <w:adjustRightInd w:val="0"/>
        <w:snapToGrid w:val="0"/>
        <w:spacing w:line="440" w:lineRule="exact"/>
        <w:jc w:val="left"/>
        <w:rPr>
          <w:rFonts w:hint="default" w:eastAsia="宋体"/>
          <w:sz w:val="24"/>
          <w:lang w:val="en-US" w:eastAsia="zh-CN"/>
        </w:rPr>
      </w:pPr>
      <w:r>
        <w:rPr>
          <w:rFonts w:hint="eastAsia"/>
          <w:sz w:val="24"/>
        </w:rPr>
        <w:t>二、收入决算表</w:t>
      </w:r>
      <w:r>
        <w:rPr>
          <w:rFonts w:hint="eastAsia"/>
          <w:sz w:val="24"/>
          <w:lang w:val="en-US" w:eastAsia="zh-CN"/>
        </w:rPr>
        <w:t>.................................................................................................21</w:t>
      </w:r>
    </w:p>
    <w:p w14:paraId="466BAB8C">
      <w:pPr>
        <w:pStyle w:val="12"/>
        <w:adjustRightInd w:val="0"/>
        <w:snapToGrid w:val="0"/>
        <w:spacing w:line="440" w:lineRule="exact"/>
        <w:jc w:val="left"/>
        <w:rPr>
          <w:rFonts w:hint="default" w:eastAsia="宋体"/>
          <w:sz w:val="24"/>
          <w:lang w:val="en-US" w:eastAsia="zh-CN"/>
        </w:rPr>
      </w:pPr>
      <w:r>
        <w:rPr>
          <w:rFonts w:hint="eastAsia"/>
          <w:sz w:val="24"/>
        </w:rPr>
        <w:t>三、支出决算表</w:t>
      </w:r>
      <w:r>
        <w:rPr>
          <w:rFonts w:hint="eastAsia"/>
          <w:sz w:val="24"/>
          <w:lang w:val="en-US" w:eastAsia="zh-CN"/>
        </w:rPr>
        <w:t>.................................................................................................21</w:t>
      </w:r>
    </w:p>
    <w:p w14:paraId="5C1925D1">
      <w:pPr>
        <w:pStyle w:val="12"/>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hint="eastAsia"/>
          <w:sz w:val="24"/>
          <w:lang w:val="en-US" w:eastAsia="zh-CN"/>
        </w:rPr>
        <w:t>.....................................................................21</w:t>
      </w:r>
    </w:p>
    <w:p w14:paraId="180662E3">
      <w:pPr>
        <w:pStyle w:val="12"/>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hint="eastAsia"/>
          <w:sz w:val="24"/>
          <w:lang w:val="en-US" w:eastAsia="zh-CN"/>
        </w:rPr>
        <w:t>.........................................................................21</w:t>
      </w:r>
    </w:p>
    <w:p w14:paraId="7CC1AEBE">
      <w:pPr>
        <w:pStyle w:val="12"/>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hint="eastAsia"/>
          <w:sz w:val="24"/>
          <w:lang w:val="en-US" w:eastAsia="zh-CN"/>
        </w:rPr>
        <w:t>.........................................................21</w:t>
      </w:r>
    </w:p>
    <w:p w14:paraId="1CC84782">
      <w:pPr>
        <w:pStyle w:val="12"/>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hint="eastAsia"/>
          <w:sz w:val="24"/>
          <w:lang w:val="en-US" w:eastAsia="zh-CN"/>
        </w:rPr>
        <w:t>.................................................21</w:t>
      </w:r>
    </w:p>
    <w:p w14:paraId="6B117371">
      <w:pPr>
        <w:pStyle w:val="12"/>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.........................................21</w:t>
      </w:r>
    </w:p>
    <w:p w14:paraId="65D04B1C">
      <w:pPr>
        <w:pStyle w:val="12"/>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hint="eastAsia"/>
          <w:sz w:val="24"/>
          <w:lang w:val="en-US" w:eastAsia="zh-CN"/>
        </w:rPr>
        <w:t>.................................................21</w:t>
      </w:r>
    </w:p>
    <w:p w14:paraId="2E99F4C8">
      <w:pPr>
        <w:pStyle w:val="12"/>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hint="eastAsia"/>
          <w:sz w:val="24"/>
          <w:lang w:val="en-US" w:eastAsia="zh-CN"/>
        </w:rPr>
        <w:t>............................................21</w:t>
      </w:r>
    </w:p>
    <w:p w14:paraId="5BD5D286">
      <w:pPr>
        <w:pStyle w:val="12"/>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....................................21</w:t>
      </w:r>
    </w:p>
    <w:p w14:paraId="6C6E98B8">
      <w:pPr>
        <w:pStyle w:val="12"/>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hint="eastAsia"/>
          <w:sz w:val="24"/>
          <w:lang w:val="en-US" w:eastAsia="zh-CN"/>
        </w:rPr>
        <w:t>............................................21</w:t>
      </w:r>
    </w:p>
    <w:p w14:paraId="4F1AEC50">
      <w:pPr>
        <w:pStyle w:val="12"/>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hint="eastAsia"/>
          <w:sz w:val="24"/>
          <w:lang w:val="en-US" w:eastAsia="zh-CN"/>
        </w:rPr>
        <w:t>....................................................21</w:t>
      </w:r>
    </w:p>
    <w:p w14:paraId="5C627DE1">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10DF76B0">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750B45BB">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0A8F3315">
      <w:pPr>
        <w:widowControl/>
        <w:jc w:val="left"/>
        <w:rPr>
          <w:rFonts w:ascii="黑体" w:eastAsia="黑体"/>
          <w:sz w:val="32"/>
          <w:szCs w:val="32"/>
        </w:rPr>
      </w:pPr>
    </w:p>
    <w:p w14:paraId="471CB852">
      <w:pPr>
        <w:pStyle w:val="4"/>
        <w:numPr>
          <w:ilvl w:val="0"/>
          <w:numId w:val="1"/>
        </w:numPr>
        <w:rPr>
          <w:rStyle w:val="28"/>
          <w:rFonts w:ascii="黑体" w:hAnsi="黑体" w:eastAsia="黑体"/>
          <w:b w:val="0"/>
          <w:bCs w:val="0"/>
          <w:highlight w:val="none"/>
        </w:rPr>
      </w:pPr>
      <w:bookmarkStart w:id="14" w:name="_Toc15396600"/>
      <w:bookmarkStart w:id="15" w:name="_Toc15377197"/>
      <w:r>
        <w:rPr>
          <w:rStyle w:val="28"/>
          <w:rFonts w:hint="eastAsia" w:ascii="黑体" w:hAnsi="黑体" w:eastAsia="黑体"/>
          <w:b w:val="0"/>
          <w:bCs w:val="0"/>
          <w:highlight w:val="none"/>
        </w:rPr>
        <w:t>主要职责</w:t>
      </w:r>
    </w:p>
    <w:p w14:paraId="591C3BEA">
      <w:pPr>
        <w:pStyle w:val="4"/>
        <w:numPr>
          <w:ilvl w:val="0"/>
          <w:numId w:val="0"/>
        </w:numPr>
        <w:ind w:firstLine="640" w:firstLineChars="200"/>
        <w:rPr>
          <w:rFonts w:hint="eastAsia"/>
          <w:lang w:eastAsia="zh-CN"/>
        </w:rPr>
      </w:pPr>
      <w:r>
        <w:rPr>
          <w:rFonts w:hint="eastAsia" w:ascii="仿宋_GB2312" w:hAnsi="仿宋_GB2312" w:eastAsia="仿宋_GB2312"/>
          <w:b w:val="0"/>
          <w:bCs w:val="0"/>
          <w:sz w:val="32"/>
          <w:szCs w:val="32"/>
        </w:rPr>
        <w:t>大竹县流动人口计划生育管理所是为</w:t>
      </w:r>
      <w:r>
        <w:rPr>
          <w:rFonts w:hint="eastAsia" w:ascii="仿宋_GB2312" w:eastAsia="仿宋_GB2312" w:cs="宋体"/>
          <w:b w:val="0"/>
          <w:bCs w:val="0"/>
          <w:color w:val="000000"/>
          <w:kern w:val="0"/>
          <w:sz w:val="32"/>
          <w:szCs w:val="32"/>
        </w:rPr>
        <w:t>宣传贯彻流动人口计划生育法律法规和方针政策，为流动人口提供</w:t>
      </w:r>
      <w:r>
        <w:rPr>
          <w:rFonts w:hint="eastAsia" w:ascii="仿宋_GB2312" w:eastAsia="仿宋_GB2312" w:cs="宋体"/>
          <w:b w:val="0"/>
          <w:bCs w:val="0"/>
          <w:color w:val="000000"/>
          <w:kern w:val="0"/>
          <w:sz w:val="32"/>
          <w:szCs w:val="32"/>
          <w:lang w:eastAsia="zh-CN"/>
        </w:rPr>
        <w:t>卫生</w:t>
      </w:r>
      <w:r>
        <w:rPr>
          <w:rFonts w:hint="eastAsia" w:ascii="仿宋_GB2312" w:eastAsia="仿宋_GB2312" w:cs="宋体"/>
          <w:b w:val="0"/>
          <w:bCs w:val="0"/>
          <w:color w:val="000000"/>
          <w:kern w:val="0"/>
          <w:sz w:val="32"/>
          <w:szCs w:val="32"/>
        </w:rPr>
        <w:t>计生服务管理，使流动人口享有基本公共</w:t>
      </w:r>
      <w:r>
        <w:rPr>
          <w:rFonts w:hint="eastAsia" w:ascii="仿宋_GB2312" w:eastAsia="仿宋_GB2312" w:cs="宋体"/>
          <w:b w:val="0"/>
          <w:bCs w:val="0"/>
          <w:color w:val="000000"/>
          <w:kern w:val="0"/>
          <w:sz w:val="32"/>
          <w:szCs w:val="32"/>
          <w:lang w:eastAsia="zh-CN"/>
        </w:rPr>
        <w:t>卫生计生</w:t>
      </w:r>
      <w:r>
        <w:rPr>
          <w:rFonts w:hint="eastAsia" w:ascii="仿宋_GB2312" w:eastAsia="仿宋_GB2312" w:cs="宋体"/>
          <w:b w:val="0"/>
          <w:bCs w:val="0"/>
          <w:color w:val="000000"/>
          <w:kern w:val="0"/>
          <w:sz w:val="32"/>
          <w:szCs w:val="32"/>
        </w:rPr>
        <w:t>服务均等化的管理和服务单位。</w:t>
      </w:r>
    </w:p>
    <w:p w14:paraId="3EDDAD96">
      <w:pPr>
        <w:pStyle w:val="4"/>
        <w:rPr>
          <w:rFonts w:ascii="黑体" w:hAnsi="黑体" w:eastAsia="黑体"/>
          <w:b w:val="0"/>
          <w:highlight w:val="none"/>
        </w:rPr>
      </w:pPr>
      <w:r>
        <w:rPr>
          <w:rFonts w:hint="eastAsia" w:ascii="黑体" w:hAnsi="黑体" w:eastAsia="黑体"/>
          <w:b w:val="0"/>
          <w:highlight w:val="none"/>
        </w:rPr>
        <w:t>二、机构设置</w:t>
      </w:r>
    </w:p>
    <w:bookmarkEnd w:id="14"/>
    <w:bookmarkEnd w:id="15"/>
    <w:p w14:paraId="463AA403">
      <w:pPr>
        <w:pStyle w:val="2"/>
        <w:pageBreakBefore w:val="0"/>
        <w:widowControl w:val="0"/>
        <w:numPr>
          <w:ilvl w:val="0"/>
          <w:numId w:val="0"/>
        </w:numPr>
        <w:kinsoku/>
        <w:wordWrap/>
        <w:overflowPunct/>
        <w:topLinePunct w:val="0"/>
        <w:autoSpaceDE/>
        <w:autoSpaceDN/>
        <w:bidi w:val="0"/>
        <w:adjustRightInd/>
        <w:snapToGrid/>
        <w:spacing w:beforeLines="0" w:line="520" w:lineRule="exact"/>
        <w:ind w:leftChars="0" w:firstLine="640" w:firstLineChars="200"/>
        <w:textAlignment w:val="auto"/>
        <w:rPr>
          <w:rFonts w:hint="eastAsia"/>
          <w:sz w:val="32"/>
          <w:szCs w:val="32"/>
          <w:lang w:val="en-US" w:eastAsia="zh-CN"/>
        </w:rPr>
      </w:pPr>
      <w:r>
        <w:rPr>
          <w:rFonts w:hint="eastAsia"/>
          <w:sz w:val="32"/>
          <w:szCs w:val="32"/>
          <w:lang w:val="en-US" w:eastAsia="zh-CN"/>
        </w:rPr>
        <w:t>大竹县流动人口计划生育管理所下属二级预算单位0个，其中行政单位0个，参照公务员法管理的事业单位0个，其他事业单位0个。</w:t>
      </w:r>
    </w:p>
    <w:p w14:paraId="21E2E3F3">
      <w:pPr>
        <w:pStyle w:val="2"/>
        <w:pageBreakBefore w:val="0"/>
        <w:widowControl w:val="0"/>
        <w:numPr>
          <w:ilvl w:val="0"/>
          <w:numId w:val="0"/>
        </w:numPr>
        <w:kinsoku/>
        <w:wordWrap/>
        <w:overflowPunct/>
        <w:topLinePunct w:val="0"/>
        <w:autoSpaceDE/>
        <w:autoSpaceDN/>
        <w:bidi w:val="0"/>
        <w:adjustRightInd/>
        <w:snapToGrid/>
        <w:spacing w:beforeLines="0" w:line="520" w:lineRule="exact"/>
        <w:ind w:leftChars="0" w:firstLine="640" w:firstLineChars="200"/>
        <w:textAlignment w:val="auto"/>
        <w:rPr>
          <w:rFonts w:ascii="仿宋" w:hAnsi="仿宋" w:eastAsia="仿宋"/>
          <w:color w:val="auto"/>
          <w:kern w:val="0"/>
          <w:sz w:val="32"/>
          <w:szCs w:val="32"/>
          <w:highlight w:val="none"/>
        </w:rPr>
      </w:pPr>
      <w:r>
        <w:rPr>
          <w:rFonts w:hint="eastAsia"/>
          <w:sz w:val="32"/>
          <w:szCs w:val="32"/>
          <w:lang w:val="en-US" w:eastAsia="zh-CN"/>
        </w:rPr>
        <w:t>纳入大竹县流动人口计划生育管理所2023年度部门决算编制范围的二级预算单位包括：无。</w:t>
      </w:r>
    </w:p>
    <w:p w14:paraId="3DF649D1">
      <w:pPr>
        <w:widowControl/>
        <w:jc w:val="left"/>
        <w:rPr>
          <w:rFonts w:ascii="仿宋" w:hAnsi="仿宋" w:eastAsia="仿宋"/>
          <w:kern w:val="0"/>
          <w:sz w:val="32"/>
          <w:szCs w:val="32"/>
          <w:highlight w:val="yellow"/>
        </w:rPr>
      </w:pPr>
      <w:r>
        <w:rPr>
          <w:rFonts w:ascii="仿宋" w:hAnsi="仿宋" w:eastAsia="仿宋"/>
          <w:sz w:val="32"/>
          <w:szCs w:val="32"/>
          <w:highlight w:val="yellow"/>
        </w:rPr>
        <w:br w:type="page"/>
      </w:r>
    </w:p>
    <w:p w14:paraId="13C2634E">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5A210A3D"/>
    <w:p w14:paraId="74224E34">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336329BC">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rPr>
        <w:t>2023年度收、支总计均为</w:t>
      </w:r>
      <w:r>
        <w:rPr>
          <w:rFonts w:hint="eastAsia" w:ascii="仿宋" w:hAnsi="仿宋" w:eastAsia="仿宋"/>
          <w:b/>
          <w:sz w:val="32"/>
          <w:szCs w:val="32"/>
          <w:lang w:val="en-US" w:eastAsia="zh-CN"/>
        </w:rPr>
        <w:t>78.05</w:t>
      </w:r>
      <w:r>
        <w:rPr>
          <w:rFonts w:hint="eastAsia" w:ascii="仿宋" w:hAnsi="仿宋" w:eastAsia="仿宋"/>
          <w:sz w:val="32"/>
          <w:szCs w:val="32"/>
        </w:rPr>
        <w:t>万元。与2022年度相比，</w:t>
      </w:r>
      <w:r>
        <w:rPr>
          <w:rFonts w:hint="eastAsia" w:ascii="仿宋" w:hAnsi="仿宋" w:eastAsia="仿宋"/>
          <w:sz w:val="32"/>
          <w:szCs w:val="32"/>
          <w:highlight w:val="none"/>
        </w:rPr>
        <w:t>收、支总计各增加</w:t>
      </w:r>
      <w:r>
        <w:rPr>
          <w:rFonts w:hint="eastAsia" w:ascii="仿宋" w:hAnsi="仿宋" w:eastAsia="仿宋"/>
          <w:sz w:val="32"/>
          <w:szCs w:val="32"/>
          <w:highlight w:val="none"/>
          <w:lang w:val="en-US" w:eastAsia="zh-CN"/>
        </w:rPr>
        <w:t>4.54</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6.17</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增加了计生卫生流动人口均等化服务工作经费</w:t>
      </w:r>
      <w:r>
        <w:rPr>
          <w:rFonts w:hint="eastAsia" w:ascii="仿宋" w:hAnsi="仿宋" w:eastAsia="仿宋"/>
          <w:sz w:val="32"/>
          <w:szCs w:val="32"/>
          <w:highlight w:val="none"/>
        </w:rPr>
        <w:t>。</w:t>
      </w:r>
    </w:p>
    <w:p w14:paraId="67403225">
      <w:pPr>
        <w:pStyle w:val="2"/>
        <w:rPr>
          <w:rFonts w:hint="eastAsia" w:eastAsia="仿宋"/>
          <w:lang w:eastAsia="zh-CN"/>
        </w:rPr>
      </w:pPr>
      <w:r>
        <w:rPr>
          <w:rFonts w:hint="eastAsia" w:eastAsia="仿宋"/>
          <w:lang w:eastAsia="zh-CN"/>
        </w:rPr>
        <w:drawing>
          <wp:inline distT="0" distB="0" distL="114300" distR="114300">
            <wp:extent cx="3171825" cy="3943350"/>
            <wp:effectExtent l="0" t="0" r="9525" b="0"/>
            <wp:docPr id="1" name="图片 1" descr="图片1ea391641-1d1e-46cb-872e-b61299356b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ea391641-1d1e-46cb-872e-b61299356b58"/>
                    <pic:cNvPicPr>
                      <a:picLocks noChangeAspect="1"/>
                    </pic:cNvPicPr>
                  </pic:nvPicPr>
                  <pic:blipFill>
                    <a:blip r:embed="rId6"/>
                    <a:stretch>
                      <a:fillRect/>
                    </a:stretch>
                  </pic:blipFill>
                  <pic:spPr>
                    <a:xfrm>
                      <a:off x="0" y="0"/>
                      <a:ext cx="3171825" cy="3943350"/>
                    </a:xfrm>
                    <a:prstGeom prst="rect">
                      <a:avLst/>
                    </a:prstGeom>
                  </pic:spPr>
                </pic:pic>
              </a:graphicData>
            </a:graphic>
          </wp:inline>
        </w:drawing>
      </w:r>
    </w:p>
    <w:p w14:paraId="1579EA7C">
      <w:pPr>
        <w:spacing w:line="600" w:lineRule="exact"/>
        <w:ind w:firstLine="640" w:firstLineChars="200"/>
        <w:rPr>
          <w:rFonts w:ascii="仿宋_GB2312" w:eastAsia="仿宋_GB2312"/>
          <w:sz w:val="32"/>
          <w:szCs w:val="32"/>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：收、支决算总计变动情况图）（柱状图）</w:t>
      </w:r>
    </w:p>
    <w:p w14:paraId="4BEA24E6">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084003CD">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hint="eastAsia" w:ascii="仿宋" w:hAnsi="仿宋" w:eastAsia="仿宋"/>
          <w:b/>
          <w:sz w:val="32"/>
          <w:szCs w:val="32"/>
          <w:lang w:val="en-US" w:eastAsia="zh-CN"/>
        </w:rPr>
        <w:t>78.05</w:t>
      </w:r>
      <w:r>
        <w:rPr>
          <w:rFonts w:hint="eastAsia" w:ascii="仿宋" w:hAnsi="仿宋" w:eastAsia="仿宋"/>
          <w:sz w:val="32"/>
          <w:szCs w:val="32"/>
        </w:rPr>
        <w:t>万元，其中：一般公共预算财政拨款收入</w:t>
      </w:r>
      <w:r>
        <w:rPr>
          <w:rFonts w:hint="eastAsia" w:ascii="仿宋" w:hAnsi="仿宋" w:eastAsia="仿宋"/>
          <w:b/>
          <w:sz w:val="32"/>
          <w:szCs w:val="32"/>
          <w:lang w:val="en-US" w:eastAsia="zh-CN"/>
        </w:rPr>
        <w:t>78.05</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52C1F190">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14:paraId="634D0DD6">
      <w:pPr>
        <w:spacing w:line="240" w:lineRule="auto"/>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3914775" cy="3619500"/>
            <wp:effectExtent l="0" t="0" r="9525" b="0"/>
            <wp:docPr id="2" name="图片 2" descr="图片23592d0fc-7d03-49f1-868d-26eb0915d5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3592d0fc-7d03-49f1-868d-26eb0915d56a"/>
                    <pic:cNvPicPr>
                      <a:picLocks noChangeAspect="1"/>
                    </pic:cNvPicPr>
                  </pic:nvPicPr>
                  <pic:blipFill>
                    <a:blip r:embed="rId7"/>
                    <a:stretch>
                      <a:fillRect/>
                    </a:stretch>
                  </pic:blipFill>
                  <pic:spPr>
                    <a:xfrm>
                      <a:off x="0" y="0"/>
                      <a:ext cx="3914775" cy="3619500"/>
                    </a:xfrm>
                    <a:prstGeom prst="rect">
                      <a:avLst/>
                    </a:prstGeom>
                  </pic:spPr>
                </pic:pic>
              </a:graphicData>
            </a:graphic>
          </wp:inline>
        </w:drawing>
      </w:r>
    </w:p>
    <w:p w14:paraId="7BFC31FE">
      <w:pPr>
        <w:spacing w:line="600" w:lineRule="exact"/>
        <w:ind w:firstLine="640" w:firstLineChars="200"/>
        <w:rPr>
          <w:rFonts w:ascii="仿宋_GB2312" w:eastAsia="仿宋_GB2312"/>
          <w:sz w:val="32"/>
          <w:szCs w:val="32"/>
          <w:highlight w:val="none"/>
        </w:rPr>
      </w:pPr>
      <w:r>
        <w:rPr>
          <w:rFonts w:hint="eastAsia" w:ascii="仿宋" w:hAnsi="仿宋" w:eastAsia="仿宋"/>
          <w:sz w:val="32"/>
          <w:szCs w:val="32"/>
          <w:highlight w:val="none"/>
        </w:rPr>
        <w:t>（图2：收入决算结构图）（饼状图）</w:t>
      </w:r>
    </w:p>
    <w:p w14:paraId="23E8143F">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389C8BCE">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hint="eastAsia" w:ascii="仿宋" w:hAnsi="仿宋" w:eastAsia="仿宋"/>
          <w:b/>
          <w:sz w:val="32"/>
          <w:szCs w:val="32"/>
          <w:lang w:val="en-US" w:eastAsia="zh-CN"/>
        </w:rPr>
        <w:t>78.05</w:t>
      </w:r>
      <w:r>
        <w:rPr>
          <w:rFonts w:hint="eastAsia" w:ascii="仿宋" w:hAnsi="仿宋" w:eastAsia="仿宋"/>
          <w:sz w:val="32"/>
          <w:szCs w:val="32"/>
        </w:rPr>
        <w:t>万元，其中：基本支出</w:t>
      </w:r>
      <w:r>
        <w:rPr>
          <w:rFonts w:hint="eastAsia" w:ascii="仿宋" w:hAnsi="仿宋" w:eastAsia="仿宋"/>
          <w:b/>
          <w:sz w:val="32"/>
          <w:szCs w:val="32"/>
          <w:lang w:val="en-US" w:eastAsia="zh-CN"/>
        </w:rPr>
        <w:t>73.05</w:t>
      </w:r>
      <w:r>
        <w:rPr>
          <w:rFonts w:hint="eastAsia" w:ascii="仿宋" w:hAnsi="仿宋" w:eastAsia="仿宋"/>
          <w:sz w:val="32"/>
          <w:szCs w:val="32"/>
        </w:rPr>
        <w:t>万元，占</w:t>
      </w:r>
      <w:r>
        <w:rPr>
          <w:rFonts w:hint="eastAsia" w:ascii="仿宋" w:hAnsi="仿宋" w:eastAsia="仿宋"/>
          <w:b/>
          <w:sz w:val="32"/>
          <w:szCs w:val="32"/>
          <w:lang w:val="en-US" w:eastAsia="zh-CN"/>
        </w:rPr>
        <w:t>93.59</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b/>
          <w:sz w:val="32"/>
          <w:szCs w:val="32"/>
          <w:lang w:val="en-US" w:eastAsia="zh-CN"/>
        </w:rPr>
        <w:t>5</w:t>
      </w:r>
      <w:r>
        <w:rPr>
          <w:rFonts w:hint="eastAsia" w:ascii="仿宋" w:hAnsi="仿宋" w:eastAsia="仿宋"/>
          <w:sz w:val="32"/>
          <w:szCs w:val="32"/>
        </w:rPr>
        <w:t>万元，占</w:t>
      </w:r>
      <w:r>
        <w:rPr>
          <w:rFonts w:hint="eastAsia" w:ascii="仿宋" w:hAnsi="仿宋" w:eastAsia="仿宋"/>
          <w:b/>
          <w:sz w:val="32"/>
          <w:szCs w:val="32"/>
          <w:lang w:val="en-US" w:eastAsia="zh-CN"/>
        </w:rPr>
        <w:t>6.41</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36FB5880">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14:paraId="2012A026">
      <w:pPr>
        <w:spacing w:line="240" w:lineRule="auto"/>
        <w:ind w:firstLine="640"/>
        <w:rPr>
          <w:rFonts w:hint="eastAsia" w:ascii="仿宋" w:hAnsi="仿宋" w:eastAsia="仿宋"/>
          <w:sz w:val="32"/>
          <w:szCs w:val="32"/>
          <w:shd w:val="pct10" w:color="auto" w:fill="FFFFFF"/>
          <w:lang w:eastAsia="zh-CN"/>
        </w:rPr>
      </w:pPr>
      <w:r>
        <w:rPr>
          <w:rFonts w:hint="eastAsia" w:ascii="仿宋" w:hAnsi="仿宋" w:eastAsia="仿宋"/>
          <w:sz w:val="32"/>
          <w:szCs w:val="32"/>
          <w:shd w:val="pct10" w:color="auto" w:fill="FFFFFF"/>
          <w:lang w:eastAsia="zh-CN"/>
        </w:rPr>
        <w:drawing>
          <wp:inline distT="0" distB="0" distL="114300" distR="114300">
            <wp:extent cx="3352800" cy="4257675"/>
            <wp:effectExtent l="0" t="0" r="0" b="9525"/>
            <wp:docPr id="3" name="图片 3" descr="图片3df548363-9a4b-477e-b466-e51fe5338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df548363-9a4b-477e-b466-e51fe5338e64"/>
                    <pic:cNvPicPr>
                      <a:picLocks noChangeAspect="1"/>
                    </pic:cNvPicPr>
                  </pic:nvPicPr>
                  <pic:blipFill>
                    <a:blip r:embed="rId8"/>
                    <a:stretch>
                      <a:fillRect/>
                    </a:stretch>
                  </pic:blipFill>
                  <pic:spPr>
                    <a:xfrm>
                      <a:off x="0" y="0"/>
                      <a:ext cx="3352800" cy="4257675"/>
                    </a:xfrm>
                    <a:prstGeom prst="rect">
                      <a:avLst/>
                    </a:prstGeom>
                  </pic:spPr>
                </pic:pic>
              </a:graphicData>
            </a:graphic>
          </wp:inline>
        </w:drawing>
      </w:r>
    </w:p>
    <w:p w14:paraId="114BD88C">
      <w:pPr>
        <w:spacing w:line="600" w:lineRule="exact"/>
        <w:ind w:firstLine="640" w:firstLineChars="200"/>
        <w:rPr>
          <w:rFonts w:ascii="仿宋_GB2312" w:eastAsia="仿宋_GB2312"/>
          <w:sz w:val="32"/>
          <w:szCs w:val="32"/>
          <w:highlight w:val="none"/>
        </w:rPr>
      </w:pPr>
      <w:r>
        <w:rPr>
          <w:rFonts w:hint="eastAsia" w:ascii="仿宋" w:hAnsi="仿宋" w:eastAsia="仿宋"/>
          <w:sz w:val="32"/>
          <w:szCs w:val="32"/>
          <w:highlight w:val="none"/>
        </w:rPr>
        <w:t>（图3：支出决算结构图）（饼状图）</w:t>
      </w:r>
    </w:p>
    <w:p w14:paraId="19357818">
      <w:pPr>
        <w:spacing w:line="600" w:lineRule="exact"/>
        <w:ind w:firstLine="640" w:firstLineChars="200"/>
        <w:outlineLvl w:val="1"/>
        <w:rPr>
          <w:rStyle w:val="28"/>
          <w:rFonts w:ascii="黑体" w:hAnsi="黑体" w:eastAsia="黑体"/>
          <w:b w:val="0"/>
          <w:highlight w:val="none"/>
        </w:rPr>
      </w:pPr>
      <w:bookmarkStart w:id="24" w:name="_Toc15377208"/>
      <w:bookmarkStart w:id="25" w:name="_Toc15396606"/>
      <w:r>
        <w:rPr>
          <w:rFonts w:hint="eastAsia" w:ascii="黑体" w:hAnsi="黑体" w:eastAsia="黑体"/>
          <w:sz w:val="32"/>
          <w:szCs w:val="32"/>
          <w:highlight w:val="none"/>
        </w:rPr>
        <w:t>四、财</w:t>
      </w:r>
      <w:r>
        <w:rPr>
          <w:rStyle w:val="28"/>
          <w:rFonts w:hint="eastAsia" w:ascii="黑体" w:hAnsi="黑体" w:eastAsia="黑体"/>
          <w:b w:val="0"/>
          <w:highlight w:val="none"/>
        </w:rPr>
        <w:t>政拨款收入支出决算总体情况说明</w:t>
      </w:r>
      <w:bookmarkEnd w:id="24"/>
      <w:bookmarkEnd w:id="25"/>
    </w:p>
    <w:p w14:paraId="2CCDC943">
      <w:pPr>
        <w:spacing w:line="600" w:lineRule="exact"/>
        <w:ind w:firstLine="640"/>
        <w:rPr>
          <w:rFonts w:ascii="仿宋" w:hAnsi="仿宋" w:eastAsia="仿宋"/>
          <w:sz w:val="32"/>
          <w:szCs w:val="32"/>
          <w:highlight w:val="none"/>
        </w:rPr>
      </w:pPr>
      <w:r>
        <w:rPr>
          <w:rFonts w:hint="eastAsia" w:ascii="仿宋" w:hAnsi="仿宋" w:eastAsia="仿宋"/>
          <w:sz w:val="32"/>
          <w:szCs w:val="32"/>
          <w:highlight w:val="none"/>
        </w:rPr>
        <w:t>2023年度财政拨款收、支总计均为</w:t>
      </w:r>
      <w:r>
        <w:rPr>
          <w:rFonts w:hint="eastAsia" w:ascii="仿宋" w:hAnsi="仿宋" w:eastAsia="仿宋"/>
          <w:b/>
          <w:sz w:val="32"/>
          <w:szCs w:val="32"/>
          <w:highlight w:val="none"/>
          <w:lang w:val="en-US" w:eastAsia="zh-CN"/>
        </w:rPr>
        <w:t>78.05</w:t>
      </w:r>
      <w:r>
        <w:rPr>
          <w:rFonts w:hint="eastAsia" w:ascii="仿宋" w:hAnsi="仿宋" w:eastAsia="仿宋"/>
          <w:sz w:val="32"/>
          <w:szCs w:val="32"/>
          <w:highlight w:val="none"/>
        </w:rPr>
        <w:t>万元。与2022年度相比，财政拨款收、支总计各增加</w:t>
      </w:r>
      <w:r>
        <w:rPr>
          <w:rFonts w:hint="eastAsia" w:ascii="仿宋" w:hAnsi="仿宋" w:eastAsia="仿宋"/>
          <w:sz w:val="32"/>
          <w:szCs w:val="32"/>
          <w:highlight w:val="none"/>
          <w:lang w:val="en-US" w:eastAsia="zh-CN"/>
        </w:rPr>
        <w:t>4.54</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6.17</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增加了计生卫生流动人口均等化服务工作经费</w:t>
      </w:r>
      <w:r>
        <w:rPr>
          <w:rFonts w:hint="eastAsia" w:ascii="仿宋" w:hAnsi="仿宋" w:eastAsia="仿宋"/>
          <w:sz w:val="32"/>
          <w:szCs w:val="32"/>
          <w:highlight w:val="none"/>
        </w:rPr>
        <w:t>。</w:t>
      </w:r>
    </w:p>
    <w:p w14:paraId="3BFD8406">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0B0BC8E5">
      <w:pPr>
        <w:spacing w:line="240" w:lineRule="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3924300" cy="4114800"/>
            <wp:effectExtent l="0" t="0" r="0" b="0"/>
            <wp:docPr id="4" name="图片 4" descr="图片4682623f9-9230-4baf-bdfd-8b39f519c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682623f9-9230-4baf-bdfd-8b39f519ce4c"/>
                    <pic:cNvPicPr>
                      <a:picLocks noChangeAspect="1"/>
                    </pic:cNvPicPr>
                  </pic:nvPicPr>
                  <pic:blipFill>
                    <a:blip r:embed="rId9"/>
                    <a:stretch>
                      <a:fillRect/>
                    </a:stretch>
                  </pic:blipFill>
                  <pic:spPr>
                    <a:xfrm>
                      <a:off x="0" y="0"/>
                      <a:ext cx="3924300" cy="4114800"/>
                    </a:xfrm>
                    <a:prstGeom prst="rect">
                      <a:avLst/>
                    </a:prstGeom>
                  </pic:spPr>
                </pic:pic>
              </a:graphicData>
            </a:graphic>
          </wp:inline>
        </w:drawing>
      </w:r>
    </w:p>
    <w:p w14:paraId="0F8D0C3B">
      <w:pPr>
        <w:spacing w:line="600" w:lineRule="exact"/>
        <w:ind w:firstLine="640" w:firstLineChars="200"/>
        <w:rPr>
          <w:rFonts w:ascii="仿宋" w:hAnsi="仿宋" w:eastAsia="仿宋"/>
          <w:b/>
          <w:sz w:val="32"/>
          <w:szCs w:val="32"/>
          <w:highlight w:val="none"/>
        </w:rPr>
      </w:pPr>
      <w:r>
        <w:rPr>
          <w:rFonts w:hint="eastAsia" w:ascii="仿宋" w:hAnsi="仿宋" w:eastAsia="仿宋"/>
          <w:sz w:val="32"/>
          <w:szCs w:val="32"/>
          <w:highlight w:val="none"/>
        </w:rPr>
        <w:t>（图4：财政拨款收、支决算总计变动情况）（柱状图）</w:t>
      </w:r>
    </w:p>
    <w:p w14:paraId="4D25AD66">
      <w:pPr>
        <w:spacing w:line="600" w:lineRule="exact"/>
        <w:ind w:firstLine="640" w:firstLineChars="200"/>
        <w:outlineLvl w:val="1"/>
        <w:rPr>
          <w:rStyle w:val="28"/>
          <w:rFonts w:ascii="黑体" w:hAnsi="黑体" w:eastAsia="黑体"/>
          <w:b w:val="0"/>
          <w:highlight w:val="none"/>
        </w:rPr>
      </w:pPr>
      <w:bookmarkStart w:id="26" w:name="_Toc15396607"/>
      <w:bookmarkStart w:id="27" w:name="_Toc15377209"/>
      <w:r>
        <w:rPr>
          <w:rFonts w:hint="eastAsia" w:ascii="黑体" w:hAnsi="黑体" w:eastAsia="黑体"/>
          <w:sz w:val="32"/>
          <w:szCs w:val="32"/>
          <w:highlight w:val="none"/>
        </w:rPr>
        <w:t>五、</w:t>
      </w:r>
      <w:r>
        <w:rPr>
          <w:rFonts w:hint="eastAsia" w:ascii="黑体" w:hAnsi="黑体" w:eastAsia="黑体"/>
          <w:b/>
          <w:sz w:val="32"/>
          <w:szCs w:val="32"/>
          <w:highlight w:val="none"/>
        </w:rPr>
        <w:t>一</w:t>
      </w:r>
      <w:r>
        <w:rPr>
          <w:rStyle w:val="28"/>
          <w:rFonts w:hint="eastAsia" w:ascii="黑体" w:hAnsi="黑体" w:eastAsia="黑体"/>
          <w:b w:val="0"/>
          <w:highlight w:val="none"/>
        </w:rPr>
        <w:t>般公共预算财政拨款支出决算情况说明</w:t>
      </w:r>
      <w:bookmarkEnd w:id="26"/>
      <w:bookmarkEnd w:id="27"/>
    </w:p>
    <w:p w14:paraId="72FE7D06">
      <w:pPr>
        <w:spacing w:line="600" w:lineRule="exact"/>
        <w:ind w:firstLine="643" w:firstLineChars="200"/>
        <w:outlineLvl w:val="2"/>
        <w:rPr>
          <w:rFonts w:ascii="仿宋" w:hAnsi="仿宋" w:eastAsia="仿宋"/>
          <w:b/>
          <w:sz w:val="32"/>
          <w:szCs w:val="32"/>
          <w:highlight w:val="none"/>
        </w:rPr>
      </w:pPr>
      <w:bookmarkStart w:id="28" w:name="_Toc15377210"/>
      <w:r>
        <w:rPr>
          <w:rFonts w:hint="eastAsia" w:ascii="仿宋" w:hAnsi="仿宋" w:eastAsia="仿宋"/>
          <w:b/>
          <w:sz w:val="32"/>
          <w:szCs w:val="32"/>
          <w:highlight w:val="none"/>
        </w:rPr>
        <w:t>（一）一般公共预算财政拨款支出决算总体情况</w:t>
      </w:r>
      <w:bookmarkEnd w:id="28"/>
    </w:p>
    <w:p w14:paraId="7D570A2C">
      <w:pPr>
        <w:spacing w:line="600" w:lineRule="exact"/>
        <w:ind w:firstLine="640"/>
        <w:rPr>
          <w:rFonts w:ascii="仿宋" w:hAnsi="仿宋" w:eastAsia="仿宋"/>
          <w:sz w:val="32"/>
          <w:szCs w:val="32"/>
          <w:highlight w:val="none"/>
        </w:rPr>
      </w:pPr>
      <w:r>
        <w:rPr>
          <w:rFonts w:hint="eastAsia" w:ascii="仿宋" w:hAnsi="仿宋" w:eastAsia="仿宋"/>
          <w:sz w:val="32"/>
          <w:szCs w:val="32"/>
          <w:highlight w:val="none"/>
        </w:rPr>
        <w:t>2023年度一般公共预算财政拨款支出</w:t>
      </w:r>
      <w:r>
        <w:rPr>
          <w:rFonts w:hint="eastAsia" w:ascii="仿宋" w:hAnsi="仿宋" w:eastAsia="仿宋"/>
          <w:b/>
          <w:sz w:val="32"/>
          <w:szCs w:val="32"/>
          <w:highlight w:val="none"/>
          <w:lang w:val="en-US" w:eastAsia="zh-CN"/>
        </w:rPr>
        <w:t>78.05</w:t>
      </w:r>
      <w:r>
        <w:rPr>
          <w:rFonts w:hint="eastAsia" w:ascii="仿宋" w:hAnsi="仿宋" w:eastAsia="仿宋"/>
          <w:sz w:val="32"/>
          <w:szCs w:val="32"/>
          <w:highlight w:val="none"/>
        </w:rPr>
        <w:t>万元，占本年支出合计的</w:t>
      </w:r>
      <w:r>
        <w:rPr>
          <w:rFonts w:ascii="仿宋" w:hAnsi="仿宋" w:eastAsia="仿宋"/>
          <w:b/>
          <w:sz w:val="32"/>
          <w:szCs w:val="32"/>
          <w:highlight w:val="none"/>
        </w:rPr>
        <w:t>100</w:t>
      </w:r>
      <w:r>
        <w:rPr>
          <w:rFonts w:ascii="仿宋" w:hAnsi="仿宋" w:eastAsia="仿宋"/>
          <w:sz w:val="32"/>
          <w:szCs w:val="32"/>
          <w:highlight w:val="none"/>
        </w:rPr>
        <w:t>%</w:t>
      </w:r>
      <w:r>
        <w:rPr>
          <w:rFonts w:hint="eastAsia" w:ascii="仿宋" w:hAnsi="仿宋" w:eastAsia="仿宋"/>
          <w:sz w:val="32"/>
          <w:szCs w:val="32"/>
          <w:highlight w:val="none"/>
        </w:rPr>
        <w:t>。与2022年度相比，一般公共预算财政拨款支出增加</w:t>
      </w:r>
      <w:r>
        <w:rPr>
          <w:rFonts w:hint="eastAsia" w:ascii="仿宋" w:hAnsi="仿宋" w:eastAsia="仿宋"/>
          <w:sz w:val="32"/>
          <w:szCs w:val="32"/>
          <w:highlight w:val="none"/>
          <w:lang w:val="en-US" w:eastAsia="zh-CN"/>
        </w:rPr>
        <w:t>4.54</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6.17</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增加了计生卫生流动人口均等化服务工作经费</w:t>
      </w:r>
      <w:r>
        <w:rPr>
          <w:rFonts w:hint="eastAsia" w:ascii="仿宋" w:hAnsi="仿宋" w:eastAsia="仿宋"/>
          <w:sz w:val="32"/>
          <w:szCs w:val="32"/>
          <w:highlight w:val="none"/>
        </w:rPr>
        <w:t>。</w:t>
      </w:r>
    </w:p>
    <w:p w14:paraId="404A1DB6">
      <w:pPr>
        <w:spacing w:line="600" w:lineRule="exact"/>
        <w:ind w:firstLine="640" w:firstLineChars="200"/>
        <w:rPr>
          <w:rFonts w:ascii="仿宋" w:hAnsi="仿宋" w:eastAsia="仿宋"/>
          <w:sz w:val="32"/>
          <w:szCs w:val="32"/>
          <w:highlight w:val="yellow"/>
        </w:rPr>
      </w:pPr>
    </w:p>
    <w:p w14:paraId="62E25101">
      <w:pPr>
        <w:spacing w:line="24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3962400" cy="3790950"/>
            <wp:effectExtent l="0" t="0" r="0" b="0"/>
            <wp:docPr id="5" name="图片 5" descr="图片51a8eaf21-c619-4cfb-abe3-def6b27e2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51a8eaf21-c619-4cfb-abe3-def6b27e2ba3"/>
                    <pic:cNvPicPr>
                      <a:picLocks noChangeAspect="1"/>
                    </pic:cNvPicPr>
                  </pic:nvPicPr>
                  <pic:blipFill>
                    <a:blip r:embed="rId10"/>
                    <a:stretch>
                      <a:fillRect/>
                    </a:stretch>
                  </pic:blipFill>
                  <pic:spPr>
                    <a:xfrm>
                      <a:off x="0" y="0"/>
                      <a:ext cx="3962400" cy="3790950"/>
                    </a:xfrm>
                    <a:prstGeom prst="rect">
                      <a:avLst/>
                    </a:prstGeom>
                  </pic:spPr>
                </pic:pic>
              </a:graphicData>
            </a:graphic>
          </wp:inline>
        </w:drawing>
      </w:r>
    </w:p>
    <w:p w14:paraId="272F7D4F">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（图5：一般公共预算财政拨款支出决算变动情况）（柱状图）</w:t>
      </w:r>
    </w:p>
    <w:p w14:paraId="3B9C7991">
      <w:pPr>
        <w:spacing w:line="600" w:lineRule="exact"/>
        <w:ind w:firstLine="643" w:firstLineChars="200"/>
        <w:outlineLvl w:val="2"/>
        <w:rPr>
          <w:rFonts w:ascii="仿宋" w:hAnsi="仿宋" w:eastAsia="仿宋"/>
          <w:b/>
          <w:sz w:val="32"/>
          <w:szCs w:val="32"/>
          <w:highlight w:val="none"/>
        </w:rPr>
      </w:pPr>
      <w:bookmarkStart w:id="29" w:name="_Toc15377211"/>
      <w:r>
        <w:rPr>
          <w:rFonts w:hint="eastAsia" w:ascii="仿宋" w:hAnsi="仿宋" w:eastAsia="仿宋"/>
          <w:b/>
          <w:sz w:val="32"/>
          <w:szCs w:val="32"/>
          <w:highlight w:val="none"/>
        </w:rPr>
        <w:t>（二）一般公共预算财政拨款支出决算结构情况</w:t>
      </w:r>
      <w:bookmarkEnd w:id="29"/>
    </w:p>
    <w:p w14:paraId="69672B5C">
      <w:pPr>
        <w:spacing w:line="600" w:lineRule="exact"/>
        <w:ind w:firstLine="640"/>
        <w:rPr>
          <w:rFonts w:ascii="仿宋" w:hAnsi="仿宋" w:eastAsia="仿宋"/>
          <w:b/>
          <w:sz w:val="32"/>
          <w:szCs w:val="32"/>
          <w:highlight w:val="none"/>
        </w:rPr>
      </w:pPr>
      <w:r>
        <w:rPr>
          <w:rFonts w:hint="eastAsia" w:ascii="仿宋" w:hAnsi="仿宋" w:eastAsia="仿宋"/>
          <w:sz w:val="32"/>
          <w:szCs w:val="32"/>
          <w:highlight w:val="none"/>
        </w:rPr>
        <w:t>2023年度一般公共预算财政拨款支出</w:t>
      </w:r>
      <w:r>
        <w:rPr>
          <w:rFonts w:hint="eastAsia" w:ascii="仿宋" w:hAnsi="仿宋" w:eastAsia="仿宋"/>
          <w:b/>
          <w:sz w:val="32"/>
          <w:szCs w:val="32"/>
          <w:highlight w:val="none"/>
          <w:lang w:val="en-US" w:eastAsia="zh-CN"/>
        </w:rPr>
        <w:t>78.05</w:t>
      </w:r>
      <w:r>
        <w:rPr>
          <w:rFonts w:hint="eastAsia" w:ascii="仿宋" w:hAnsi="仿宋" w:eastAsia="仿宋"/>
          <w:sz w:val="32"/>
          <w:szCs w:val="32"/>
          <w:highlight w:val="none"/>
        </w:rPr>
        <w:t>万元，主要用于以下方面</w:t>
      </w:r>
      <w:r>
        <w:rPr>
          <w:rFonts w:ascii="仿宋" w:hAnsi="仿宋" w:eastAsia="仿宋"/>
          <w:sz w:val="32"/>
          <w:szCs w:val="32"/>
          <w:highlight w:val="none"/>
        </w:rPr>
        <w:t>:</w:t>
      </w:r>
      <w:r>
        <w:rPr>
          <w:rFonts w:hint="eastAsia" w:ascii="仿宋" w:hAnsi="仿宋" w:eastAsia="仿宋"/>
          <w:b/>
          <w:sz w:val="32"/>
          <w:szCs w:val="32"/>
          <w:highlight w:val="none"/>
        </w:rPr>
        <w:t>一般公共服务</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highlight w:val="none"/>
        </w:rPr>
        <w:t>教育支出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highlight w:val="none"/>
        </w:rPr>
        <w:t>科学技术</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文化旅游体育与传媒支出</w:t>
      </w:r>
      <w:r>
        <w:rPr>
          <w:rFonts w:hint="eastAsia" w:ascii="仿宋" w:hAnsi="仿宋" w:eastAsia="仿宋"/>
          <w:b/>
          <w:bCs/>
          <w:sz w:val="32"/>
          <w:szCs w:val="32"/>
          <w:highlight w:val="none"/>
          <w:lang w:val="en-US" w:eastAsia="zh-CN"/>
        </w:rPr>
        <w:t>0</w:t>
      </w:r>
      <w:r>
        <w:rPr>
          <w:rFonts w:hint="eastAsia" w:ascii="仿宋" w:hAnsi="仿宋" w:eastAsia="仿宋"/>
          <w:b/>
          <w:bCs/>
          <w:sz w:val="32"/>
          <w:szCs w:val="32"/>
          <w:highlight w:val="none"/>
        </w:rPr>
        <w:t>万元，占</w:t>
      </w:r>
      <w:r>
        <w:rPr>
          <w:rFonts w:hint="eastAsia" w:ascii="仿宋" w:hAnsi="仿宋" w:eastAsia="仿宋"/>
          <w:b/>
          <w:bCs/>
          <w:sz w:val="32"/>
          <w:szCs w:val="32"/>
          <w:highlight w:val="none"/>
          <w:lang w:val="en-US" w:eastAsia="zh-CN"/>
        </w:rPr>
        <w:t>0</w:t>
      </w:r>
      <w:r>
        <w:rPr>
          <w:rFonts w:ascii="仿宋" w:hAnsi="仿宋" w:eastAsia="仿宋"/>
          <w:b/>
          <w:bCs/>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highlight w:val="none"/>
        </w:rPr>
        <w:t>社会保障和就业</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14.39</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18.44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卫生健康支出</w:t>
      </w:r>
      <w:r>
        <w:rPr>
          <w:rFonts w:hint="eastAsia" w:ascii="仿宋" w:hAnsi="仿宋" w:eastAsia="仿宋"/>
          <w:sz w:val="32"/>
          <w:szCs w:val="32"/>
          <w:highlight w:val="none"/>
          <w:lang w:val="en-US" w:eastAsia="zh-CN"/>
        </w:rPr>
        <w:t>58.91</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75.48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住房保障支出</w:t>
      </w:r>
      <w:r>
        <w:rPr>
          <w:rFonts w:hint="eastAsia" w:ascii="仿宋" w:hAnsi="仿宋" w:eastAsia="仿宋"/>
          <w:sz w:val="32"/>
          <w:szCs w:val="32"/>
          <w:highlight w:val="none"/>
          <w:lang w:val="en-US" w:eastAsia="zh-CN"/>
        </w:rPr>
        <w:t>4.75</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6.08</w:t>
      </w:r>
      <w:r>
        <w:rPr>
          <w:rFonts w:ascii="仿宋" w:hAnsi="仿宋" w:eastAsia="仿宋"/>
          <w:sz w:val="32"/>
          <w:szCs w:val="32"/>
          <w:highlight w:val="none"/>
        </w:rPr>
        <w:t>%</w:t>
      </w:r>
      <w:r>
        <w:rPr>
          <w:rFonts w:hint="eastAsia" w:ascii="仿宋" w:hAnsi="仿宋" w:eastAsia="仿宋"/>
          <w:sz w:val="32"/>
          <w:szCs w:val="32"/>
          <w:highlight w:val="none"/>
        </w:rPr>
        <w:t>。</w:t>
      </w:r>
    </w:p>
    <w:p w14:paraId="19CC6E3A">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14:paraId="1CBE0D1A">
      <w:pPr>
        <w:spacing w:line="240" w:lineRule="auto"/>
        <w:ind w:firstLine="64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676775" cy="3714750"/>
            <wp:effectExtent l="0" t="0" r="9525" b="0"/>
            <wp:docPr id="6" name="图片 6" descr="图片6c8346594-5456-455c-aefa-c5efdbf8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6c8346594-5456-455c-aefa-c5efdbf86510"/>
                    <pic:cNvPicPr>
                      <a:picLocks noChangeAspect="1"/>
                    </pic:cNvPicPr>
                  </pic:nvPicPr>
                  <pic:blipFill>
                    <a:blip r:embed="rId11"/>
                    <a:stretch>
                      <a:fillRect/>
                    </a:stretch>
                  </pic:blipFill>
                  <pic:spPr>
                    <a:xfrm>
                      <a:off x="0" y="0"/>
                      <a:ext cx="4676775" cy="3714750"/>
                    </a:xfrm>
                    <a:prstGeom prst="rect">
                      <a:avLst/>
                    </a:prstGeom>
                  </pic:spPr>
                </pic:pic>
              </a:graphicData>
            </a:graphic>
          </wp:inline>
        </w:drawing>
      </w:r>
    </w:p>
    <w:p w14:paraId="450673F8">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（图6：一般公共预算财政拨款支出决算结构）（饼状图）</w:t>
      </w:r>
    </w:p>
    <w:p w14:paraId="309CB674">
      <w:pPr>
        <w:spacing w:line="600" w:lineRule="exact"/>
        <w:ind w:firstLine="643" w:firstLineChars="200"/>
        <w:outlineLvl w:val="2"/>
        <w:rPr>
          <w:rFonts w:ascii="仿宋" w:hAnsi="仿宋" w:eastAsia="仿宋"/>
          <w:b/>
          <w:sz w:val="32"/>
          <w:szCs w:val="32"/>
          <w:highlight w:val="none"/>
        </w:rPr>
      </w:pPr>
      <w:bookmarkStart w:id="30" w:name="_Toc15377212"/>
      <w:r>
        <w:rPr>
          <w:rFonts w:hint="eastAsia" w:ascii="仿宋" w:hAnsi="仿宋" w:eastAsia="仿宋"/>
          <w:b/>
          <w:sz w:val="32"/>
          <w:szCs w:val="32"/>
          <w:highlight w:val="none"/>
        </w:rPr>
        <w:t>（三）一般公共预算财政拨款支出决算具体情况</w:t>
      </w:r>
      <w:bookmarkEnd w:id="30"/>
    </w:p>
    <w:p w14:paraId="36174736">
      <w:pPr>
        <w:spacing w:line="600" w:lineRule="exact"/>
        <w:ind w:firstLine="643" w:firstLineChars="200"/>
        <w:outlineLvl w:val="2"/>
        <w:rPr>
          <w:rFonts w:ascii="仿宋" w:hAnsi="仿宋" w:eastAsia="仿宋"/>
          <w:sz w:val="32"/>
          <w:szCs w:val="32"/>
          <w:highlight w:val="none"/>
        </w:rPr>
      </w:pPr>
      <w:bookmarkStart w:id="31" w:name="_Toc15377444"/>
      <w:bookmarkStart w:id="32" w:name="_Toc15378460"/>
      <w:bookmarkStart w:id="33" w:name="_Toc15377213"/>
      <w:r>
        <w:rPr>
          <w:rFonts w:hint="eastAsia" w:ascii="仿宋" w:hAnsi="仿宋" w:eastAsia="仿宋"/>
          <w:b/>
          <w:sz w:val="32"/>
          <w:szCs w:val="32"/>
          <w:highlight w:val="none"/>
        </w:rPr>
        <w:t>2023年度一般公共预算支出决算数为</w:t>
      </w:r>
      <w:r>
        <w:rPr>
          <w:rFonts w:hint="eastAsia" w:ascii="仿宋" w:hAnsi="仿宋" w:eastAsia="仿宋"/>
          <w:b/>
          <w:color w:val="auto"/>
          <w:sz w:val="32"/>
          <w:szCs w:val="32"/>
          <w:highlight w:val="none"/>
          <w:lang w:val="en-US" w:eastAsia="zh-CN"/>
        </w:rPr>
        <w:t>78.05</w:t>
      </w:r>
      <w:r>
        <w:rPr>
          <w:rStyle w:val="16"/>
          <w:rFonts w:hint="eastAsia" w:ascii="仿宋" w:hAnsi="仿宋" w:eastAsia="仿宋"/>
          <w:b w:val="0"/>
          <w:bCs/>
          <w:color w:val="auto"/>
          <w:sz w:val="32"/>
          <w:szCs w:val="32"/>
          <w:highlight w:val="none"/>
        </w:rPr>
        <w:t>万元</w:t>
      </w:r>
      <w:r>
        <w:rPr>
          <w:rFonts w:hint="eastAsia" w:ascii="仿宋" w:hAnsi="仿宋" w:eastAsia="仿宋"/>
          <w:sz w:val="32"/>
          <w:szCs w:val="32"/>
          <w:highlight w:val="none"/>
        </w:rPr>
        <w:t>，</w:t>
      </w:r>
      <w:r>
        <w:rPr>
          <w:rStyle w:val="16"/>
          <w:rFonts w:hint="eastAsia" w:ascii="仿宋" w:hAnsi="仿宋" w:eastAsia="仿宋"/>
          <w:bCs/>
          <w:sz w:val="32"/>
          <w:szCs w:val="32"/>
          <w:highlight w:val="none"/>
        </w:rPr>
        <w:t>完成预算</w:t>
      </w:r>
      <w:r>
        <w:rPr>
          <w:rStyle w:val="16"/>
          <w:rFonts w:hint="eastAsia" w:ascii="仿宋" w:hAnsi="仿宋" w:eastAsia="仿宋"/>
          <w:bCs/>
          <w:sz w:val="32"/>
          <w:szCs w:val="32"/>
          <w:highlight w:val="none"/>
          <w:lang w:val="en-US" w:eastAsia="zh-CN"/>
        </w:rPr>
        <w:t>100</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。其中：</w:t>
      </w:r>
      <w:bookmarkEnd w:id="31"/>
      <w:bookmarkEnd w:id="32"/>
      <w:bookmarkEnd w:id="33"/>
    </w:p>
    <w:p w14:paraId="6E670D39">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1.</w:t>
      </w:r>
      <w:r>
        <w:rPr>
          <w:rStyle w:val="16"/>
          <w:rFonts w:hint="eastAsia" w:ascii="仿宋" w:hAnsi="仿宋" w:eastAsia="仿宋"/>
          <w:bCs/>
          <w:sz w:val="32"/>
          <w:szCs w:val="32"/>
          <w:highlight w:val="none"/>
        </w:rPr>
        <w:t>一般公共服务（类）</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（款）</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万元，完成预算</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，决算数小于</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等于预算数的主要原因是…。</w:t>
      </w:r>
    </w:p>
    <w:p w14:paraId="52FCE517">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2.</w:t>
      </w:r>
      <w:r>
        <w:rPr>
          <w:rStyle w:val="16"/>
          <w:rFonts w:hint="eastAsia" w:ascii="仿宋" w:hAnsi="仿宋" w:eastAsia="仿宋"/>
          <w:bCs/>
          <w:sz w:val="32"/>
          <w:szCs w:val="32"/>
          <w:highlight w:val="none"/>
        </w:rPr>
        <w:t>教育（类）</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（款）</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万元，完成预算</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，决算数小于</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等于预算数的主要原因是…。</w:t>
      </w:r>
    </w:p>
    <w:p w14:paraId="2F274E16">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3.</w:t>
      </w:r>
      <w:r>
        <w:rPr>
          <w:rStyle w:val="16"/>
          <w:rFonts w:hint="eastAsia" w:ascii="仿宋" w:hAnsi="仿宋" w:eastAsia="仿宋"/>
          <w:bCs/>
          <w:sz w:val="32"/>
          <w:szCs w:val="32"/>
          <w:highlight w:val="none"/>
        </w:rPr>
        <w:t>科学技术（类）</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（款）</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万元，完成预算</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，决算数小于</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等于预算数的主要原因是…。</w:t>
      </w:r>
    </w:p>
    <w:p w14:paraId="7D024F77">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4.</w:t>
      </w:r>
      <w:r>
        <w:rPr>
          <w:rStyle w:val="16"/>
          <w:rFonts w:hint="eastAsia" w:ascii="仿宋" w:hAnsi="仿宋" w:eastAsia="仿宋"/>
          <w:bCs/>
          <w:sz w:val="32"/>
          <w:szCs w:val="32"/>
          <w:highlight w:val="none"/>
        </w:rPr>
        <w:t>文化旅游体育与传媒（类）</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（款）</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万元，完成预算</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，决算数小于</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等于预算数的主要原因是…。</w:t>
      </w:r>
    </w:p>
    <w:p w14:paraId="0DA11345">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5.</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val="en-US" w:eastAsia="zh-CN"/>
        </w:rPr>
        <w:t>行政事业单位养老</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机关事业单位基本养老保险缴费和其他行政事业单位养老</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14.39</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val="en-US" w:eastAsia="zh-CN"/>
        </w:rPr>
        <w:t>持平。</w:t>
      </w:r>
    </w:p>
    <w:p w14:paraId="2ED0597F">
      <w:pPr>
        <w:spacing w:line="600" w:lineRule="exact"/>
        <w:ind w:firstLine="643" w:firstLineChars="200"/>
        <w:rPr>
          <w:rStyle w:val="16"/>
          <w:rFonts w:hint="eastAsia" w:ascii="仿宋" w:hAnsi="仿宋" w:eastAsia="仿宋"/>
          <w:b w:val="0"/>
          <w:bCs/>
          <w:color w:val="auto"/>
          <w:sz w:val="32"/>
          <w:szCs w:val="32"/>
          <w:highlight w:val="none"/>
          <w:lang w:val="en-US" w:eastAsia="zh-CN"/>
        </w:rPr>
      </w:pPr>
      <w:r>
        <w:rPr>
          <w:rStyle w:val="16"/>
          <w:rFonts w:ascii="仿宋" w:hAnsi="仿宋" w:eastAsia="仿宋"/>
          <w:bCs/>
          <w:color w:val="auto"/>
          <w:sz w:val="32"/>
          <w:szCs w:val="32"/>
          <w:highlight w:val="none"/>
        </w:rPr>
        <w:t>6.</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计划生育事务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其他计划生育事务</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58.91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val="en-US" w:eastAsia="zh-CN"/>
        </w:rPr>
        <w:t>持平。</w:t>
      </w:r>
    </w:p>
    <w:p w14:paraId="69C29A5C">
      <w:pPr>
        <w:spacing w:line="600" w:lineRule="exact"/>
        <w:ind w:firstLine="643" w:firstLineChars="200"/>
        <w:rPr>
          <w:rFonts w:hint="default"/>
          <w:lang w:val="en-US"/>
        </w:rPr>
      </w:pPr>
      <w:r>
        <w:rPr>
          <w:rStyle w:val="16"/>
          <w:rFonts w:hint="eastAsia" w:ascii="仿宋" w:hAnsi="仿宋" w:eastAsia="仿宋"/>
          <w:b/>
          <w:bCs w:val="0"/>
          <w:color w:val="auto"/>
          <w:sz w:val="32"/>
          <w:szCs w:val="40"/>
          <w:lang w:val="en-US" w:eastAsia="zh-CN"/>
        </w:rPr>
        <w:t>7</w:t>
      </w:r>
      <w:r>
        <w:rPr>
          <w:rStyle w:val="16"/>
          <w:rFonts w:ascii="仿宋" w:hAnsi="仿宋" w:eastAsia="仿宋"/>
          <w:b/>
          <w:bCs w:val="0"/>
          <w:color w:val="auto"/>
          <w:sz w:val="32"/>
          <w:szCs w:val="40"/>
        </w:rPr>
        <w:t>.</w:t>
      </w:r>
      <w:r>
        <w:rPr>
          <w:rStyle w:val="16"/>
          <w:rFonts w:hint="eastAsia" w:ascii="仿宋" w:hAnsi="仿宋" w:eastAsia="仿宋"/>
          <w:b/>
          <w:bCs w:val="0"/>
          <w:color w:val="auto"/>
          <w:sz w:val="32"/>
          <w:szCs w:val="40"/>
        </w:rPr>
        <w:t>住房保障支出（</w:t>
      </w:r>
      <w:r>
        <w:rPr>
          <w:rStyle w:val="16"/>
          <w:rFonts w:hint="eastAsia" w:ascii="仿宋" w:hAnsi="仿宋" w:eastAsia="仿宋"/>
          <w:b/>
          <w:bCs w:val="0"/>
          <w:color w:val="auto"/>
          <w:sz w:val="32"/>
          <w:szCs w:val="32"/>
          <w:highlight w:val="none"/>
        </w:rPr>
        <w:t>类</w:t>
      </w:r>
      <w:r>
        <w:rPr>
          <w:rStyle w:val="16"/>
          <w:rFonts w:hint="eastAsia" w:ascii="仿宋" w:hAnsi="仿宋" w:eastAsia="仿宋"/>
          <w:b/>
          <w:bCs w:val="0"/>
          <w:color w:val="auto"/>
          <w:sz w:val="32"/>
          <w:szCs w:val="40"/>
        </w:rPr>
        <w:t>）住房改革支出（</w:t>
      </w:r>
      <w:r>
        <w:rPr>
          <w:rStyle w:val="16"/>
          <w:rFonts w:hint="eastAsia" w:ascii="仿宋" w:hAnsi="仿宋" w:eastAsia="仿宋"/>
          <w:b/>
          <w:bCs w:val="0"/>
          <w:color w:val="auto"/>
          <w:sz w:val="32"/>
          <w:szCs w:val="32"/>
          <w:highlight w:val="none"/>
        </w:rPr>
        <w:t>款</w:t>
      </w:r>
      <w:r>
        <w:rPr>
          <w:rStyle w:val="16"/>
          <w:rFonts w:hint="eastAsia" w:ascii="仿宋" w:hAnsi="仿宋" w:eastAsia="仿宋"/>
          <w:b/>
          <w:bCs w:val="0"/>
          <w:color w:val="auto"/>
          <w:sz w:val="32"/>
          <w:szCs w:val="40"/>
        </w:rPr>
        <w:t>）住房公积金（</w:t>
      </w:r>
      <w:r>
        <w:rPr>
          <w:rStyle w:val="16"/>
          <w:rFonts w:hint="eastAsia" w:ascii="仿宋" w:hAnsi="仿宋" w:eastAsia="仿宋"/>
          <w:b/>
          <w:bCs w:val="0"/>
          <w:color w:val="auto"/>
          <w:sz w:val="32"/>
          <w:szCs w:val="32"/>
          <w:highlight w:val="none"/>
        </w:rPr>
        <w:t>项</w:t>
      </w:r>
      <w:r>
        <w:rPr>
          <w:rStyle w:val="16"/>
          <w:rFonts w:hint="eastAsia" w:ascii="仿宋" w:hAnsi="仿宋" w:eastAsia="仿宋"/>
          <w:b/>
          <w:bCs w:val="0"/>
          <w:color w:val="auto"/>
          <w:sz w:val="32"/>
          <w:szCs w:val="40"/>
        </w:rPr>
        <w:t>）:</w:t>
      </w:r>
      <w:r>
        <w:rPr>
          <w:rFonts w:hint="eastAsia" w:ascii="仿宋" w:hAnsi="仿宋" w:eastAsia="仿宋"/>
          <w:b w:val="0"/>
          <w:bCs w:val="0"/>
          <w:color w:val="auto"/>
          <w:sz w:val="32"/>
          <w:szCs w:val="32"/>
        </w:rPr>
        <w:t>支出决算为</w:t>
      </w:r>
      <w:r>
        <w:rPr>
          <w:rFonts w:hint="eastAsia" w:ascii="仿宋" w:hAnsi="仿宋" w:eastAsia="仿宋"/>
          <w:b w:val="0"/>
          <w:bCs w:val="0"/>
          <w:color w:val="auto"/>
          <w:sz w:val="32"/>
          <w:szCs w:val="32"/>
          <w:lang w:val="en-US" w:eastAsia="zh-CN"/>
        </w:rPr>
        <w:t>4.75</w:t>
      </w:r>
      <w:r>
        <w:rPr>
          <w:rFonts w:hint="eastAsia" w:ascii="仿宋" w:hAnsi="仿宋" w:eastAsia="仿宋"/>
          <w:b w:val="0"/>
          <w:bCs w:val="0"/>
          <w:color w:val="auto"/>
          <w:sz w:val="32"/>
          <w:szCs w:val="32"/>
        </w:rPr>
        <w:t>万元，完成预算100%</w:t>
      </w:r>
      <w:r>
        <w:rPr>
          <w:rFonts w:hint="eastAsia" w:ascii="仿宋" w:hAnsi="仿宋" w:eastAsia="仿宋"/>
          <w:color w:val="auto"/>
          <w:sz w:val="32"/>
          <w:szCs w:val="32"/>
        </w:rPr>
        <w:t>。</w:t>
      </w:r>
    </w:p>
    <w:p w14:paraId="63CA47DF">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2A322F08">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31210909">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lang w:val="en-US" w:eastAsia="zh-CN"/>
        </w:rPr>
        <w:t>78.05</w:t>
      </w:r>
      <w:r>
        <w:rPr>
          <w:rFonts w:hint="eastAsia" w:ascii="仿宋" w:hAnsi="仿宋" w:eastAsia="仿宋"/>
          <w:sz w:val="32"/>
          <w:szCs w:val="32"/>
        </w:rPr>
        <w:t>万元，其中：</w:t>
      </w:r>
    </w:p>
    <w:p w14:paraId="6DFFF9A5">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b/>
          <w:sz w:val="32"/>
          <w:szCs w:val="32"/>
          <w:lang w:val="en-US" w:eastAsia="zh-CN"/>
        </w:rPr>
        <w:t>66.67</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lang w:val="en-US" w:eastAsia="zh-CN"/>
        </w:rPr>
        <w:t>11.38</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447D08F">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23960078">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4674C4FE">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3F34E048">
      <w:pPr>
        <w:spacing w:line="600" w:lineRule="exact"/>
        <w:ind w:firstLine="640"/>
        <w:rPr>
          <w:rFonts w:hint="default" w:ascii="仿宋" w:hAnsi="仿宋" w:eastAsia="仿宋"/>
          <w:sz w:val="32"/>
          <w:szCs w:val="32"/>
          <w:highlight w:val="none"/>
          <w:lang w:val="en-US" w:eastAsia="zh-CN"/>
        </w:rPr>
      </w:pPr>
      <w:r>
        <w:rPr>
          <w:rFonts w:hint="eastAsia" w:ascii="仿宋" w:hAnsi="仿宋" w:eastAsia="仿宋"/>
          <w:sz w:val="32"/>
          <w:szCs w:val="32"/>
        </w:rPr>
        <w:t>2023年度“三公”经费财政拨款支出决算为</w:t>
      </w:r>
      <w:r>
        <w:rPr>
          <w:rFonts w:hint="eastAsia" w:ascii="仿宋" w:hAnsi="仿宋" w:eastAsia="仿宋"/>
          <w:b/>
          <w:sz w:val="32"/>
          <w:szCs w:val="32"/>
          <w:lang w:val="en-US" w:eastAsia="zh-CN"/>
        </w:rPr>
        <w:t>0.88</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较上年度增加</w:t>
      </w:r>
      <w:r>
        <w:rPr>
          <w:rFonts w:hint="eastAsia" w:ascii="仿宋" w:hAnsi="仿宋" w:eastAsia="仿宋"/>
          <w:sz w:val="32"/>
          <w:szCs w:val="32"/>
          <w:highlight w:val="none"/>
          <w:lang w:val="en-US" w:eastAsia="zh-CN"/>
        </w:rPr>
        <w:t>0.18</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25.71</w:t>
      </w:r>
      <w:r>
        <w:rPr>
          <w:rFonts w:hint="eastAsia" w:ascii="仿宋" w:hAnsi="仿宋" w:eastAsia="仿宋"/>
          <w:sz w:val="32"/>
          <w:szCs w:val="32"/>
          <w:highlight w:val="none"/>
        </w:rPr>
        <w:t>%。决算数小于预算数（或与预算数持平）的主要原因是</w:t>
      </w:r>
      <w:r>
        <w:rPr>
          <w:rFonts w:hint="eastAsia" w:ascii="仿宋" w:hAnsi="仿宋" w:eastAsia="仿宋"/>
          <w:sz w:val="32"/>
          <w:szCs w:val="32"/>
          <w:highlight w:val="none"/>
          <w:lang w:val="en-US" w:eastAsia="zh-CN"/>
        </w:rPr>
        <w:t>增加接等人次和人员。</w:t>
      </w:r>
    </w:p>
    <w:p w14:paraId="41464A9A">
      <w:pPr>
        <w:spacing w:line="600" w:lineRule="exact"/>
        <w:ind w:firstLine="640"/>
        <w:rPr>
          <w:rFonts w:ascii="仿宋" w:hAnsi="仿宋" w:eastAsia="仿宋"/>
          <w:b/>
          <w:sz w:val="32"/>
          <w:szCs w:val="32"/>
          <w:highlight w:val="none"/>
        </w:rPr>
      </w:pPr>
      <w:r>
        <w:rPr>
          <w:rFonts w:hint="eastAsia" w:ascii="仿宋" w:hAnsi="仿宋" w:eastAsia="仿宋"/>
          <w:b/>
          <w:sz w:val="32"/>
          <w:szCs w:val="32"/>
          <w:highlight w:val="none"/>
        </w:rPr>
        <w:t>（注：上述“预算”口径为全年预算数，包括一般公共预算和政府性基金预算财政拨款支出决算情况。）</w:t>
      </w:r>
    </w:p>
    <w:p w14:paraId="4C67F5F1">
      <w:pPr>
        <w:spacing w:line="600" w:lineRule="exact"/>
        <w:ind w:firstLine="640"/>
        <w:outlineLvl w:val="2"/>
        <w:rPr>
          <w:rFonts w:ascii="仿宋" w:hAnsi="仿宋" w:eastAsia="仿宋"/>
          <w:b/>
          <w:sz w:val="32"/>
          <w:szCs w:val="32"/>
          <w:highlight w:val="none"/>
        </w:rPr>
      </w:pPr>
      <w:bookmarkStart w:id="39" w:name="_Toc15377217"/>
      <w:r>
        <w:rPr>
          <w:rFonts w:hint="eastAsia" w:ascii="仿宋" w:hAnsi="仿宋" w:eastAsia="仿宋"/>
          <w:b/>
          <w:sz w:val="32"/>
          <w:szCs w:val="32"/>
          <w:highlight w:val="none"/>
        </w:rPr>
        <w:t>（二）“三公”经费财政拨款支出决算具体情况说明</w:t>
      </w:r>
      <w:bookmarkEnd w:id="39"/>
    </w:p>
    <w:p w14:paraId="30628366">
      <w:pPr>
        <w:spacing w:line="600" w:lineRule="exact"/>
        <w:ind w:firstLine="640"/>
        <w:rPr>
          <w:rFonts w:hint="eastAsia" w:ascii="仿宋" w:hAnsi="仿宋" w:eastAsia="仿宋"/>
          <w:sz w:val="32"/>
          <w:szCs w:val="32"/>
          <w:highlight w:val="none"/>
        </w:rPr>
      </w:pPr>
      <w:r>
        <w:rPr>
          <w:rFonts w:hint="eastAsia" w:ascii="仿宋" w:hAnsi="仿宋" w:eastAsia="仿宋"/>
          <w:sz w:val="32"/>
          <w:szCs w:val="32"/>
          <w:highlight w:val="none"/>
        </w:rPr>
        <w:t>2023年度“三公”经费财政拨款支出决算中，因公出国（境）费支出决算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；公务用车购置及运行维护费支出决算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；公务接待费支出决算</w:t>
      </w:r>
      <w:r>
        <w:rPr>
          <w:rFonts w:hint="eastAsia" w:ascii="仿宋" w:hAnsi="仿宋" w:eastAsia="仿宋"/>
          <w:b/>
          <w:sz w:val="32"/>
          <w:szCs w:val="32"/>
          <w:highlight w:val="none"/>
          <w:lang w:val="en-US" w:eastAsia="zh-CN"/>
        </w:rPr>
        <w:t>0.88</w:t>
      </w:r>
      <w:r>
        <w:rPr>
          <w:rFonts w:hint="eastAsia" w:ascii="仿宋" w:hAnsi="仿宋" w:eastAsia="仿宋"/>
          <w:sz w:val="32"/>
          <w:szCs w:val="32"/>
          <w:highlight w:val="none"/>
        </w:rPr>
        <w:t>万元，占</w:t>
      </w:r>
      <w:r>
        <w:rPr>
          <w:rFonts w:ascii="仿宋" w:hAnsi="仿宋" w:eastAsia="仿宋"/>
          <w:b/>
          <w:sz w:val="32"/>
          <w:szCs w:val="32"/>
          <w:highlight w:val="none"/>
        </w:rPr>
        <w:t>100</w:t>
      </w:r>
      <w:r>
        <w:rPr>
          <w:rFonts w:ascii="仿宋" w:hAnsi="仿宋" w:eastAsia="仿宋"/>
          <w:sz w:val="32"/>
          <w:szCs w:val="32"/>
          <w:highlight w:val="none"/>
        </w:rPr>
        <w:t>%</w:t>
      </w:r>
      <w:r>
        <w:rPr>
          <w:rFonts w:hint="eastAsia" w:ascii="仿宋" w:hAnsi="仿宋" w:eastAsia="仿宋"/>
          <w:sz w:val="32"/>
          <w:szCs w:val="32"/>
          <w:highlight w:val="none"/>
        </w:rPr>
        <w:t>。具体情况如下：</w:t>
      </w:r>
    </w:p>
    <w:p w14:paraId="31B743E0">
      <w:pPr>
        <w:pStyle w:val="2"/>
        <w:rPr>
          <w:rFonts w:hint="eastAsia" w:eastAsia="仿宋"/>
          <w:lang w:eastAsia="zh-CN"/>
        </w:rPr>
      </w:pPr>
      <w:r>
        <w:rPr>
          <w:rFonts w:hint="eastAsia" w:eastAsia="仿宋"/>
          <w:lang w:eastAsia="zh-CN"/>
        </w:rPr>
        <w:drawing>
          <wp:inline distT="0" distB="0" distL="114300" distR="114300">
            <wp:extent cx="3552825" cy="4229100"/>
            <wp:effectExtent l="0" t="0" r="9525" b="0"/>
            <wp:docPr id="7" name="图片 7" descr="图片7e39cfe44-154e-4921-92fd-39984af6b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7e39cfe44-154e-4921-92fd-39984af6b362"/>
                    <pic:cNvPicPr>
                      <a:picLocks noChangeAspect="1"/>
                    </pic:cNvPicPr>
                  </pic:nvPicPr>
                  <pic:blipFill>
                    <a:blip r:embed="rId12"/>
                    <a:stretch>
                      <a:fillRect/>
                    </a:stretch>
                  </pic:blipFill>
                  <pic:spPr>
                    <a:xfrm>
                      <a:off x="0" y="0"/>
                      <a:ext cx="3552825" cy="4229100"/>
                    </a:xfrm>
                    <a:prstGeom prst="rect">
                      <a:avLst/>
                    </a:prstGeom>
                  </pic:spPr>
                </pic:pic>
              </a:graphicData>
            </a:graphic>
          </wp:inline>
        </w:drawing>
      </w:r>
    </w:p>
    <w:p w14:paraId="3656D436">
      <w:pPr>
        <w:spacing w:line="600" w:lineRule="exact"/>
        <w:ind w:firstLine="640"/>
        <w:rPr>
          <w:rFonts w:ascii="仿宋" w:hAnsi="仿宋" w:eastAsia="仿宋"/>
          <w:sz w:val="32"/>
          <w:szCs w:val="32"/>
          <w:highlight w:val="none"/>
        </w:rPr>
      </w:pPr>
      <w:r>
        <w:rPr>
          <w:rFonts w:hint="eastAsia" w:ascii="仿宋" w:hAnsi="仿宋" w:eastAsia="仿宋"/>
          <w:sz w:val="32"/>
          <w:szCs w:val="32"/>
          <w:highlight w:val="none"/>
        </w:rPr>
        <w:t>（图7：“三公”经费财政拨款支出结构）（饼状图）</w:t>
      </w:r>
    </w:p>
    <w:p w14:paraId="33C1D344">
      <w:pPr>
        <w:spacing w:line="600" w:lineRule="exact"/>
        <w:ind w:firstLine="640"/>
        <w:rPr>
          <w:rFonts w:ascii="仿宋_GB2312" w:eastAsia="仿宋_GB2312"/>
          <w:b/>
          <w:sz w:val="32"/>
          <w:szCs w:val="32"/>
          <w:highlight w:val="none"/>
        </w:rPr>
      </w:pPr>
      <w:bookmarkStart w:id="40" w:name="_Toc15377218"/>
      <w:bookmarkStart w:id="41" w:name="_Toc15396610"/>
      <w:r>
        <w:rPr>
          <w:rFonts w:ascii="仿宋_GB2312" w:eastAsia="仿宋_GB2312"/>
          <w:b/>
          <w:sz w:val="32"/>
          <w:szCs w:val="32"/>
          <w:highlight w:val="none"/>
        </w:rPr>
        <w:t>1.</w:t>
      </w:r>
      <w:r>
        <w:rPr>
          <w:rFonts w:hint="eastAsia" w:ascii="仿宋_GB2312" w:eastAsia="仿宋_GB2312"/>
          <w:b/>
          <w:sz w:val="32"/>
          <w:szCs w:val="32"/>
          <w:highlight w:val="none"/>
        </w:rPr>
        <w:t>因公出国（境）经费支出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Cs/>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全年安排因公出国（境）团组</w:t>
      </w:r>
      <w:r>
        <w:rPr>
          <w:rFonts w:ascii="仿宋_GB2312" w:eastAsia="仿宋_GB2312"/>
          <w:b/>
          <w:sz w:val="32"/>
          <w:szCs w:val="32"/>
          <w:highlight w:val="none"/>
        </w:rPr>
        <w:t>0</w:t>
      </w:r>
      <w:r>
        <w:rPr>
          <w:rFonts w:hint="eastAsia" w:ascii="仿宋_GB2312" w:eastAsia="仿宋_GB2312"/>
          <w:sz w:val="32"/>
          <w:szCs w:val="32"/>
          <w:highlight w:val="none"/>
        </w:rPr>
        <w:t>次，出国（境）</w:t>
      </w:r>
      <w:r>
        <w:rPr>
          <w:rFonts w:ascii="仿宋_GB2312" w:eastAsia="仿宋_GB2312"/>
          <w:b/>
          <w:sz w:val="32"/>
          <w:szCs w:val="32"/>
          <w:highlight w:val="none"/>
        </w:rPr>
        <w:t>0</w:t>
      </w:r>
      <w:r>
        <w:rPr>
          <w:rFonts w:hint="eastAsia" w:ascii="仿宋_GB2312" w:eastAsia="仿宋_GB2312"/>
          <w:sz w:val="32"/>
          <w:szCs w:val="32"/>
          <w:highlight w:val="none"/>
        </w:rPr>
        <w:t>人。因公出国（境）支出决算比2022年增加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ascii="仿宋_GB2312" w:eastAsia="仿宋_GB2312"/>
          <w:sz w:val="32"/>
          <w:szCs w:val="32"/>
          <w:highlight w:val="none"/>
        </w:rPr>
        <w:t>/</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0</w:t>
      </w:r>
      <w:r>
        <w:rPr>
          <w:rFonts w:ascii="仿宋_GB2312" w:eastAsia="仿宋_GB2312"/>
          <w:sz w:val="32"/>
          <w:szCs w:val="32"/>
          <w:highlight w:val="none"/>
        </w:rPr>
        <w:t>%</w:t>
      </w:r>
      <w:r>
        <w:rPr>
          <w:rFonts w:hint="eastAsia" w:ascii="仿宋_GB2312" w:eastAsia="仿宋_GB2312"/>
          <w:sz w:val="32"/>
          <w:szCs w:val="32"/>
          <w:highlight w:val="none"/>
        </w:rPr>
        <w:t>。主要原因是……。</w:t>
      </w:r>
    </w:p>
    <w:p w14:paraId="1D2BC062">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开支内容包括：…（团组名称、出访地点、取得成效）等。</w:t>
      </w:r>
    </w:p>
    <w:p w14:paraId="002B32B5">
      <w:pPr>
        <w:spacing w:line="600" w:lineRule="exact"/>
        <w:ind w:firstLine="640"/>
        <w:rPr>
          <w:rFonts w:ascii="仿宋_GB2312" w:eastAsia="仿宋_GB2312"/>
          <w:b/>
          <w:sz w:val="32"/>
          <w:szCs w:val="32"/>
          <w:highlight w:val="none"/>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Cs/>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公务用车购置及运行维护费支出决算比2022年度增加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ascii="仿宋_GB2312" w:eastAsia="仿宋_GB2312"/>
          <w:sz w:val="32"/>
          <w:szCs w:val="32"/>
          <w:highlight w:val="none"/>
        </w:rPr>
        <w:t>/</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0</w:t>
      </w:r>
      <w:r>
        <w:rPr>
          <w:rFonts w:ascii="仿宋_GB2312" w:eastAsia="仿宋_GB2312"/>
          <w:sz w:val="32"/>
          <w:szCs w:val="32"/>
          <w:highlight w:val="none"/>
        </w:rPr>
        <w:t>%</w:t>
      </w:r>
      <w:r>
        <w:rPr>
          <w:rFonts w:hint="eastAsia" w:ascii="仿宋_GB2312" w:eastAsia="仿宋_GB2312"/>
          <w:sz w:val="32"/>
          <w:szCs w:val="32"/>
          <w:highlight w:val="none"/>
        </w:rPr>
        <w:t>。主要原因是……。</w:t>
      </w:r>
    </w:p>
    <w:p w14:paraId="7F0ACC3D">
      <w:pPr>
        <w:spacing w:line="60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rFonts w:ascii="仿宋" w:hAnsi="仿宋" w:eastAsia="仿宋"/>
          <w:b/>
          <w:sz w:val="32"/>
          <w:szCs w:val="32"/>
          <w:highlight w:val="none"/>
        </w:rPr>
        <w:t>0</w:t>
      </w:r>
      <w:r>
        <w:rPr>
          <w:rFonts w:hint="eastAsia" w:ascii="仿宋_GB2312" w:eastAsia="仿宋_GB2312"/>
          <w:sz w:val="32"/>
          <w:szCs w:val="32"/>
          <w:highlight w:val="none"/>
        </w:rPr>
        <w:t>万元。全年按规定更新购置公务用车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万元，主要用于…。截至2023年</w:t>
      </w:r>
      <w:r>
        <w:rPr>
          <w:rFonts w:ascii="仿宋_GB2312" w:eastAsia="仿宋_GB2312"/>
          <w:sz w:val="32"/>
          <w:szCs w:val="32"/>
          <w:highlight w:val="none"/>
        </w:rPr>
        <w:t>12</w:t>
      </w:r>
      <w:r>
        <w:rPr>
          <w:rFonts w:hint="eastAsia" w:ascii="仿宋_GB2312" w:eastAsia="仿宋_GB2312"/>
          <w:sz w:val="32"/>
          <w:szCs w:val="32"/>
          <w:highlight w:val="none"/>
        </w:rPr>
        <w:t>月31日，单位共有公务用车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14:paraId="11B608AC">
      <w:pPr>
        <w:spacing w:line="600" w:lineRule="exact"/>
        <w:ind w:firstLine="640"/>
        <w:rPr>
          <w:rFonts w:ascii="仿宋_GB2312" w:eastAsia="仿宋_GB2312"/>
          <w:sz w:val="32"/>
          <w:szCs w:val="32"/>
          <w:highlight w:val="none"/>
        </w:rPr>
      </w:pPr>
      <w:r>
        <w:rPr>
          <w:rFonts w:hint="eastAsia" w:ascii="仿宋_GB2312" w:eastAsia="仿宋_GB2312"/>
          <w:b/>
          <w:sz w:val="32"/>
          <w:szCs w:val="32"/>
          <w:highlight w:val="none"/>
        </w:rPr>
        <w:t>公务用车运行维护费支出</w:t>
      </w:r>
      <w:r>
        <w:rPr>
          <w:rFonts w:ascii="仿宋" w:hAnsi="仿宋" w:eastAsia="仿宋"/>
          <w:b/>
          <w:sz w:val="32"/>
          <w:szCs w:val="32"/>
          <w:highlight w:val="none"/>
        </w:rPr>
        <w:t>0</w:t>
      </w:r>
      <w:r>
        <w:rPr>
          <w:rFonts w:hint="eastAsia" w:ascii="仿宋_GB2312" w:eastAsia="仿宋_GB2312"/>
          <w:sz w:val="32"/>
          <w:szCs w:val="32"/>
          <w:highlight w:val="none"/>
        </w:rPr>
        <w:t>万元。主要用于</w:t>
      </w:r>
      <w:r>
        <w:rPr>
          <w:rFonts w:ascii="仿宋_GB2312" w:eastAsia="仿宋_GB2312"/>
          <w:sz w:val="32"/>
          <w:szCs w:val="32"/>
          <w:highlight w:val="none"/>
        </w:rPr>
        <w:t>…</w:t>
      </w:r>
      <w:r>
        <w:rPr>
          <w:rFonts w:hint="eastAsia" w:ascii="仿宋_GB2312" w:eastAsia="仿宋_GB2312"/>
          <w:sz w:val="32"/>
          <w:szCs w:val="32"/>
          <w:highlight w:val="none"/>
        </w:rPr>
        <w:t>（具体工作）等所需的公务用车燃料费、维修费、过路过桥费、保险费等支出。</w:t>
      </w:r>
    </w:p>
    <w:p w14:paraId="5B3529B4">
      <w:pPr>
        <w:spacing w:line="600" w:lineRule="exact"/>
        <w:ind w:firstLine="640"/>
        <w:rPr>
          <w:rFonts w:ascii="仿宋_GB2312" w:eastAsia="仿宋_GB2312"/>
          <w:sz w:val="32"/>
          <w:szCs w:val="32"/>
          <w:highlight w:val="none"/>
        </w:rPr>
      </w:pPr>
      <w:r>
        <w:rPr>
          <w:rFonts w:ascii="仿宋_GB2312" w:eastAsia="仿宋_GB2312"/>
          <w:b/>
          <w:sz w:val="32"/>
          <w:szCs w:val="32"/>
          <w:highlight w:val="none"/>
        </w:rPr>
        <w:t>3.</w:t>
      </w:r>
      <w:r>
        <w:rPr>
          <w:rFonts w:hint="eastAsia" w:ascii="仿宋_GB2312" w:eastAsia="仿宋_GB2312"/>
          <w:b/>
          <w:sz w:val="32"/>
          <w:szCs w:val="32"/>
          <w:highlight w:val="none"/>
        </w:rPr>
        <w:t>公务接待费支出</w:t>
      </w:r>
      <w:r>
        <w:rPr>
          <w:rFonts w:hint="eastAsia" w:ascii="仿宋" w:hAnsi="仿宋" w:eastAsia="仿宋"/>
          <w:b/>
          <w:sz w:val="32"/>
          <w:szCs w:val="32"/>
          <w:highlight w:val="none"/>
          <w:lang w:val="en-US" w:eastAsia="zh-CN"/>
        </w:rPr>
        <w:t>0.88</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 w:val="0"/>
          <w:bCs/>
          <w:sz w:val="32"/>
          <w:szCs w:val="32"/>
          <w:highlight w:val="none"/>
        </w:rPr>
        <w:t>100%</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公务接待费支出决算比2022年度增加</w:t>
      </w:r>
      <w:r>
        <w:rPr>
          <w:rFonts w:hint="eastAsia" w:ascii="仿宋_GB2312" w:eastAsia="仿宋_GB2312"/>
          <w:sz w:val="32"/>
          <w:szCs w:val="32"/>
          <w:highlight w:val="none"/>
          <w:lang w:val="en-US" w:eastAsia="zh-CN"/>
        </w:rPr>
        <w:t>0.18</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25.71</w:t>
      </w:r>
      <w:r>
        <w:rPr>
          <w:rFonts w:ascii="仿宋_GB2312" w:eastAsia="仿宋_GB2312"/>
          <w:sz w:val="32"/>
          <w:szCs w:val="32"/>
          <w:highlight w:val="none"/>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增加接待人次和人员</w:t>
      </w:r>
      <w:r>
        <w:rPr>
          <w:rFonts w:hint="eastAsia" w:ascii="仿宋_GB2312" w:eastAsia="仿宋_GB2312"/>
          <w:sz w:val="32"/>
          <w:szCs w:val="32"/>
          <w:highlight w:val="none"/>
        </w:rPr>
        <w:t>。其中：</w:t>
      </w:r>
    </w:p>
    <w:p w14:paraId="02F88039">
      <w:pPr>
        <w:spacing w:line="600" w:lineRule="exact"/>
        <w:ind w:firstLine="640"/>
        <w:rPr>
          <w:rFonts w:ascii="仿宋_GB2312" w:eastAsia="仿宋_GB2312"/>
          <w:sz w:val="32"/>
          <w:szCs w:val="32"/>
          <w:highlight w:val="none"/>
        </w:rPr>
      </w:pPr>
      <w:r>
        <w:rPr>
          <w:rFonts w:hint="eastAsia" w:ascii="仿宋" w:hAnsi="仿宋" w:eastAsia="仿宋"/>
          <w:b/>
          <w:sz w:val="32"/>
          <w:szCs w:val="32"/>
          <w:highlight w:val="none"/>
        </w:rPr>
        <w:t>国内公务接待支出</w:t>
      </w:r>
      <w:r>
        <w:rPr>
          <w:rFonts w:hint="eastAsia" w:ascii="仿宋" w:hAnsi="仿宋" w:eastAsia="仿宋"/>
          <w:b/>
          <w:sz w:val="32"/>
          <w:szCs w:val="32"/>
          <w:highlight w:val="none"/>
          <w:lang w:val="en-US" w:eastAsia="zh-CN"/>
        </w:rPr>
        <w:t>0.88</w:t>
      </w:r>
      <w:r>
        <w:rPr>
          <w:rFonts w:hint="eastAsia" w:ascii="仿宋_GB2312" w:eastAsia="仿宋_GB2312"/>
          <w:sz w:val="32"/>
          <w:szCs w:val="32"/>
          <w:highlight w:val="none"/>
        </w:rPr>
        <w:t>万元，主要用于</w:t>
      </w:r>
      <w:r>
        <w:rPr>
          <w:rFonts w:hint="eastAsia" w:ascii="仿宋_GB2312" w:eastAsia="仿宋_GB2312"/>
          <w:color w:val="auto"/>
          <w:sz w:val="32"/>
          <w:szCs w:val="32"/>
          <w:highlight w:val="none"/>
        </w:rPr>
        <w:t>主要用于执行公务、开展业务活动开支的交通费、住宿费、用餐费等。国内公务接待</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179</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0.88</w:t>
      </w:r>
      <w:r>
        <w:rPr>
          <w:rFonts w:hint="eastAsia" w:ascii="仿宋_GB2312" w:eastAsia="仿宋_GB2312"/>
          <w:color w:val="auto"/>
          <w:sz w:val="32"/>
          <w:szCs w:val="32"/>
          <w:highlight w:val="none"/>
        </w:rPr>
        <w:t>万元，具体内容包括：</w:t>
      </w:r>
      <w:r>
        <w:rPr>
          <w:rFonts w:hint="eastAsia" w:ascii="仿宋_GB2312" w:eastAsia="仿宋_GB2312"/>
          <w:color w:val="000000"/>
          <w:sz w:val="32"/>
          <w:szCs w:val="32"/>
          <w:highlight w:val="none"/>
          <w:lang w:eastAsia="zh-CN"/>
        </w:rPr>
        <w:t>公务</w:t>
      </w:r>
      <w:r>
        <w:rPr>
          <w:rFonts w:hint="eastAsia" w:ascii="仿宋_GB2312" w:eastAsia="仿宋_GB2312"/>
          <w:color w:val="000000"/>
          <w:sz w:val="32"/>
          <w:szCs w:val="32"/>
          <w:highlight w:val="none"/>
        </w:rPr>
        <w:t>用餐费</w:t>
      </w:r>
      <w:r>
        <w:rPr>
          <w:rFonts w:hint="eastAsia" w:ascii="仿宋_GB2312" w:eastAsia="仿宋_GB2312"/>
          <w:color w:val="000000"/>
          <w:sz w:val="32"/>
          <w:szCs w:val="32"/>
          <w:highlight w:val="none"/>
          <w:lang w:val="en-US" w:eastAsia="zh-CN"/>
        </w:rPr>
        <w:t>0.88万元</w:t>
      </w:r>
      <w:r>
        <w:rPr>
          <w:rFonts w:hint="eastAsia" w:ascii="仿宋_GB2312" w:eastAsia="仿宋_GB2312"/>
          <w:color w:val="000000"/>
          <w:sz w:val="32"/>
          <w:szCs w:val="32"/>
          <w:highlight w:val="none"/>
        </w:rPr>
        <w:t>。</w:t>
      </w:r>
    </w:p>
    <w:p w14:paraId="0AEBA3C6">
      <w:pPr>
        <w:spacing w:line="600" w:lineRule="exact"/>
        <w:ind w:firstLine="643" w:firstLineChars="200"/>
        <w:rPr>
          <w:rFonts w:ascii="黑体" w:eastAsia="黑体"/>
          <w:sz w:val="32"/>
          <w:szCs w:val="32"/>
          <w:highlight w:val="none"/>
        </w:rPr>
      </w:pPr>
      <w:r>
        <w:rPr>
          <w:rFonts w:hint="eastAsia" w:ascii="仿宋" w:hAnsi="仿宋" w:eastAsia="仿宋"/>
          <w:b/>
          <w:sz w:val="32"/>
          <w:szCs w:val="32"/>
          <w:highlight w:val="none"/>
        </w:rPr>
        <w:t>外事接待支出</w:t>
      </w:r>
      <w:r>
        <w:rPr>
          <w:rFonts w:ascii="仿宋" w:hAnsi="仿宋" w:eastAsia="仿宋"/>
          <w:b/>
          <w:sz w:val="32"/>
          <w:szCs w:val="32"/>
          <w:highlight w:val="none"/>
        </w:rPr>
        <w:t>0</w:t>
      </w:r>
      <w:r>
        <w:rPr>
          <w:rFonts w:hint="eastAsia" w:ascii="仿宋_GB2312" w:eastAsia="仿宋_GB2312"/>
          <w:sz w:val="32"/>
          <w:szCs w:val="32"/>
          <w:highlight w:val="none"/>
        </w:rPr>
        <w:t>万元，主要用于接待</w:t>
      </w:r>
      <w:r>
        <w:rPr>
          <w:rFonts w:ascii="仿宋_GB2312" w:eastAsia="仿宋_GB2312"/>
          <w:sz w:val="32"/>
          <w:szCs w:val="32"/>
          <w:highlight w:val="none"/>
        </w:rPr>
        <w:t>…</w:t>
      </w:r>
      <w:r>
        <w:rPr>
          <w:rFonts w:hint="eastAsia" w:ascii="仿宋_GB2312" w:eastAsia="仿宋_GB2312"/>
          <w:sz w:val="32"/>
          <w:szCs w:val="32"/>
          <w:highlight w:val="none"/>
        </w:rPr>
        <w:t>（具体项目）。外事接待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14:paraId="4A6436D4">
      <w:pPr>
        <w:spacing w:line="600" w:lineRule="exact"/>
        <w:ind w:firstLine="640"/>
        <w:outlineLvl w:val="1"/>
        <w:rPr>
          <w:rStyle w:val="28"/>
          <w:rFonts w:ascii="黑体" w:hAnsi="黑体" w:eastAsia="黑体"/>
          <w:highlight w:val="none"/>
        </w:rPr>
      </w:pPr>
      <w:r>
        <w:rPr>
          <w:rFonts w:hint="eastAsia" w:ascii="黑体" w:eastAsia="黑体"/>
          <w:sz w:val="32"/>
          <w:szCs w:val="32"/>
          <w:highlight w:val="none"/>
        </w:rPr>
        <w:t>八、</w:t>
      </w:r>
      <w:r>
        <w:rPr>
          <w:rStyle w:val="28"/>
          <w:rFonts w:hint="eastAsia" w:ascii="黑体" w:hAnsi="黑体" w:eastAsia="黑体"/>
          <w:b w:val="0"/>
          <w:highlight w:val="none"/>
        </w:rPr>
        <w:t>政府性基金预算支出决算情况说明</w:t>
      </w:r>
      <w:bookmarkEnd w:id="40"/>
      <w:bookmarkEnd w:id="41"/>
    </w:p>
    <w:p w14:paraId="11CDAB89">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2023年度政府性基金预算财政拨款支出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27DCF0B3">
      <w:pPr>
        <w:numPr>
          <w:ilvl w:val="0"/>
          <w:numId w:val="3"/>
        </w:numPr>
        <w:spacing w:line="600" w:lineRule="exact"/>
        <w:ind w:firstLine="640"/>
        <w:outlineLvl w:val="1"/>
        <w:rPr>
          <w:rStyle w:val="28"/>
          <w:rFonts w:ascii="黑体" w:hAnsi="黑体" w:eastAsia="黑体"/>
          <w:b w:val="0"/>
          <w:highlight w:val="none"/>
        </w:rPr>
      </w:pPr>
      <w:bookmarkStart w:id="42" w:name="_Toc15396611"/>
      <w:bookmarkStart w:id="43" w:name="_Toc15377219"/>
      <w:r>
        <w:rPr>
          <w:rStyle w:val="28"/>
          <w:rFonts w:hint="eastAsia" w:ascii="黑体" w:hAnsi="黑体" w:eastAsia="黑体"/>
          <w:b w:val="0"/>
          <w:highlight w:val="none"/>
        </w:rPr>
        <w:t>国有资本经营预算支出决算情况说明</w:t>
      </w:r>
      <w:bookmarkEnd w:id="42"/>
      <w:bookmarkEnd w:id="43"/>
    </w:p>
    <w:p w14:paraId="214F656B">
      <w:pPr>
        <w:spacing w:line="600" w:lineRule="exact"/>
        <w:ind w:firstLine="640"/>
        <w:rPr>
          <w:rFonts w:ascii="方正小标宋简体" w:hAnsi="方正小标宋简体" w:eastAsia="方正小标宋简体" w:cs="方正小标宋简体"/>
          <w:sz w:val="44"/>
          <w:szCs w:val="44"/>
          <w:highlight w:val="none"/>
        </w:rPr>
      </w:pPr>
      <w:r>
        <w:rPr>
          <w:rFonts w:hint="eastAsia" w:ascii="仿宋_GB2312" w:eastAsia="仿宋_GB2312"/>
          <w:sz w:val="32"/>
          <w:szCs w:val="32"/>
          <w:highlight w:val="none"/>
        </w:rPr>
        <w:t>2023年度国有资本经营预算财政拨款支出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584F17F3">
      <w:pPr>
        <w:numPr>
          <w:ilvl w:val="0"/>
          <w:numId w:val="3"/>
        </w:numPr>
        <w:spacing w:line="600" w:lineRule="exact"/>
        <w:ind w:firstLine="640"/>
        <w:outlineLvl w:val="1"/>
        <w:rPr>
          <w:rStyle w:val="28"/>
          <w:rFonts w:ascii="黑体" w:hAnsi="黑体" w:eastAsia="黑体"/>
          <w:b w:val="0"/>
          <w:highlight w:val="none"/>
        </w:rPr>
      </w:pPr>
      <w:bookmarkStart w:id="44" w:name="_Toc15377221"/>
      <w:bookmarkStart w:id="45" w:name="_Toc15396612"/>
      <w:r>
        <w:rPr>
          <w:rStyle w:val="28"/>
          <w:rFonts w:hint="eastAsia" w:ascii="黑体" w:hAnsi="黑体" w:eastAsia="黑体"/>
          <w:b w:val="0"/>
          <w:highlight w:val="none"/>
        </w:rPr>
        <w:t>其他重要事项的情况说明</w:t>
      </w:r>
      <w:bookmarkEnd w:id="44"/>
      <w:bookmarkEnd w:id="45"/>
    </w:p>
    <w:p w14:paraId="34E0079F">
      <w:pPr>
        <w:spacing w:line="600" w:lineRule="exact"/>
        <w:ind w:firstLine="643" w:firstLineChars="200"/>
        <w:outlineLvl w:val="2"/>
        <w:rPr>
          <w:rFonts w:ascii="仿宋" w:hAnsi="仿宋" w:eastAsia="仿宋"/>
          <w:sz w:val="32"/>
          <w:szCs w:val="32"/>
          <w:highlight w:val="none"/>
        </w:rPr>
      </w:pPr>
      <w:bookmarkStart w:id="46" w:name="_Toc15377222"/>
      <w:r>
        <w:rPr>
          <w:rFonts w:hint="eastAsia" w:ascii="仿宋" w:hAnsi="仿宋" w:eastAsia="仿宋"/>
          <w:b/>
          <w:sz w:val="32"/>
          <w:szCs w:val="32"/>
          <w:highlight w:val="none"/>
        </w:rPr>
        <w:t>（一）机关运行经费支出情况</w:t>
      </w:r>
      <w:bookmarkEnd w:id="46"/>
    </w:p>
    <w:p w14:paraId="04889E0D">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机关运行经费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4E4212F9">
      <w:pPr>
        <w:spacing w:line="6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（注：数据来源于财决附</w:t>
      </w:r>
      <w:r>
        <w:rPr>
          <w:rFonts w:ascii="仿宋" w:hAnsi="仿宋" w:eastAsia="仿宋"/>
          <w:b/>
          <w:sz w:val="32"/>
          <w:szCs w:val="32"/>
          <w:highlight w:val="none"/>
        </w:rPr>
        <w:t>03</w:t>
      </w:r>
      <w:r>
        <w:rPr>
          <w:rFonts w:hint="eastAsia" w:ascii="仿宋" w:hAnsi="仿宋" w:eastAsia="仿宋"/>
          <w:b/>
          <w:sz w:val="32"/>
          <w:szCs w:val="32"/>
          <w:highlight w:val="none"/>
        </w:rPr>
        <w:t>表）</w:t>
      </w:r>
    </w:p>
    <w:p w14:paraId="37E5DACF">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bookmarkStart w:id="47" w:name="_Toc15377223"/>
      <w:r>
        <w:rPr>
          <w:rFonts w:hint="eastAsia" w:ascii="仿宋" w:hAnsi="仿宋" w:eastAsia="仿宋"/>
          <w:b/>
          <w:sz w:val="32"/>
          <w:szCs w:val="32"/>
          <w:highlight w:val="none"/>
        </w:rPr>
        <w:t>（二）政府采购支出情况</w:t>
      </w:r>
      <w:bookmarkEnd w:id="47"/>
    </w:p>
    <w:p w14:paraId="75BBDA20">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w:t>
      </w:r>
      <w:r>
        <w:rPr>
          <w:rFonts w:ascii="仿宋_GB2312" w:eastAsia="仿宋_GB2312"/>
          <w:b/>
          <w:sz w:val="32"/>
          <w:szCs w:val="32"/>
          <w:highlight w:val="none"/>
        </w:rPr>
        <w:t>中国共产党大竹县委员会办公室</w:t>
      </w:r>
      <w:r>
        <w:rPr>
          <w:rFonts w:hint="eastAsia" w:ascii="仿宋_GB2312" w:eastAsia="仿宋_GB2312"/>
          <w:sz w:val="32"/>
          <w:szCs w:val="32"/>
          <w:highlight w:val="none"/>
        </w:rPr>
        <w:t>政府采购支出总额</w:t>
      </w:r>
      <w:r>
        <w:rPr>
          <w:rFonts w:ascii="仿宋" w:hAnsi="仿宋" w:eastAsia="仿宋"/>
          <w:b/>
          <w:sz w:val="32"/>
          <w:szCs w:val="32"/>
          <w:highlight w:val="none"/>
        </w:rPr>
        <w:t>0</w:t>
      </w:r>
      <w:r>
        <w:rPr>
          <w:rFonts w:hint="eastAsia" w:ascii="仿宋_GB2312" w:eastAsia="仿宋_GB2312"/>
          <w:sz w:val="32"/>
          <w:szCs w:val="32"/>
          <w:highlight w:val="none"/>
        </w:rPr>
        <w:t>万元，其中：政府采购货物支出</w:t>
      </w:r>
      <w:r>
        <w:rPr>
          <w:rFonts w:ascii="仿宋" w:hAnsi="仿宋" w:eastAsia="仿宋"/>
          <w:b/>
          <w:sz w:val="32"/>
          <w:szCs w:val="32"/>
          <w:highlight w:val="none"/>
        </w:rPr>
        <w:t>0</w:t>
      </w:r>
      <w:r>
        <w:rPr>
          <w:rFonts w:hint="eastAsia" w:ascii="仿宋_GB2312" w:eastAsia="仿宋_GB2312"/>
          <w:sz w:val="32"/>
          <w:szCs w:val="32"/>
          <w:highlight w:val="none"/>
        </w:rPr>
        <w:t>万元、政府采购工程支出</w:t>
      </w:r>
      <w:r>
        <w:rPr>
          <w:rFonts w:ascii="仿宋" w:hAnsi="仿宋" w:eastAsia="仿宋"/>
          <w:b/>
          <w:sz w:val="32"/>
          <w:szCs w:val="32"/>
          <w:highlight w:val="none"/>
        </w:rPr>
        <w:t>0</w:t>
      </w:r>
      <w:r>
        <w:rPr>
          <w:rFonts w:hint="eastAsia" w:ascii="仿宋_GB2312" w:eastAsia="仿宋_GB2312"/>
          <w:sz w:val="32"/>
          <w:szCs w:val="32"/>
          <w:highlight w:val="none"/>
        </w:rPr>
        <w:t>万元、政府采购服务支出</w:t>
      </w:r>
      <w:r>
        <w:rPr>
          <w:rFonts w:ascii="仿宋" w:hAnsi="仿宋" w:eastAsia="仿宋"/>
          <w:b/>
          <w:sz w:val="32"/>
          <w:szCs w:val="32"/>
          <w:highlight w:val="none"/>
        </w:rPr>
        <w:t>0</w:t>
      </w:r>
      <w:r>
        <w:rPr>
          <w:rFonts w:hint="eastAsia" w:ascii="仿宋_GB2312" w:eastAsia="仿宋_GB2312"/>
          <w:sz w:val="32"/>
          <w:szCs w:val="32"/>
          <w:highlight w:val="none"/>
        </w:rPr>
        <w:t>万元。主要用于</w:t>
      </w:r>
      <w:r>
        <w:rPr>
          <w:rFonts w:ascii="仿宋_GB2312" w:eastAsia="仿宋_GB2312"/>
          <w:sz w:val="32"/>
          <w:szCs w:val="32"/>
          <w:highlight w:val="none"/>
        </w:rPr>
        <w:t>…</w:t>
      </w:r>
      <w:r>
        <w:rPr>
          <w:rFonts w:hint="eastAsia" w:ascii="仿宋_GB2312" w:eastAsia="仿宋_GB2312"/>
          <w:sz w:val="32"/>
          <w:szCs w:val="32"/>
          <w:highlight w:val="none"/>
        </w:rPr>
        <w:t>（具体工作）。授予中小企业合同金额</w:t>
      </w:r>
      <w:r>
        <w:rPr>
          <w:rFonts w:ascii="仿宋" w:hAnsi="仿宋" w:eastAsia="仿宋"/>
          <w:b/>
          <w:sz w:val="32"/>
          <w:szCs w:val="32"/>
          <w:highlight w:val="none"/>
        </w:rPr>
        <w:t>0</w:t>
      </w:r>
      <w:r>
        <w:rPr>
          <w:rFonts w:hint="eastAsia" w:ascii="仿宋_GB2312" w:eastAsia="仿宋_GB2312"/>
          <w:sz w:val="32"/>
          <w:szCs w:val="32"/>
          <w:highlight w:val="none"/>
        </w:rPr>
        <w:t>万元，占政府采购支出总额的</w:t>
      </w:r>
      <w:r>
        <w:rPr>
          <w:rFonts w:ascii="仿宋_GB2312" w:eastAsia="仿宋_GB2312"/>
          <w:sz w:val="32"/>
          <w:szCs w:val="32"/>
          <w:highlight w:val="none"/>
        </w:rPr>
        <w:t>0%</w:t>
      </w:r>
      <w:r>
        <w:rPr>
          <w:rFonts w:hint="eastAsia" w:ascii="仿宋_GB2312" w:eastAsia="仿宋_GB2312"/>
          <w:sz w:val="32"/>
          <w:szCs w:val="32"/>
          <w:highlight w:val="none"/>
        </w:rPr>
        <w:t>，其中：授予小微企业合同金额</w:t>
      </w:r>
      <w:r>
        <w:rPr>
          <w:rFonts w:ascii="仿宋" w:hAnsi="仿宋" w:eastAsia="仿宋"/>
          <w:b/>
          <w:sz w:val="32"/>
          <w:szCs w:val="32"/>
          <w:highlight w:val="none"/>
        </w:rPr>
        <w:t>0</w:t>
      </w:r>
      <w:r>
        <w:rPr>
          <w:rFonts w:hint="eastAsia" w:ascii="仿宋_GB2312" w:eastAsia="仿宋_GB2312"/>
          <w:sz w:val="32"/>
          <w:szCs w:val="32"/>
          <w:highlight w:val="none"/>
        </w:rPr>
        <w:t>万元，占政府采购支出总额的</w:t>
      </w:r>
      <w:r>
        <w:rPr>
          <w:rFonts w:ascii="仿宋_GB2312" w:eastAsia="仿宋_GB2312"/>
          <w:b/>
          <w:sz w:val="32"/>
          <w:szCs w:val="32"/>
          <w:highlight w:val="none"/>
        </w:rPr>
        <w:t>0</w:t>
      </w:r>
      <w:r>
        <w:rPr>
          <w:rFonts w:ascii="仿宋_GB2312" w:eastAsia="仿宋_GB2312"/>
          <w:sz w:val="32"/>
          <w:szCs w:val="32"/>
          <w:highlight w:val="none"/>
        </w:rPr>
        <w:t>%</w:t>
      </w:r>
      <w:r>
        <w:rPr>
          <w:rFonts w:hint="eastAsia" w:ascii="仿宋_GB2312" w:eastAsia="仿宋_GB2312"/>
          <w:sz w:val="32"/>
          <w:szCs w:val="32"/>
          <w:highlight w:val="none"/>
        </w:rPr>
        <w:t>。</w:t>
      </w:r>
    </w:p>
    <w:p w14:paraId="19D73286">
      <w:pPr>
        <w:spacing w:line="6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（注：数据来源于财决附</w:t>
      </w:r>
      <w:r>
        <w:rPr>
          <w:rFonts w:ascii="仿宋" w:hAnsi="仿宋" w:eastAsia="仿宋"/>
          <w:b/>
          <w:sz w:val="32"/>
          <w:szCs w:val="32"/>
          <w:highlight w:val="none"/>
        </w:rPr>
        <w:t>03</w:t>
      </w:r>
      <w:r>
        <w:rPr>
          <w:rFonts w:hint="eastAsia" w:ascii="仿宋" w:hAnsi="仿宋" w:eastAsia="仿宋"/>
          <w:b/>
          <w:sz w:val="32"/>
          <w:szCs w:val="32"/>
          <w:highlight w:val="none"/>
        </w:rPr>
        <w:t>表）</w:t>
      </w:r>
    </w:p>
    <w:p w14:paraId="7A5EA123">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bookmarkStart w:id="48" w:name="_Toc15377224"/>
      <w:r>
        <w:rPr>
          <w:rFonts w:hint="eastAsia" w:ascii="仿宋" w:hAnsi="仿宋" w:eastAsia="仿宋"/>
          <w:b/>
          <w:sz w:val="32"/>
          <w:szCs w:val="32"/>
          <w:highlight w:val="none"/>
        </w:rPr>
        <w:t>（三）国有资产占有使用情况</w:t>
      </w:r>
      <w:bookmarkEnd w:id="48"/>
    </w:p>
    <w:p w14:paraId="724D55E8">
      <w:pPr>
        <w:autoSpaceDE w:val="0"/>
        <w:autoSpaceDN w:val="0"/>
        <w:adjustRightInd w:val="0"/>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截至2023年</w:t>
      </w:r>
      <w:r>
        <w:rPr>
          <w:rFonts w:ascii="仿宋_GB2312" w:eastAsia="仿宋_GB2312"/>
          <w:sz w:val="32"/>
          <w:szCs w:val="32"/>
          <w:highlight w:val="none"/>
        </w:rPr>
        <w:t>12</w:t>
      </w:r>
      <w:r>
        <w:rPr>
          <w:rFonts w:hint="eastAsia" w:ascii="仿宋_GB2312" w:eastAsia="仿宋_GB2312"/>
          <w:sz w:val="32"/>
          <w:szCs w:val="32"/>
          <w:highlight w:val="none"/>
        </w:rPr>
        <w:t>月</w:t>
      </w:r>
      <w:r>
        <w:rPr>
          <w:rFonts w:ascii="仿宋_GB2312" w:eastAsia="仿宋_GB2312"/>
          <w:sz w:val="32"/>
          <w:szCs w:val="32"/>
          <w:highlight w:val="none"/>
        </w:rPr>
        <w:t>31</w:t>
      </w:r>
      <w:r>
        <w:rPr>
          <w:rFonts w:hint="eastAsia" w:ascii="仿宋_GB2312" w:eastAsia="仿宋_GB2312"/>
          <w:sz w:val="32"/>
          <w:szCs w:val="32"/>
          <w:highlight w:val="none"/>
        </w:rPr>
        <w:t>日，</w:t>
      </w:r>
      <w:r>
        <w:rPr>
          <w:rFonts w:ascii="仿宋_GB2312" w:eastAsia="仿宋_GB2312"/>
          <w:b/>
          <w:sz w:val="32"/>
          <w:szCs w:val="32"/>
          <w:highlight w:val="none"/>
        </w:rPr>
        <w:t>中国共产党大竹县委员会办公室</w:t>
      </w:r>
      <w:r>
        <w:rPr>
          <w:rFonts w:hint="eastAsia" w:ascii="仿宋_GB2312" w:eastAsia="仿宋_GB2312"/>
          <w:sz w:val="32"/>
          <w:szCs w:val="32"/>
          <w:highlight w:val="none"/>
        </w:rPr>
        <w:t>共有车辆</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辆，其他用车主要是用于……。单价</w:t>
      </w:r>
      <w:r>
        <w:rPr>
          <w:rFonts w:ascii="仿宋_GB2312" w:eastAsia="仿宋_GB2312"/>
          <w:sz w:val="32"/>
          <w:szCs w:val="32"/>
          <w:highlight w:val="none"/>
        </w:rPr>
        <w:t>100</w:t>
      </w:r>
      <w:r>
        <w:rPr>
          <w:rFonts w:hint="eastAsia" w:ascii="仿宋_GB2312" w:eastAsia="仿宋_GB2312"/>
          <w:sz w:val="32"/>
          <w:szCs w:val="32"/>
          <w:highlight w:val="none"/>
        </w:rPr>
        <w:t>万元以上设备（不含车辆）</w:t>
      </w:r>
      <w:r>
        <w:rPr>
          <w:rFonts w:hint="eastAsia" w:ascii="仿宋_GB2312" w:eastAsia="仿宋_GB2312"/>
          <w:b/>
          <w:sz w:val="32"/>
          <w:szCs w:val="32"/>
          <w:highlight w:val="none"/>
          <w:lang w:val="en-US" w:eastAsia="zh-CN"/>
        </w:rPr>
        <w:t>0</w:t>
      </w:r>
      <w:r>
        <w:rPr>
          <w:rFonts w:hint="eastAsia" w:ascii="仿宋_GB2312" w:eastAsia="仿宋_GB2312"/>
          <w:sz w:val="32"/>
          <w:szCs w:val="32"/>
          <w:highlight w:val="none"/>
        </w:rPr>
        <w:t>台（套）。</w:t>
      </w:r>
    </w:p>
    <w:p w14:paraId="0CB44ADC">
      <w:pPr>
        <w:autoSpaceDE w:val="0"/>
        <w:autoSpaceDN w:val="0"/>
        <w:adjustRightInd w:val="0"/>
        <w:spacing w:line="600" w:lineRule="exact"/>
        <w:ind w:firstLine="643" w:firstLineChars="200"/>
        <w:jc w:val="left"/>
        <w:rPr>
          <w:rFonts w:ascii="仿宋" w:hAnsi="仿宋" w:eastAsia="仿宋"/>
          <w:b/>
          <w:sz w:val="32"/>
          <w:szCs w:val="32"/>
          <w:highlight w:val="none"/>
        </w:rPr>
      </w:pPr>
      <w:r>
        <w:rPr>
          <w:rFonts w:hint="eastAsia" w:ascii="仿宋" w:hAnsi="仿宋" w:eastAsia="仿宋"/>
          <w:b/>
          <w:sz w:val="32"/>
          <w:szCs w:val="32"/>
          <w:highlight w:val="none"/>
        </w:rPr>
        <w:t>（注：数据来源于财决附</w:t>
      </w:r>
      <w:r>
        <w:rPr>
          <w:rFonts w:ascii="仿宋" w:hAnsi="仿宋" w:eastAsia="仿宋"/>
          <w:b/>
          <w:sz w:val="32"/>
          <w:szCs w:val="32"/>
          <w:highlight w:val="none"/>
        </w:rPr>
        <w:t>03</w:t>
      </w:r>
      <w:r>
        <w:rPr>
          <w:rFonts w:hint="eastAsia" w:ascii="仿宋" w:hAnsi="仿宋" w:eastAsia="仿宋"/>
          <w:b/>
          <w:sz w:val="32"/>
          <w:szCs w:val="32"/>
          <w:highlight w:val="none"/>
        </w:rPr>
        <w:t>表，按单位决算报表填报数据罗列车辆情况。）</w:t>
      </w:r>
    </w:p>
    <w:p w14:paraId="4E3680F4">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r>
        <w:rPr>
          <w:rFonts w:hint="eastAsia" w:ascii="仿宋" w:hAnsi="仿宋" w:eastAsia="仿宋"/>
          <w:b/>
          <w:sz w:val="32"/>
          <w:szCs w:val="32"/>
          <w:highlight w:val="none"/>
        </w:rPr>
        <w:t>（四）预算绩效管理情况</w:t>
      </w:r>
    </w:p>
    <w:p w14:paraId="06B7D537">
      <w:pPr>
        <w:spacing w:line="580" w:lineRule="exact"/>
        <w:ind w:firstLine="640" w:firstLineChars="200"/>
        <w:rPr>
          <w:rFonts w:hint="eastAsia" w:ascii="仿宋_GB2312" w:hAnsi="仿宋_GB2312" w:eastAsia="仿宋_GB2312" w:cs="仿宋_GB2312"/>
          <w:sz w:val="32"/>
          <w:szCs w:val="32"/>
          <w:highlight w:val="none"/>
          <w:lang w:eastAsia="zh-CN"/>
        </w:rPr>
      </w:pPr>
      <w:bookmarkStart w:id="49" w:name="_Toc15396613"/>
      <w:bookmarkStart w:id="50" w:name="_Toc15377225"/>
      <w:r>
        <w:rPr>
          <w:rFonts w:hint="eastAsia" w:ascii="仿宋_GB2312" w:hAnsi="仿宋_GB2312" w:eastAsia="仿宋_GB2312" w:cs="仿宋_GB2312"/>
          <w:sz w:val="32"/>
          <w:szCs w:val="32"/>
          <w:highlight w:val="none"/>
        </w:rPr>
        <w:t>根据预算绩效管理要求，</w:t>
      </w:r>
      <w:r>
        <w:rPr>
          <w:rFonts w:hint="eastAsia" w:ascii="仿宋_GB2312" w:hAnsi="仿宋_GB2312" w:eastAsia="仿宋_GB2312" w:cs="仿宋_GB2312"/>
          <w:sz w:val="32"/>
          <w:szCs w:val="32"/>
          <w:highlight w:val="none"/>
          <w:lang w:eastAsia="zh-CN"/>
        </w:rPr>
        <w:t>本单位</w:t>
      </w:r>
      <w:r>
        <w:rPr>
          <w:rFonts w:hint="eastAsia" w:ascii="仿宋_GB2312" w:hAnsi="仿宋_GB2312" w:eastAsia="仿宋_GB2312" w:cs="仿宋_GB2312"/>
          <w:sz w:val="32"/>
          <w:szCs w:val="32"/>
          <w:highlight w:val="none"/>
        </w:rPr>
        <w:t>在年初预算编制阶段，组织对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项目（项目名称）开展了预算事前绩效评估，对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个项目编制了绩效目标，预算执行过程中，选取</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个项目开展绩效监控，年终执行完毕后，对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个项目开展了绩效目标完成情况自评。</w:t>
      </w:r>
    </w:p>
    <w:p w14:paraId="5750B99F">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本部门按要求对20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年部门整体支出开展绩效自评，从评价情况来看</w:t>
      </w:r>
      <w:r>
        <w:rPr>
          <w:rFonts w:hint="eastAsia" w:ascii="仿宋" w:hAnsi="仿宋" w:eastAsia="仿宋" w:cs="仿宋"/>
          <w:color w:val="auto"/>
          <w:sz w:val="32"/>
          <w:szCs w:val="32"/>
          <w:highlight w:val="none"/>
        </w:rPr>
        <w:t>本单位科学合理设定绩效指标，既便于考核评估，又具有可操作性</w:t>
      </w:r>
      <w:r>
        <w:rPr>
          <w:rFonts w:hint="eastAsia" w:ascii="仿宋" w:hAnsi="仿宋" w:eastAsia="仿宋" w:cs="仿宋"/>
          <w:color w:val="auto"/>
          <w:sz w:val="32"/>
          <w:szCs w:val="32"/>
          <w:highlight w:val="none"/>
          <w:lang w:eastAsia="zh-CN"/>
        </w:rPr>
        <w:t>，严格按照部门绩效目标制定，预算编制准确执行，实行支出控制，执行预算动态调整，执行进度合理适中，完成全年目标任务，无违规记录。</w:t>
      </w:r>
      <w:r>
        <w:rPr>
          <w:rFonts w:hint="eastAsia" w:ascii="仿宋" w:hAnsi="仿宋" w:eastAsia="仿宋" w:cs="仿宋"/>
          <w:color w:val="auto"/>
          <w:sz w:val="32"/>
          <w:szCs w:val="32"/>
          <w:highlight w:val="none"/>
        </w:rPr>
        <w:t>在年度工作目标管理上，推行了</w:t>
      </w:r>
      <w:r>
        <w:rPr>
          <w:rFonts w:hint="eastAsia" w:ascii="仿宋" w:hAnsi="仿宋" w:eastAsia="仿宋" w:cs="仿宋"/>
          <w:color w:val="auto"/>
          <w:sz w:val="32"/>
          <w:szCs w:val="32"/>
          <w:highlight w:val="none"/>
          <w:lang w:eastAsia="zh-CN"/>
        </w:rPr>
        <w:t>责任</w:t>
      </w:r>
      <w:r>
        <w:rPr>
          <w:rFonts w:hint="eastAsia" w:ascii="仿宋" w:hAnsi="仿宋" w:eastAsia="仿宋" w:cs="仿宋"/>
          <w:color w:val="auto"/>
          <w:sz w:val="32"/>
          <w:szCs w:val="32"/>
          <w:highlight w:val="none"/>
        </w:rPr>
        <w:t>精准管理，</w:t>
      </w:r>
      <w:r>
        <w:rPr>
          <w:rFonts w:hint="eastAsia" w:ascii="仿宋" w:hAnsi="仿宋" w:eastAsia="仿宋" w:cs="仿宋"/>
          <w:color w:val="auto"/>
          <w:sz w:val="32"/>
          <w:szCs w:val="32"/>
          <w:highlight w:val="none"/>
          <w:lang w:eastAsia="zh-CN"/>
        </w:rPr>
        <w:t>制定责任清单，</w:t>
      </w:r>
      <w:r>
        <w:rPr>
          <w:rFonts w:hint="eastAsia" w:ascii="仿宋" w:hAnsi="仿宋" w:eastAsia="仿宋" w:cs="仿宋"/>
          <w:color w:val="auto"/>
          <w:sz w:val="32"/>
          <w:szCs w:val="32"/>
          <w:highlight w:val="none"/>
        </w:rPr>
        <w:t>形成层层抓落实、人人担责任的绩效格局</w:t>
      </w:r>
      <w:r>
        <w:rPr>
          <w:rFonts w:hint="eastAsia" w:ascii="仿宋" w:hAnsi="仿宋" w:eastAsia="仿宋" w:cs="仿宋"/>
          <w:color w:val="auto"/>
          <w:sz w:val="32"/>
          <w:szCs w:val="32"/>
          <w:highlight w:val="none"/>
          <w:lang w:eastAsia="zh-CN"/>
        </w:rPr>
        <w:t>，让流</w:t>
      </w:r>
      <w:r>
        <w:rPr>
          <w:rFonts w:hint="eastAsia" w:ascii="仿宋" w:hAnsi="仿宋" w:eastAsia="仿宋" w:cs="仿宋"/>
          <w:color w:val="auto"/>
          <w:sz w:val="32"/>
          <w:szCs w:val="32"/>
          <w:highlight w:val="none"/>
        </w:rPr>
        <w:t>动人口逐步享有国家规定的卫生计生基本项目均等化服务</w:t>
      </w:r>
      <w:r>
        <w:rPr>
          <w:rFonts w:hint="eastAsia" w:ascii="仿宋" w:hAnsi="仿宋" w:eastAsia="仿宋" w:cs="仿宋"/>
          <w:color w:val="auto"/>
          <w:sz w:val="32"/>
          <w:szCs w:val="32"/>
          <w:highlight w:val="none"/>
          <w:lang w:eastAsia="zh-CN"/>
        </w:rPr>
        <w:t>。</w:t>
      </w: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无</w:t>
      </w:r>
      <w:r>
        <w:rPr>
          <w:rFonts w:hint="eastAsia" w:ascii="仿宋_GB2312" w:hAnsi="仿宋_GB2312" w:eastAsia="仿宋_GB2312" w:cs="仿宋_GB2312"/>
          <w:sz w:val="32"/>
          <w:szCs w:val="32"/>
          <w:highlight w:val="none"/>
        </w:rPr>
        <w:t>项目支出绩效评价。</w:t>
      </w:r>
    </w:p>
    <w:p w14:paraId="4AD51072">
      <w:pPr>
        <w:numPr>
          <w:ilvl w:val="0"/>
          <w:numId w:val="4"/>
        </w:numPr>
        <w:spacing w:line="600" w:lineRule="exact"/>
        <w:ind w:firstLine="660" w:firstLineChars="150"/>
        <w:jc w:val="center"/>
        <w:outlineLvl w:val="0"/>
        <w:rPr>
          <w:rStyle w:val="27"/>
          <w:rFonts w:ascii="黑体" w:hAnsi="黑体" w:eastAsia="黑体"/>
          <w:b w:val="0"/>
          <w:highlight w:val="none"/>
        </w:rPr>
      </w:pPr>
      <w:r>
        <w:rPr>
          <w:rFonts w:hint="eastAsia" w:ascii="黑体" w:hAnsi="黑体" w:eastAsia="黑体"/>
          <w:sz w:val="44"/>
          <w:szCs w:val="44"/>
          <w:highlight w:val="none"/>
        </w:rPr>
        <w:t>名</w:t>
      </w:r>
      <w:r>
        <w:rPr>
          <w:rStyle w:val="27"/>
          <w:rFonts w:hint="eastAsia" w:ascii="黑体" w:hAnsi="黑体" w:eastAsia="黑体"/>
          <w:b w:val="0"/>
          <w:highlight w:val="none"/>
        </w:rPr>
        <w:t>词解释</w:t>
      </w:r>
      <w:bookmarkEnd w:id="49"/>
      <w:bookmarkEnd w:id="50"/>
    </w:p>
    <w:p w14:paraId="542D5B35">
      <w:pPr>
        <w:spacing w:line="600" w:lineRule="exact"/>
        <w:jc w:val="left"/>
        <w:rPr>
          <w:rFonts w:ascii="宋体"/>
          <w:b/>
          <w:sz w:val="44"/>
          <w:szCs w:val="44"/>
          <w:highlight w:val="none"/>
        </w:rPr>
      </w:pPr>
    </w:p>
    <w:p w14:paraId="3B7D3DF3">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5FD47B19">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14:paraId="157A659C">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14:paraId="2C460B5B">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14:paraId="57494E16">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hAnsi="华文中宋" w:eastAsia="仿宋_GB2312"/>
          <w:sz w:val="32"/>
          <w:szCs w:val="32"/>
          <w:highlight w:val="none"/>
        </w:rPr>
        <w:t>使用非财政拨款结余（含专用结余）</w:t>
      </w:r>
      <w:r>
        <w:rPr>
          <w:rFonts w:hint="eastAsia" w:ascii="仿宋_GB2312" w:eastAsia="仿宋_GB2312"/>
          <w:color w:val="auto"/>
          <w:sz w:val="32"/>
          <w:szCs w:val="32"/>
          <w:highlight w:val="none"/>
        </w:rPr>
        <w:t>：指事业单位使用以前年度积累的非财政拨款结余弥补当年收支差额的金额。</w:t>
      </w:r>
      <w:r>
        <w:rPr>
          <w:rFonts w:ascii="仿宋_GB2312" w:eastAsia="仿宋_GB2312"/>
          <w:color w:val="auto"/>
          <w:sz w:val="32"/>
          <w:szCs w:val="32"/>
          <w:highlight w:val="none"/>
        </w:rPr>
        <w:t xml:space="preserve"> </w:t>
      </w:r>
    </w:p>
    <w:p w14:paraId="29AB6BE5">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1568FC49">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结余分配：指事业单位按照会计制度规定缴纳的所得税、提取的专用结余以及转入非财政拨款结余的金额等。</w:t>
      </w:r>
    </w:p>
    <w:p w14:paraId="7F8E260B">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14:paraId="6C3411D4">
      <w:pPr>
        <w:ind w:firstLine="640" w:firstLineChars="200"/>
        <w:rPr>
          <w:rFonts w:ascii="仿宋_GB2312" w:eastAsia="仿宋_GB2312"/>
          <w:sz w:val="32"/>
          <w:szCs w:val="32"/>
          <w:highlight w:val="none"/>
        </w:rPr>
      </w:pPr>
      <w:r>
        <w:rPr>
          <w:rFonts w:ascii="仿宋_GB2312" w:eastAsia="仿宋_GB2312"/>
          <w:sz w:val="32"/>
          <w:szCs w:val="32"/>
          <w:highlight w:val="none"/>
        </w:rPr>
        <w:t>9.</w:t>
      </w:r>
      <w:r>
        <w:rPr>
          <w:rFonts w:hint="eastAsia" w:ascii="仿宋_GB2312" w:eastAsia="仿宋_GB2312"/>
          <w:sz w:val="32"/>
          <w:szCs w:val="32"/>
          <w:highlight w:val="none"/>
        </w:rPr>
        <w:t>一般公共服务（类）…（款）…（项）：指……。</w:t>
      </w:r>
    </w:p>
    <w:p w14:paraId="3E0AE65B">
      <w:pPr>
        <w:ind w:firstLine="640" w:firstLineChars="200"/>
        <w:rPr>
          <w:rFonts w:ascii="仿宋_GB2312" w:eastAsia="仿宋_GB2312"/>
          <w:sz w:val="32"/>
          <w:szCs w:val="32"/>
          <w:highlight w:val="none"/>
        </w:rPr>
      </w:pPr>
      <w:r>
        <w:rPr>
          <w:rFonts w:ascii="仿宋_GB2312" w:eastAsia="仿宋_GB2312"/>
          <w:sz w:val="32"/>
          <w:szCs w:val="32"/>
          <w:highlight w:val="none"/>
        </w:rPr>
        <w:t>10.</w:t>
      </w:r>
      <w:r>
        <w:rPr>
          <w:rFonts w:hint="eastAsia" w:ascii="仿宋_GB2312" w:eastAsia="仿宋_GB2312"/>
          <w:sz w:val="32"/>
          <w:szCs w:val="32"/>
          <w:highlight w:val="none"/>
        </w:rPr>
        <w:t>外交（类）…（款）…（项）：指……。</w:t>
      </w:r>
    </w:p>
    <w:p w14:paraId="041BECA5">
      <w:pPr>
        <w:ind w:firstLine="640" w:firstLineChars="200"/>
        <w:rPr>
          <w:rFonts w:ascii="仿宋_GB2312" w:eastAsia="仿宋_GB2312"/>
          <w:sz w:val="32"/>
          <w:szCs w:val="32"/>
          <w:highlight w:val="none"/>
        </w:rPr>
      </w:pPr>
      <w:r>
        <w:rPr>
          <w:rFonts w:ascii="仿宋_GB2312" w:eastAsia="仿宋_GB2312"/>
          <w:sz w:val="32"/>
          <w:szCs w:val="32"/>
          <w:highlight w:val="none"/>
        </w:rPr>
        <w:t>11.</w:t>
      </w:r>
      <w:r>
        <w:rPr>
          <w:rFonts w:hint="eastAsia" w:ascii="仿宋_GB2312" w:eastAsia="仿宋_GB2312"/>
          <w:sz w:val="32"/>
          <w:szCs w:val="32"/>
          <w:highlight w:val="none"/>
        </w:rPr>
        <w:t>公共安全（类）…（款）…（项）：指……。</w:t>
      </w:r>
    </w:p>
    <w:p w14:paraId="78706BCA">
      <w:pPr>
        <w:ind w:firstLine="640" w:firstLineChars="200"/>
        <w:rPr>
          <w:rFonts w:ascii="仿宋_GB2312" w:eastAsia="仿宋_GB2312"/>
          <w:sz w:val="32"/>
          <w:szCs w:val="32"/>
          <w:highlight w:val="none"/>
        </w:rPr>
      </w:pPr>
      <w:r>
        <w:rPr>
          <w:rFonts w:ascii="仿宋_GB2312" w:eastAsia="仿宋_GB2312"/>
          <w:sz w:val="32"/>
          <w:szCs w:val="32"/>
          <w:highlight w:val="none"/>
        </w:rPr>
        <w:t>12.</w:t>
      </w:r>
      <w:r>
        <w:rPr>
          <w:rFonts w:hint="eastAsia" w:ascii="仿宋_GB2312" w:eastAsia="仿宋_GB2312"/>
          <w:sz w:val="32"/>
          <w:szCs w:val="32"/>
          <w:highlight w:val="none"/>
        </w:rPr>
        <w:t>教育（类）…（款）…（项）：指……。</w:t>
      </w:r>
    </w:p>
    <w:p w14:paraId="07C370FB">
      <w:pPr>
        <w:ind w:firstLine="640" w:firstLineChars="200"/>
        <w:rPr>
          <w:rFonts w:ascii="仿宋_GB2312" w:eastAsia="仿宋_GB2312"/>
          <w:sz w:val="32"/>
          <w:szCs w:val="32"/>
          <w:highlight w:val="none"/>
        </w:rPr>
      </w:pPr>
      <w:r>
        <w:rPr>
          <w:rFonts w:ascii="仿宋_GB2312" w:eastAsia="仿宋_GB2312"/>
          <w:sz w:val="32"/>
          <w:szCs w:val="32"/>
          <w:highlight w:val="none"/>
        </w:rPr>
        <w:t>13.</w:t>
      </w:r>
      <w:r>
        <w:rPr>
          <w:rFonts w:hint="eastAsia" w:ascii="仿宋_GB2312" w:eastAsia="仿宋_GB2312"/>
          <w:sz w:val="32"/>
          <w:szCs w:val="32"/>
          <w:highlight w:val="none"/>
        </w:rPr>
        <w:t>科学技术（类）…（款）…（项）：指……。</w:t>
      </w:r>
    </w:p>
    <w:p w14:paraId="5F4DAB9B">
      <w:pPr>
        <w:ind w:firstLine="640" w:firstLineChars="200"/>
        <w:rPr>
          <w:rFonts w:ascii="仿宋_GB2312" w:eastAsia="仿宋_GB2312"/>
          <w:sz w:val="32"/>
          <w:szCs w:val="32"/>
          <w:highlight w:val="none"/>
        </w:rPr>
      </w:pPr>
      <w:r>
        <w:rPr>
          <w:rFonts w:ascii="仿宋_GB2312" w:eastAsia="仿宋_GB2312"/>
          <w:sz w:val="32"/>
          <w:szCs w:val="32"/>
          <w:highlight w:val="none"/>
        </w:rPr>
        <w:t>14.</w:t>
      </w:r>
      <w:r>
        <w:rPr>
          <w:rFonts w:hint="eastAsia" w:ascii="仿宋_GB2312" w:eastAsia="仿宋_GB2312"/>
          <w:sz w:val="32"/>
          <w:szCs w:val="32"/>
          <w:highlight w:val="none"/>
        </w:rPr>
        <w:t>文化旅游体育与传媒（类）…（款）…（项）：指……。</w:t>
      </w:r>
    </w:p>
    <w:p w14:paraId="27846BDA">
      <w:pPr>
        <w:ind w:firstLine="640" w:firstLineChars="200"/>
        <w:rPr>
          <w:rFonts w:ascii="仿宋_GB2312" w:eastAsia="仿宋_GB2312"/>
          <w:sz w:val="32"/>
          <w:szCs w:val="32"/>
          <w:highlight w:val="none"/>
        </w:rPr>
      </w:pPr>
      <w:r>
        <w:rPr>
          <w:rFonts w:ascii="仿宋_GB2312" w:eastAsia="仿宋_GB2312"/>
          <w:sz w:val="32"/>
          <w:szCs w:val="32"/>
          <w:highlight w:val="none"/>
        </w:rPr>
        <w:t>15.</w:t>
      </w:r>
      <w:r>
        <w:rPr>
          <w:rFonts w:hint="eastAsia" w:ascii="仿宋_GB2312" w:eastAsia="仿宋_GB2312"/>
          <w:sz w:val="32"/>
          <w:szCs w:val="32"/>
          <w:highlight w:val="none"/>
        </w:rPr>
        <w:t>社会保障和就业（类）…（款）…（项）：指……。</w:t>
      </w:r>
    </w:p>
    <w:p w14:paraId="3AE03A5A">
      <w:pPr>
        <w:ind w:firstLine="640" w:firstLineChars="200"/>
        <w:rPr>
          <w:rFonts w:ascii="仿宋_GB2312" w:eastAsia="仿宋_GB2312"/>
          <w:sz w:val="32"/>
          <w:szCs w:val="32"/>
          <w:highlight w:val="none"/>
        </w:rPr>
      </w:pPr>
      <w:r>
        <w:rPr>
          <w:rFonts w:ascii="仿宋_GB2312" w:eastAsia="仿宋_GB2312"/>
          <w:sz w:val="32"/>
          <w:szCs w:val="32"/>
          <w:highlight w:val="none"/>
        </w:rPr>
        <w:t>16.</w:t>
      </w:r>
      <w:r>
        <w:rPr>
          <w:rFonts w:hint="eastAsia" w:ascii="仿宋_GB2312" w:eastAsia="仿宋_GB2312"/>
          <w:sz w:val="32"/>
          <w:szCs w:val="32"/>
          <w:highlight w:val="none"/>
        </w:rPr>
        <w:t>卫生健康（类）…（款）…（项）：指……。</w:t>
      </w:r>
    </w:p>
    <w:p w14:paraId="2A7F1F53">
      <w:pPr>
        <w:ind w:firstLine="640" w:firstLineChars="200"/>
        <w:rPr>
          <w:rFonts w:ascii="仿宋_GB2312" w:eastAsia="仿宋_GB2312"/>
          <w:sz w:val="32"/>
          <w:szCs w:val="32"/>
          <w:highlight w:val="none"/>
        </w:rPr>
      </w:pPr>
      <w:r>
        <w:rPr>
          <w:rFonts w:ascii="仿宋_GB2312" w:eastAsia="仿宋_GB2312"/>
          <w:sz w:val="32"/>
          <w:szCs w:val="32"/>
          <w:highlight w:val="none"/>
        </w:rPr>
        <w:t>17.</w:t>
      </w:r>
      <w:r>
        <w:rPr>
          <w:rFonts w:hint="eastAsia" w:ascii="仿宋_GB2312" w:eastAsia="仿宋_GB2312"/>
          <w:sz w:val="32"/>
          <w:szCs w:val="32"/>
          <w:highlight w:val="none"/>
        </w:rPr>
        <w:t>节能环保（类）…（款）…（项）：指……。</w:t>
      </w:r>
    </w:p>
    <w:p w14:paraId="3B806E5F">
      <w:pPr>
        <w:ind w:firstLine="640" w:firstLineChars="200"/>
        <w:rPr>
          <w:rFonts w:ascii="仿宋_GB2312" w:eastAsia="仿宋_GB2312"/>
          <w:sz w:val="32"/>
          <w:szCs w:val="32"/>
          <w:highlight w:val="none"/>
        </w:rPr>
      </w:pPr>
      <w:r>
        <w:rPr>
          <w:rFonts w:ascii="仿宋_GB2312" w:eastAsia="仿宋_GB2312"/>
          <w:sz w:val="32"/>
          <w:szCs w:val="32"/>
          <w:highlight w:val="none"/>
        </w:rPr>
        <w:t>18.</w:t>
      </w:r>
      <w:r>
        <w:rPr>
          <w:rFonts w:hint="eastAsia" w:ascii="仿宋_GB2312" w:eastAsia="仿宋_GB2312"/>
          <w:sz w:val="32"/>
          <w:szCs w:val="32"/>
          <w:highlight w:val="none"/>
        </w:rPr>
        <w:t>城乡社区（类）…（款）…（项）：指……。</w:t>
      </w:r>
    </w:p>
    <w:p w14:paraId="056725B4">
      <w:pPr>
        <w:ind w:firstLine="640" w:firstLineChars="200"/>
        <w:rPr>
          <w:rFonts w:ascii="仿宋_GB2312" w:eastAsia="仿宋_GB2312"/>
          <w:sz w:val="32"/>
          <w:szCs w:val="32"/>
          <w:highlight w:val="none"/>
        </w:rPr>
      </w:pPr>
      <w:r>
        <w:rPr>
          <w:rFonts w:ascii="仿宋_GB2312" w:eastAsia="仿宋_GB2312"/>
          <w:sz w:val="32"/>
          <w:szCs w:val="32"/>
          <w:highlight w:val="none"/>
        </w:rPr>
        <w:t>19.</w:t>
      </w:r>
      <w:r>
        <w:rPr>
          <w:rFonts w:hint="eastAsia" w:ascii="仿宋_GB2312" w:eastAsia="仿宋_GB2312"/>
          <w:sz w:val="32"/>
          <w:szCs w:val="32"/>
          <w:highlight w:val="none"/>
        </w:rPr>
        <w:t>农林水（类）…（款）…（项）：指……。</w:t>
      </w:r>
    </w:p>
    <w:p w14:paraId="7DDFB1BA">
      <w:pPr>
        <w:ind w:firstLine="640" w:firstLineChars="200"/>
        <w:rPr>
          <w:rFonts w:ascii="仿宋_GB2312" w:eastAsia="仿宋_GB2312"/>
          <w:sz w:val="32"/>
          <w:szCs w:val="32"/>
          <w:highlight w:val="none"/>
        </w:rPr>
      </w:pPr>
      <w:r>
        <w:rPr>
          <w:rFonts w:ascii="仿宋_GB2312" w:eastAsia="仿宋_GB2312"/>
          <w:sz w:val="32"/>
          <w:szCs w:val="32"/>
          <w:highlight w:val="none"/>
        </w:rPr>
        <w:t>20.</w:t>
      </w:r>
      <w:r>
        <w:rPr>
          <w:rFonts w:hint="eastAsia" w:ascii="仿宋_GB2312" w:eastAsia="仿宋_GB2312"/>
          <w:sz w:val="32"/>
          <w:szCs w:val="32"/>
          <w:highlight w:val="none"/>
        </w:rPr>
        <w:t>交通运输（类）…（款）…（项）：指……。</w:t>
      </w:r>
    </w:p>
    <w:p w14:paraId="23554B1E">
      <w:pPr>
        <w:ind w:firstLine="640" w:firstLineChars="200"/>
        <w:rPr>
          <w:rFonts w:ascii="仿宋_GB2312" w:eastAsia="仿宋_GB2312"/>
          <w:sz w:val="32"/>
          <w:szCs w:val="32"/>
          <w:highlight w:val="none"/>
        </w:rPr>
      </w:pPr>
      <w:r>
        <w:rPr>
          <w:rFonts w:ascii="仿宋_GB2312" w:eastAsia="仿宋_GB2312"/>
          <w:sz w:val="32"/>
          <w:szCs w:val="32"/>
          <w:highlight w:val="none"/>
        </w:rPr>
        <w:t>21.</w:t>
      </w:r>
      <w:r>
        <w:rPr>
          <w:rFonts w:hint="eastAsia" w:ascii="仿宋_GB2312" w:eastAsia="仿宋_GB2312"/>
          <w:sz w:val="32"/>
          <w:szCs w:val="32"/>
          <w:highlight w:val="none"/>
        </w:rPr>
        <w:t>资源勘探工业信息等（类）…（款）…（项）：指……。</w:t>
      </w:r>
    </w:p>
    <w:p w14:paraId="621A38BD">
      <w:pPr>
        <w:ind w:firstLine="640" w:firstLineChars="200"/>
        <w:rPr>
          <w:rFonts w:ascii="仿宋_GB2312" w:eastAsia="仿宋_GB2312"/>
          <w:sz w:val="32"/>
          <w:szCs w:val="32"/>
          <w:highlight w:val="none"/>
        </w:rPr>
      </w:pPr>
      <w:r>
        <w:rPr>
          <w:rFonts w:ascii="仿宋_GB2312" w:eastAsia="仿宋_GB2312"/>
          <w:sz w:val="32"/>
          <w:szCs w:val="32"/>
          <w:highlight w:val="none"/>
        </w:rPr>
        <w:t>22.</w:t>
      </w:r>
      <w:r>
        <w:rPr>
          <w:rFonts w:hint="eastAsia" w:ascii="仿宋_GB2312" w:eastAsia="仿宋_GB2312"/>
          <w:sz w:val="32"/>
          <w:szCs w:val="32"/>
          <w:highlight w:val="none"/>
        </w:rPr>
        <w:t>商业服务业（类）…（款）…（项）：指……。</w:t>
      </w:r>
    </w:p>
    <w:p w14:paraId="71BFE01A">
      <w:pPr>
        <w:ind w:firstLine="640" w:firstLineChars="200"/>
        <w:rPr>
          <w:rFonts w:ascii="仿宋_GB2312" w:eastAsia="仿宋_GB2312"/>
          <w:sz w:val="32"/>
          <w:szCs w:val="32"/>
          <w:highlight w:val="none"/>
        </w:rPr>
      </w:pPr>
      <w:r>
        <w:rPr>
          <w:rFonts w:ascii="仿宋_GB2312" w:eastAsia="仿宋_GB2312"/>
          <w:sz w:val="32"/>
          <w:szCs w:val="32"/>
          <w:highlight w:val="none"/>
        </w:rPr>
        <w:t>23.</w:t>
      </w:r>
      <w:r>
        <w:rPr>
          <w:rFonts w:hint="eastAsia" w:ascii="仿宋_GB2312" w:eastAsia="仿宋_GB2312"/>
          <w:sz w:val="32"/>
          <w:szCs w:val="32"/>
          <w:highlight w:val="none"/>
        </w:rPr>
        <w:t>金融（类）…（款）…（项）：指……。</w:t>
      </w:r>
    </w:p>
    <w:p w14:paraId="71EB7737">
      <w:pPr>
        <w:ind w:firstLine="640" w:firstLineChars="200"/>
        <w:rPr>
          <w:rFonts w:ascii="仿宋_GB2312" w:eastAsia="仿宋_GB2312"/>
          <w:sz w:val="32"/>
          <w:szCs w:val="32"/>
          <w:highlight w:val="none"/>
        </w:rPr>
      </w:pPr>
      <w:r>
        <w:rPr>
          <w:rFonts w:ascii="仿宋_GB2312" w:eastAsia="仿宋_GB2312"/>
          <w:sz w:val="32"/>
          <w:szCs w:val="32"/>
          <w:highlight w:val="none"/>
        </w:rPr>
        <w:t>24.</w:t>
      </w:r>
      <w:r>
        <w:rPr>
          <w:rFonts w:hint="eastAsia" w:ascii="仿宋_GB2312" w:eastAsia="仿宋_GB2312"/>
          <w:sz w:val="32"/>
          <w:szCs w:val="32"/>
          <w:highlight w:val="none"/>
        </w:rPr>
        <w:t>自然资源海洋气象等（类）…（款）…（项）：指……。</w:t>
      </w:r>
    </w:p>
    <w:p w14:paraId="674557C3">
      <w:pPr>
        <w:ind w:firstLine="640" w:firstLineChars="200"/>
        <w:rPr>
          <w:rFonts w:ascii="仿宋_GB2312" w:eastAsia="仿宋_GB2312"/>
          <w:sz w:val="32"/>
          <w:szCs w:val="32"/>
          <w:highlight w:val="none"/>
        </w:rPr>
      </w:pPr>
      <w:r>
        <w:rPr>
          <w:rFonts w:ascii="仿宋_GB2312" w:eastAsia="仿宋_GB2312"/>
          <w:sz w:val="32"/>
          <w:szCs w:val="32"/>
          <w:highlight w:val="none"/>
        </w:rPr>
        <w:t>25.</w:t>
      </w:r>
      <w:r>
        <w:rPr>
          <w:rFonts w:hint="eastAsia" w:ascii="仿宋_GB2312" w:eastAsia="仿宋_GB2312"/>
          <w:sz w:val="32"/>
          <w:szCs w:val="32"/>
          <w:highlight w:val="none"/>
        </w:rPr>
        <w:t>住房保障（类）…（款）…（项）：指……。</w:t>
      </w:r>
    </w:p>
    <w:p w14:paraId="375623F1">
      <w:pPr>
        <w:ind w:firstLine="640" w:firstLineChars="200"/>
        <w:rPr>
          <w:rFonts w:ascii="仿宋_GB2312" w:eastAsia="仿宋_GB2312"/>
          <w:sz w:val="32"/>
          <w:szCs w:val="32"/>
          <w:highlight w:val="none"/>
        </w:rPr>
      </w:pPr>
      <w:r>
        <w:rPr>
          <w:rFonts w:ascii="仿宋_GB2312" w:eastAsia="仿宋_GB2312"/>
          <w:sz w:val="32"/>
          <w:szCs w:val="32"/>
          <w:highlight w:val="none"/>
        </w:rPr>
        <w:t>26.</w:t>
      </w:r>
      <w:r>
        <w:rPr>
          <w:rFonts w:hint="eastAsia" w:ascii="仿宋_GB2312" w:eastAsia="仿宋_GB2312"/>
          <w:sz w:val="32"/>
          <w:szCs w:val="32"/>
          <w:highlight w:val="none"/>
        </w:rPr>
        <w:t>粮油物资储备（类）…（款）…（项）：指……。</w:t>
      </w:r>
    </w:p>
    <w:p w14:paraId="43EE05D5">
      <w:pPr>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p>
    <w:p w14:paraId="6F88A188">
      <w:pPr>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p>
    <w:p w14:paraId="56627908">
      <w:pPr>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p>
    <w:p w14:paraId="321D1BF3">
      <w:pPr>
        <w:spacing w:line="600" w:lineRule="exact"/>
        <w:ind w:firstLine="640"/>
        <w:rPr>
          <w:rFonts w:ascii="仿宋" w:hAnsi="仿宋" w:eastAsia="仿宋"/>
          <w:b/>
          <w:sz w:val="32"/>
          <w:szCs w:val="32"/>
          <w:highlight w:val="none"/>
        </w:rPr>
      </w:pPr>
      <w:r>
        <w:rPr>
          <w:rFonts w:hint="eastAsia" w:ascii="仿宋" w:hAnsi="仿宋" w:eastAsia="仿宋"/>
          <w:b/>
          <w:sz w:val="32"/>
          <w:szCs w:val="32"/>
          <w:highlight w:val="none"/>
        </w:rPr>
        <w:t>（解释本单位决算报表中涉及的全部功能分类科目至项级，不涉及的科目请自行删除。请参照《2023年政府收支分类科目》增减内容。）</w:t>
      </w:r>
    </w:p>
    <w:p w14:paraId="297071A4">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14:paraId="4CC25C5C">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6B8C53FD">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14:paraId="076AF0A7">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422FCA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CF2EF88">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14:paraId="38A07342">
      <w:pPr>
        <w:pStyle w:val="25"/>
        <w:spacing w:line="560" w:lineRule="exact"/>
        <w:ind w:firstLine="640" w:firstLineChars="200"/>
        <w:rPr>
          <w:rFonts w:ascii="仿宋_GB2312" w:eastAsia="仿宋_GB2312" w:cs="黑体"/>
          <w:color w:val="auto"/>
          <w:sz w:val="32"/>
          <w:szCs w:val="32"/>
        </w:rPr>
      </w:pPr>
    </w:p>
    <w:p w14:paraId="0B82CC4D">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14:paraId="37BC21E2">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14:paraId="4E1349D6">
      <w:pPr>
        <w:spacing w:line="572" w:lineRule="exact"/>
        <w:jc w:val="left"/>
        <w:outlineLvl w:val="0"/>
        <w:rPr>
          <w:rFonts w:ascii="仿宋_GB2312" w:hAnsi="仿宋_GB2312" w:eastAsia="仿宋_GB2312" w:cs="仿宋_GB2312"/>
          <w:sz w:val="32"/>
          <w:szCs w:val="32"/>
        </w:rPr>
      </w:pPr>
    </w:p>
    <w:p w14:paraId="1B0B7EA4">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14:paraId="03A00537">
      <w:pPr>
        <w:pStyle w:val="13"/>
        <w:spacing w:line="560" w:lineRule="exact"/>
        <w:ind w:left="0" w:leftChars="0" w:firstLine="640"/>
        <w:rPr>
          <w:sz w:val="32"/>
        </w:rPr>
      </w:pPr>
    </w:p>
    <w:p w14:paraId="7DC036BB">
      <w:pPr>
        <w:pStyle w:val="13"/>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14:paraId="1CCF33E6">
      <w:pPr>
        <w:pStyle w:val="2"/>
        <w:spacing w:before="93"/>
        <w:rPr>
          <w:rFonts w:hAnsi="Calibri" w:cs="仿宋"/>
          <w:sz w:val="32"/>
          <w:szCs w:val="32"/>
        </w:rPr>
      </w:pPr>
    </w:p>
    <w:p w14:paraId="08126825">
      <w:pPr>
        <w:pStyle w:val="2"/>
        <w:spacing w:before="93"/>
        <w:rPr>
          <w:rFonts w:hAnsi="Calibri" w:cs="仿宋"/>
          <w:sz w:val="32"/>
          <w:szCs w:val="32"/>
        </w:rPr>
      </w:pPr>
    </w:p>
    <w:p w14:paraId="63842195">
      <w:pPr>
        <w:pStyle w:val="2"/>
        <w:spacing w:before="93"/>
        <w:rPr>
          <w:rFonts w:hAnsi="Calibri" w:cs="仿宋"/>
          <w:sz w:val="32"/>
          <w:szCs w:val="32"/>
        </w:rPr>
      </w:pPr>
    </w:p>
    <w:p w14:paraId="3C2E2A1F">
      <w:pPr>
        <w:pStyle w:val="2"/>
        <w:spacing w:before="93"/>
        <w:rPr>
          <w:rFonts w:hAnsi="Calibri" w:cs="仿宋"/>
          <w:sz w:val="32"/>
          <w:szCs w:val="32"/>
        </w:rPr>
      </w:pPr>
    </w:p>
    <w:p w14:paraId="2A14858D">
      <w:pPr>
        <w:pStyle w:val="2"/>
        <w:spacing w:before="93"/>
        <w:rPr>
          <w:rFonts w:hAnsi="Calibri" w:cs="仿宋"/>
          <w:sz w:val="32"/>
          <w:szCs w:val="32"/>
        </w:rPr>
      </w:pPr>
    </w:p>
    <w:p w14:paraId="394B6839">
      <w:pPr>
        <w:pStyle w:val="2"/>
        <w:spacing w:before="93"/>
        <w:rPr>
          <w:rFonts w:hAnsi="Calibri" w:cs="仿宋"/>
          <w:sz w:val="32"/>
          <w:szCs w:val="32"/>
        </w:rPr>
      </w:pPr>
    </w:p>
    <w:p w14:paraId="10C146E8">
      <w:pPr>
        <w:pStyle w:val="2"/>
        <w:spacing w:before="93"/>
        <w:rPr>
          <w:rFonts w:hAnsi="Calibri" w:cs="仿宋"/>
          <w:sz w:val="32"/>
          <w:szCs w:val="32"/>
        </w:rPr>
      </w:pPr>
    </w:p>
    <w:p w14:paraId="397224D1">
      <w:pPr>
        <w:pStyle w:val="2"/>
        <w:spacing w:before="93"/>
        <w:rPr>
          <w:rFonts w:hAnsi="Calibri" w:cs="仿宋"/>
          <w:sz w:val="32"/>
          <w:szCs w:val="32"/>
        </w:rPr>
      </w:pPr>
    </w:p>
    <w:p w14:paraId="39AF0612">
      <w:pPr>
        <w:pStyle w:val="2"/>
        <w:spacing w:before="93"/>
        <w:rPr>
          <w:rFonts w:hAnsi="Calibri" w:cs="仿宋"/>
          <w:sz w:val="32"/>
          <w:szCs w:val="32"/>
        </w:rPr>
      </w:pPr>
    </w:p>
    <w:p w14:paraId="6828CC95">
      <w:pPr>
        <w:pStyle w:val="2"/>
        <w:spacing w:before="93"/>
        <w:rPr>
          <w:rFonts w:hAnsi="Calibri" w:cs="仿宋"/>
          <w:sz w:val="32"/>
          <w:szCs w:val="32"/>
        </w:rPr>
      </w:pPr>
    </w:p>
    <w:p w14:paraId="16D616E0">
      <w:pPr>
        <w:pStyle w:val="2"/>
        <w:spacing w:before="93"/>
        <w:rPr>
          <w:rFonts w:hAnsi="Calibri" w:cs="仿宋"/>
          <w:sz w:val="32"/>
          <w:szCs w:val="32"/>
        </w:rPr>
      </w:pPr>
    </w:p>
    <w:p w14:paraId="250F65B2">
      <w:pPr>
        <w:pStyle w:val="2"/>
        <w:spacing w:before="93"/>
        <w:rPr>
          <w:rFonts w:hAnsi="Calibri" w:cs="仿宋"/>
          <w:sz w:val="32"/>
          <w:szCs w:val="32"/>
        </w:rPr>
      </w:pPr>
    </w:p>
    <w:p w14:paraId="582BC2DD">
      <w:pPr>
        <w:pStyle w:val="2"/>
        <w:spacing w:before="93"/>
        <w:rPr>
          <w:rFonts w:hAnsi="Calibri" w:cs="仿宋"/>
          <w:sz w:val="32"/>
          <w:szCs w:val="32"/>
        </w:rPr>
      </w:pPr>
    </w:p>
    <w:p w14:paraId="7C0F049A">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1BE090D5">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7F6B03BD">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4E9DDC75">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6E16DDE5">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15AB1B25">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4F71FAF8">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267B88C0">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1AE642ED">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36F7A114">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32FC9718">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13FBD1D9">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3CC995AB">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0291FC9A">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17B0A70">
        <w:pPr>
          <w:pStyle w:val="9"/>
          <w:jc w:val="center"/>
        </w:pPr>
        <w:r>
          <w:fldChar w:fldCharType="begin"/>
        </w:r>
        <w:r>
          <w:instrText xml:space="preserve">PAGE   \* MERGEFORMAT</w:instrText>
        </w:r>
        <w:r>
          <w:fldChar w:fldCharType="separate"/>
        </w:r>
        <w:r>
          <w:rPr>
            <w:lang w:val="zh-CN"/>
          </w:rPr>
          <w:t>15</w:t>
        </w:r>
        <w:r>
          <w:fldChar w:fldCharType="end"/>
        </w:r>
      </w:p>
    </w:sdtContent>
  </w:sdt>
  <w:p w14:paraId="0F11BBE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8FF6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YmE5ZWNlYjRlM2U5ZDljNjIyODNkMmE1OGViOGYifQ=="/>
  </w:docVars>
  <w:rsids>
    <w:rsidRoot w:val="00F1361C"/>
    <w:rsid w:val="0002117A"/>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C626C"/>
    <w:rsid w:val="02121FCC"/>
    <w:rsid w:val="03DC2831"/>
    <w:rsid w:val="081B5E94"/>
    <w:rsid w:val="0A2032A3"/>
    <w:rsid w:val="0B8A37D8"/>
    <w:rsid w:val="0BE92F8D"/>
    <w:rsid w:val="0EA87391"/>
    <w:rsid w:val="0F5FFB2F"/>
    <w:rsid w:val="0FFFCF60"/>
    <w:rsid w:val="109E0A4B"/>
    <w:rsid w:val="10C055FF"/>
    <w:rsid w:val="118107EC"/>
    <w:rsid w:val="11DD6519"/>
    <w:rsid w:val="16BB723D"/>
    <w:rsid w:val="17E42975"/>
    <w:rsid w:val="18015F3F"/>
    <w:rsid w:val="186F6A9A"/>
    <w:rsid w:val="197E766C"/>
    <w:rsid w:val="1BE8440E"/>
    <w:rsid w:val="1D155CEE"/>
    <w:rsid w:val="1FDBBF84"/>
    <w:rsid w:val="20F57F95"/>
    <w:rsid w:val="22105582"/>
    <w:rsid w:val="22AB4D49"/>
    <w:rsid w:val="240371BF"/>
    <w:rsid w:val="24CD0775"/>
    <w:rsid w:val="25711CC6"/>
    <w:rsid w:val="25C741E6"/>
    <w:rsid w:val="276F80C0"/>
    <w:rsid w:val="27842671"/>
    <w:rsid w:val="29FD04D3"/>
    <w:rsid w:val="2ABE7A3E"/>
    <w:rsid w:val="2AFF09B6"/>
    <w:rsid w:val="2CA234A8"/>
    <w:rsid w:val="2E5F29D4"/>
    <w:rsid w:val="2EFA178C"/>
    <w:rsid w:val="2EFDF86C"/>
    <w:rsid w:val="2F8F5CD7"/>
    <w:rsid w:val="2F9D17E1"/>
    <w:rsid w:val="30B46D73"/>
    <w:rsid w:val="30EE4C7F"/>
    <w:rsid w:val="319F7F4E"/>
    <w:rsid w:val="356A28F1"/>
    <w:rsid w:val="357C035A"/>
    <w:rsid w:val="368E000D"/>
    <w:rsid w:val="383D272C"/>
    <w:rsid w:val="39AE70AB"/>
    <w:rsid w:val="3A4DCE41"/>
    <w:rsid w:val="3A9A174B"/>
    <w:rsid w:val="3BCB56FA"/>
    <w:rsid w:val="3BEE1FD7"/>
    <w:rsid w:val="3C0C0783"/>
    <w:rsid w:val="3EE7C2F4"/>
    <w:rsid w:val="3F371B56"/>
    <w:rsid w:val="3F792ED8"/>
    <w:rsid w:val="3F9F3A96"/>
    <w:rsid w:val="3FECA4B2"/>
    <w:rsid w:val="3FF58C48"/>
    <w:rsid w:val="42FF6694"/>
    <w:rsid w:val="433746BC"/>
    <w:rsid w:val="46573219"/>
    <w:rsid w:val="48BF60AB"/>
    <w:rsid w:val="48E76667"/>
    <w:rsid w:val="493C27E9"/>
    <w:rsid w:val="496F39ED"/>
    <w:rsid w:val="49FF41D3"/>
    <w:rsid w:val="4BE068DB"/>
    <w:rsid w:val="4BF6002B"/>
    <w:rsid w:val="4BFFC6BE"/>
    <w:rsid w:val="4ECE2238"/>
    <w:rsid w:val="5030358B"/>
    <w:rsid w:val="5075461D"/>
    <w:rsid w:val="51DB4B86"/>
    <w:rsid w:val="51F64DB0"/>
    <w:rsid w:val="526D67C3"/>
    <w:rsid w:val="53950F92"/>
    <w:rsid w:val="55333C3E"/>
    <w:rsid w:val="5C1E0BB4"/>
    <w:rsid w:val="5D612480"/>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2F71B0"/>
    <w:rsid w:val="79E7B28D"/>
    <w:rsid w:val="7ACFF0C2"/>
    <w:rsid w:val="7AFB9108"/>
    <w:rsid w:val="7BD5340C"/>
    <w:rsid w:val="7BFB19D2"/>
    <w:rsid w:val="7BFD1750"/>
    <w:rsid w:val="7BFDAA1B"/>
    <w:rsid w:val="7CDF9A82"/>
    <w:rsid w:val="7CFFA1BD"/>
    <w:rsid w:val="7D2E3F7A"/>
    <w:rsid w:val="7DED9490"/>
    <w:rsid w:val="7DFF4872"/>
    <w:rsid w:val="7E7487E6"/>
    <w:rsid w:val="7E7C2A54"/>
    <w:rsid w:val="7EBD4EA5"/>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autoRedefine/>
    <w:unhideWhenUsed/>
    <w:qFormat/>
    <w:uiPriority w:val="39"/>
    <w:pPr>
      <w:tabs>
        <w:tab w:val="right" w:leader="dot" w:pos="8296"/>
      </w:tabs>
      <w:ind w:left="840" w:leftChars="400"/>
    </w:pPr>
  </w:style>
  <w:style w:type="paragraph" w:styleId="8">
    <w:name w:val="Balloon Text"/>
    <w:basedOn w:val="1"/>
    <w:link w:val="30"/>
    <w:autoRedefine/>
    <w:semiHidden/>
    <w:unhideWhenUsed/>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autoRedefine/>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5757</Words>
  <Characters>6169</Characters>
  <Lines>54</Lines>
  <Paragraphs>15</Paragraphs>
  <TotalTime>26</TotalTime>
  <ScaleCrop>false</ScaleCrop>
  <LinksUpToDate>false</LinksUpToDate>
  <CharactersWithSpaces>6191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微信用户</cp:lastModifiedBy>
  <cp:lastPrinted>2023-08-03T02:35:00Z</cp:lastPrinted>
  <dcterms:modified xsi:type="dcterms:W3CDTF">2024-10-22T04:19:29Z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7119FCBC50254B0C9488BA92EA54B57E_13</vt:lpwstr>
  </property>
</Properties>
</file>