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597"/>
      <w:bookmarkStart w:id="4" w:name="_Toc15377425"/>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7194"/>
      <w:bookmarkStart w:id="8" w:name="_Toc15377426"/>
      <w:bookmarkStart w:id="9" w:name="_Toc15396598"/>
      <w:bookmarkStart w:id="10" w:name="_Toc15378442"/>
      <w:bookmarkStart w:id="11" w:name="_Toc15396476"/>
      <w:r>
        <w:rPr>
          <w:rFonts w:hint="eastAsia" w:ascii="方正小标宋简体" w:hAnsi="方正小标宋简体" w:eastAsia="方正小标宋简体" w:cs="方正小标宋简体"/>
          <w:sz w:val="72"/>
          <w:szCs w:val="72"/>
        </w:rPr>
        <w:t>大竹县石河镇李家学校</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52"/>
          <w:szCs w:val="52"/>
        </w:rPr>
        <w:t>目录</w:t>
      </w:r>
    </w:p>
    <w:p>
      <w:pPr>
        <w:pStyle w:val="10"/>
        <w:rPr>
          <w:sz w:val="21"/>
          <w:szCs w:val="21"/>
        </w:rPr>
      </w:pPr>
      <w:r>
        <w:rPr>
          <w:rFonts w:hint="eastAsia"/>
        </w:rPr>
        <w:t xml:space="preserve">                              </w:t>
      </w:r>
      <w:r>
        <w:rPr>
          <w:rFonts w:hint="eastAsia"/>
          <w:sz w:val="21"/>
          <w:szCs w:val="21"/>
        </w:rPr>
        <w:t xml:space="preserve"> </w:t>
      </w:r>
      <w:r>
        <w:rPr>
          <w:rFonts w:hint="eastAsia"/>
        </w:rPr>
        <w:t>公开时间：2023年10月8日</w:t>
      </w:r>
    </w:p>
    <w:p>
      <w:pPr>
        <w:pStyle w:val="10"/>
        <w:keepNext w:val="0"/>
        <w:keepLines w:val="0"/>
        <w:pageBreakBefore w:val="0"/>
        <w:kinsoku/>
        <w:wordWrap/>
        <w:overflowPunct/>
        <w:topLinePunct w:val="0"/>
        <w:autoSpaceDE/>
        <w:autoSpaceDN/>
        <w:bidi w:val="0"/>
        <w:adjustRightInd w:val="0"/>
        <w:snapToGrid w:val="0"/>
        <w:spacing w:before="0" w:line="400" w:lineRule="exact"/>
        <w:jc w:val="left"/>
        <w:textAlignment w:val="auto"/>
        <w:rPr>
          <w:rFonts w:cs="仿宋"/>
          <w:sz w:val="24"/>
          <w:szCs w:val="24"/>
        </w:rPr>
      </w:pPr>
      <w:r>
        <w:rPr>
          <w:rFonts w:hint="eastAsia" w:cs="仿宋"/>
          <w:sz w:val="24"/>
          <w:szCs w:val="24"/>
        </w:rPr>
        <w:t>第一部分 单位概况</w:t>
      </w:r>
      <w:r>
        <w:rPr>
          <w:rFonts w:hint="eastAsia" w:cs="仿宋"/>
          <w:sz w:val="24"/>
          <w:szCs w:val="24"/>
        </w:rPr>
        <w:tab/>
      </w:r>
      <w:r>
        <w:rPr>
          <w:rFonts w:hint="eastAsia" w:cs="仿宋"/>
          <w:sz w:val="24"/>
          <w:szCs w:val="24"/>
        </w:rPr>
        <w:t>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一、主要职责</w:t>
      </w:r>
      <w:r>
        <w:rPr>
          <w:rFonts w:hint="eastAsia" w:ascii="仿宋" w:hAnsi="仿宋" w:eastAsia="仿宋" w:cs="仿宋"/>
          <w:sz w:val="24"/>
          <w:szCs w:val="24"/>
        </w:rPr>
        <w:tab/>
      </w:r>
      <w:r>
        <w:rPr>
          <w:rFonts w:hint="eastAsia" w:ascii="仿宋" w:hAnsi="仿宋" w:eastAsia="仿宋" w:cs="仿宋"/>
          <w:sz w:val="24"/>
          <w:szCs w:val="24"/>
        </w:rPr>
        <w:t>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二、机构设置</w:t>
      </w:r>
      <w:r>
        <w:rPr>
          <w:rFonts w:hint="eastAsia" w:ascii="仿宋" w:hAnsi="仿宋" w:eastAsia="仿宋" w:cs="仿宋"/>
          <w:sz w:val="24"/>
          <w:szCs w:val="24"/>
        </w:rPr>
        <w:tab/>
      </w:r>
      <w:r>
        <w:rPr>
          <w:rFonts w:hint="eastAsia" w:ascii="仿宋" w:hAnsi="仿宋" w:eastAsia="仿宋" w:cs="仿宋"/>
          <w:sz w:val="24"/>
          <w:szCs w:val="24"/>
        </w:rPr>
        <w:t>3</w:t>
      </w:r>
    </w:p>
    <w:p>
      <w:pPr>
        <w:pStyle w:val="10"/>
        <w:keepNext w:val="0"/>
        <w:keepLines w:val="0"/>
        <w:pageBreakBefore w:val="0"/>
        <w:kinsoku/>
        <w:wordWrap/>
        <w:overflowPunct/>
        <w:topLinePunct w:val="0"/>
        <w:autoSpaceDE/>
        <w:autoSpaceDN/>
        <w:bidi w:val="0"/>
        <w:adjustRightInd w:val="0"/>
        <w:snapToGrid w:val="0"/>
        <w:spacing w:before="0" w:line="400" w:lineRule="exact"/>
        <w:jc w:val="left"/>
        <w:textAlignment w:val="auto"/>
        <w:rPr>
          <w:rFonts w:cs="仿宋"/>
          <w:sz w:val="24"/>
          <w:szCs w:val="24"/>
        </w:rPr>
      </w:pPr>
      <w:r>
        <w:rPr>
          <w:rFonts w:hint="eastAsia" w:cs="仿宋"/>
          <w:sz w:val="24"/>
          <w:szCs w:val="24"/>
        </w:rPr>
        <w:t>第二部分 2022年度单位决算情况说明</w:t>
      </w:r>
      <w:r>
        <w:rPr>
          <w:rFonts w:hint="eastAsia" w:cs="仿宋"/>
          <w:sz w:val="24"/>
          <w:szCs w:val="24"/>
        </w:rPr>
        <w:tab/>
      </w:r>
      <w:r>
        <w:rPr>
          <w:rFonts w:hint="eastAsia" w:cs="仿宋"/>
          <w:sz w:val="24"/>
          <w:szCs w:val="24"/>
        </w:rPr>
        <w:t>4</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一、收入支出决算总体情况说明</w:t>
      </w:r>
      <w:r>
        <w:rPr>
          <w:rFonts w:hint="eastAsia" w:ascii="仿宋" w:hAnsi="仿宋" w:eastAsia="仿宋" w:cs="仿宋"/>
          <w:sz w:val="24"/>
          <w:szCs w:val="24"/>
        </w:rPr>
        <w:tab/>
      </w:r>
      <w:r>
        <w:rPr>
          <w:rFonts w:hint="eastAsia" w:ascii="仿宋" w:hAnsi="仿宋" w:eastAsia="仿宋" w:cs="仿宋"/>
          <w:sz w:val="24"/>
          <w:szCs w:val="24"/>
        </w:rPr>
        <w:t>4</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二、收入决算情况说明</w:t>
      </w:r>
      <w:r>
        <w:rPr>
          <w:rFonts w:hint="eastAsia" w:ascii="仿宋" w:hAnsi="仿宋" w:eastAsia="仿宋" w:cs="仿宋"/>
          <w:sz w:val="24"/>
          <w:szCs w:val="24"/>
        </w:rPr>
        <w:tab/>
      </w:r>
      <w:r>
        <w:rPr>
          <w:rFonts w:hint="eastAsia" w:ascii="仿宋" w:hAnsi="仿宋" w:eastAsia="仿宋" w:cs="仿宋"/>
          <w:sz w:val="24"/>
          <w:szCs w:val="24"/>
        </w:rPr>
        <w:t>4</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三、支出决算情况说明</w:t>
      </w:r>
      <w:r>
        <w:rPr>
          <w:rFonts w:hint="eastAsia" w:ascii="仿宋" w:hAnsi="仿宋" w:eastAsia="仿宋" w:cs="仿宋"/>
          <w:sz w:val="24"/>
          <w:szCs w:val="24"/>
        </w:rPr>
        <w:tab/>
      </w:r>
      <w:r>
        <w:rPr>
          <w:rFonts w:hint="eastAsia" w:ascii="仿宋" w:hAnsi="仿宋" w:eastAsia="仿宋" w:cs="仿宋"/>
          <w:sz w:val="24"/>
          <w:szCs w:val="24"/>
        </w:rPr>
        <w:t>5</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t>6</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t>6</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t>8</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t>9</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t>11</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九、国有资本经营预算支出决算情况说明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t>11</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十、其他重要事项的情况说明</w:t>
      </w:r>
      <w:r>
        <w:rPr>
          <w:rFonts w:hint="eastAsia" w:ascii="仿宋" w:hAnsi="仿宋" w:eastAsia="仿宋" w:cs="仿宋"/>
          <w:sz w:val="24"/>
          <w:szCs w:val="24"/>
        </w:rPr>
        <w:tab/>
      </w:r>
      <w:r>
        <w:rPr>
          <w:rFonts w:hint="eastAsia" w:ascii="仿宋" w:hAnsi="仿宋" w:eastAsia="仿宋" w:cs="仿宋"/>
          <w:sz w:val="24"/>
          <w:szCs w:val="24"/>
        </w:rPr>
        <w:t>11</w:t>
      </w:r>
    </w:p>
    <w:p>
      <w:pPr>
        <w:pStyle w:val="10"/>
        <w:keepNext w:val="0"/>
        <w:keepLines w:val="0"/>
        <w:pageBreakBefore w:val="0"/>
        <w:kinsoku/>
        <w:wordWrap/>
        <w:overflowPunct/>
        <w:topLinePunct w:val="0"/>
        <w:autoSpaceDE/>
        <w:autoSpaceDN/>
        <w:bidi w:val="0"/>
        <w:adjustRightInd w:val="0"/>
        <w:snapToGrid w:val="0"/>
        <w:spacing w:before="0" w:line="400" w:lineRule="exact"/>
        <w:jc w:val="left"/>
        <w:textAlignment w:val="auto"/>
        <w:rPr>
          <w:rFonts w:cs="仿宋"/>
          <w:sz w:val="24"/>
          <w:szCs w:val="24"/>
        </w:rPr>
      </w:pPr>
      <w:r>
        <w:rPr>
          <w:rFonts w:hint="eastAsia" w:cs="仿宋"/>
          <w:sz w:val="24"/>
          <w:szCs w:val="24"/>
        </w:rPr>
        <w:t>第三部分 名词解释</w:t>
      </w:r>
      <w:r>
        <w:rPr>
          <w:rFonts w:hint="eastAsia" w:cs="仿宋"/>
          <w:sz w:val="24"/>
          <w:szCs w:val="24"/>
        </w:rPr>
        <w:tab/>
      </w:r>
      <w:r>
        <w:rPr>
          <w:rFonts w:hint="eastAsia" w:cs="仿宋"/>
          <w:sz w:val="24"/>
          <w:szCs w:val="24"/>
        </w:rPr>
        <w:t>13</w:t>
      </w:r>
    </w:p>
    <w:p>
      <w:pPr>
        <w:pStyle w:val="10"/>
        <w:keepNext w:val="0"/>
        <w:keepLines w:val="0"/>
        <w:pageBreakBefore w:val="0"/>
        <w:kinsoku/>
        <w:wordWrap/>
        <w:overflowPunct/>
        <w:topLinePunct w:val="0"/>
        <w:autoSpaceDE/>
        <w:autoSpaceDN/>
        <w:bidi w:val="0"/>
        <w:adjustRightInd w:val="0"/>
        <w:snapToGrid w:val="0"/>
        <w:spacing w:before="0" w:line="400" w:lineRule="exact"/>
        <w:jc w:val="left"/>
        <w:textAlignment w:val="auto"/>
        <w:rPr>
          <w:rFonts w:cs="仿宋"/>
          <w:sz w:val="24"/>
          <w:szCs w:val="24"/>
        </w:rPr>
      </w:pPr>
      <w:r>
        <w:rPr>
          <w:rFonts w:hint="eastAsia" w:cs="仿宋"/>
          <w:sz w:val="24"/>
          <w:szCs w:val="24"/>
        </w:rPr>
        <w:t>第四部分 附件</w:t>
      </w:r>
      <w:r>
        <w:rPr>
          <w:rFonts w:hint="eastAsia" w:cs="仿宋"/>
          <w:sz w:val="24"/>
          <w:szCs w:val="24"/>
        </w:rPr>
        <w:tab/>
      </w:r>
      <w:r>
        <w:rPr>
          <w:rFonts w:hint="eastAsia" w:cs="仿宋"/>
          <w:sz w:val="24"/>
          <w:szCs w:val="24"/>
        </w:rPr>
        <w:t>16</w:t>
      </w:r>
    </w:p>
    <w:p>
      <w:pPr>
        <w:pStyle w:val="10"/>
        <w:keepNext w:val="0"/>
        <w:keepLines w:val="0"/>
        <w:pageBreakBefore w:val="0"/>
        <w:kinsoku/>
        <w:wordWrap/>
        <w:overflowPunct/>
        <w:topLinePunct w:val="0"/>
        <w:autoSpaceDE/>
        <w:autoSpaceDN/>
        <w:bidi w:val="0"/>
        <w:adjustRightInd w:val="0"/>
        <w:snapToGrid w:val="0"/>
        <w:spacing w:before="0" w:line="400" w:lineRule="exact"/>
        <w:jc w:val="left"/>
        <w:textAlignment w:val="auto"/>
        <w:rPr>
          <w:rFonts w:hint="default" w:eastAsia="仿宋" w:cs="仿宋"/>
          <w:sz w:val="24"/>
          <w:szCs w:val="24"/>
          <w:lang w:val="en-US" w:eastAsia="zh-CN"/>
        </w:rPr>
      </w:pPr>
      <w:r>
        <w:rPr>
          <w:rFonts w:hint="eastAsia" w:cs="仿宋"/>
          <w:sz w:val="24"/>
          <w:szCs w:val="24"/>
        </w:rPr>
        <w:t>第五部分 附表</w:t>
      </w:r>
      <w:r>
        <w:rPr>
          <w:rFonts w:hint="eastAsia" w:cs="仿宋"/>
          <w:sz w:val="24"/>
          <w:szCs w:val="24"/>
        </w:rPr>
        <w:tab/>
      </w:r>
      <w:r>
        <w:rPr>
          <w:rFonts w:hint="eastAsia"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一、收入支出决算总表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二、收入决算表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三、支出决算表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四、财政拨款收入支出决算总表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五、财政拨款支出决算明细表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六、一般公共预算财政拨款支出决算表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七、一般公共预算财政拨款支出决算明细表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八、一般公共预算财政拨款基本支出决算明细表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九、一般公共预算财政拨款项目支出决算表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十、政府性基金预算财政拨款收入支出决算表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十一、国有资本经营预算财政拨款收入支出决算表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pStyle w:val="11"/>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十三、财政拨款“三公”经费支出决算表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pPr>
        <w:keepNext w:val="0"/>
        <w:keepLines w:val="0"/>
        <w:pageBreakBefore w:val="0"/>
        <w:widowControl/>
        <w:kinsoku/>
        <w:wordWrap/>
        <w:overflowPunct/>
        <w:topLinePunct w:val="0"/>
        <w:autoSpaceDE/>
        <w:autoSpaceDN/>
        <w:bidi w:val="0"/>
        <w:spacing w:line="400" w:lineRule="exact"/>
        <w:jc w:val="left"/>
        <w:textAlignment w:val="auto"/>
        <w:rPr>
          <w:rFonts w:ascii="仿宋" w:hAnsi="仿宋" w:eastAsia="仿宋"/>
          <w:bCs/>
          <w:kern w:val="44"/>
          <w:sz w:val="24"/>
          <w:szCs w:val="24"/>
        </w:rPr>
      </w:pPr>
      <w:bookmarkStart w:id="12" w:name="_Toc15377196"/>
      <w:bookmarkStart w:id="13" w:name="_Toc15396599"/>
      <w:r>
        <w:rPr>
          <w:rFonts w:ascii="仿宋" w:hAnsi="仿宋" w:eastAsia="仿宋"/>
          <w:b/>
          <w:sz w:val="24"/>
          <w:szCs w:val="24"/>
        </w:rPr>
        <w:br w:type="page"/>
      </w:r>
    </w:p>
    <w:p>
      <w:pPr>
        <w:pStyle w:val="3"/>
        <w:jc w:val="center"/>
        <w:rPr>
          <w:rFonts w:ascii="黑体" w:eastAsia="黑体"/>
          <w:sz w:val="32"/>
          <w:szCs w:val="32"/>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spacing w:line="500" w:lineRule="exact"/>
        <w:ind w:firstLine="640" w:firstLineChars="200"/>
      </w:pPr>
      <w:r>
        <w:rPr>
          <w:rFonts w:hint="eastAsia" w:ascii="仿宋" w:hAnsi="仿宋" w:eastAsia="仿宋" w:cs="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中小学义务教育，巩固提高教育成果。按照上级有关部门的规定，负责对学校教育的财务和基建进行管理。按照中小学义务教育课程计划开齐课程开足课时，认真实施中小学的教育教学管理，全面推进素质教育，全面提高教育教学质量。</w:t>
      </w:r>
    </w:p>
    <w:p>
      <w:pPr>
        <w:pStyle w:val="4"/>
        <w:rPr>
          <w:rFonts w:ascii="黑体" w:hAnsi="黑体" w:eastAsia="黑体"/>
          <w:b w:val="0"/>
        </w:rPr>
      </w:pPr>
      <w:r>
        <w:rPr>
          <w:rFonts w:hint="eastAsia" w:ascii="黑体" w:hAnsi="黑体" w:eastAsia="黑体"/>
          <w:b w:val="0"/>
        </w:rPr>
        <w:t>二、机构设置</w:t>
      </w:r>
    </w:p>
    <w:bookmarkEnd w:id="14"/>
    <w:bookmarkEnd w:id="15"/>
    <w:p>
      <w:pPr>
        <w:pStyle w:val="2"/>
        <w:adjustRightInd w:val="0"/>
        <w:snapToGrid w:val="0"/>
        <w:spacing w:before="93" w:line="600" w:lineRule="exact"/>
        <w:ind w:firstLine="672" w:firstLineChars="210"/>
        <w:rPr>
          <w:rFonts w:ascii="仿宋" w:hAnsi="仿宋" w:eastAsia="仿宋" w:cs="仿宋"/>
          <w:kern w:val="2"/>
          <w:sz w:val="32"/>
          <w:szCs w:val="32"/>
        </w:rPr>
      </w:pPr>
      <w:r>
        <w:rPr>
          <w:rFonts w:hint="eastAsia" w:ascii="仿宋" w:hAnsi="仿宋" w:eastAsia="仿宋" w:cs="仿宋"/>
          <w:kern w:val="2"/>
          <w:sz w:val="32"/>
          <w:szCs w:val="32"/>
        </w:rPr>
        <w:t>大竹县石河镇李家学校为一级预算单位，下属的二级预算单位0个，下设独立编制机构0个，其中行政机构0个，参照公务员法管理的事业机构0个，其它事业机构0个。</w:t>
      </w:r>
    </w:p>
    <w:p>
      <w:pPr>
        <w:pStyle w:val="2"/>
        <w:spacing w:before="93"/>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纳入大竹县石河镇李家学校2</w:t>
      </w:r>
      <w:r>
        <w:rPr>
          <w:rFonts w:ascii="仿宋" w:hAnsi="仿宋" w:eastAsia="仿宋" w:cs="仿宋_GB2312"/>
          <w:sz w:val="32"/>
          <w:szCs w:val="32"/>
        </w:rPr>
        <w:t>02</w:t>
      </w:r>
      <w:r>
        <w:rPr>
          <w:rFonts w:hint="eastAsia" w:ascii="仿宋" w:hAnsi="仿宋" w:eastAsia="仿宋" w:cs="仿宋_GB2312"/>
          <w:sz w:val="32"/>
          <w:szCs w:val="32"/>
        </w:rPr>
        <w:t>2年度部门决算编制范围的二级预算单位包括：</w:t>
      </w:r>
    </w:p>
    <w:p>
      <w:pPr>
        <w:pStyle w:val="2"/>
        <w:spacing w:before="93"/>
        <w:ind w:firstLine="640" w:firstLineChars="200"/>
      </w:pPr>
      <w:r>
        <w:rPr>
          <w:rFonts w:hint="eastAsia" w:ascii="仿宋" w:hAnsi="仿宋" w:eastAsia="仿宋" w:cs="仿宋_GB2312"/>
          <w:sz w:val="32"/>
          <w:szCs w:val="32"/>
        </w:rPr>
        <w:t>无。</w:t>
      </w:r>
    </w:p>
    <w:p>
      <w:pPr>
        <w:widowControl/>
        <w:jc w:val="left"/>
        <w:rPr>
          <w:rFonts w:ascii="仿宋" w:hAnsi="仿宋" w:eastAsia="仿宋"/>
          <w:kern w:val="0"/>
          <w:sz w:val="32"/>
          <w:szCs w:val="32"/>
        </w:rPr>
      </w:pPr>
    </w:p>
    <w:p>
      <w:pPr>
        <w:pStyle w:val="3"/>
        <w:ind w:right="440"/>
        <w:jc w:val="cente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宋体" w:hAnsi="宋体" w:cs="宋体"/>
          <w:sz w:val="24"/>
        </w:rPr>
      </w:pPr>
      <w:r>
        <w:rPr>
          <w:rFonts w:hint="eastAsia" w:ascii="仿宋" w:hAnsi="仿宋" w:eastAsia="仿宋"/>
          <w:sz w:val="32"/>
          <w:szCs w:val="32"/>
        </w:rPr>
        <w:t>2022年度收、支总计731.14万元。与2021年相比，收、支总计各减少117.35万元，下降13.83</w:t>
      </w:r>
      <w:r>
        <w:rPr>
          <w:rFonts w:ascii="仿宋" w:hAnsi="仿宋" w:eastAsia="仿宋"/>
          <w:sz w:val="32"/>
          <w:szCs w:val="32"/>
        </w:rPr>
        <w:t>%</w:t>
      </w:r>
      <w:r>
        <w:rPr>
          <w:rFonts w:hint="eastAsia" w:ascii="仿宋" w:hAnsi="仿宋" w:eastAsia="仿宋"/>
          <w:sz w:val="32"/>
          <w:szCs w:val="32"/>
        </w:rPr>
        <w:t>。主要变动原因是人员减少。</w:t>
      </w:r>
      <w:r>
        <w:rPr>
          <w:rFonts w:hint="eastAsia" w:ascii="宋体" w:hAnsi="宋体" w:cs="宋体"/>
          <w:sz w:val="24"/>
        </w:rPr>
        <w:t>（依据财决01表）</w:t>
      </w:r>
    </w:p>
    <w:p>
      <w:pPr>
        <w:pStyle w:val="2"/>
        <w:spacing w:before="93"/>
        <w:rPr>
          <w:rFonts w:ascii="宋体" w:hAnsi="宋体" w:eastAsia="宋体" w:cs="宋体"/>
          <w:sz w:val="24"/>
        </w:rPr>
      </w:pPr>
      <w:r>
        <w:rPr>
          <w:rFonts w:ascii="宋体" w:hAnsi="宋体" w:eastAsia="宋体" w:cs="宋体"/>
          <w:sz w:val="24"/>
        </w:rPr>
        <w:pict>
          <v:shape id="_x0000_s1026" o:spid="_x0000_s1026" o:spt="75" type="#_x0000_t75" style="position:absolute;left:0pt;margin-left:33.85pt;margin-top:14.05pt;height:230.95pt;width:384pt;z-index:251659264;mso-width-relative:page;mso-height-relative:page;" o:ole="t" filled="f" o:preferrelative="t" stroked="f" coordsize="21600,21600">
            <v:path/>
            <v:fill on="f" focussize="0,0"/>
            <v:stroke on="f" joinstyle="miter"/>
            <v:imagedata r:id="rId7" o:title=""/>
            <o:lock v:ext="edit" aspectratio="t"/>
          </v:shape>
          <o:OLEObject Type="Embed" ProgID="Excel.Sheet.8" ShapeID="_x0000_s1026" DrawAspect="Content" ObjectID="_1468075725" r:id="rId6">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1400" w:firstLineChars="500"/>
        <w:rPr>
          <w:rFonts w:ascii="仿宋_GB2312" w:eastAsia="仿宋_GB2312"/>
          <w:sz w:val="32"/>
          <w:szCs w:val="32"/>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：2022年收、支决算总计变动情况图）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22年本年收入合计721.81万元，其中：一般公共预算财政拨款收入721.81万元，占100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w:t>
      </w: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margin">
              <wp:posOffset>189865</wp:posOffset>
            </wp:positionH>
            <wp:positionV relativeFrom="margin">
              <wp:posOffset>799465</wp:posOffset>
            </wp:positionV>
            <wp:extent cx="4953000" cy="2927985"/>
            <wp:effectExtent l="4445" t="4445" r="10795" b="8890"/>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r>
        <w:rPr>
          <w:rFonts w:hint="eastAsia" w:ascii="宋体" w:hAnsi="宋体" w:cs="宋体"/>
          <w:sz w:val="24"/>
        </w:rPr>
        <w:t>（依据财决01表）</w:t>
      </w:r>
    </w:p>
    <w:p>
      <w:pPr>
        <w:pStyle w:val="23"/>
        <w:ind w:firstLine="1680" w:firstLineChars="600"/>
        <w:outlineLvl w:val="1"/>
        <w:rPr>
          <w:rStyle w:val="25"/>
          <w:rFonts w:ascii="黑体" w:hAnsi="黑体" w:eastAsia="黑体"/>
          <w:b w:val="0"/>
          <w:sz w:val="28"/>
          <w:szCs w:val="28"/>
        </w:rPr>
      </w:pPr>
      <w:r>
        <w:rPr>
          <w:rFonts w:hint="eastAsia" w:ascii="仿宋" w:hAnsi="仿宋" w:eastAsia="仿宋"/>
          <w:sz w:val="28"/>
          <w:szCs w:val="28"/>
        </w:rPr>
        <w:t>（图2：2022年收入决算结构图）</w:t>
      </w:r>
      <w:bookmarkStart w:id="22" w:name="_Toc15396605"/>
      <w:bookmarkStart w:id="23" w:name="_Toc15377207"/>
    </w:p>
    <w:p>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22年本年支出合计729.14万元，其中：基本支出658.02万元，占90.00</w:t>
      </w:r>
      <w:r>
        <w:rPr>
          <w:rFonts w:ascii="仿宋" w:hAnsi="仿宋" w:eastAsia="仿宋"/>
          <w:sz w:val="32"/>
          <w:szCs w:val="32"/>
        </w:rPr>
        <w:t>%</w:t>
      </w:r>
      <w:r>
        <w:rPr>
          <w:rFonts w:hint="eastAsia" w:ascii="仿宋" w:hAnsi="仿宋" w:eastAsia="仿宋"/>
          <w:sz w:val="32"/>
          <w:szCs w:val="32"/>
        </w:rPr>
        <w:t>；项目支出71.12万元，占9.73</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hint="eastAsia" w:ascii="仿宋" w:hAnsi="仿宋" w:eastAsia="仿宋"/>
          <w:b/>
          <w:sz w:val="32"/>
          <w:szCs w:val="32"/>
        </w:rPr>
        <w:drawing>
          <wp:anchor distT="0" distB="0" distL="114300" distR="114300" simplePos="0" relativeHeight="251663360" behindDoc="0" locked="0" layoutInCell="1" allowOverlap="1">
            <wp:simplePos x="0" y="0"/>
            <wp:positionH relativeFrom="margin">
              <wp:posOffset>462915</wp:posOffset>
            </wp:positionH>
            <wp:positionV relativeFrom="margin">
              <wp:posOffset>6160135</wp:posOffset>
            </wp:positionV>
            <wp:extent cx="4225290" cy="2233930"/>
            <wp:effectExtent l="4445" t="4445" r="6985" b="17145"/>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600" w:lineRule="exact"/>
        <w:ind w:firstLine="1120" w:firstLineChars="400"/>
      </w:pPr>
      <w:r>
        <w:rPr>
          <w:rFonts w:hint="eastAsia" w:ascii="仿宋" w:hAnsi="仿宋" w:eastAsia="仿宋"/>
          <w:sz w:val="28"/>
          <w:szCs w:val="28"/>
        </w:rPr>
        <w:t>（图3：2022年支出决算结构图）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pPr>
      <w:r>
        <w:rPr>
          <w:rFonts w:ascii="仿宋" w:hAnsi="仿宋" w:eastAsia="仿宋"/>
          <w:sz w:val="32"/>
          <w:szCs w:val="32"/>
        </w:rPr>
        <w:t>20</w:t>
      </w:r>
      <w:r>
        <w:rPr>
          <w:rFonts w:hint="eastAsia" w:ascii="仿宋" w:hAnsi="仿宋" w:eastAsia="仿宋"/>
          <w:sz w:val="32"/>
          <w:szCs w:val="32"/>
        </w:rPr>
        <w:t>22年财政拨款收、支总计731.14万元。与</w:t>
      </w:r>
      <w:r>
        <w:rPr>
          <w:rFonts w:ascii="仿宋" w:hAnsi="仿宋" w:eastAsia="仿宋"/>
          <w:sz w:val="32"/>
          <w:szCs w:val="32"/>
        </w:rPr>
        <w:t>20</w:t>
      </w:r>
      <w:r>
        <w:rPr>
          <w:rFonts w:hint="eastAsia" w:ascii="仿宋" w:hAnsi="仿宋" w:eastAsia="仿宋"/>
          <w:sz w:val="32"/>
          <w:szCs w:val="32"/>
        </w:rPr>
        <w:t>21年相比，财政拨款收、支总计各减少117.35万元，下降13.83</w:t>
      </w:r>
      <w:r>
        <w:rPr>
          <w:rFonts w:ascii="仿宋" w:hAnsi="仿宋" w:eastAsia="仿宋"/>
          <w:sz w:val="32"/>
          <w:szCs w:val="32"/>
        </w:rPr>
        <w:t>%</w:t>
      </w:r>
      <w:r>
        <w:rPr>
          <w:rFonts w:hint="eastAsia" w:ascii="仿宋" w:hAnsi="仿宋" w:eastAsia="仿宋"/>
          <w:sz w:val="32"/>
          <w:szCs w:val="32"/>
        </w:rPr>
        <w:t>。主要变动原因是人员减少。</w:t>
      </w:r>
    </w:p>
    <w:p>
      <w:pPr>
        <w:pStyle w:val="2"/>
        <w:spacing w:before="93"/>
        <w:rPr>
          <w:rFonts w:ascii="仿宋" w:hAnsi="仿宋" w:eastAsia="仿宋"/>
          <w:sz w:val="32"/>
          <w:szCs w:val="32"/>
        </w:rPr>
      </w:pPr>
      <w:r>
        <w:rPr>
          <w:rFonts w:ascii="仿宋" w:hAnsi="仿宋" w:eastAsia="仿宋"/>
          <w:sz w:val="32"/>
          <w:szCs w:val="32"/>
        </w:rPr>
        <w:pict>
          <v:shape id="_x0000_s1029" o:spid="_x0000_s1029" o:spt="75" type="#_x0000_t75" style="position:absolute;left:0pt;margin-left:21.1pt;margin-top:2.65pt;height:208.15pt;width:315.15pt;z-index:251660288;mso-width-relative:page;mso-height-relative:page;" o:ole="t" filled="f" o:preferrelative="t" stroked="f" coordsize="21600,21600">
            <v:path/>
            <v:fill on="f" focussize="0,0"/>
            <v:stroke on="f" joinstyle="miter"/>
            <v:imagedata r:id="rId11" o:title=""/>
            <o:lock v:ext="edit" aspectratio="t"/>
          </v:shape>
          <o:OLEObject Type="Embed" ProgID="Excel.Sheet.8" ShapeID="_x0000_s1029" DrawAspect="Content" ObjectID="_1468075726" r:id="rId10">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b/>
          <w:sz w:val="28"/>
          <w:szCs w:val="28"/>
        </w:rPr>
      </w:pPr>
      <w:r>
        <w:rPr>
          <w:rFonts w:hint="eastAsia" w:ascii="仿宋" w:hAnsi="仿宋" w:eastAsia="仿宋"/>
          <w:sz w:val="28"/>
          <w:szCs w:val="28"/>
        </w:rPr>
        <w:t>（图4：2022、2021年财政拨款收、支决算总计变动情况）</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22年一般公共预算财政拨款支出7</w:t>
      </w:r>
      <w:r>
        <w:rPr>
          <w:rFonts w:hint="eastAsia" w:ascii="仿宋" w:hAnsi="仿宋" w:eastAsia="仿宋"/>
          <w:sz w:val="32"/>
          <w:szCs w:val="32"/>
          <w:lang w:val="en-US" w:eastAsia="zh-CN"/>
        </w:rPr>
        <w:t>29</w:t>
      </w:r>
      <w:r>
        <w:rPr>
          <w:rFonts w:hint="eastAsia" w:ascii="仿宋" w:hAnsi="仿宋" w:eastAsia="仿宋"/>
          <w:sz w:val="32"/>
          <w:szCs w:val="32"/>
        </w:rPr>
        <w:t>.14万元，占本年支出合计的100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21年相比，一般公共预算财政拨款支出848.49万元，下降</w:t>
      </w:r>
      <w:r>
        <w:rPr>
          <w:rFonts w:hint="eastAsia" w:ascii="仿宋" w:hAnsi="仿宋" w:eastAsia="仿宋"/>
          <w:sz w:val="32"/>
          <w:szCs w:val="32"/>
          <w:lang w:val="en-US" w:eastAsia="zh-CN"/>
        </w:rPr>
        <w:t>14.07</w:t>
      </w:r>
      <w:r>
        <w:rPr>
          <w:rFonts w:ascii="仿宋" w:hAnsi="仿宋" w:eastAsia="仿宋"/>
          <w:sz w:val="32"/>
          <w:szCs w:val="32"/>
        </w:rPr>
        <w:t>%</w:t>
      </w:r>
      <w:r>
        <w:rPr>
          <w:rFonts w:hint="eastAsia" w:ascii="仿宋" w:hAnsi="仿宋" w:eastAsia="仿宋"/>
          <w:sz w:val="32"/>
          <w:szCs w:val="32"/>
        </w:rPr>
        <w:t>。主要变动原因是人员减少。</w:t>
      </w:r>
    </w:p>
    <w:p>
      <w:pPr>
        <w:spacing w:line="600" w:lineRule="exact"/>
        <w:ind w:firstLine="640" w:firstLineChars="200"/>
        <w:rPr>
          <w:rFonts w:ascii="仿宋" w:hAnsi="仿宋" w:eastAsia="仿宋"/>
          <w:sz w:val="32"/>
          <w:szCs w:val="32"/>
        </w:rPr>
      </w:pPr>
      <w:r>
        <w:rPr>
          <w:rFonts w:ascii="仿宋" w:hAnsi="仿宋" w:eastAsia="仿宋"/>
          <w:sz w:val="32"/>
          <w:szCs w:val="32"/>
        </w:rPr>
        <w:pict>
          <v:shape id="_x0000_s1030" o:spid="_x0000_s1030" o:spt="75" type="#_x0000_t75" style="position:absolute;left:0pt;margin-left:54.6pt;margin-top:8.6pt;height:136.65pt;width:309.95pt;z-index:251661312;mso-width-relative:page;mso-height-relative:page;" o:ole="t" filled="f" o:preferrelative="t" stroked="f" coordsize="21600,21600">
            <v:path/>
            <v:fill on="f" focussize="0,0"/>
            <v:stroke on="f" joinstyle="miter"/>
            <v:imagedata r:id="rId13" o:title=""/>
            <o:lock v:ext="edit" aspectratio="t"/>
          </v:shape>
          <o:OLEObject Type="Embed" ProgID="Excel.Sheet.8" ShapeID="_x0000_s1030" DrawAspect="Content" ObjectID="_1468075727" r:id="rId12">
            <o:LockedField>false</o:LockedField>
          </o:OLEObject>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outlineLvl w:val="2"/>
        <w:rPr>
          <w:rFonts w:ascii="仿宋" w:hAnsi="仿宋" w:eastAsia="仿宋"/>
          <w:sz w:val="32"/>
          <w:szCs w:val="32"/>
        </w:rPr>
      </w:pPr>
    </w:p>
    <w:p>
      <w:pPr>
        <w:spacing w:line="600" w:lineRule="exact"/>
        <w:ind w:firstLine="280" w:firstLineChars="100"/>
        <w:outlineLvl w:val="2"/>
        <w:rPr>
          <w:rFonts w:ascii="仿宋" w:hAnsi="仿宋" w:eastAsia="仿宋"/>
          <w:sz w:val="28"/>
          <w:szCs w:val="28"/>
        </w:rPr>
      </w:pPr>
      <w:r>
        <w:rPr>
          <w:rFonts w:hint="eastAsia" w:ascii="仿宋" w:hAnsi="仿宋" w:eastAsia="仿宋"/>
          <w:sz w:val="28"/>
          <w:szCs w:val="28"/>
        </w:rPr>
        <w:t>（图5：2022、2021年一般公共预算财政拨款支出决算变动情况）</w:t>
      </w:r>
      <w:bookmarkStart w:id="29"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margin">
              <wp:posOffset>490855</wp:posOffset>
            </wp:positionH>
            <wp:positionV relativeFrom="margin">
              <wp:posOffset>2814320</wp:posOffset>
            </wp:positionV>
            <wp:extent cx="4196080" cy="2327275"/>
            <wp:effectExtent l="4445" t="4445" r="5715" b="1524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22年一般公共预算财政拨款支出7</w:t>
      </w:r>
      <w:r>
        <w:rPr>
          <w:rFonts w:hint="eastAsia" w:ascii="仿宋" w:hAnsi="仿宋" w:eastAsia="仿宋"/>
          <w:sz w:val="32"/>
          <w:szCs w:val="32"/>
          <w:lang w:val="en-US" w:eastAsia="zh-CN"/>
        </w:rPr>
        <w:t>29</w:t>
      </w:r>
      <w:r>
        <w:rPr>
          <w:rFonts w:hint="eastAsia" w:ascii="仿宋" w:hAnsi="仿宋" w:eastAsia="仿宋"/>
          <w:sz w:val="32"/>
          <w:szCs w:val="32"/>
        </w:rPr>
        <w:t>.14万元，主要用于以下方面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591.05万元，占80.84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67.9</w:t>
      </w:r>
      <w:r>
        <w:rPr>
          <w:rFonts w:hint="eastAsia" w:ascii="仿宋" w:hAnsi="仿宋" w:eastAsia="仿宋"/>
          <w:sz w:val="32"/>
          <w:szCs w:val="32"/>
          <w:lang w:val="en-US" w:eastAsia="zh-CN"/>
        </w:rPr>
        <w:t>2</w:t>
      </w:r>
      <w:r>
        <w:rPr>
          <w:rFonts w:hint="eastAsia" w:ascii="仿宋" w:hAnsi="仿宋" w:eastAsia="仿宋"/>
          <w:sz w:val="32"/>
          <w:szCs w:val="32"/>
        </w:rPr>
        <w:t>万元，占9.29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25.64万元，占3.51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住房保障支出44.53</w:t>
      </w:r>
      <w:r>
        <w:rPr>
          <w:rFonts w:hint="eastAsia" w:ascii="仿宋" w:hAnsi="仿宋" w:eastAsia="仿宋"/>
          <w:sz w:val="32"/>
          <w:szCs w:val="32"/>
        </w:rPr>
        <w:t>万元，占6.09</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jc w:val="center"/>
        <w:rPr>
          <w:rFonts w:ascii="仿宋" w:hAnsi="仿宋" w:eastAsia="仿宋"/>
          <w:sz w:val="28"/>
          <w:szCs w:val="28"/>
        </w:rPr>
      </w:pPr>
      <w:r>
        <w:rPr>
          <w:rFonts w:hint="eastAsia" w:ascii="仿宋" w:hAnsi="仿宋" w:eastAsia="仿宋"/>
          <w:sz w:val="28"/>
          <w:szCs w:val="28"/>
        </w:rPr>
        <w:t>（图6：2022年一般公共预算财政拨款支出决算结构）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2022年一般公共预算支出决算数为7</w:t>
      </w:r>
      <w:r>
        <w:rPr>
          <w:rFonts w:hint="eastAsia" w:ascii="仿宋" w:hAnsi="仿宋" w:eastAsia="仿宋"/>
          <w:b/>
          <w:sz w:val="32"/>
          <w:szCs w:val="32"/>
          <w:lang w:val="en-US" w:eastAsia="zh-CN"/>
        </w:rPr>
        <w:t>29</w:t>
      </w:r>
      <w:r>
        <w:rPr>
          <w:rFonts w:hint="eastAsia" w:ascii="仿宋" w:hAnsi="仿宋" w:eastAsia="仿宋"/>
          <w:b/>
          <w:sz w:val="32"/>
          <w:szCs w:val="32"/>
        </w:rPr>
        <w:t>.14</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numPr>
          <w:ilvl w:val="0"/>
          <w:numId w:val="3"/>
        </w:numPr>
        <w:spacing w:line="600" w:lineRule="exact"/>
        <w:ind w:left="630"/>
        <w:rPr>
          <w:rStyle w:val="14"/>
          <w:rFonts w:ascii="仿宋" w:hAnsi="仿宋" w:eastAsia="仿宋"/>
          <w:b w:val="0"/>
          <w:bCs/>
          <w:sz w:val="32"/>
          <w:szCs w:val="32"/>
        </w:rPr>
      </w:pPr>
      <w:r>
        <w:rPr>
          <w:rStyle w:val="14"/>
          <w:rFonts w:hint="eastAsia" w:ascii="仿宋" w:hAnsi="仿宋" w:eastAsia="仿宋"/>
          <w:bCs/>
          <w:sz w:val="32"/>
          <w:szCs w:val="32"/>
        </w:rPr>
        <w:t>教育支出（205）普通教育（02）学前教育（01）</w:t>
      </w:r>
      <w:r>
        <w:rPr>
          <w:rStyle w:val="14"/>
          <w:rFonts w:ascii="仿宋" w:hAnsi="仿宋" w:eastAsia="仿宋"/>
          <w:bCs/>
          <w:sz w:val="32"/>
          <w:szCs w:val="32"/>
        </w:rPr>
        <w:t>:</w:t>
      </w:r>
    </w:p>
    <w:p>
      <w:pPr>
        <w:spacing w:line="600" w:lineRule="exact"/>
        <w:rPr>
          <w:rStyle w:val="14"/>
          <w:rFonts w:ascii="仿宋" w:hAnsi="仿宋" w:eastAsia="仿宋"/>
          <w:b w:val="0"/>
          <w:bCs/>
          <w:sz w:val="32"/>
          <w:szCs w:val="32"/>
        </w:rPr>
      </w:pPr>
      <w:r>
        <w:rPr>
          <w:rStyle w:val="14"/>
          <w:rFonts w:hint="eastAsia" w:ascii="仿宋" w:hAnsi="仿宋" w:eastAsia="仿宋"/>
          <w:b w:val="0"/>
          <w:bCs/>
          <w:sz w:val="32"/>
          <w:szCs w:val="32"/>
        </w:rPr>
        <w:t>支出决算为1.87万元，完成预算100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left="630"/>
        <w:rPr>
          <w:rStyle w:val="14"/>
          <w:rFonts w:ascii="仿宋" w:hAnsi="仿宋" w:eastAsia="仿宋"/>
          <w:b w:val="0"/>
          <w:bCs/>
          <w:sz w:val="32"/>
          <w:szCs w:val="32"/>
        </w:rPr>
      </w:pPr>
      <w:r>
        <w:rPr>
          <w:rStyle w:val="14"/>
          <w:rFonts w:hint="eastAsia" w:ascii="仿宋" w:hAnsi="仿宋" w:eastAsia="仿宋"/>
          <w:bCs/>
          <w:sz w:val="32"/>
          <w:szCs w:val="32"/>
        </w:rPr>
        <w:t>教育支出（205）普通教育（02）小学教育（02）</w:t>
      </w:r>
      <w:r>
        <w:rPr>
          <w:rStyle w:val="14"/>
          <w:rFonts w:ascii="仿宋" w:hAnsi="仿宋" w:eastAsia="仿宋"/>
          <w:bCs/>
          <w:sz w:val="32"/>
          <w:szCs w:val="32"/>
        </w:rPr>
        <w:t>:</w:t>
      </w:r>
    </w:p>
    <w:p>
      <w:pPr>
        <w:spacing w:line="600" w:lineRule="exact"/>
        <w:rPr>
          <w:rStyle w:val="14"/>
          <w:rFonts w:ascii="仿宋" w:hAnsi="仿宋" w:eastAsia="仿宋"/>
          <w:b w:val="0"/>
          <w:bCs/>
          <w:sz w:val="32"/>
          <w:szCs w:val="32"/>
        </w:rPr>
      </w:pPr>
      <w:r>
        <w:rPr>
          <w:rStyle w:val="14"/>
          <w:rFonts w:hint="eastAsia" w:ascii="仿宋" w:hAnsi="仿宋" w:eastAsia="仿宋"/>
          <w:b w:val="0"/>
          <w:bCs/>
          <w:sz w:val="32"/>
          <w:szCs w:val="32"/>
        </w:rPr>
        <w:t>支出决算为478.45万元，完成预算100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left="630"/>
        <w:rPr>
          <w:rStyle w:val="14"/>
          <w:rFonts w:ascii="仿宋" w:hAnsi="仿宋" w:eastAsia="仿宋"/>
          <w:b w:val="0"/>
          <w:bCs/>
          <w:sz w:val="32"/>
          <w:szCs w:val="32"/>
        </w:rPr>
      </w:pPr>
      <w:r>
        <w:rPr>
          <w:rStyle w:val="14"/>
          <w:rFonts w:hint="eastAsia" w:ascii="仿宋" w:hAnsi="仿宋" w:eastAsia="仿宋"/>
          <w:bCs/>
          <w:sz w:val="32"/>
          <w:szCs w:val="32"/>
        </w:rPr>
        <w:t>教育支出（205）普通教育（02）初中教育（03）</w:t>
      </w:r>
      <w:r>
        <w:rPr>
          <w:rStyle w:val="14"/>
          <w:rFonts w:ascii="仿宋" w:hAnsi="仿宋" w:eastAsia="仿宋"/>
          <w:bCs/>
          <w:sz w:val="32"/>
          <w:szCs w:val="32"/>
        </w:rPr>
        <w:t>:</w:t>
      </w:r>
    </w:p>
    <w:p>
      <w:pPr>
        <w:spacing w:line="600" w:lineRule="exact"/>
        <w:rPr>
          <w:rStyle w:val="14"/>
          <w:rFonts w:ascii="仿宋" w:hAnsi="仿宋" w:eastAsia="仿宋"/>
          <w:b w:val="0"/>
          <w:bCs/>
          <w:sz w:val="32"/>
          <w:szCs w:val="32"/>
        </w:rPr>
      </w:pPr>
      <w:r>
        <w:rPr>
          <w:rStyle w:val="14"/>
          <w:rFonts w:hint="eastAsia" w:ascii="仿宋" w:hAnsi="仿宋" w:eastAsia="仿宋"/>
          <w:b w:val="0"/>
          <w:bCs/>
          <w:sz w:val="32"/>
          <w:szCs w:val="32"/>
        </w:rPr>
        <w:t>支出决算为120.07万元，完成预算100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社会保障和就业支出（208）行政事业单位养老支出（05）事业单位离退休（02）</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5</w:t>
      </w:r>
      <w:r>
        <w:rPr>
          <w:rStyle w:val="14"/>
          <w:rFonts w:hint="eastAsia" w:ascii="仿宋" w:hAnsi="仿宋" w:eastAsia="仿宋"/>
          <w:bCs/>
          <w:sz w:val="32"/>
          <w:szCs w:val="32"/>
        </w:rPr>
        <w:t>.社会保障和就业支出（208）行政事业单位养老支出（05）机关事业单位基本养老保险缴费支出（05）</w:t>
      </w:r>
      <w:r>
        <w:rPr>
          <w:rStyle w:val="14"/>
          <w:rFonts w:ascii="仿宋" w:hAnsi="仿宋" w:eastAsia="仿宋"/>
          <w:bCs/>
          <w:sz w:val="32"/>
          <w:szCs w:val="32"/>
        </w:rPr>
        <w:t>:</w:t>
      </w:r>
      <w:r>
        <w:rPr>
          <w:rStyle w:val="14"/>
          <w:rFonts w:hint="eastAsia" w:ascii="仿宋" w:hAnsi="仿宋" w:eastAsia="仿宋"/>
          <w:b w:val="0"/>
          <w:bCs/>
          <w:sz w:val="32"/>
          <w:szCs w:val="32"/>
        </w:rPr>
        <w:t>支出决算为31.97万元，完成预算100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hint="eastAsia" w:ascii="仿宋" w:hAnsi="仿宋" w:eastAsia="仿宋"/>
          <w:bCs/>
          <w:sz w:val="32"/>
          <w:szCs w:val="32"/>
        </w:rPr>
        <w:t>.社会保障和就业支出（208）行政事业单位养老支出（05）  其他行政事业单位养老支出（99）</w:t>
      </w:r>
      <w:r>
        <w:rPr>
          <w:rStyle w:val="14"/>
          <w:rFonts w:ascii="仿宋" w:hAnsi="仿宋" w:eastAsia="仿宋"/>
          <w:bCs/>
          <w:sz w:val="32"/>
          <w:szCs w:val="32"/>
        </w:rPr>
        <w:t>:</w:t>
      </w:r>
      <w:r>
        <w:rPr>
          <w:rStyle w:val="14"/>
          <w:rFonts w:hint="eastAsia" w:ascii="仿宋" w:hAnsi="仿宋" w:eastAsia="仿宋"/>
          <w:b w:val="0"/>
          <w:bCs/>
          <w:sz w:val="32"/>
          <w:szCs w:val="32"/>
        </w:rPr>
        <w:t>支出决算为31.80万元，完成预算100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.社会保障和就业支出（208）抚恤（08）死亡抚恤（01）</w:t>
      </w:r>
      <w:r>
        <w:rPr>
          <w:rStyle w:val="14"/>
          <w:rFonts w:ascii="仿宋" w:hAnsi="仿宋" w:eastAsia="仿宋"/>
          <w:bCs/>
          <w:sz w:val="32"/>
          <w:szCs w:val="32"/>
        </w:rPr>
        <w:t>:</w:t>
      </w:r>
      <w:r>
        <w:rPr>
          <w:rStyle w:val="14"/>
          <w:rFonts w:hint="eastAsia" w:ascii="仿宋" w:hAnsi="仿宋" w:eastAsia="仿宋"/>
          <w:b w:val="0"/>
          <w:bCs/>
          <w:sz w:val="32"/>
          <w:szCs w:val="32"/>
        </w:rPr>
        <w:t>支出决算为4.15万元，完成预算100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b/>
          <w:bCs/>
          <w:sz w:val="32"/>
          <w:szCs w:val="32"/>
        </w:rPr>
        <w:t>卫生健康支出</w:t>
      </w:r>
      <w:r>
        <w:rPr>
          <w:rStyle w:val="14"/>
          <w:rFonts w:hint="eastAsia" w:ascii="仿宋" w:hAnsi="仿宋" w:eastAsia="仿宋"/>
          <w:bCs/>
          <w:sz w:val="32"/>
          <w:szCs w:val="32"/>
        </w:rPr>
        <w:t>（210）行政事业单位医疗（11）事业单位医疗（02）</w:t>
      </w:r>
      <w:r>
        <w:rPr>
          <w:rStyle w:val="14"/>
          <w:rFonts w:ascii="仿宋" w:hAnsi="仿宋" w:eastAsia="仿宋"/>
          <w:bCs/>
          <w:sz w:val="32"/>
          <w:szCs w:val="32"/>
        </w:rPr>
        <w:t>:</w:t>
      </w:r>
      <w:r>
        <w:rPr>
          <w:rStyle w:val="14"/>
          <w:rFonts w:hint="eastAsia" w:ascii="仿宋" w:hAnsi="仿宋" w:eastAsia="仿宋"/>
          <w:b w:val="0"/>
          <w:bCs/>
          <w:sz w:val="32"/>
          <w:szCs w:val="32"/>
        </w:rPr>
        <w:t>支出决算为25.64万元，完成预算100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.住房保障支出（221）住房改革支出（02）住房公积金（01）</w:t>
      </w:r>
      <w:r>
        <w:rPr>
          <w:rStyle w:val="14"/>
          <w:rFonts w:ascii="仿宋" w:hAnsi="仿宋" w:eastAsia="仿宋"/>
          <w:bCs/>
          <w:sz w:val="32"/>
          <w:szCs w:val="32"/>
        </w:rPr>
        <w:t>:</w:t>
      </w:r>
      <w:r>
        <w:rPr>
          <w:rStyle w:val="14"/>
          <w:rFonts w:hint="eastAsia" w:ascii="仿宋" w:hAnsi="仿宋" w:eastAsia="仿宋"/>
          <w:b w:val="0"/>
          <w:bCs/>
          <w:sz w:val="32"/>
          <w:szCs w:val="32"/>
        </w:rPr>
        <w:t>支出决算为44.53万元，完成预算100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22年一般公共预算财政拨款基本支出658.02万元，其中：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人员经费575.7</w:t>
      </w:r>
      <w:r>
        <w:rPr>
          <w:rFonts w:hint="eastAsia" w:ascii="仿宋" w:hAnsi="仿宋" w:eastAsia="仿宋"/>
          <w:sz w:val="32"/>
          <w:szCs w:val="32"/>
          <w:lang w:val="en-US" w:eastAsia="zh-CN"/>
        </w:rPr>
        <w:t>7</w:t>
      </w:r>
      <w:r>
        <w:rPr>
          <w:rFonts w:hint="eastAsia" w:ascii="仿宋" w:hAnsi="仿宋" w:eastAsia="仿宋"/>
          <w:sz w:val="32"/>
          <w:szCs w:val="32"/>
        </w:rPr>
        <w:t>万元，主要包括：基本工资198.79万元、津贴补贴43.24万元、绩效工资161.06万元、机关事业单位基本养老保险缴费31.97万元、其他工资福利支出28.36万元、抚恤金</w:t>
      </w:r>
      <w:r>
        <w:rPr>
          <w:rFonts w:hint="eastAsia" w:ascii="仿宋_GB2312" w:hAnsi="仿宋_GB2312" w:eastAsia="仿宋_GB2312" w:cs="仿宋_GB2312"/>
          <w:sz w:val="32"/>
          <w:szCs w:val="32"/>
        </w:rPr>
        <w:t>4.15万元</w:t>
      </w:r>
      <w:r>
        <w:rPr>
          <w:rFonts w:hint="eastAsia" w:ascii="仿宋" w:hAnsi="仿宋" w:eastAsia="仿宋"/>
          <w:sz w:val="32"/>
          <w:szCs w:val="32"/>
        </w:rPr>
        <w:t>、生活补助38.00万元、职工</w:t>
      </w:r>
      <w:r>
        <w:rPr>
          <w:rFonts w:hint="eastAsia" w:ascii="仿宋_GB2312" w:hAnsi="仿宋_GB2312" w:eastAsia="仿宋_GB2312" w:cs="仿宋_GB2312"/>
          <w:sz w:val="32"/>
          <w:szCs w:val="32"/>
        </w:rPr>
        <w:t>基本医疗保险缴费25.64万元</w:t>
      </w:r>
      <w:r>
        <w:rPr>
          <w:rFonts w:hint="eastAsia" w:ascii="仿宋" w:hAnsi="仿宋" w:eastAsia="仿宋"/>
          <w:sz w:val="32"/>
          <w:szCs w:val="32"/>
        </w:rPr>
        <w:t>、奖励金0.04元、住房公积金44.53万元。</w:t>
      </w:r>
    </w:p>
    <w:p>
      <w:pPr>
        <w:spacing w:line="600" w:lineRule="exact"/>
        <w:ind w:firstLine="645"/>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82.55</w:t>
      </w:r>
      <w:r>
        <w:rPr>
          <w:rFonts w:hint="eastAsia" w:ascii="仿宋" w:hAnsi="仿宋" w:eastAsia="仿宋"/>
          <w:sz w:val="32"/>
          <w:szCs w:val="32"/>
        </w:rPr>
        <w:t>万元，主要包括：办公费13.16万元、电费0.13万元、差旅费1.11</w:t>
      </w:r>
      <w:r>
        <w:rPr>
          <w:rFonts w:hint="eastAsia" w:ascii="仿宋_GB2312" w:hAnsi="仿宋_GB2312" w:eastAsia="仿宋_GB2312" w:cs="仿宋_GB2312"/>
          <w:sz w:val="32"/>
          <w:szCs w:val="32"/>
        </w:rPr>
        <w:t>万元</w:t>
      </w:r>
      <w:r>
        <w:rPr>
          <w:rFonts w:hint="eastAsia" w:ascii="仿宋" w:hAnsi="仿宋" w:eastAsia="仿宋"/>
          <w:sz w:val="32"/>
          <w:szCs w:val="32"/>
        </w:rPr>
        <w:t>、培训费1.</w:t>
      </w:r>
      <w:r>
        <w:rPr>
          <w:rFonts w:hint="eastAsia" w:ascii="仿宋" w:hAnsi="仿宋" w:eastAsia="仿宋"/>
          <w:sz w:val="32"/>
          <w:szCs w:val="32"/>
          <w:lang w:val="en-US" w:eastAsia="zh-CN"/>
        </w:rPr>
        <w:t>1</w:t>
      </w:r>
      <w:r>
        <w:rPr>
          <w:rFonts w:hint="eastAsia" w:ascii="仿宋" w:hAnsi="仿宋" w:eastAsia="仿宋"/>
          <w:sz w:val="32"/>
          <w:szCs w:val="32"/>
        </w:rPr>
        <w:t>5万元、劳务费</w:t>
      </w:r>
      <w:r>
        <w:rPr>
          <w:rFonts w:hint="eastAsia" w:ascii="仿宋_GB2312" w:hAnsi="仿宋_GB2312" w:eastAsia="仿宋_GB2312" w:cs="仿宋_GB2312"/>
          <w:sz w:val="32"/>
          <w:szCs w:val="32"/>
        </w:rPr>
        <w:t>0.64万元</w:t>
      </w:r>
      <w:r>
        <w:rPr>
          <w:rFonts w:hint="eastAsia" w:ascii="仿宋" w:hAnsi="仿宋" w:eastAsia="仿宋"/>
          <w:sz w:val="32"/>
          <w:szCs w:val="32"/>
        </w:rPr>
        <w:t>、委托业务费33.14万元、工会经费3.03万元、福利费7.09万元、其他商品和服务支出22.81万元。</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22年“三公”经费财政拨款支出决算为0.1万元，完成预算10</w:t>
      </w:r>
      <w:r>
        <w:rPr>
          <w:rFonts w:ascii="仿宋" w:hAnsi="仿宋" w:eastAsia="仿宋"/>
          <w:sz w:val="32"/>
          <w:szCs w:val="32"/>
        </w:rPr>
        <w:t>%</w:t>
      </w:r>
      <w:r>
        <w:rPr>
          <w:rFonts w:hint="eastAsia" w:ascii="仿宋" w:hAnsi="仿宋" w:eastAsia="仿宋"/>
          <w:sz w:val="32"/>
          <w:szCs w:val="32"/>
        </w:rPr>
        <w:t>，较上年减少0.04万元，下降28.57%。主要原因是学校认真贯彻中央八项规定精神和厉行节约精神要求。</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；公务接待费支出决算0.1万元，占10</w:t>
      </w:r>
      <w:r>
        <w:rPr>
          <w:rFonts w:ascii="仿宋" w:hAnsi="仿宋" w:eastAsia="仿宋"/>
          <w:sz w:val="32"/>
          <w:szCs w:val="32"/>
        </w:rPr>
        <w:t>%</w:t>
      </w:r>
      <w:r>
        <w:rPr>
          <w:rFonts w:hint="eastAsia" w:ascii="仿宋" w:hAnsi="仿宋" w:eastAsia="仿宋"/>
          <w:sz w:val="32"/>
          <w:szCs w:val="32"/>
        </w:rPr>
        <w:t>。具体情况如下：</w:t>
      </w:r>
    </w:p>
    <w:p>
      <w:pPr>
        <w:pStyle w:val="2"/>
        <w:spacing w:before="93"/>
        <w:rPr>
          <w:rFonts w:ascii="仿宋" w:hAnsi="仿宋" w:eastAsia="仿宋"/>
          <w:sz w:val="32"/>
          <w:szCs w:val="32"/>
        </w:rPr>
      </w:pPr>
      <w:r>
        <w:drawing>
          <wp:anchor distT="0" distB="0" distL="114300" distR="114300" simplePos="0" relativeHeight="251665408" behindDoc="0" locked="0" layoutInCell="1" allowOverlap="1">
            <wp:simplePos x="0" y="0"/>
            <wp:positionH relativeFrom="margin">
              <wp:posOffset>387985</wp:posOffset>
            </wp:positionH>
            <wp:positionV relativeFrom="margin">
              <wp:posOffset>762000</wp:posOffset>
            </wp:positionV>
            <wp:extent cx="4262120" cy="2204720"/>
            <wp:effectExtent l="5080" t="4445" r="15240" b="15875"/>
            <wp:wrapSquare wrapText="bothSides"/>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（图7：2022年“三公”经费财政拨款支出结构）</w:t>
      </w:r>
    </w:p>
    <w:p>
      <w:pPr>
        <w:spacing w:line="60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_GB2312" w:eastAsia="仿宋_GB2312"/>
          <w:b/>
          <w:sz w:val="32"/>
          <w:szCs w:val="32"/>
        </w:rPr>
        <w:t>因公出国（境）经费支出决算数为0。</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b/>
          <w:sz w:val="32"/>
          <w:szCs w:val="32"/>
        </w:rPr>
        <w:t>公务用车购置及运行维护费支出决算数为0。</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0.1万元，</w:t>
      </w:r>
      <w:r>
        <w:rPr>
          <w:rStyle w:val="14"/>
          <w:rFonts w:hint="eastAsia" w:ascii="仿宋" w:hAnsi="仿宋" w:eastAsia="仿宋"/>
          <w:b w:val="0"/>
          <w:bCs/>
          <w:sz w:val="32"/>
          <w:szCs w:val="32"/>
        </w:rPr>
        <w:t>完成预算10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 w:hAnsi="仿宋" w:eastAsia="仿宋"/>
          <w:sz w:val="32"/>
          <w:szCs w:val="32"/>
        </w:rPr>
        <w:t>0.04万元，下降100%。主要原因是学校认真贯彻中央八项规定精神和厉行节约精神要求</w:t>
      </w:r>
      <w:r>
        <w:rPr>
          <w:rFonts w:hint="eastAsia" w:ascii="仿宋_GB2312" w:eastAsia="仿宋_GB2312"/>
          <w:sz w:val="32"/>
          <w:szCs w:val="32"/>
        </w:rPr>
        <w:t>。其中：</w:t>
      </w:r>
    </w:p>
    <w:p>
      <w:pPr>
        <w:spacing w:line="578"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w:t>
      </w:r>
      <w:r>
        <w:rPr>
          <w:rFonts w:hint="eastAsia" w:ascii="仿宋_GB2312" w:hAnsi="仿宋_GB2312" w:eastAsia="仿宋_GB2312" w:cs="仿宋_GB2312"/>
          <w:sz w:val="32"/>
          <w:szCs w:val="32"/>
        </w:rPr>
        <w:t>上级各部门检查指导工作用餐费等</w:t>
      </w:r>
      <w:r>
        <w:rPr>
          <w:rFonts w:hint="eastAsia" w:ascii="仿宋_GB2312" w:eastAsia="仿宋_GB2312"/>
          <w:sz w:val="32"/>
          <w:szCs w:val="32"/>
        </w:rPr>
        <w:t>。国内公务接待0批次，0人次（不包括陪同人员），共计支出0万元，具体内容包括：</w:t>
      </w:r>
      <w:r>
        <w:rPr>
          <w:rFonts w:hint="eastAsia" w:ascii="仿宋_GB2312" w:hAnsi="仿宋_GB2312" w:eastAsia="仿宋_GB2312" w:cs="仿宋_GB2312"/>
          <w:sz w:val="32"/>
          <w:szCs w:val="32"/>
        </w:rPr>
        <w:t>教育教学检查指导4批次，20人次，支出0.04万元；食品卫生、安全检查指导5批次，5人次，支出0.05万元；其他工作检查指导1批次，3人次，0.01万元。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4"/>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4"/>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大竹县石河镇李家学校政府采购支出总额0万元，其中：政府采购货物支出0万元、政府采购工程支出0万元、政府采购服务支出0万元。主要用于学生食堂设备购置。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日，大竹县石河镇李家学校共有车辆0辆，其中：主要领导干部用车0辆、机要通信用车0辆、应急保障用车0辆、其他用车0辆。单价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根据预算绩效管理要求，本单位在2022年度预算编制阶段，组织对0项目（项目名称）等0个项目开展了预算事前绩效评估，对0个项目编制了绩效目标，预算执行过程中，选取</w:t>
      </w:r>
      <w:r>
        <w:rPr>
          <w:rFonts w:hint="eastAsia" w:hAnsi="仿宋_GB2312" w:cs="仿宋_GB2312"/>
          <w:sz w:val="32"/>
          <w:szCs w:val="32"/>
          <w:lang w:val="en-US" w:eastAsia="zh-CN"/>
        </w:rPr>
        <w:t>3</w:t>
      </w:r>
      <w:r>
        <w:rPr>
          <w:rFonts w:hint="eastAsia" w:hAnsi="仿宋_GB2312" w:cs="仿宋_GB2312"/>
          <w:sz w:val="32"/>
          <w:szCs w:val="32"/>
        </w:rPr>
        <w:t>个项目开展绩效监控，组织对</w:t>
      </w:r>
      <w:r>
        <w:rPr>
          <w:rFonts w:hint="eastAsia" w:hAnsi="仿宋_GB2312" w:cs="仿宋_GB2312"/>
          <w:sz w:val="32"/>
          <w:szCs w:val="32"/>
          <w:lang w:val="en-US" w:eastAsia="zh-CN"/>
        </w:rPr>
        <w:t>3</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2"/>
        <w:spacing w:line="560" w:lineRule="exact"/>
        <w:ind w:firstLine="640" w:firstLineChars="200"/>
        <w:rPr>
          <w:rFonts w:ascii="仿宋_GB2312"/>
          <w:color w:val="auto"/>
          <w:sz w:val="32"/>
          <w:szCs w:val="32"/>
        </w:rPr>
      </w:pPr>
      <w:r>
        <w:rPr>
          <w:rStyle w:val="14"/>
          <w:rFonts w:hint="eastAsia" w:hAnsi="仿宋"/>
          <w:b w:val="0"/>
          <w:bCs w:val="0"/>
          <w:sz w:val="32"/>
          <w:szCs w:val="32"/>
        </w:rPr>
        <w:t>9.教育支出（205）普通教育（02）学前教育（01）：</w:t>
      </w:r>
      <w:r>
        <w:rPr>
          <w:rFonts w:hint="eastAsia" w:ascii="仿宋_GB2312" w:hAnsi="仿宋_GB2312" w:eastAsia="仿宋_GB2312" w:cs="仿宋_GB2312"/>
          <w:sz w:val="32"/>
          <w:szCs w:val="32"/>
        </w:rPr>
        <w:t>指政府在教育事务支出中学前</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10.教育支出（2</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）基础</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（02）小学</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（02）：指政府在教育事务支出中小</w:t>
      </w:r>
      <w:r>
        <w:rPr>
          <w:rFonts w:ascii="仿宋_GB2312" w:hAnsi="仿宋_GB2312" w:eastAsia="仿宋_GB2312" w:cs="仿宋_GB2312"/>
          <w:sz w:val="32"/>
          <w:szCs w:val="32"/>
        </w:rPr>
        <w:t>学教育</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w:t>
      </w:r>
    </w:p>
    <w:p>
      <w:pPr>
        <w:pStyle w:val="2"/>
        <w:spacing w:before="93"/>
        <w:rPr>
          <w:rFonts w:eastAsia="仿宋"/>
        </w:rPr>
      </w:pPr>
      <w:r>
        <w:rPr>
          <w:rFonts w:hint="eastAsia"/>
        </w:rPr>
        <w:t xml:space="preserve">    11.</w:t>
      </w:r>
      <w:r>
        <w:rPr>
          <w:rFonts w:hint="eastAsia" w:ascii="仿宋_GB2312" w:hAnsi="仿宋_GB2312" w:eastAsia="仿宋_GB2312" w:cs="仿宋_GB2312"/>
          <w:kern w:val="2"/>
          <w:sz w:val="32"/>
          <w:szCs w:val="32"/>
          <w:lang w:val="en-US" w:eastAsia="zh-CN" w:bidi="ar-SA"/>
        </w:rPr>
        <w:t>教育支出（205）普通教育（02）初中教育（03）：</w:t>
      </w:r>
      <w:r>
        <w:rPr>
          <w:rFonts w:hint="eastAsia" w:hAnsi="仿宋_GB2312" w:cs="仿宋_GB2312"/>
          <w:sz w:val="32"/>
          <w:szCs w:val="32"/>
        </w:rPr>
        <w:t>指政府在教育事务支出中初中</w:t>
      </w:r>
      <w:r>
        <w:rPr>
          <w:rFonts w:hAnsi="仿宋_GB2312" w:cs="仿宋_GB2312"/>
          <w:sz w:val="32"/>
          <w:szCs w:val="32"/>
        </w:rPr>
        <w:t>教育</w:t>
      </w:r>
      <w:r>
        <w:rPr>
          <w:rFonts w:hint="eastAsia" w:hAnsi="仿宋_GB2312" w:cs="仿宋_GB2312"/>
          <w:sz w:val="32"/>
          <w:szCs w:val="32"/>
        </w:rPr>
        <w:t>方面</w:t>
      </w:r>
      <w:r>
        <w:rPr>
          <w:rFonts w:hAnsi="仿宋_GB2312" w:cs="仿宋_GB2312"/>
          <w:sz w:val="32"/>
          <w:szCs w:val="32"/>
        </w:rPr>
        <w:t>支出</w:t>
      </w:r>
      <w:r>
        <w:rPr>
          <w:rFonts w:hint="eastAsia" w:hAnsi="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12.社会保障和就业（208）行政事业单位离退休（05）机关事业单位基本养老保险缴费支出（05）：指政府在社会保障与就业方面的支出；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13.社会保障和就业（208）行政事业单位离退休（05）其它行政事业单位离退休支出（99）指行政事业单位离退休支出。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住房保障支出（221）住房改革支出（02）住房公积金（01）：指政府用于住房改革方面的支出。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15.卫生健康支出（210）行政事业单位医疗（11）事业单位医疗支出。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16.基本支出：指为保障机构正常运转、完成日常工作任务而发生的人员支出和公用支出。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7.项目支出：指在基本支出之外为完成特定行政任务和事业发展目标所发生的支出。 </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8.经营支出：指事业单位在专业业务活动及其辅助活动之外开展非独立核算经营活动发生的支出。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bookmarkStart w:id="51" w:name="_Toc15396614"/>
      <w:bookmarkStart w:id="52"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12"/>
        <w:tblW w:w="8840" w:type="dxa"/>
        <w:tblInd w:w="95" w:type="dxa"/>
        <w:tblLayout w:type="autofit"/>
        <w:tblCellMar>
          <w:top w:w="0" w:type="dxa"/>
          <w:left w:w="108" w:type="dxa"/>
          <w:bottom w:w="0" w:type="dxa"/>
          <w:right w:w="108" w:type="dxa"/>
        </w:tblCellMar>
      </w:tblPr>
      <w:tblGrid>
        <w:gridCol w:w="694"/>
        <w:gridCol w:w="1615"/>
        <w:gridCol w:w="1159"/>
        <w:gridCol w:w="890"/>
        <w:gridCol w:w="520"/>
        <w:gridCol w:w="630"/>
        <w:gridCol w:w="846"/>
        <w:gridCol w:w="520"/>
        <w:gridCol w:w="486"/>
        <w:gridCol w:w="1480"/>
      </w:tblGrid>
      <w:tr>
        <w:tblPrEx>
          <w:tblCellMar>
            <w:top w:w="0" w:type="dxa"/>
            <w:left w:w="108" w:type="dxa"/>
            <w:bottom w:w="0" w:type="dxa"/>
            <w:right w:w="108" w:type="dxa"/>
          </w:tblCellMar>
        </w:tblPrEx>
        <w:trPr>
          <w:trHeight w:val="409" w:hRule="atLeast"/>
        </w:trPr>
        <w:tc>
          <w:tcPr>
            <w:tcW w:w="4440" w:type="dxa"/>
            <w:gridSpan w:val="4"/>
            <w:tcBorders>
              <w:top w:val="nil"/>
              <w:left w:val="nil"/>
              <w:bottom w:val="nil"/>
              <w:right w:val="nil"/>
            </w:tcBorders>
            <w:shd w:val="clear" w:color="auto" w:fill="auto"/>
            <w:vAlign w:val="center"/>
          </w:tcPr>
          <w:p>
            <w:pPr>
              <w:widowControl/>
              <w:jc w:val="left"/>
              <w:rPr>
                <w:rFonts w:ascii="宋体" w:hAnsi="宋体" w:cs="宋体"/>
                <w:color w:val="C0C0C0"/>
                <w:kern w:val="0"/>
                <w:sz w:val="20"/>
                <w:szCs w:val="20"/>
              </w:rPr>
            </w:pPr>
            <w:bookmarkStart w:id="53" w:name="_Toc15396618"/>
            <w:r>
              <w:rPr>
                <w:rFonts w:hint="eastAsia" w:ascii="宋体" w:hAnsi="宋体" w:cs="宋体"/>
                <w:color w:val="C0C0C0"/>
                <w:kern w:val="0"/>
                <w:sz w:val="20"/>
                <w:szCs w:val="20"/>
              </w:rPr>
              <w:t>报表编号：510000_0013zp</w:t>
            </w:r>
          </w:p>
        </w:tc>
        <w:tc>
          <w:tcPr>
            <w:tcW w:w="5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5" w:hRule="atLeast"/>
        </w:trPr>
        <w:tc>
          <w:tcPr>
            <w:tcW w:w="88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514"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51172422T000005719970-营养餐</w:t>
            </w:r>
          </w:p>
        </w:tc>
      </w:tr>
      <w:tr>
        <w:tblPrEx>
          <w:tblCellMar>
            <w:top w:w="0" w:type="dxa"/>
            <w:left w:w="108" w:type="dxa"/>
            <w:bottom w:w="0" w:type="dxa"/>
            <w:right w:w="108" w:type="dxa"/>
          </w:tblCellMar>
        </w:tblPrEx>
        <w:trPr>
          <w:trHeight w:val="285"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大竹县石河镇李家学校部门</w:t>
            </w:r>
          </w:p>
        </w:tc>
        <w:tc>
          <w:tcPr>
            <w:tcW w:w="780"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大竹县石河镇李家学校</w:t>
            </w:r>
          </w:p>
        </w:tc>
      </w:tr>
      <w:tr>
        <w:tblPrEx>
          <w:tblCellMar>
            <w:top w:w="0" w:type="dxa"/>
            <w:left w:w="108" w:type="dxa"/>
            <w:bottom w:w="0" w:type="dxa"/>
            <w:right w:w="108" w:type="dxa"/>
          </w:tblCellMar>
        </w:tblPrEx>
        <w:trPr>
          <w:trHeight w:val="709"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6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让义务教育阶段学生享受营养餐，提升学生生活营养</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让义务教育阶段学生享受营养餐，提升学生生活营养</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让义务教育阶段学生享受营养餐，提升学生生活营养</w:t>
            </w:r>
          </w:p>
        </w:tc>
      </w:tr>
      <w:tr>
        <w:tblPrEx>
          <w:tblCellMar>
            <w:top w:w="0" w:type="dxa"/>
            <w:left w:w="108" w:type="dxa"/>
            <w:bottom w:w="0" w:type="dxa"/>
            <w:right w:w="108" w:type="dxa"/>
          </w:tblCellMar>
        </w:tblPrEx>
        <w:trPr>
          <w:trHeight w:val="387"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43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14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黑体" w:hAnsi="黑体" w:eastAsia="宋体" w:cs="宋体"/>
                <w:i/>
                <w:iCs/>
                <w:color w:val="000000"/>
                <w:kern w:val="0"/>
                <w:sz w:val="18"/>
                <w:szCs w:val="18"/>
                <w:lang w:val="en-US" w:eastAsia="zh-CN"/>
              </w:rPr>
            </w:pPr>
          </w:p>
        </w:tc>
      </w:tr>
      <w:tr>
        <w:tblPrEx>
          <w:tblCellMar>
            <w:top w:w="0" w:type="dxa"/>
            <w:left w:w="108" w:type="dxa"/>
            <w:bottom w:w="0" w:type="dxa"/>
            <w:right w:w="108" w:type="dxa"/>
          </w:tblCellMar>
        </w:tblPrEx>
        <w:trPr>
          <w:trHeight w:val="44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17.93</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39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04" w:hRule="atLeast"/>
        </w:trPr>
        <w:tc>
          <w:tcPr>
            <w:tcW w:w="6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项目负责人：肖西燕</w:t>
            </w:r>
          </w:p>
        </w:tc>
        <w:tc>
          <w:tcPr>
            <w:tcW w:w="388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财务负责人：郭小菲</w:t>
            </w:r>
          </w:p>
        </w:tc>
      </w:tr>
      <w:tr>
        <w:tblPrEx>
          <w:tblCellMar>
            <w:top w:w="0" w:type="dxa"/>
            <w:left w:w="108" w:type="dxa"/>
            <w:bottom w:w="0" w:type="dxa"/>
            <w:right w:w="108" w:type="dxa"/>
          </w:tblCellMar>
        </w:tblPrEx>
        <w:trPr>
          <w:trHeight w:val="904" w:hRule="atLeast"/>
        </w:trPr>
        <w:tc>
          <w:tcPr>
            <w:tcW w:w="70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6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18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90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52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6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78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52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4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88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514"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51172422T000007332571-2022年维修改造</w:t>
            </w:r>
          </w:p>
        </w:tc>
      </w:tr>
      <w:tr>
        <w:tblPrEx>
          <w:tblCellMar>
            <w:top w:w="0" w:type="dxa"/>
            <w:left w:w="108" w:type="dxa"/>
            <w:bottom w:w="0" w:type="dxa"/>
            <w:right w:w="108" w:type="dxa"/>
          </w:tblCellMar>
        </w:tblPrEx>
        <w:trPr>
          <w:trHeight w:val="285"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大竹县石河镇李家学校部门</w:t>
            </w:r>
          </w:p>
        </w:tc>
        <w:tc>
          <w:tcPr>
            <w:tcW w:w="780"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大竹县石河镇李家学校</w:t>
            </w:r>
          </w:p>
        </w:tc>
      </w:tr>
      <w:tr>
        <w:tblPrEx>
          <w:tblCellMar>
            <w:top w:w="0" w:type="dxa"/>
            <w:left w:w="108" w:type="dxa"/>
            <w:bottom w:w="0" w:type="dxa"/>
            <w:right w:w="108" w:type="dxa"/>
          </w:tblCellMar>
        </w:tblPrEx>
        <w:trPr>
          <w:trHeight w:val="709"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6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资金到位保障工程圆满完成</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资金到位保障工程圆满完成</w:t>
            </w:r>
          </w:p>
        </w:tc>
      </w:tr>
      <w:tr>
        <w:tblPrEx>
          <w:tblCellMar>
            <w:top w:w="0" w:type="dxa"/>
            <w:left w:w="108" w:type="dxa"/>
            <w:bottom w:w="0" w:type="dxa"/>
            <w:right w:w="108" w:type="dxa"/>
          </w:tblCellMar>
        </w:tblPrEx>
        <w:trPr>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资金到位保障工程圆满完成</w:t>
            </w:r>
          </w:p>
        </w:tc>
      </w:tr>
      <w:tr>
        <w:tblPrEx>
          <w:tblCellMar>
            <w:top w:w="0" w:type="dxa"/>
            <w:left w:w="108" w:type="dxa"/>
            <w:bottom w:w="0" w:type="dxa"/>
            <w:right w:w="108" w:type="dxa"/>
          </w:tblCellMar>
        </w:tblPrEx>
        <w:trPr>
          <w:trHeight w:val="387"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43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19.56</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88.91%</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14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黑体" w:hAnsi="黑体" w:eastAsia="宋体" w:cs="宋体"/>
                <w:i/>
                <w:iCs/>
                <w:color w:val="000000"/>
                <w:kern w:val="0"/>
                <w:sz w:val="18"/>
                <w:szCs w:val="18"/>
                <w:lang w:val="en-US" w:eastAsia="zh-CN"/>
              </w:rPr>
            </w:pPr>
            <w:r>
              <w:rPr>
                <w:rFonts w:ascii="黑体" w:hAnsi="黑体" w:cs="宋体"/>
                <w:i/>
                <w:iCs/>
                <w:color w:val="000000"/>
                <w:kern w:val="0"/>
                <w:sz w:val="18"/>
                <w:szCs w:val="18"/>
              </w:rPr>
              <w:t>　</w:t>
            </w:r>
            <w:r>
              <w:rPr>
                <w:rFonts w:hint="eastAsia" w:ascii="宋体" w:hAnsi="宋体" w:cs="宋体"/>
                <w:color w:val="000000"/>
                <w:kern w:val="0"/>
                <w:sz w:val="18"/>
                <w:szCs w:val="18"/>
              </w:rPr>
              <w:t>维修改造</w:t>
            </w:r>
            <w:r>
              <w:rPr>
                <w:rFonts w:hint="eastAsia" w:ascii="宋体" w:hAnsi="宋体" w:cs="宋体"/>
                <w:color w:val="000000"/>
                <w:kern w:val="0"/>
                <w:sz w:val="18"/>
                <w:szCs w:val="18"/>
                <w:lang w:val="en-US" w:eastAsia="zh-CN"/>
              </w:rPr>
              <w:t>工程款没有支付完成</w:t>
            </w:r>
          </w:p>
        </w:tc>
      </w:tr>
      <w:tr>
        <w:tblPrEx>
          <w:tblCellMar>
            <w:top w:w="0" w:type="dxa"/>
            <w:left w:w="108" w:type="dxa"/>
            <w:bottom w:w="0" w:type="dxa"/>
            <w:right w:w="108" w:type="dxa"/>
          </w:tblCellMar>
        </w:tblPrEx>
        <w:trPr>
          <w:trHeight w:val="44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19.56</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88.91%</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338"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588" w:hRule="atLeast"/>
        </w:trPr>
        <w:tc>
          <w:tcPr>
            <w:tcW w:w="6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100</w:t>
            </w:r>
          </w:p>
        </w:tc>
        <w:tc>
          <w:tcPr>
            <w:tcW w:w="1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4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项目负责人：肖西燕</w:t>
            </w:r>
          </w:p>
        </w:tc>
        <w:tc>
          <w:tcPr>
            <w:tcW w:w="388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财务负责人：郭小菲</w:t>
            </w:r>
          </w:p>
        </w:tc>
      </w:tr>
      <w:tr>
        <w:tblPrEx>
          <w:tblCellMar>
            <w:top w:w="0" w:type="dxa"/>
            <w:left w:w="108" w:type="dxa"/>
            <w:bottom w:w="0" w:type="dxa"/>
            <w:right w:w="108" w:type="dxa"/>
          </w:tblCellMar>
        </w:tblPrEx>
        <w:trPr>
          <w:trHeight w:val="1253" w:hRule="atLeast"/>
        </w:trPr>
        <w:tc>
          <w:tcPr>
            <w:tcW w:w="88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904"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51172423T000008001280-校舍维修改造</w:t>
            </w:r>
          </w:p>
        </w:tc>
      </w:tr>
      <w:tr>
        <w:tblPrEx>
          <w:tblCellMar>
            <w:top w:w="0" w:type="dxa"/>
            <w:left w:w="108" w:type="dxa"/>
            <w:bottom w:w="0" w:type="dxa"/>
            <w:right w:w="108" w:type="dxa"/>
          </w:tblCellMar>
        </w:tblPrEx>
        <w:trPr>
          <w:trHeight w:val="285"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大竹县石河镇李家学校部门</w:t>
            </w:r>
          </w:p>
        </w:tc>
        <w:tc>
          <w:tcPr>
            <w:tcW w:w="780" w:type="dxa"/>
            <w:tcBorders>
              <w:top w:val="nil"/>
              <w:left w:val="nil"/>
              <w:bottom w:val="nil"/>
              <w:right w:val="nil"/>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实施单位 （盖章）</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大竹县石河镇李家学校</w:t>
            </w:r>
          </w:p>
        </w:tc>
      </w:tr>
      <w:tr>
        <w:tblPrEx>
          <w:tblCellMar>
            <w:top w:w="0" w:type="dxa"/>
            <w:left w:w="108" w:type="dxa"/>
            <w:bottom w:w="0" w:type="dxa"/>
            <w:right w:w="108" w:type="dxa"/>
          </w:tblCellMar>
        </w:tblPrEx>
        <w:trPr>
          <w:trHeight w:val="51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6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285"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资金到位保障工程圆满完成</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资金到位保障工程圆满完成</w:t>
            </w:r>
          </w:p>
        </w:tc>
      </w:tr>
      <w:tr>
        <w:tblPrEx>
          <w:tblCellMar>
            <w:top w:w="0" w:type="dxa"/>
            <w:left w:w="108" w:type="dxa"/>
            <w:bottom w:w="0" w:type="dxa"/>
            <w:right w:w="108" w:type="dxa"/>
          </w:tblCellMar>
        </w:tblPrEx>
        <w:trPr>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48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资金到位保障工程圆满完成</w:t>
            </w:r>
          </w:p>
        </w:tc>
      </w:tr>
      <w:tr>
        <w:tblPrEx>
          <w:tblCellMar>
            <w:top w:w="0" w:type="dxa"/>
            <w:left w:w="108" w:type="dxa"/>
            <w:bottom w:w="0" w:type="dxa"/>
            <w:right w:w="108" w:type="dxa"/>
          </w:tblCellMar>
        </w:tblPrEx>
        <w:trPr>
          <w:trHeight w:val="69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14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cs="宋体"/>
                <w:i/>
                <w:iCs/>
                <w:color w:val="000000"/>
                <w:kern w:val="0"/>
                <w:sz w:val="18"/>
                <w:szCs w:val="18"/>
              </w:rPr>
            </w:pPr>
            <w:r>
              <w:rPr>
                <w:rFonts w:ascii="黑体" w:hAnsi="黑体" w:cs="宋体"/>
                <w:i/>
                <w:iCs/>
                <w:color w:val="000000"/>
                <w:kern w:val="0"/>
                <w:sz w:val="18"/>
                <w:szCs w:val="18"/>
              </w:rPr>
              <w:t>　</w:t>
            </w:r>
          </w:p>
        </w:tc>
      </w:tr>
      <w:tr>
        <w:tblPrEx>
          <w:tblCellMar>
            <w:top w:w="0" w:type="dxa"/>
            <w:left w:w="108" w:type="dxa"/>
            <w:bottom w:w="0" w:type="dxa"/>
            <w:right w:w="108" w:type="dxa"/>
          </w:tblCellMar>
        </w:tblPrEx>
        <w:trPr>
          <w:trHeight w:val="38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33.63</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3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bookmarkStart w:id="67" w:name="_GoBack"/>
            <w:bookmarkEnd w:id="67"/>
            <w:r>
              <w:rPr>
                <w:rFonts w:hint="eastAsia" w:ascii="宋体" w:hAnsi="宋体" w:cs="宋体"/>
                <w:color w:val="000000"/>
                <w:kern w:val="0"/>
                <w:sz w:val="18"/>
                <w:szCs w:val="18"/>
                <w:lang w:val="en-US" w:eastAsia="zh-CN"/>
              </w:rPr>
              <w:t>100</w:t>
            </w:r>
          </w:p>
        </w:tc>
        <w:tc>
          <w:tcPr>
            <w:tcW w:w="1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38"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338"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45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项目负责人：肖西燕</w:t>
            </w:r>
          </w:p>
        </w:tc>
        <w:tc>
          <w:tcPr>
            <w:tcW w:w="388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ascii="黑体" w:hAnsi="黑体" w:cs="宋体"/>
                <w:color w:val="000000"/>
                <w:kern w:val="0"/>
                <w:sz w:val="18"/>
                <w:szCs w:val="18"/>
              </w:rPr>
              <w:t>财务负责人：郭小菲</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64CCC61"/>
    <w:multiLevelType w:val="singleLevel"/>
    <w:tmpl w:val="264CCC61"/>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1MDYzYzc0MTUzZGY3ZDM5NWEzMzNhN2E4MDFhY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8710B"/>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669"/>
    <w:rsid w:val="0092392E"/>
    <w:rsid w:val="009315F9"/>
    <w:rsid w:val="00933499"/>
    <w:rsid w:val="00935C98"/>
    <w:rsid w:val="00946945"/>
    <w:rsid w:val="00951248"/>
    <w:rsid w:val="0095152F"/>
    <w:rsid w:val="00954C49"/>
    <w:rsid w:val="00955E37"/>
    <w:rsid w:val="0097099F"/>
    <w:rsid w:val="00971997"/>
    <w:rsid w:val="00971FFC"/>
    <w:rsid w:val="00981B4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579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2D4"/>
    <w:rsid w:val="00D7035F"/>
    <w:rsid w:val="00D93FA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2B83F87"/>
    <w:rsid w:val="053A62B5"/>
    <w:rsid w:val="0A2032A3"/>
    <w:rsid w:val="0B8A37D8"/>
    <w:rsid w:val="0D4172BF"/>
    <w:rsid w:val="0F336229"/>
    <w:rsid w:val="10C055FF"/>
    <w:rsid w:val="118107EC"/>
    <w:rsid w:val="11DD6519"/>
    <w:rsid w:val="16BB723D"/>
    <w:rsid w:val="18015F3F"/>
    <w:rsid w:val="1BE8440E"/>
    <w:rsid w:val="1C01051E"/>
    <w:rsid w:val="1D155CEE"/>
    <w:rsid w:val="1FE35BFE"/>
    <w:rsid w:val="20DB7200"/>
    <w:rsid w:val="20F57F95"/>
    <w:rsid w:val="21F4028B"/>
    <w:rsid w:val="240371BF"/>
    <w:rsid w:val="246E112A"/>
    <w:rsid w:val="24A3354C"/>
    <w:rsid w:val="25711CC6"/>
    <w:rsid w:val="25C741E6"/>
    <w:rsid w:val="27842671"/>
    <w:rsid w:val="29FD04D3"/>
    <w:rsid w:val="2ABE7A3E"/>
    <w:rsid w:val="2CA234A8"/>
    <w:rsid w:val="2EFA178C"/>
    <w:rsid w:val="30B46D73"/>
    <w:rsid w:val="319F7F4E"/>
    <w:rsid w:val="35B81925"/>
    <w:rsid w:val="383D272C"/>
    <w:rsid w:val="38EF5013"/>
    <w:rsid w:val="39AE70AB"/>
    <w:rsid w:val="3C0C0783"/>
    <w:rsid w:val="3E376C61"/>
    <w:rsid w:val="3F48464A"/>
    <w:rsid w:val="3F9F3A96"/>
    <w:rsid w:val="43A73677"/>
    <w:rsid w:val="43C9731C"/>
    <w:rsid w:val="47E6592A"/>
    <w:rsid w:val="48BF60AB"/>
    <w:rsid w:val="493C27E9"/>
    <w:rsid w:val="496F39ED"/>
    <w:rsid w:val="49FF41D3"/>
    <w:rsid w:val="4B427BF1"/>
    <w:rsid w:val="4BE068DB"/>
    <w:rsid w:val="4BF6002B"/>
    <w:rsid w:val="4C3D7430"/>
    <w:rsid w:val="4ECE2238"/>
    <w:rsid w:val="50B344A6"/>
    <w:rsid w:val="51DB4B86"/>
    <w:rsid w:val="53ED52F7"/>
    <w:rsid w:val="55333C3E"/>
    <w:rsid w:val="59BA0B1C"/>
    <w:rsid w:val="5C3929A3"/>
    <w:rsid w:val="5C7E3209"/>
    <w:rsid w:val="5C7F322A"/>
    <w:rsid w:val="5EBD3A80"/>
    <w:rsid w:val="6067134E"/>
    <w:rsid w:val="61B6101A"/>
    <w:rsid w:val="64CA39A1"/>
    <w:rsid w:val="66B01795"/>
    <w:rsid w:val="69630ADE"/>
    <w:rsid w:val="69765236"/>
    <w:rsid w:val="6A0A13E3"/>
    <w:rsid w:val="6A83120E"/>
    <w:rsid w:val="6AA61472"/>
    <w:rsid w:val="6C4A05C8"/>
    <w:rsid w:val="6CB838BC"/>
    <w:rsid w:val="6D3B1A89"/>
    <w:rsid w:val="71BF4EC2"/>
    <w:rsid w:val="72734D90"/>
    <w:rsid w:val="7412278C"/>
    <w:rsid w:val="742F4760"/>
    <w:rsid w:val="755E4347"/>
    <w:rsid w:val="7650301F"/>
    <w:rsid w:val="77113498"/>
    <w:rsid w:val="78370E7D"/>
    <w:rsid w:val="786F4239"/>
    <w:rsid w:val="79E7B28D"/>
    <w:rsid w:val="7AF72E25"/>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image" Target="media/image3.emf"/><Relationship Id="rId12" Type="http://schemas.openxmlformats.org/officeDocument/2006/relationships/oleObject" Target="embeddings/Workbook3.xls"/><Relationship Id="rId11" Type="http://schemas.openxmlformats.org/officeDocument/2006/relationships/image" Target="media/image2.emf"/><Relationship Id="rId10" Type="http://schemas.openxmlformats.org/officeDocument/2006/relationships/oleObject" Target="embeddings/Workbook2.xls"/><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6262732501398"/>
          <c:y val="0.118681318681319"/>
          <c:w val="0.554993983152828"/>
          <c:h val="0.844688644688645"/>
        </c:manualLayout>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pt idx="7">
                  <c:v>上级补助收入</c:v>
                </c:pt>
              </c:strCache>
            </c:strRef>
          </c:cat>
          <c:val>
            <c:numRef>
              <c:f>Sheet1!$B$2:$B$9</c:f>
              <c:numCache>
                <c:formatCode>General</c:formatCode>
                <c:ptCount val="8"/>
                <c:pt idx="0">
                  <c:v>721.81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05332158389948"/>
          <c:y val="0.190914308788325"/>
          <c:w val="0.394667841610051"/>
          <c:h val="0.61231057656254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12"/>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658.02</c:v>
                </c:pt>
                <c:pt idx="1">
                  <c:v>71.12</c:v>
                </c:pt>
                <c:pt idx="2">
                  <c:v>0</c:v>
                </c:pt>
                <c:pt idx="3">
                  <c:v>0</c:v>
                </c:pt>
                <c:pt idx="4">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住房保障支出</c:v>
                </c:pt>
                <c:pt idx="3">
                  <c:v>卫生健康支出</c:v>
                </c:pt>
              </c:strCache>
            </c:strRef>
          </c:cat>
          <c:val>
            <c:numRef>
              <c:f>Sheet1!$B$2:$B$5</c:f>
              <c:numCache>
                <c:formatCode>General</c:formatCode>
                <c:ptCount val="4"/>
                <c:pt idx="0">
                  <c:v>591.05</c:v>
                </c:pt>
                <c:pt idx="1">
                  <c:v>67.91</c:v>
                </c:pt>
                <c:pt idx="2">
                  <c:v>44.53</c:v>
                </c:pt>
                <c:pt idx="3">
                  <c:v>25.64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0.1</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7749</Words>
  <Characters>1750</Characters>
  <Lines>14</Lines>
  <Paragraphs>18</Paragraphs>
  <TotalTime>22</TotalTime>
  <ScaleCrop>false</ScaleCrop>
  <LinksUpToDate>false</LinksUpToDate>
  <CharactersWithSpaces>9481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快乐分享</cp:lastModifiedBy>
  <cp:lastPrinted>2023-07-31T02:35:00Z</cp:lastPrinted>
  <dcterms:modified xsi:type="dcterms:W3CDTF">2023-10-10T03:10:04Z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2E54482A17A54A1AA8B90A7B1EC0BD53_13</vt:lpwstr>
  </property>
</Properties>
</file>