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1FF1E">
      <w:pPr>
        <w:spacing w:line="600" w:lineRule="exact"/>
        <w:jc w:val="left"/>
        <w:outlineLvl w:val="9"/>
        <w:rPr>
          <w:rFonts w:ascii="方正小标宋简体" w:hAnsi="宋体" w:eastAsia="方正小标宋简体"/>
          <w:szCs w:val="21"/>
        </w:rPr>
      </w:pPr>
      <w:bookmarkStart w:id="0" w:name="_Toc15306267"/>
    </w:p>
    <w:p w14:paraId="546F56BE">
      <w:pPr>
        <w:pStyle w:val="5"/>
        <w:spacing w:before="93"/>
      </w:pPr>
    </w:p>
    <w:p w14:paraId="5E306ED6">
      <w:pPr>
        <w:spacing w:line="600" w:lineRule="exact"/>
        <w:jc w:val="center"/>
        <w:outlineLvl w:val="9"/>
        <w:rPr>
          <w:rFonts w:ascii="方正小标宋简体" w:hAnsi="宋体" w:eastAsia="方正小标宋简体"/>
          <w:sz w:val="72"/>
          <w:szCs w:val="72"/>
        </w:rPr>
      </w:pPr>
    </w:p>
    <w:p w14:paraId="307D34F8">
      <w:pPr>
        <w:spacing w:line="600" w:lineRule="exact"/>
        <w:jc w:val="center"/>
        <w:outlineLvl w:val="9"/>
        <w:rPr>
          <w:rFonts w:ascii="方正小标宋简体" w:hAnsi="宋体" w:eastAsia="方正小标宋简体"/>
          <w:sz w:val="72"/>
          <w:szCs w:val="72"/>
        </w:rPr>
      </w:pPr>
    </w:p>
    <w:p w14:paraId="09D7B88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78441"/>
      <w:bookmarkStart w:id="4" w:name="_Toc15396475"/>
      <w:bookmarkStart w:id="5" w:name="_Toc15396597"/>
      <w:bookmarkStart w:id="6" w:name="_Toc23514"/>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14:paraId="39A3376E">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7" w:name="_Toc28261"/>
      <w:r>
        <w:rPr>
          <w:rFonts w:hint="eastAsia" w:ascii="方正小标宋简体" w:hAnsi="方正小标宋简体" w:eastAsia="方正小标宋简体" w:cs="方正小标宋简体"/>
          <w:sz w:val="72"/>
          <w:szCs w:val="72"/>
          <w:lang w:val="en-US" w:eastAsia="zh-CN"/>
        </w:rPr>
        <w:t>大竹县中小学教育科学</w:t>
      </w:r>
      <w:bookmarkEnd w:id="7"/>
    </w:p>
    <w:p w14:paraId="5043AACC">
      <w:pPr>
        <w:adjustRightInd w:val="0"/>
        <w:snapToGrid w:val="0"/>
        <w:spacing w:line="360" w:lineRule="auto"/>
        <w:jc w:val="center"/>
        <w:outlineLvl w:val="0"/>
        <w:rPr>
          <w:rFonts w:hint="default" w:ascii="方正小标宋简体" w:hAnsi="方正小标宋简体" w:eastAsia="方正小标宋简体" w:cs="方正小标宋简体"/>
          <w:sz w:val="72"/>
          <w:szCs w:val="72"/>
          <w:lang w:val="en-US" w:eastAsia="zh-CN"/>
        </w:rPr>
      </w:pPr>
      <w:bookmarkStart w:id="8" w:name="_Toc22929"/>
      <w:r>
        <w:rPr>
          <w:rFonts w:hint="eastAsia" w:ascii="方正小标宋简体" w:hAnsi="方正小标宋简体" w:eastAsia="方正小标宋简体" w:cs="方正小标宋简体"/>
          <w:sz w:val="72"/>
          <w:szCs w:val="72"/>
          <w:lang w:val="en-US" w:eastAsia="zh-CN"/>
        </w:rPr>
        <w:t>研究室</w:t>
      </w:r>
      <w:bookmarkEnd w:id="8"/>
    </w:p>
    <w:p w14:paraId="3EADF3FD">
      <w:pPr>
        <w:adjustRightInd w:val="0"/>
        <w:snapToGrid w:val="0"/>
        <w:spacing w:line="360" w:lineRule="auto"/>
        <w:jc w:val="center"/>
        <w:outlineLvl w:val="0"/>
        <w:rPr>
          <w:rFonts w:hint="default" w:ascii="方正小标宋简体" w:hAnsi="宋体" w:eastAsia="方正小标宋简体"/>
          <w:sz w:val="52"/>
          <w:szCs w:val="52"/>
          <w:lang w:val="en-US" w:eastAsia="zh-CN"/>
        </w:rPr>
      </w:pPr>
      <w:bookmarkStart w:id="9" w:name="_Toc11155"/>
      <w:r>
        <w:rPr>
          <w:rFonts w:hint="eastAsia" w:ascii="方正小标宋简体" w:hAnsi="宋体" w:eastAsia="方正小标宋简体"/>
          <w:sz w:val="52"/>
          <w:szCs w:val="52"/>
          <w:lang w:val="en-US" w:eastAsia="zh-CN"/>
        </w:rPr>
        <w:t>单位决算公开</w:t>
      </w:r>
      <w:bookmarkEnd w:id="9"/>
    </w:p>
    <w:p w14:paraId="1AD94C33">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1183744">
      <w:pPr>
        <w:widowControl/>
        <w:jc w:val="center"/>
        <w:rPr>
          <w:rFonts w:ascii="黑体" w:hAnsi="黑体" w:eastAsia="黑体" w:cstheme="minorBidi"/>
          <w:sz w:val="28"/>
          <w:szCs w:val="28"/>
        </w:rPr>
      </w:pPr>
    </w:p>
    <w:p w14:paraId="1307581C">
      <w:pPr>
        <w:pStyle w:val="11"/>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69EE3A19"/>
    <w:sdt>
      <w:sdtPr>
        <w:rPr>
          <w:rFonts w:ascii="宋体" w:hAnsi="宋体" w:eastAsia="宋体" w:cs="Times New Roman"/>
          <w:kern w:val="2"/>
          <w:sz w:val="21"/>
          <w:szCs w:val="24"/>
          <w:lang w:val="en-US" w:eastAsia="zh-CN" w:bidi="ar-SA"/>
        </w:rPr>
        <w:id w:val="147481119"/>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14:paraId="221DAFA3">
          <w:pPr>
            <w:spacing w:before="0" w:beforeLines="0" w:after="0" w:afterLines="0" w:line="240" w:lineRule="auto"/>
            <w:ind w:left="0" w:leftChars="0" w:right="0" w:rightChars="0" w:firstLine="0" w:firstLineChars="0"/>
            <w:jc w:val="center"/>
          </w:pPr>
        </w:p>
        <w:p w14:paraId="5026972A">
          <w:pPr>
            <w:pStyle w:val="35"/>
            <w:tabs>
              <w:tab w:val="right" w:leader="dot" w:pos="8306"/>
            </w:tabs>
            <w:rPr>
              <w:b/>
            </w:rPr>
          </w:pPr>
          <w:r>
            <w:fldChar w:fldCharType="begin"/>
          </w:r>
          <w:r>
            <w:instrText xml:space="preserve">TOC \o "1-2" \h \u </w:instrText>
          </w:r>
          <w:r>
            <w:fldChar w:fldCharType="separate"/>
          </w:r>
        </w:p>
        <w:p w14:paraId="18374E9E">
          <w:pPr>
            <w:pStyle w:val="35"/>
            <w:tabs>
              <w:tab w:val="right" w:leader="dot" w:pos="8306"/>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HYPERLINK \l _Toc9845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第一部分 单位</w:t>
          </w:r>
          <w:r>
            <w:rPr>
              <w:rFonts w:hint="eastAsia" w:asciiTheme="minorEastAsia" w:hAnsiTheme="minorEastAsia" w:eastAsiaTheme="minorEastAsia" w:cstheme="minorEastAsia"/>
              <w:b/>
              <w:bCs w:val="0"/>
              <w:sz w:val="28"/>
              <w:szCs w:val="28"/>
            </w:rPr>
            <w:t>概况</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_Toc9845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4</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14:paraId="3500BA55">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_Toc16494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 xml:space="preserve">一、 </w:t>
          </w:r>
          <w:r>
            <w:rPr>
              <w:rFonts w:hint="eastAsia" w:asciiTheme="minorEastAsia" w:hAnsiTheme="minorEastAsia" w:eastAsiaTheme="minorEastAsia" w:cstheme="minorEastAsia"/>
              <w:bCs w:val="0"/>
              <w:sz w:val="28"/>
              <w:szCs w:val="28"/>
              <w:highlight w:val="none"/>
            </w:rPr>
            <w:t>主要职责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_Toc16494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73326CF">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_Toc24504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二、 </w:t>
          </w:r>
          <w:r>
            <w:rPr>
              <w:rFonts w:hint="eastAsia" w:asciiTheme="minorEastAsia" w:hAnsiTheme="minorEastAsia" w:eastAsiaTheme="minorEastAsia" w:cstheme="minorEastAsia"/>
              <w:sz w:val="28"/>
              <w:szCs w:val="28"/>
              <w:highlight w:val="none"/>
            </w:rPr>
            <w:t>机构设置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_Toc24504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B79EDDB">
          <w:pPr>
            <w:pStyle w:val="35"/>
            <w:tabs>
              <w:tab w:val="right" w:leader="dot" w:pos="8306"/>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HYPERLINK \l _Toc12009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第二部分 2023年度</w:t>
          </w:r>
          <w:r>
            <w:rPr>
              <w:rFonts w:hint="eastAsia" w:asciiTheme="minorEastAsia" w:hAnsiTheme="minorEastAsia" w:eastAsiaTheme="minorEastAsia" w:cstheme="minorEastAsia"/>
              <w:b/>
              <w:bCs/>
              <w:sz w:val="28"/>
              <w:szCs w:val="28"/>
            </w:rPr>
            <w:t>单位决算情况说明</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_Toc12009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5</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14:paraId="6296BFDA">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_Toc7190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 收入支出决算总体情况说明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_Toc7190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0405906">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_Toc24189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 收入决算情况说明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_Toc24189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3CF1361">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_Toc13904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三、 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_Toc13904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A6A1106">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_Toc28156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四、财政拨款收入支出决算总体情况说明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_Toc28156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4CA7906">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_Toc10882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五、一般公共预算财政拨款支出决算情况说明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_Toc10882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21D3D8E">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_Toc27314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六、一般公共预算财政拨款基本支出决算情况说明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_Toc27314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5FA5283">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_Toc21158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七、财政拨款“三公”经费支出决算情况说明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_Toc21158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7159450">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_Toc30731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八、政府性基金预算支出决算情况说明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_Toc30731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E714612">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_Toc28865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九、 国有资本经营预算支出决算情况说明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_Toc28865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10B7C39">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_Toc20194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十、 其他重要事项的情况说明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_Toc20194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F27139C">
          <w:pPr>
            <w:pStyle w:val="35"/>
            <w:tabs>
              <w:tab w:val="right" w:leader="dot" w:pos="8306"/>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HYPERLINK \l _Toc4834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第三部分 名词解释</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_Toc4834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14</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14:paraId="1A8F9A3D">
          <w:pPr>
            <w:pStyle w:val="35"/>
            <w:tabs>
              <w:tab w:val="right" w:leader="dot" w:pos="8306"/>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HYPERLINK \l _Toc17958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highlight w:val="none"/>
            </w:rPr>
            <w:t>第四部分 附件</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_Toc17958 </w:instrText>
          </w:r>
          <w:r>
            <w:rPr>
              <w:rFonts w:hint="eastAsia" w:asciiTheme="minorEastAsia" w:hAnsiTheme="minorEastAsia" w:eastAsiaTheme="minorEastAsia" w:cstheme="minorEastAsia"/>
              <w:b/>
              <w:sz w:val="28"/>
              <w:szCs w:val="28"/>
            </w:rPr>
            <w:fldChar w:fldCharType="separate"/>
          </w:r>
          <w:r>
            <w:rPr>
              <w:b/>
            </w:rPr>
            <w:t>错误！未定义书签。</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14:paraId="714503D6">
          <w:pPr>
            <w:pStyle w:val="35"/>
            <w:tabs>
              <w:tab w:val="right" w:leader="dot" w:pos="8306"/>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HYPERLINK \l _Toc7998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第五部分 附表</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_Toc7998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21</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14:paraId="1DB71B02">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_Toc10557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一、收</w:t>
          </w:r>
          <w:r>
            <w:rPr>
              <w:rFonts w:hint="eastAsia" w:asciiTheme="minorEastAsia" w:hAnsiTheme="minorEastAsia" w:eastAsiaTheme="minorEastAsia" w:cstheme="minorEastAsia"/>
              <w:bCs w:val="0"/>
              <w:sz w:val="28"/>
              <w:szCs w:val="28"/>
            </w:rPr>
            <w:t>入支出决算总表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_Toc10557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7BE0472">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_Toc16792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二、收</w:t>
          </w:r>
          <w:r>
            <w:rPr>
              <w:rFonts w:hint="eastAsia" w:asciiTheme="minorEastAsia" w:hAnsiTheme="minorEastAsia" w:eastAsiaTheme="minorEastAsia" w:cstheme="minorEastAsia"/>
              <w:bCs w:val="0"/>
              <w:sz w:val="28"/>
              <w:szCs w:val="28"/>
            </w:rPr>
            <w:t>入决算表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_Toc16792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37C75C9">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_Toc13037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三、</w:t>
          </w:r>
          <w:r>
            <w:rPr>
              <w:rFonts w:hint="eastAsia" w:asciiTheme="minorEastAsia" w:hAnsiTheme="minorEastAsia" w:eastAsiaTheme="minorEastAsia" w:cstheme="minorEastAsia"/>
              <w:sz w:val="28"/>
              <w:szCs w:val="28"/>
            </w:rPr>
            <w:t>支</w:t>
          </w:r>
          <w:r>
            <w:rPr>
              <w:rFonts w:hint="eastAsia" w:asciiTheme="minorEastAsia" w:hAnsiTheme="minorEastAsia" w:eastAsiaTheme="minorEastAsia" w:cstheme="minorEastAsia"/>
              <w:bCs w:val="0"/>
              <w:sz w:val="28"/>
              <w:szCs w:val="28"/>
            </w:rPr>
            <w:t>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_Toc13037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C6BF517">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_Toc22381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四、</w:t>
          </w:r>
          <w:r>
            <w:rPr>
              <w:rFonts w:hint="eastAsia" w:asciiTheme="minorEastAsia" w:hAnsiTheme="minorEastAsia" w:eastAsiaTheme="minorEastAsia" w:cstheme="minorEastAsia"/>
              <w:sz w:val="28"/>
              <w:szCs w:val="28"/>
            </w:rPr>
            <w:t>财</w:t>
          </w:r>
          <w:r>
            <w:rPr>
              <w:rFonts w:hint="eastAsia" w:asciiTheme="minorEastAsia" w:hAnsiTheme="minorEastAsia" w:eastAsiaTheme="minorEastAsia" w:cstheme="minorEastAsia"/>
              <w:bCs w:val="0"/>
              <w:sz w:val="28"/>
              <w:szCs w:val="28"/>
            </w:rPr>
            <w:t>政拨款收入支出决算总表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_Toc22381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DA91178">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_Toc18790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五、</w:t>
          </w:r>
          <w:r>
            <w:rPr>
              <w:rFonts w:hint="eastAsia" w:asciiTheme="minorEastAsia" w:hAnsiTheme="minorEastAsia" w:eastAsiaTheme="minorEastAsia" w:cstheme="minorEastAsia"/>
              <w:sz w:val="28"/>
              <w:szCs w:val="28"/>
            </w:rPr>
            <w:t>财</w:t>
          </w:r>
          <w:r>
            <w:rPr>
              <w:rFonts w:hint="eastAsia" w:asciiTheme="minorEastAsia" w:hAnsiTheme="minorEastAsia" w:eastAsiaTheme="minorEastAsia" w:cstheme="minorEastAsia"/>
              <w:bCs w:val="0"/>
              <w:sz w:val="28"/>
              <w:szCs w:val="28"/>
            </w:rPr>
            <w:t>政拨款支出决算明细表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_Toc18790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2312F37">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_Toc14916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六、</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_Toc14916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0566CA5">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_Toc9149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七、</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般公共预算财政拨款支出决算明细表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_Toc9149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B56D387">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_Toc16838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八、</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般公共预算财政拨款基本支出决算表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_Toc16838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772E9EE">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_Toc27711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九、</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般公共预算财政拨款项目支出决算表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_Toc27711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EB4F404">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_Toc25417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w:t>
          </w:r>
          <w:r>
            <w:rPr>
              <w:rFonts w:hint="eastAsia" w:asciiTheme="minorEastAsia" w:hAnsiTheme="minorEastAsia" w:eastAsiaTheme="minorEastAsia" w:cstheme="minorEastAsia"/>
              <w:sz w:val="28"/>
              <w:szCs w:val="28"/>
            </w:rPr>
            <w:t>政</w:t>
          </w:r>
          <w:r>
            <w:rPr>
              <w:rFonts w:hint="eastAsia" w:asciiTheme="minorEastAsia" w:hAnsiTheme="minorEastAsia" w:eastAsiaTheme="minorEastAsia" w:cstheme="minorEastAsia"/>
              <w:bCs w:val="0"/>
              <w:sz w:val="28"/>
              <w:szCs w:val="28"/>
            </w:rPr>
            <w:t>府性基金预算财政拨款收入支出决算表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_Toc25417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60AA5B5">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_Toc20026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十一、</w:t>
          </w:r>
          <w:r>
            <w:rPr>
              <w:rFonts w:hint="eastAsia" w:asciiTheme="minorEastAsia" w:hAnsiTheme="minorEastAsia" w:eastAsiaTheme="minorEastAsia" w:cstheme="minorEastAsia"/>
              <w:sz w:val="28"/>
              <w:szCs w:val="28"/>
            </w:rPr>
            <w:t>国</w:t>
          </w:r>
          <w:r>
            <w:rPr>
              <w:rFonts w:hint="eastAsia" w:asciiTheme="minorEastAsia" w:hAnsiTheme="minorEastAsia" w:eastAsiaTheme="minorEastAsia" w:cstheme="minorEastAsia"/>
              <w:bCs w:val="0"/>
              <w:sz w:val="28"/>
              <w:szCs w:val="28"/>
            </w:rPr>
            <w:t>有资本经营预算财政拨款收入支出决算表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_Toc20026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5526CAD">
          <w:pPr>
            <w:pStyle w:val="3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_Toc17133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十二、国有资本经营预算财政拨款支出决算表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_Toc17133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8CCF3E9">
          <w:pPr>
            <w:pStyle w:val="36"/>
            <w:tabs>
              <w:tab w:val="right" w:leader="dot" w:pos="8306"/>
            </w:tabs>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_Toc4911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十三、财政拨款“三公”经费支出决算表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_Toc4911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B4AB3F2">
          <w:r>
            <w:rPr>
              <w:b/>
            </w:rPr>
            <w:fldChar w:fldCharType="end"/>
          </w:r>
        </w:p>
      </w:sdtContent>
    </w:sdt>
    <w:p w14:paraId="62B804EC">
      <w:pPr>
        <w:widowControl/>
        <w:spacing w:line="440" w:lineRule="exact"/>
        <w:jc w:val="left"/>
        <w:rPr>
          <w:rFonts w:ascii="仿宋" w:hAnsi="仿宋" w:eastAsia="仿宋"/>
          <w:bCs/>
          <w:kern w:val="44"/>
          <w:sz w:val="24"/>
        </w:rPr>
      </w:pPr>
      <w:bookmarkStart w:id="10" w:name="_Toc15377196"/>
      <w:bookmarkStart w:id="11" w:name="_Toc15396599"/>
      <w:r>
        <w:rPr>
          <w:rFonts w:ascii="仿宋" w:hAnsi="仿宋" w:eastAsia="仿宋"/>
          <w:b/>
          <w:sz w:val="24"/>
        </w:rPr>
        <w:br w:type="page"/>
      </w:r>
    </w:p>
    <w:p w14:paraId="6D66241E">
      <w:pPr>
        <w:pStyle w:val="2"/>
        <w:jc w:val="center"/>
        <w:rPr>
          <w:rStyle w:val="27"/>
          <w:rFonts w:ascii="黑体" w:hAnsi="黑体" w:eastAsia="黑体"/>
          <w:b/>
          <w:bCs w:val="0"/>
        </w:rPr>
      </w:pPr>
      <w:bookmarkStart w:id="12" w:name="_Toc9845"/>
      <w:r>
        <w:rPr>
          <w:rFonts w:hint="eastAsia" w:ascii="黑体" w:hAnsi="黑体" w:eastAsia="黑体"/>
          <w:b w:val="0"/>
        </w:rPr>
        <w:t>第一部分 单位</w:t>
      </w:r>
      <w:r>
        <w:rPr>
          <w:rStyle w:val="27"/>
          <w:rFonts w:hint="eastAsia" w:ascii="黑体" w:hAnsi="黑体" w:eastAsia="黑体"/>
          <w:b w:val="0"/>
          <w:bCs w:val="0"/>
        </w:rPr>
        <w:t>概况</w:t>
      </w:r>
      <w:bookmarkEnd w:id="10"/>
      <w:bookmarkEnd w:id="11"/>
      <w:bookmarkEnd w:id="12"/>
    </w:p>
    <w:p w14:paraId="656B8BC7">
      <w:pPr>
        <w:widowControl/>
        <w:jc w:val="left"/>
        <w:rPr>
          <w:rFonts w:ascii="黑体" w:eastAsia="黑体"/>
          <w:sz w:val="32"/>
          <w:szCs w:val="32"/>
        </w:rPr>
      </w:pPr>
    </w:p>
    <w:p w14:paraId="77FCF8E6">
      <w:pPr>
        <w:pStyle w:val="3"/>
        <w:numPr>
          <w:ilvl w:val="0"/>
          <w:numId w:val="1"/>
        </w:numPr>
        <w:rPr>
          <w:rStyle w:val="28"/>
          <w:rFonts w:ascii="黑体" w:hAnsi="黑体" w:eastAsia="黑体"/>
          <w:b w:val="0"/>
          <w:bCs w:val="0"/>
          <w:highlight w:val="none"/>
        </w:rPr>
      </w:pPr>
      <w:bookmarkStart w:id="13" w:name="_Toc16494"/>
      <w:bookmarkStart w:id="14" w:name="_Toc15396600"/>
      <w:bookmarkStart w:id="15" w:name="_Toc15377197"/>
      <w:r>
        <w:rPr>
          <w:rStyle w:val="28"/>
          <w:rFonts w:hint="eastAsia" w:ascii="黑体" w:hAnsi="黑体" w:eastAsia="黑体"/>
          <w:b w:val="0"/>
          <w:bCs w:val="0"/>
          <w:highlight w:val="none"/>
        </w:rPr>
        <w:t>主要职责</w:t>
      </w:r>
      <w:bookmarkEnd w:id="13"/>
    </w:p>
    <w:p w14:paraId="69D16D61">
      <w:pPr>
        <w:pStyle w:val="5"/>
        <w:adjustRightInd w:val="0"/>
        <w:snapToGrid w:val="0"/>
        <w:spacing w:before="93" w:line="580" w:lineRule="exact"/>
        <w:ind w:firstLine="640" w:firstLineChars="200"/>
        <w:rPr>
          <w:rFonts w:hint="eastAsia"/>
          <w:lang w:eastAsia="zh-CN"/>
        </w:rPr>
      </w:pPr>
      <w:r>
        <w:rPr>
          <w:rFonts w:hint="eastAsia" w:ascii="仿宋" w:hAnsi="仿宋" w:eastAsia="仿宋"/>
          <w:kern w:val="2"/>
          <w:sz w:val="32"/>
          <w:szCs w:val="32"/>
        </w:rPr>
        <w:t>根据省教</w:t>
      </w:r>
      <w:r>
        <w:rPr>
          <w:rFonts w:hint="eastAsia" w:ascii="仿宋" w:hAnsi="仿宋" w:eastAsia="仿宋"/>
          <w:kern w:val="2"/>
          <w:sz w:val="32"/>
          <w:szCs w:val="32"/>
          <w:lang w:val="en-US" w:eastAsia="zh-CN"/>
        </w:rPr>
        <w:t>育</w:t>
      </w:r>
      <w:r>
        <w:rPr>
          <w:rFonts w:hint="eastAsia" w:ascii="仿宋" w:hAnsi="仿宋" w:eastAsia="仿宋"/>
          <w:kern w:val="2"/>
          <w:sz w:val="32"/>
          <w:szCs w:val="32"/>
        </w:rPr>
        <w:t>厅川教〔</w:t>
      </w:r>
      <w:r>
        <w:rPr>
          <w:rFonts w:ascii="仿宋" w:hAnsi="仿宋" w:eastAsia="仿宋"/>
          <w:kern w:val="2"/>
          <w:sz w:val="32"/>
          <w:szCs w:val="32"/>
        </w:rPr>
        <w:t>2004</w:t>
      </w:r>
      <w:r>
        <w:rPr>
          <w:rFonts w:hint="eastAsia" w:ascii="仿宋" w:hAnsi="仿宋" w:eastAsia="仿宋"/>
          <w:kern w:val="2"/>
          <w:sz w:val="32"/>
          <w:szCs w:val="32"/>
        </w:rPr>
        <w:t>〕</w:t>
      </w:r>
      <w:r>
        <w:rPr>
          <w:rFonts w:ascii="仿宋" w:hAnsi="仿宋" w:eastAsia="仿宋"/>
          <w:kern w:val="2"/>
          <w:sz w:val="32"/>
          <w:szCs w:val="32"/>
        </w:rPr>
        <w:t>245</w:t>
      </w:r>
      <w:r>
        <w:rPr>
          <w:rFonts w:hint="eastAsia" w:ascii="仿宋" w:hAnsi="仿宋" w:eastAsia="仿宋"/>
          <w:kern w:val="2"/>
          <w:sz w:val="32"/>
          <w:szCs w:val="32"/>
        </w:rPr>
        <w:t>号等文件规定，教学研究是教研机构的中心任务，具有教育科研管理和指导职能、教材教法指导职能、学科教学质量监测评估职能、教育决策咨询职能。另外，还要搞好对教师教学业务的培训工作，帮助教师掌握学科课程标准、灵活运用教材及教学资源、正确采用教育教学方法与手段，促进教师专业发展。</w:t>
      </w:r>
    </w:p>
    <w:p w14:paraId="3E2D13A4">
      <w:pPr>
        <w:pStyle w:val="3"/>
        <w:numPr>
          <w:ilvl w:val="0"/>
          <w:numId w:val="1"/>
        </w:numPr>
        <w:ind w:left="0" w:leftChars="0" w:firstLine="0" w:firstLineChars="0"/>
        <w:rPr>
          <w:rFonts w:hint="eastAsia" w:ascii="黑体" w:hAnsi="黑体" w:eastAsia="黑体"/>
          <w:b w:val="0"/>
          <w:highlight w:val="none"/>
        </w:rPr>
      </w:pPr>
      <w:bookmarkStart w:id="16" w:name="_Toc24504"/>
      <w:r>
        <w:rPr>
          <w:rFonts w:hint="eastAsia" w:ascii="黑体" w:hAnsi="黑体" w:eastAsia="黑体"/>
          <w:b w:val="0"/>
          <w:highlight w:val="none"/>
        </w:rPr>
        <w:t>机构设置</w:t>
      </w:r>
      <w:bookmarkEnd w:id="16"/>
    </w:p>
    <w:bookmarkEnd w:id="14"/>
    <w:bookmarkEnd w:id="15"/>
    <w:p w14:paraId="219DB9AA">
      <w:pPr>
        <w:widowControl/>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大竹县中小学教育科学研究室属于大竹县教育局直属一级预算单位，</w:t>
      </w:r>
      <w:r>
        <w:rPr>
          <w:rFonts w:hint="eastAsia" w:ascii="仿宋" w:hAnsi="仿宋" w:eastAsia="仿宋" w:cs="仿宋"/>
          <w:b w:val="0"/>
          <w:bCs w:val="0"/>
          <w:kern w:val="2"/>
          <w:sz w:val="32"/>
          <w:szCs w:val="32"/>
          <w:lang w:val="en-US" w:eastAsia="zh-CN" w:bidi="ar"/>
        </w:rPr>
        <w:t>下属的二级预算单位0个，</w:t>
      </w:r>
      <w:r>
        <w:rPr>
          <w:rFonts w:hint="eastAsia" w:ascii="仿宋" w:hAnsi="仿宋" w:eastAsia="仿宋"/>
          <w:color w:val="auto"/>
          <w:sz w:val="32"/>
          <w:szCs w:val="32"/>
          <w:highlight w:val="none"/>
          <w:lang w:val="en-US" w:eastAsia="zh-CN"/>
        </w:rPr>
        <w:t>其中行政机构0个，参照公务员法管理的事业机构0个，其它事业机构0个。</w:t>
      </w:r>
    </w:p>
    <w:p w14:paraId="31F62285">
      <w:pPr>
        <w:widowControl/>
        <w:ind w:firstLine="640" w:firstLineChars="200"/>
        <w:jc w:val="left"/>
        <w:rPr>
          <w:rFonts w:ascii="仿宋" w:hAnsi="仿宋" w:eastAsia="仿宋"/>
          <w:kern w:val="0"/>
          <w:sz w:val="32"/>
          <w:szCs w:val="32"/>
          <w:highlight w:val="yellow"/>
        </w:rPr>
      </w:pPr>
      <w:r>
        <w:rPr>
          <w:rFonts w:hint="eastAsia" w:ascii="仿宋" w:hAnsi="仿宋" w:eastAsia="仿宋" w:cs="仿宋_GB2312"/>
          <w:sz w:val="32"/>
          <w:szCs w:val="32"/>
        </w:rPr>
        <w:t>纳入大竹县</w:t>
      </w:r>
      <w:r>
        <w:rPr>
          <w:rFonts w:hint="eastAsia" w:ascii="仿宋" w:hAnsi="仿宋" w:eastAsia="仿宋" w:cs="仿宋_GB2312"/>
          <w:sz w:val="32"/>
          <w:szCs w:val="32"/>
          <w:lang w:val="en-US" w:eastAsia="zh-CN"/>
        </w:rPr>
        <w:t>中小学教育科学研究室</w:t>
      </w:r>
      <w:r>
        <w:rPr>
          <w:rFonts w:hint="eastAsia" w:ascii="仿宋" w:hAnsi="仿宋" w:eastAsia="仿宋" w:cs="仿宋_GB2312"/>
          <w:sz w:val="32"/>
          <w:szCs w:val="32"/>
        </w:rPr>
        <w:t>2</w:t>
      </w:r>
      <w:r>
        <w:rPr>
          <w:rFonts w:ascii="仿宋" w:hAnsi="仿宋" w:eastAsia="仿宋" w:cs="仿宋_GB2312"/>
          <w:sz w:val="32"/>
          <w:szCs w:val="32"/>
        </w:rPr>
        <w:t>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年度部门决算编制范围的二级预算单位包括：无。</w:t>
      </w:r>
      <w:r>
        <w:rPr>
          <w:rFonts w:ascii="仿宋" w:hAnsi="仿宋" w:eastAsia="仿宋"/>
          <w:sz w:val="32"/>
          <w:szCs w:val="32"/>
          <w:highlight w:val="yellow"/>
        </w:rPr>
        <w:br w:type="page"/>
      </w:r>
    </w:p>
    <w:p w14:paraId="20B7675B">
      <w:pPr>
        <w:pStyle w:val="2"/>
        <w:ind w:right="440"/>
        <w:jc w:val="center"/>
        <w:rPr>
          <w:rStyle w:val="27"/>
          <w:rFonts w:ascii="黑体" w:hAnsi="黑体" w:eastAsia="黑体"/>
          <w:b w:val="0"/>
          <w:bCs/>
        </w:rPr>
      </w:pPr>
      <w:bookmarkStart w:id="17" w:name="_Toc15396602"/>
      <w:bookmarkStart w:id="18" w:name="_Toc15377204"/>
      <w:bookmarkStart w:id="19" w:name="_Toc12009"/>
      <w:r>
        <w:rPr>
          <w:rFonts w:hint="eastAsia" w:ascii="黑体" w:hAnsi="黑体" w:eastAsia="黑体"/>
          <w:b w:val="0"/>
        </w:rPr>
        <w:t>第二部分 2023年度</w:t>
      </w:r>
      <w:r>
        <w:rPr>
          <w:rStyle w:val="27"/>
          <w:rFonts w:hint="eastAsia" w:ascii="黑体" w:hAnsi="黑体" w:eastAsia="黑体"/>
          <w:b w:val="0"/>
          <w:bCs/>
        </w:rPr>
        <w:t>单位决算情况说明</w:t>
      </w:r>
      <w:bookmarkEnd w:id="17"/>
      <w:bookmarkEnd w:id="18"/>
      <w:bookmarkEnd w:id="19"/>
    </w:p>
    <w:p w14:paraId="08DDF26D"/>
    <w:p w14:paraId="2E93ED20">
      <w:pPr>
        <w:pStyle w:val="26"/>
        <w:numPr>
          <w:ilvl w:val="0"/>
          <w:numId w:val="2"/>
        </w:numPr>
        <w:spacing w:line="600" w:lineRule="exact"/>
        <w:ind w:firstLineChars="0"/>
        <w:outlineLvl w:val="1"/>
        <w:rPr>
          <w:rStyle w:val="28"/>
          <w:rFonts w:ascii="黑体" w:hAnsi="黑体" w:eastAsia="黑体"/>
          <w:b w:val="0"/>
        </w:rPr>
      </w:pPr>
      <w:bookmarkStart w:id="20" w:name="_Toc15396603"/>
      <w:bookmarkStart w:id="21" w:name="_Toc7190"/>
      <w:bookmarkStart w:id="22"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0"/>
      <w:bookmarkEnd w:id="21"/>
      <w:bookmarkEnd w:id="22"/>
    </w:p>
    <w:p w14:paraId="2E53CFC5">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sz w:val="32"/>
          <w:szCs w:val="32"/>
          <w:lang w:val="en-US" w:eastAsia="zh-CN"/>
        </w:rPr>
        <w:t>686.44</w:t>
      </w:r>
      <w:r>
        <w:rPr>
          <w:rFonts w:hint="eastAsia" w:ascii="仿宋" w:hAnsi="仿宋" w:eastAsia="仿宋"/>
          <w:sz w:val="32"/>
          <w:szCs w:val="32"/>
        </w:rPr>
        <w:t>万元。与2022年度相比，收、支总计各</w:t>
      </w:r>
      <w:r>
        <w:rPr>
          <w:rFonts w:hint="eastAsia" w:ascii="仿宋" w:hAnsi="仿宋" w:eastAsia="仿宋"/>
          <w:sz w:val="32"/>
          <w:szCs w:val="32"/>
          <w:lang w:val="en-US" w:eastAsia="zh-CN"/>
        </w:rPr>
        <w:t>增加180.38</w:t>
      </w:r>
      <w:r>
        <w:rPr>
          <w:rFonts w:hint="eastAsia" w:ascii="仿宋" w:hAnsi="仿宋" w:eastAsia="仿宋"/>
          <w:sz w:val="32"/>
          <w:szCs w:val="32"/>
        </w:rPr>
        <w:t>万元，</w:t>
      </w:r>
      <w:r>
        <w:rPr>
          <w:rFonts w:hint="eastAsia" w:ascii="仿宋" w:hAnsi="仿宋" w:eastAsia="仿宋"/>
          <w:sz w:val="32"/>
          <w:szCs w:val="32"/>
          <w:lang w:val="en-US" w:eastAsia="zh-CN"/>
        </w:rPr>
        <w:t>增涨35.64</w:t>
      </w:r>
      <w:r>
        <w:rPr>
          <w:rFonts w:hint="eastAsia" w:ascii="仿宋" w:hAnsi="仿宋" w:eastAsia="仿宋"/>
          <w:sz w:val="32"/>
          <w:szCs w:val="32"/>
        </w:rPr>
        <w:t>%。主要变动原因是</w:t>
      </w:r>
      <w:r>
        <w:rPr>
          <w:rFonts w:hint="eastAsia" w:ascii="仿宋" w:hAnsi="仿宋" w:eastAsia="仿宋"/>
          <w:sz w:val="32"/>
          <w:szCs w:val="32"/>
          <w:lang w:val="en-US" w:eastAsia="zh-CN"/>
        </w:rPr>
        <w:t>本年支付上年度存量资金五险一金欠缴部分</w:t>
      </w:r>
      <w:r>
        <w:rPr>
          <w:rFonts w:hint="eastAsia" w:ascii="仿宋" w:hAnsi="仿宋" w:eastAsia="仿宋"/>
          <w:sz w:val="32"/>
          <w:szCs w:val="32"/>
        </w:rPr>
        <w:t>。</w:t>
      </w:r>
    </w:p>
    <w:p w14:paraId="4D3DDB25">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pPr>
    </w:p>
    <w:p w14:paraId="650E10CC">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仿宋" w:hAnsi="仿宋" w:eastAsia="仿宋"/>
          <w:sz w:val="32"/>
          <w:szCs w:val="32"/>
          <w:highlight w:val="yellow"/>
        </w:rPr>
      </w:pPr>
      <w:r>
        <w:drawing>
          <wp:inline distT="0" distB="0" distL="114300" distR="114300">
            <wp:extent cx="4939030" cy="2818130"/>
            <wp:effectExtent l="4445" t="4445" r="9525" b="1587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F78E7A">
      <w:pPr>
        <w:spacing w:line="600" w:lineRule="exact"/>
        <w:ind w:firstLine="640" w:firstLineChars="200"/>
        <w:jc w:val="center"/>
        <w:rPr>
          <w:rFonts w:ascii="仿宋" w:hAnsi="仿宋" w:eastAsia="仿宋"/>
          <w:sz w:val="32"/>
          <w:szCs w:val="32"/>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w:t>
      </w:r>
    </w:p>
    <w:p w14:paraId="7B121245">
      <w:pPr>
        <w:spacing w:line="600" w:lineRule="exact"/>
        <w:ind w:firstLine="640" w:firstLineChars="200"/>
        <w:jc w:val="left"/>
        <w:rPr>
          <w:rFonts w:ascii="仿宋_GB2312" w:eastAsia="仿宋_GB2312"/>
          <w:sz w:val="32"/>
          <w:szCs w:val="32"/>
        </w:rPr>
      </w:pPr>
    </w:p>
    <w:p w14:paraId="4AF1395D">
      <w:pPr>
        <w:pStyle w:val="26"/>
        <w:numPr>
          <w:ilvl w:val="0"/>
          <w:numId w:val="2"/>
        </w:numPr>
        <w:spacing w:line="600" w:lineRule="exact"/>
        <w:ind w:firstLineChars="0"/>
        <w:outlineLvl w:val="1"/>
        <w:rPr>
          <w:rStyle w:val="28"/>
          <w:rFonts w:ascii="黑体" w:hAnsi="黑体" w:eastAsia="黑体"/>
          <w:b w:val="0"/>
        </w:rPr>
      </w:pPr>
      <w:bookmarkStart w:id="23" w:name="_Toc24189"/>
      <w:bookmarkStart w:id="24" w:name="_Toc15377206"/>
      <w:bookmarkStart w:id="25" w:name="_Toc15396604"/>
      <w:r>
        <w:rPr>
          <w:rFonts w:hint="eastAsia" w:ascii="黑体" w:hAnsi="黑体" w:eastAsia="黑体"/>
          <w:sz w:val="32"/>
          <w:szCs w:val="32"/>
        </w:rPr>
        <w:t>收</w:t>
      </w:r>
      <w:r>
        <w:rPr>
          <w:rStyle w:val="28"/>
          <w:rFonts w:hint="eastAsia" w:ascii="黑体" w:hAnsi="黑体" w:eastAsia="黑体"/>
          <w:b w:val="0"/>
        </w:rPr>
        <w:t>入决算情况说明</w:t>
      </w:r>
      <w:bookmarkEnd w:id="23"/>
      <w:bookmarkEnd w:id="24"/>
      <w:bookmarkEnd w:id="25"/>
    </w:p>
    <w:p w14:paraId="5E024B5A">
      <w:pPr>
        <w:spacing w:line="600" w:lineRule="exact"/>
        <w:ind w:firstLine="640" w:firstLineChars="200"/>
        <w:outlineLvl w:val="1"/>
        <w:rPr>
          <w:rFonts w:hint="eastAsia" w:ascii="仿宋" w:hAnsi="仿宋" w:eastAsia="仿宋"/>
          <w:sz w:val="32"/>
          <w:szCs w:val="32"/>
          <w:lang w:val="en-US" w:eastAsia="zh-CN"/>
        </w:rPr>
      </w:pPr>
      <w:bookmarkStart w:id="26" w:name="_Toc27376"/>
      <w:r>
        <w:rPr>
          <w:rFonts w:hint="eastAsia" w:ascii="仿宋" w:hAnsi="仿宋" w:eastAsia="仿宋"/>
          <w:sz w:val="32"/>
          <w:szCs w:val="32"/>
        </w:rPr>
        <w:t>2023年度本年收入合计</w:t>
      </w:r>
      <w:r>
        <w:rPr>
          <w:rFonts w:hint="eastAsia" w:ascii="仿宋" w:hAnsi="仿宋" w:eastAsia="仿宋"/>
          <w:sz w:val="32"/>
          <w:szCs w:val="32"/>
          <w:lang w:val="en-US" w:eastAsia="zh-CN"/>
        </w:rPr>
        <w:t>675.92</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675.92万元，占100%。</w:t>
      </w:r>
      <w:bookmarkEnd w:id="26"/>
    </w:p>
    <w:p w14:paraId="651C30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 w:val="32"/>
          <w:szCs w:val="32"/>
        </w:rPr>
      </w:pPr>
      <w:r>
        <w:drawing>
          <wp:inline distT="0" distB="0" distL="114300" distR="114300">
            <wp:extent cx="4694555" cy="2763520"/>
            <wp:effectExtent l="4445" t="5080" r="6350" b="1270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ED24B1">
      <w:pPr>
        <w:spacing w:line="600" w:lineRule="exact"/>
        <w:ind w:firstLine="640" w:firstLineChars="200"/>
        <w:jc w:val="center"/>
        <w:rPr>
          <w:rFonts w:ascii="仿宋" w:hAnsi="仿宋" w:eastAsia="仿宋"/>
          <w:sz w:val="32"/>
          <w:szCs w:val="32"/>
          <w:highlight w:val="none"/>
        </w:rPr>
      </w:pPr>
      <w:r>
        <w:rPr>
          <w:rFonts w:hint="eastAsia" w:ascii="仿宋" w:hAnsi="仿宋" w:eastAsia="仿宋"/>
          <w:sz w:val="32"/>
          <w:szCs w:val="32"/>
          <w:highlight w:val="none"/>
        </w:rPr>
        <w:t>（图2：收入决算结构图）</w:t>
      </w:r>
    </w:p>
    <w:p w14:paraId="75C28125">
      <w:pPr>
        <w:spacing w:line="600" w:lineRule="exact"/>
        <w:ind w:firstLine="640" w:firstLineChars="200"/>
        <w:rPr>
          <w:rFonts w:ascii="仿宋_GB2312" w:eastAsia="仿宋_GB2312"/>
          <w:sz w:val="32"/>
          <w:szCs w:val="32"/>
          <w:highlight w:val="yellow"/>
        </w:rPr>
      </w:pPr>
    </w:p>
    <w:p w14:paraId="5429B40B">
      <w:pPr>
        <w:pStyle w:val="26"/>
        <w:numPr>
          <w:ilvl w:val="0"/>
          <w:numId w:val="2"/>
        </w:numPr>
        <w:spacing w:line="600" w:lineRule="exact"/>
        <w:ind w:firstLineChars="0"/>
        <w:outlineLvl w:val="1"/>
        <w:rPr>
          <w:rStyle w:val="28"/>
          <w:rFonts w:ascii="黑体" w:hAnsi="黑体" w:eastAsia="黑体"/>
          <w:b w:val="0"/>
        </w:rPr>
      </w:pPr>
      <w:bookmarkStart w:id="27" w:name="_Toc13904"/>
      <w:bookmarkStart w:id="28" w:name="_Toc15396605"/>
      <w:bookmarkStart w:id="29" w:name="_Toc15377207"/>
      <w:r>
        <w:rPr>
          <w:rFonts w:hint="eastAsia" w:ascii="黑体" w:hAnsi="黑体" w:eastAsia="黑体"/>
          <w:sz w:val="32"/>
          <w:szCs w:val="32"/>
        </w:rPr>
        <w:t>支</w:t>
      </w:r>
      <w:r>
        <w:rPr>
          <w:rStyle w:val="28"/>
          <w:rFonts w:hint="eastAsia" w:ascii="黑体" w:hAnsi="黑体" w:eastAsia="黑体"/>
          <w:b w:val="0"/>
        </w:rPr>
        <w:t>出决算情况说明</w:t>
      </w:r>
      <w:bookmarkEnd w:id="27"/>
      <w:bookmarkEnd w:id="28"/>
      <w:bookmarkEnd w:id="29"/>
    </w:p>
    <w:p w14:paraId="54B95E2F">
      <w:pPr>
        <w:spacing w:line="600" w:lineRule="exact"/>
        <w:ind w:firstLine="640" w:firstLineChars="200"/>
        <w:outlineLvl w:val="1"/>
        <w:rPr>
          <w:rFonts w:hint="eastAsia" w:ascii="仿宋" w:hAnsi="仿宋" w:eastAsia="仿宋"/>
          <w:sz w:val="32"/>
          <w:szCs w:val="32"/>
        </w:rPr>
      </w:pPr>
      <w:bookmarkStart w:id="30" w:name="_Toc32498"/>
      <w:r>
        <w:rPr>
          <w:rFonts w:hint="eastAsia" w:ascii="仿宋" w:hAnsi="仿宋" w:eastAsia="仿宋"/>
          <w:sz w:val="32"/>
          <w:szCs w:val="32"/>
        </w:rPr>
        <w:t>2023年度本年支出合计</w:t>
      </w:r>
      <w:r>
        <w:rPr>
          <w:rFonts w:hint="eastAsia" w:ascii="仿宋" w:hAnsi="仿宋" w:eastAsia="仿宋"/>
          <w:sz w:val="32"/>
          <w:szCs w:val="32"/>
          <w:lang w:val="en-US" w:eastAsia="zh-CN"/>
        </w:rPr>
        <w:t>686.44</w:t>
      </w:r>
      <w:r>
        <w:rPr>
          <w:rFonts w:hint="eastAsia" w:ascii="仿宋" w:hAnsi="仿宋" w:eastAsia="仿宋"/>
          <w:sz w:val="32"/>
          <w:szCs w:val="32"/>
        </w:rPr>
        <w:t>万元，其中：基本支出</w:t>
      </w:r>
      <w:r>
        <w:rPr>
          <w:rFonts w:hint="eastAsia" w:ascii="仿宋" w:hAnsi="仿宋" w:eastAsia="仿宋"/>
          <w:sz w:val="32"/>
          <w:szCs w:val="32"/>
          <w:lang w:val="en-US" w:eastAsia="zh-CN"/>
        </w:rPr>
        <w:t>625.24</w:t>
      </w:r>
      <w:r>
        <w:rPr>
          <w:rFonts w:hint="eastAsia" w:ascii="仿宋" w:hAnsi="仿宋" w:eastAsia="仿宋"/>
          <w:sz w:val="32"/>
          <w:szCs w:val="32"/>
        </w:rPr>
        <w:t>万元，占</w:t>
      </w:r>
      <w:r>
        <w:rPr>
          <w:rFonts w:hint="eastAsia" w:ascii="仿宋" w:hAnsi="仿宋" w:eastAsia="仿宋"/>
          <w:sz w:val="32"/>
          <w:szCs w:val="32"/>
          <w:lang w:val="en-US" w:eastAsia="zh-CN"/>
        </w:rPr>
        <w:t>91</w:t>
      </w:r>
      <w:r>
        <w:rPr>
          <w:rFonts w:hint="eastAsia" w:ascii="仿宋" w:hAnsi="仿宋" w:eastAsia="仿宋"/>
          <w:sz w:val="32"/>
          <w:szCs w:val="32"/>
        </w:rPr>
        <w:t>%；项目支出</w:t>
      </w:r>
      <w:r>
        <w:rPr>
          <w:rFonts w:hint="eastAsia" w:ascii="仿宋" w:hAnsi="仿宋" w:eastAsia="仿宋"/>
          <w:sz w:val="32"/>
          <w:szCs w:val="32"/>
          <w:lang w:val="en-US" w:eastAsia="zh-CN"/>
        </w:rPr>
        <w:t>61.2</w:t>
      </w:r>
      <w:r>
        <w:rPr>
          <w:rFonts w:hint="eastAsia" w:ascii="仿宋" w:hAnsi="仿宋" w:eastAsia="仿宋"/>
          <w:sz w:val="32"/>
          <w:szCs w:val="32"/>
        </w:rPr>
        <w:t>万元，占</w:t>
      </w:r>
      <w:r>
        <w:rPr>
          <w:rFonts w:hint="eastAsia" w:ascii="仿宋" w:hAnsi="仿宋" w:eastAsia="仿宋"/>
          <w:sz w:val="32"/>
          <w:szCs w:val="32"/>
          <w:lang w:val="en-US" w:eastAsia="zh-CN"/>
        </w:rPr>
        <w:t>9</w:t>
      </w:r>
      <w:r>
        <w:rPr>
          <w:rFonts w:hint="eastAsia" w:ascii="仿宋" w:hAnsi="仿宋" w:eastAsia="仿宋"/>
          <w:sz w:val="32"/>
          <w:szCs w:val="32"/>
        </w:rPr>
        <w:t>%。</w:t>
      </w:r>
      <w:bookmarkEnd w:id="30"/>
    </w:p>
    <w:p w14:paraId="6050AF2D">
      <w:pPr>
        <w:spacing w:line="600" w:lineRule="exact"/>
        <w:ind w:firstLine="640" w:firstLineChars="200"/>
        <w:outlineLvl w:val="9"/>
        <w:rPr>
          <w:rFonts w:hint="eastAsia" w:ascii="仿宋" w:hAnsi="仿宋" w:eastAsia="仿宋"/>
          <w:sz w:val="32"/>
          <w:szCs w:val="32"/>
        </w:rPr>
      </w:pPr>
    </w:p>
    <w:p w14:paraId="68E327D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shd w:val="pct10" w:color="auto" w:fill="FFFFFF"/>
        </w:rPr>
      </w:pPr>
      <w:r>
        <w:drawing>
          <wp:inline distT="0" distB="0" distL="114300" distR="114300">
            <wp:extent cx="5191125" cy="3067050"/>
            <wp:effectExtent l="4445" t="4445" r="5080" b="14605"/>
            <wp:docPr id="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7A0C8F">
      <w:pPr>
        <w:spacing w:line="600" w:lineRule="exact"/>
        <w:ind w:firstLine="640" w:firstLineChars="200"/>
        <w:jc w:val="center"/>
        <w:rPr>
          <w:rFonts w:ascii="仿宋" w:hAnsi="仿宋" w:eastAsia="仿宋"/>
          <w:sz w:val="32"/>
          <w:szCs w:val="32"/>
          <w:highlight w:val="none"/>
        </w:rPr>
      </w:pPr>
      <w:r>
        <w:rPr>
          <w:rFonts w:hint="eastAsia" w:ascii="仿宋" w:hAnsi="仿宋" w:eastAsia="仿宋"/>
          <w:sz w:val="32"/>
          <w:szCs w:val="32"/>
          <w:highlight w:val="none"/>
        </w:rPr>
        <w:t>（图3：支出决算结构图）</w:t>
      </w:r>
    </w:p>
    <w:p w14:paraId="47CD6CDF">
      <w:pPr>
        <w:spacing w:line="600" w:lineRule="exact"/>
        <w:ind w:firstLine="640" w:firstLineChars="200"/>
        <w:outlineLvl w:val="1"/>
        <w:rPr>
          <w:rStyle w:val="28"/>
          <w:rFonts w:ascii="黑体" w:hAnsi="黑体" w:eastAsia="黑体"/>
          <w:b w:val="0"/>
        </w:rPr>
      </w:pPr>
      <w:bookmarkStart w:id="31" w:name="_Toc15396606"/>
      <w:bookmarkStart w:id="32" w:name="_Toc15377208"/>
      <w:bookmarkStart w:id="33" w:name="_Toc2815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1"/>
      <w:bookmarkEnd w:id="32"/>
      <w:bookmarkEnd w:id="33"/>
    </w:p>
    <w:p w14:paraId="5F140A6F">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rPr>
        <w:t>2023年度财政拨款收、支总计均为</w:t>
      </w:r>
      <w:r>
        <w:rPr>
          <w:rFonts w:hint="eastAsia" w:ascii="仿宋" w:hAnsi="仿宋" w:eastAsia="仿宋"/>
          <w:sz w:val="32"/>
          <w:szCs w:val="32"/>
          <w:lang w:val="en-US" w:eastAsia="zh-CN"/>
        </w:rPr>
        <w:t>686.44</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180.38</w:t>
      </w:r>
      <w:r>
        <w:rPr>
          <w:rFonts w:hint="eastAsia" w:ascii="仿宋" w:hAnsi="仿宋" w:eastAsia="仿宋"/>
          <w:sz w:val="32"/>
          <w:szCs w:val="32"/>
        </w:rPr>
        <w:t>万元，</w:t>
      </w:r>
      <w:r>
        <w:rPr>
          <w:rFonts w:hint="eastAsia" w:ascii="仿宋" w:hAnsi="仿宋" w:eastAsia="仿宋"/>
          <w:sz w:val="32"/>
          <w:szCs w:val="32"/>
          <w:lang w:val="en-US" w:eastAsia="zh-CN"/>
        </w:rPr>
        <w:t>增涨35.64</w:t>
      </w:r>
      <w:r>
        <w:rPr>
          <w:rFonts w:hint="eastAsia" w:ascii="仿宋" w:hAnsi="仿宋" w:eastAsia="仿宋"/>
          <w:sz w:val="32"/>
          <w:szCs w:val="32"/>
        </w:rPr>
        <w:t>%。主要变动原因是</w:t>
      </w:r>
      <w:r>
        <w:rPr>
          <w:rFonts w:hint="eastAsia" w:ascii="仿宋" w:hAnsi="仿宋" w:eastAsia="仿宋"/>
          <w:sz w:val="32"/>
          <w:szCs w:val="32"/>
          <w:lang w:val="en-US" w:eastAsia="zh-CN"/>
        </w:rPr>
        <w:t>支付了上年度存量资金五险一金欠缴部分。</w:t>
      </w:r>
    </w:p>
    <w:p w14:paraId="6D631E4C">
      <w:pPr>
        <w:spacing w:line="240" w:lineRule="auto"/>
        <w:ind w:firstLine="420" w:firstLineChars="200"/>
      </w:pPr>
    </w:p>
    <w:p w14:paraId="1C0F0AC0">
      <w:pPr>
        <w:spacing w:line="240" w:lineRule="auto"/>
        <w:rPr>
          <w:rFonts w:hint="eastAsia" w:ascii="仿宋" w:hAnsi="仿宋" w:eastAsia="仿宋"/>
          <w:sz w:val="32"/>
          <w:szCs w:val="32"/>
          <w:highlight w:val="yellow"/>
        </w:rPr>
      </w:pPr>
      <w:r>
        <w:drawing>
          <wp:inline distT="0" distB="0" distL="114300" distR="114300">
            <wp:extent cx="5238115" cy="288544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39A5F5">
      <w:pPr>
        <w:spacing w:line="600" w:lineRule="exact"/>
        <w:ind w:firstLine="640"/>
        <w:rPr>
          <w:rFonts w:ascii="仿宋" w:hAnsi="仿宋" w:eastAsia="仿宋"/>
          <w:b/>
          <w:sz w:val="32"/>
          <w:szCs w:val="32"/>
        </w:rPr>
      </w:pPr>
      <w:r>
        <w:rPr>
          <w:rFonts w:hint="eastAsia" w:ascii="仿宋" w:hAnsi="仿宋" w:eastAsia="仿宋"/>
          <w:sz w:val="32"/>
          <w:szCs w:val="32"/>
          <w:lang w:val="en-US" w:eastAsia="zh-CN"/>
        </w:rPr>
        <w:t>（图4：财政拨款收、支决算总计变动情况）</w:t>
      </w:r>
    </w:p>
    <w:p w14:paraId="14322A0D">
      <w:pPr>
        <w:spacing w:line="600" w:lineRule="exact"/>
        <w:ind w:firstLine="640" w:firstLineChars="200"/>
        <w:outlineLvl w:val="9"/>
        <w:rPr>
          <w:rFonts w:hint="eastAsia" w:ascii="黑体" w:hAnsi="黑体" w:eastAsia="黑体"/>
          <w:sz w:val="32"/>
          <w:szCs w:val="32"/>
        </w:rPr>
      </w:pPr>
      <w:bookmarkStart w:id="34" w:name="_Toc15377209"/>
      <w:bookmarkStart w:id="35" w:name="_Toc15396607"/>
    </w:p>
    <w:p w14:paraId="5DB54293">
      <w:pPr>
        <w:spacing w:line="600" w:lineRule="exact"/>
        <w:ind w:firstLine="640" w:firstLineChars="200"/>
        <w:outlineLvl w:val="1"/>
        <w:rPr>
          <w:rStyle w:val="28"/>
          <w:rFonts w:ascii="黑体" w:hAnsi="黑体" w:eastAsia="黑体"/>
          <w:b w:val="0"/>
        </w:rPr>
      </w:pPr>
      <w:bookmarkStart w:id="36" w:name="_Toc10882"/>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4"/>
      <w:bookmarkEnd w:id="35"/>
      <w:bookmarkEnd w:id="36"/>
    </w:p>
    <w:p w14:paraId="7D191573">
      <w:pPr>
        <w:spacing w:line="600" w:lineRule="exact"/>
        <w:ind w:firstLine="643" w:firstLineChars="200"/>
        <w:outlineLvl w:val="2"/>
        <w:rPr>
          <w:rFonts w:ascii="仿宋" w:hAnsi="仿宋" w:eastAsia="仿宋"/>
          <w:b/>
          <w:sz w:val="32"/>
          <w:szCs w:val="32"/>
        </w:rPr>
      </w:pPr>
      <w:bookmarkStart w:id="37" w:name="_Toc15377210"/>
      <w:r>
        <w:rPr>
          <w:rFonts w:hint="eastAsia" w:ascii="仿宋" w:hAnsi="仿宋" w:eastAsia="仿宋"/>
          <w:b/>
          <w:sz w:val="32"/>
          <w:szCs w:val="32"/>
        </w:rPr>
        <w:t>（一）一般公共预算财政拨款支出决算总体情况</w:t>
      </w:r>
      <w:bookmarkEnd w:id="37"/>
    </w:p>
    <w:p w14:paraId="7A2F64C0">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rPr>
        <w:t>2023年度一般公共预算财政拨款支出</w:t>
      </w:r>
      <w:r>
        <w:rPr>
          <w:rFonts w:hint="eastAsia" w:ascii="仿宋" w:hAnsi="仿宋" w:eastAsia="仿宋"/>
          <w:sz w:val="32"/>
          <w:szCs w:val="32"/>
          <w:lang w:val="en-US" w:eastAsia="zh-CN"/>
        </w:rPr>
        <w:t>686.44</w:t>
      </w:r>
      <w:r>
        <w:rPr>
          <w:rFonts w:hint="eastAsia" w:ascii="仿宋" w:hAnsi="仿宋" w:eastAsia="仿宋"/>
          <w:sz w:val="32"/>
          <w:szCs w:val="32"/>
        </w:rPr>
        <w:t>万元，占本年支出合计的100%。与2022年度相比，一般公共预算财政拨款支出增加</w:t>
      </w:r>
      <w:r>
        <w:rPr>
          <w:rFonts w:hint="eastAsia" w:ascii="仿宋" w:hAnsi="仿宋" w:eastAsia="仿宋"/>
          <w:sz w:val="32"/>
          <w:szCs w:val="32"/>
          <w:lang w:val="en-US" w:eastAsia="zh-CN"/>
        </w:rPr>
        <w:t>180.38万元，增涨35.64%</w:t>
      </w:r>
      <w:r>
        <w:rPr>
          <w:rFonts w:hint="eastAsia" w:ascii="仿宋" w:hAnsi="仿宋" w:eastAsia="仿宋"/>
          <w:sz w:val="32"/>
          <w:szCs w:val="32"/>
        </w:rPr>
        <w:t>。主要变动原因是</w:t>
      </w:r>
      <w:r>
        <w:rPr>
          <w:rFonts w:hint="eastAsia" w:ascii="仿宋" w:hAnsi="仿宋" w:eastAsia="仿宋"/>
          <w:sz w:val="32"/>
          <w:szCs w:val="32"/>
          <w:lang w:val="en-US" w:eastAsia="zh-CN"/>
        </w:rPr>
        <w:t>支付了上年度存量资金五险一金欠缴部分。</w:t>
      </w:r>
    </w:p>
    <w:p w14:paraId="6A28DE1D">
      <w:pPr>
        <w:spacing w:line="240" w:lineRule="auto"/>
        <w:rPr>
          <w:rFonts w:ascii="仿宋" w:hAnsi="仿宋" w:eastAsia="仿宋"/>
          <w:sz w:val="32"/>
          <w:szCs w:val="32"/>
        </w:rPr>
      </w:pPr>
      <w:r>
        <w:drawing>
          <wp:inline distT="0" distB="0" distL="114300" distR="114300">
            <wp:extent cx="5105400" cy="2581275"/>
            <wp:effectExtent l="4445" t="4445" r="14605" b="508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931E9B">
      <w:pPr>
        <w:spacing w:line="600" w:lineRule="exact"/>
        <w:ind w:firstLine="640"/>
        <w:rPr>
          <w:rFonts w:hint="eastAsia" w:ascii="仿宋" w:hAnsi="仿宋" w:eastAsia="仿宋"/>
          <w:sz w:val="32"/>
          <w:szCs w:val="32"/>
        </w:rPr>
      </w:pPr>
      <w:r>
        <w:rPr>
          <w:rFonts w:hint="eastAsia" w:ascii="仿宋" w:hAnsi="仿宋" w:eastAsia="仿宋"/>
          <w:sz w:val="32"/>
          <w:szCs w:val="32"/>
        </w:rPr>
        <w:t>（图5：一般公共预算财政拨款支出决算变动情况）</w:t>
      </w:r>
    </w:p>
    <w:p w14:paraId="69080F42">
      <w:pPr>
        <w:spacing w:line="600" w:lineRule="exact"/>
        <w:ind w:firstLine="643" w:firstLineChars="200"/>
        <w:outlineLvl w:val="2"/>
        <w:rPr>
          <w:rFonts w:ascii="仿宋" w:hAnsi="仿宋" w:eastAsia="仿宋"/>
          <w:b/>
          <w:sz w:val="32"/>
          <w:szCs w:val="32"/>
        </w:rPr>
      </w:pPr>
      <w:bookmarkStart w:id="38" w:name="_Toc15377211"/>
      <w:r>
        <w:rPr>
          <w:rFonts w:hint="eastAsia" w:ascii="仿宋" w:hAnsi="仿宋" w:eastAsia="仿宋"/>
          <w:b/>
          <w:sz w:val="32"/>
          <w:szCs w:val="32"/>
        </w:rPr>
        <w:t>（二）一般公共预算财政拨款支出决算结构情况</w:t>
      </w:r>
      <w:bookmarkEnd w:id="38"/>
    </w:p>
    <w:p w14:paraId="62B15B45">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sz w:val="32"/>
          <w:szCs w:val="32"/>
          <w:lang w:val="en-US" w:eastAsia="zh-CN"/>
        </w:rPr>
        <w:t>686.44</w:t>
      </w:r>
      <w:r>
        <w:rPr>
          <w:rFonts w:hint="eastAsia" w:ascii="仿宋" w:hAnsi="仿宋" w:eastAsia="仿宋"/>
          <w:sz w:val="32"/>
          <w:szCs w:val="32"/>
        </w:rPr>
        <w:t>万元，主要用于以下方面:教育支出</w:t>
      </w:r>
      <w:r>
        <w:rPr>
          <w:rFonts w:hint="eastAsia" w:ascii="仿宋" w:hAnsi="仿宋" w:eastAsia="仿宋"/>
          <w:sz w:val="32"/>
          <w:szCs w:val="32"/>
          <w:lang w:val="en-US" w:eastAsia="zh-CN"/>
        </w:rPr>
        <w:t>541.88</w:t>
      </w:r>
      <w:r>
        <w:rPr>
          <w:rFonts w:hint="eastAsia" w:ascii="仿宋" w:hAnsi="仿宋" w:eastAsia="仿宋"/>
          <w:sz w:val="32"/>
          <w:szCs w:val="32"/>
        </w:rPr>
        <w:t>万元，占</w:t>
      </w:r>
      <w:r>
        <w:rPr>
          <w:rFonts w:hint="eastAsia" w:ascii="仿宋" w:hAnsi="仿宋" w:eastAsia="仿宋"/>
          <w:sz w:val="32"/>
          <w:szCs w:val="32"/>
          <w:lang w:val="en-US" w:eastAsia="zh-CN"/>
        </w:rPr>
        <w:t>79</w:t>
      </w:r>
      <w:r>
        <w:rPr>
          <w:rFonts w:hint="eastAsia" w:ascii="仿宋" w:hAnsi="仿宋" w:eastAsia="仿宋"/>
          <w:sz w:val="32"/>
          <w:szCs w:val="32"/>
        </w:rPr>
        <w:t>%；社会保障和就业支出</w:t>
      </w:r>
      <w:r>
        <w:rPr>
          <w:rFonts w:hint="eastAsia" w:ascii="仿宋" w:hAnsi="仿宋" w:eastAsia="仿宋"/>
          <w:sz w:val="32"/>
          <w:szCs w:val="32"/>
          <w:lang w:val="en-US" w:eastAsia="zh-CN"/>
        </w:rPr>
        <w:t>101.14</w:t>
      </w:r>
      <w:r>
        <w:rPr>
          <w:rFonts w:hint="eastAsia" w:ascii="仿宋" w:hAnsi="仿宋" w:eastAsia="仿宋"/>
          <w:sz w:val="32"/>
          <w:szCs w:val="32"/>
        </w:rPr>
        <w:t>万元，占</w:t>
      </w:r>
      <w:r>
        <w:rPr>
          <w:rFonts w:hint="eastAsia" w:ascii="仿宋" w:hAnsi="仿宋" w:eastAsia="仿宋"/>
          <w:sz w:val="32"/>
          <w:szCs w:val="32"/>
          <w:lang w:val="en-US" w:eastAsia="zh-CN"/>
        </w:rPr>
        <w:t>15</w:t>
      </w:r>
      <w:r>
        <w:rPr>
          <w:rFonts w:hint="eastAsia" w:ascii="仿宋" w:hAnsi="仿宋" w:eastAsia="仿宋"/>
          <w:sz w:val="32"/>
          <w:szCs w:val="32"/>
        </w:rPr>
        <w:t>%；卫生健康支出</w:t>
      </w:r>
      <w:r>
        <w:rPr>
          <w:rFonts w:hint="eastAsia" w:ascii="仿宋" w:hAnsi="仿宋" w:eastAsia="仿宋"/>
          <w:sz w:val="32"/>
          <w:szCs w:val="32"/>
          <w:lang w:val="en-US" w:eastAsia="zh-CN"/>
        </w:rPr>
        <w:t>29.18</w:t>
      </w:r>
      <w:r>
        <w:rPr>
          <w:rFonts w:hint="eastAsia" w:ascii="仿宋" w:hAnsi="仿宋" w:eastAsia="仿宋"/>
          <w:sz w:val="32"/>
          <w:szCs w:val="32"/>
        </w:rPr>
        <w:t>万元，占</w:t>
      </w:r>
      <w:r>
        <w:rPr>
          <w:rFonts w:hint="eastAsia" w:ascii="仿宋" w:hAnsi="仿宋" w:eastAsia="仿宋"/>
          <w:sz w:val="32"/>
          <w:szCs w:val="32"/>
          <w:lang w:val="en-US" w:eastAsia="zh-CN"/>
        </w:rPr>
        <w:t>4</w:t>
      </w:r>
      <w:r>
        <w:rPr>
          <w:rFonts w:hint="eastAsia" w:ascii="仿宋" w:hAnsi="仿宋" w:eastAsia="仿宋"/>
          <w:sz w:val="32"/>
          <w:szCs w:val="32"/>
        </w:rPr>
        <w:t>%；住房保障支出</w:t>
      </w:r>
      <w:r>
        <w:rPr>
          <w:rFonts w:hint="eastAsia" w:ascii="仿宋" w:hAnsi="仿宋" w:eastAsia="仿宋"/>
          <w:sz w:val="32"/>
          <w:szCs w:val="32"/>
          <w:lang w:val="en-US" w:eastAsia="zh-CN"/>
        </w:rPr>
        <w:t>14.24</w:t>
      </w:r>
      <w:r>
        <w:rPr>
          <w:rFonts w:hint="eastAsia" w:ascii="仿宋" w:hAnsi="仿宋" w:eastAsia="仿宋"/>
          <w:sz w:val="32"/>
          <w:szCs w:val="32"/>
        </w:rPr>
        <w:t>万元，占</w:t>
      </w:r>
      <w:r>
        <w:rPr>
          <w:rFonts w:hint="eastAsia" w:ascii="仿宋" w:hAnsi="仿宋" w:eastAsia="仿宋"/>
          <w:sz w:val="32"/>
          <w:szCs w:val="32"/>
          <w:lang w:val="en-US" w:eastAsia="zh-CN"/>
        </w:rPr>
        <w:t>2</w:t>
      </w:r>
      <w:r>
        <w:rPr>
          <w:rFonts w:hint="eastAsia" w:ascii="仿宋" w:hAnsi="仿宋" w:eastAsia="仿宋"/>
          <w:sz w:val="32"/>
          <w:szCs w:val="32"/>
        </w:rPr>
        <w:t>%。</w:t>
      </w:r>
    </w:p>
    <w:p w14:paraId="6A7E7222">
      <w:pPr>
        <w:spacing w:line="240" w:lineRule="auto"/>
        <w:rPr>
          <w:rFonts w:ascii="仿宋" w:hAnsi="仿宋" w:eastAsia="仿宋"/>
          <w:sz w:val="32"/>
          <w:szCs w:val="32"/>
        </w:rPr>
      </w:pPr>
      <w:r>
        <w:drawing>
          <wp:inline distT="0" distB="0" distL="114300" distR="114300">
            <wp:extent cx="5316855" cy="3099435"/>
            <wp:effectExtent l="4445" t="4445" r="12700" b="2032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263C8D">
      <w:pPr>
        <w:spacing w:line="6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（图6：一般公共预算财政拨款支出决算结构）</w:t>
      </w:r>
    </w:p>
    <w:p w14:paraId="01C43C80">
      <w:pPr>
        <w:spacing w:line="600" w:lineRule="exact"/>
        <w:ind w:firstLine="643" w:firstLineChars="200"/>
        <w:outlineLvl w:val="2"/>
        <w:rPr>
          <w:rFonts w:ascii="仿宋" w:hAnsi="仿宋" w:eastAsia="仿宋"/>
          <w:b/>
          <w:sz w:val="32"/>
          <w:szCs w:val="32"/>
        </w:rPr>
      </w:pPr>
      <w:bookmarkStart w:id="39" w:name="_Toc15377212"/>
      <w:r>
        <w:rPr>
          <w:rFonts w:hint="eastAsia" w:ascii="仿宋" w:hAnsi="仿宋" w:eastAsia="仿宋"/>
          <w:b/>
          <w:sz w:val="32"/>
          <w:szCs w:val="32"/>
        </w:rPr>
        <w:t>（三）一般公共预算财政拨款支出决算具体情况</w:t>
      </w:r>
      <w:bookmarkEnd w:id="39"/>
    </w:p>
    <w:p w14:paraId="2F0A4E39">
      <w:pPr>
        <w:spacing w:line="600" w:lineRule="exact"/>
        <w:ind w:firstLine="640" w:firstLineChars="200"/>
        <w:rPr>
          <w:rFonts w:hint="eastAsia" w:ascii="仿宋" w:hAnsi="仿宋" w:eastAsia="仿宋"/>
          <w:b w:val="0"/>
          <w:bCs/>
          <w:sz w:val="32"/>
          <w:szCs w:val="32"/>
        </w:rPr>
      </w:pPr>
      <w:bookmarkStart w:id="40" w:name="_Toc15377444"/>
      <w:bookmarkStart w:id="41" w:name="_Toc15378460"/>
      <w:bookmarkStart w:id="42" w:name="_Toc15377213"/>
      <w:r>
        <w:rPr>
          <w:rFonts w:hint="eastAsia" w:ascii="仿宋" w:hAnsi="仿宋" w:eastAsia="仿宋"/>
          <w:b w:val="0"/>
          <w:bCs/>
          <w:sz w:val="32"/>
          <w:szCs w:val="32"/>
        </w:rPr>
        <w:t>2023年度一般公共预算支出决算数为</w:t>
      </w:r>
      <w:r>
        <w:rPr>
          <w:rFonts w:hint="eastAsia" w:ascii="仿宋" w:hAnsi="仿宋" w:eastAsia="仿宋"/>
          <w:b w:val="0"/>
          <w:bCs/>
          <w:sz w:val="32"/>
          <w:szCs w:val="32"/>
          <w:lang w:val="en-US" w:eastAsia="zh-CN"/>
        </w:rPr>
        <w:t>686.44</w:t>
      </w:r>
      <w:r>
        <w:rPr>
          <w:rFonts w:hint="eastAsia" w:ascii="仿宋" w:hAnsi="仿宋" w:eastAsia="仿宋"/>
          <w:b w:val="0"/>
          <w:bCs/>
          <w:sz w:val="32"/>
          <w:szCs w:val="32"/>
        </w:rPr>
        <w:t>，完成预算</w:t>
      </w:r>
      <w:r>
        <w:rPr>
          <w:rFonts w:hint="eastAsia" w:ascii="仿宋" w:hAnsi="仿宋" w:eastAsia="仿宋"/>
          <w:b w:val="0"/>
          <w:bCs/>
          <w:sz w:val="32"/>
          <w:szCs w:val="32"/>
          <w:lang w:val="en-US" w:eastAsia="zh-CN"/>
        </w:rPr>
        <w:t>100</w:t>
      </w:r>
      <w:r>
        <w:rPr>
          <w:rFonts w:hint="eastAsia" w:ascii="仿宋" w:hAnsi="仿宋" w:eastAsia="仿宋"/>
          <w:b w:val="0"/>
          <w:bCs/>
          <w:sz w:val="32"/>
          <w:szCs w:val="32"/>
        </w:rPr>
        <w:t>%。其中：</w:t>
      </w:r>
      <w:bookmarkEnd w:id="40"/>
      <w:bookmarkEnd w:id="41"/>
      <w:bookmarkEnd w:id="42"/>
    </w:p>
    <w:p w14:paraId="695AA1C2">
      <w:pPr>
        <w:spacing w:line="600" w:lineRule="exact"/>
        <w:ind w:firstLine="640" w:firstLineChars="200"/>
        <w:rPr>
          <w:rStyle w:val="16"/>
          <w:rFonts w:ascii="仿宋" w:hAnsi="仿宋" w:eastAsia="仿宋"/>
          <w:b w:val="0"/>
          <w:bCs/>
          <w:sz w:val="32"/>
          <w:szCs w:val="32"/>
        </w:rPr>
      </w:pPr>
      <w:r>
        <w:rPr>
          <w:rStyle w:val="16"/>
          <w:rFonts w:ascii="仿宋" w:hAnsi="仿宋" w:eastAsia="仿宋"/>
          <w:b w:val="0"/>
          <w:bCs/>
          <w:sz w:val="32"/>
          <w:szCs w:val="32"/>
        </w:rPr>
        <w:t>1.</w:t>
      </w:r>
      <w:r>
        <w:rPr>
          <w:rFonts w:hint="eastAsia" w:ascii="仿宋" w:hAnsi="仿宋" w:eastAsia="仿宋"/>
          <w:b w:val="0"/>
          <w:bCs/>
          <w:sz w:val="32"/>
          <w:szCs w:val="32"/>
        </w:rPr>
        <w:t>教育支出（205）教育管理事务（</w:t>
      </w:r>
      <w:r>
        <w:rPr>
          <w:rFonts w:ascii="仿宋" w:hAnsi="仿宋" w:eastAsia="仿宋"/>
          <w:b w:val="0"/>
          <w:bCs/>
          <w:sz w:val="32"/>
          <w:szCs w:val="32"/>
        </w:rPr>
        <w:t>01</w:t>
      </w:r>
      <w:r>
        <w:rPr>
          <w:rFonts w:hint="eastAsia" w:ascii="仿宋" w:hAnsi="仿宋" w:eastAsia="仿宋"/>
          <w:b w:val="0"/>
          <w:bCs/>
          <w:sz w:val="32"/>
          <w:szCs w:val="32"/>
        </w:rPr>
        <w:t>）其他教育管理事务支出（</w:t>
      </w:r>
      <w:r>
        <w:rPr>
          <w:rFonts w:ascii="仿宋" w:hAnsi="仿宋" w:eastAsia="仿宋"/>
          <w:b w:val="0"/>
          <w:bCs/>
          <w:sz w:val="32"/>
          <w:szCs w:val="32"/>
        </w:rPr>
        <w:t>99</w:t>
      </w:r>
      <w:r>
        <w:rPr>
          <w:rFonts w:hint="eastAsia" w:ascii="仿宋" w:hAnsi="仿宋" w:eastAsia="仿宋"/>
          <w:b w:val="0"/>
          <w:bCs/>
          <w:sz w:val="32"/>
          <w:szCs w:val="32"/>
        </w:rPr>
        <w:t>）</w:t>
      </w:r>
      <w:r>
        <w:rPr>
          <w:rStyle w:val="16"/>
          <w:rFonts w:ascii="仿宋" w:hAnsi="仿宋" w:eastAsia="仿宋"/>
          <w:b w:val="0"/>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531.88</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bookmarkStart w:id="43" w:name="_Hlk112941109"/>
    </w:p>
    <w:bookmarkEnd w:id="43"/>
    <w:p w14:paraId="6D6E3549">
      <w:pPr>
        <w:spacing w:line="600" w:lineRule="exact"/>
        <w:ind w:firstLine="640" w:firstLineChars="200"/>
        <w:rPr>
          <w:rStyle w:val="16"/>
          <w:rFonts w:hint="eastAsia" w:ascii="仿宋" w:hAnsi="仿宋" w:eastAsia="仿宋"/>
          <w:b w:val="0"/>
          <w:bCs/>
          <w:sz w:val="32"/>
          <w:szCs w:val="32"/>
        </w:rPr>
      </w:pPr>
      <w:r>
        <w:rPr>
          <w:rStyle w:val="16"/>
          <w:rFonts w:hint="eastAsia" w:ascii="仿宋" w:hAnsi="仿宋" w:eastAsia="仿宋"/>
          <w:b w:val="0"/>
          <w:bCs/>
          <w:sz w:val="32"/>
          <w:szCs w:val="32"/>
          <w:lang w:val="en-US" w:eastAsia="zh-CN"/>
        </w:rPr>
        <w:t>2</w:t>
      </w:r>
      <w:r>
        <w:rPr>
          <w:rStyle w:val="16"/>
          <w:rFonts w:ascii="仿宋" w:hAnsi="仿宋" w:eastAsia="仿宋"/>
          <w:b w:val="0"/>
          <w:bCs/>
          <w:sz w:val="32"/>
          <w:szCs w:val="32"/>
        </w:rPr>
        <w:t>.</w:t>
      </w:r>
      <w:r>
        <w:rPr>
          <w:rFonts w:hint="eastAsia" w:ascii="仿宋" w:hAnsi="仿宋" w:eastAsia="仿宋"/>
          <w:b w:val="0"/>
          <w:bCs/>
          <w:sz w:val="32"/>
          <w:szCs w:val="32"/>
        </w:rPr>
        <w:t>教育支出（205）</w:t>
      </w:r>
      <w:r>
        <w:rPr>
          <w:rFonts w:hint="eastAsia" w:ascii="仿宋" w:hAnsi="仿宋" w:eastAsia="仿宋"/>
          <w:b w:val="0"/>
          <w:bCs/>
          <w:sz w:val="32"/>
          <w:szCs w:val="32"/>
          <w:lang w:val="en-US" w:eastAsia="zh-CN"/>
        </w:rPr>
        <w:t>普通教育</w:t>
      </w:r>
      <w:r>
        <w:rPr>
          <w:rFonts w:hint="eastAsia" w:ascii="仿宋" w:hAnsi="仿宋" w:eastAsia="仿宋"/>
          <w:b w:val="0"/>
          <w:bCs/>
          <w:sz w:val="32"/>
          <w:szCs w:val="32"/>
        </w:rPr>
        <w:t>（</w:t>
      </w:r>
      <w:r>
        <w:rPr>
          <w:rFonts w:hint="eastAsia" w:ascii="仿宋" w:hAnsi="仿宋" w:eastAsia="仿宋"/>
          <w:b w:val="0"/>
          <w:bCs/>
          <w:sz w:val="32"/>
          <w:szCs w:val="32"/>
          <w:lang w:val="en-US" w:eastAsia="zh-CN"/>
        </w:rPr>
        <w:t>02</w:t>
      </w:r>
      <w:r>
        <w:rPr>
          <w:rFonts w:hint="eastAsia" w:ascii="仿宋" w:hAnsi="仿宋" w:eastAsia="仿宋"/>
          <w:b w:val="0"/>
          <w:bCs/>
          <w:sz w:val="32"/>
          <w:szCs w:val="32"/>
        </w:rPr>
        <w:t>）</w:t>
      </w:r>
      <w:r>
        <w:rPr>
          <w:rFonts w:hint="eastAsia" w:ascii="仿宋" w:hAnsi="仿宋" w:eastAsia="仿宋"/>
          <w:b w:val="0"/>
          <w:bCs/>
          <w:sz w:val="32"/>
          <w:szCs w:val="32"/>
          <w:lang w:val="en-US" w:eastAsia="zh-CN"/>
        </w:rPr>
        <w:t>高中教育</w:t>
      </w:r>
      <w:r>
        <w:rPr>
          <w:rFonts w:hint="eastAsia" w:ascii="仿宋" w:hAnsi="仿宋" w:eastAsia="仿宋"/>
          <w:b w:val="0"/>
          <w:bCs/>
          <w:sz w:val="32"/>
          <w:szCs w:val="32"/>
        </w:rPr>
        <w:t>（</w:t>
      </w:r>
      <w:r>
        <w:rPr>
          <w:rFonts w:hint="eastAsia" w:ascii="仿宋" w:hAnsi="仿宋" w:eastAsia="仿宋"/>
          <w:b w:val="0"/>
          <w:bCs/>
          <w:sz w:val="32"/>
          <w:szCs w:val="32"/>
          <w:lang w:val="en-US" w:eastAsia="zh-CN"/>
        </w:rPr>
        <w:t>04</w:t>
      </w:r>
      <w:r>
        <w:rPr>
          <w:rFonts w:hint="eastAsia" w:ascii="仿宋" w:hAnsi="仿宋" w:eastAsia="仿宋"/>
          <w:b w:val="0"/>
          <w:bCs/>
          <w:sz w:val="32"/>
          <w:szCs w:val="32"/>
        </w:rPr>
        <w:t>）</w:t>
      </w:r>
      <w:r>
        <w:rPr>
          <w:rStyle w:val="16"/>
          <w:rFonts w:ascii="仿宋" w:hAnsi="仿宋" w:eastAsia="仿宋"/>
          <w:b w:val="0"/>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10</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BEB8B9C">
      <w:pPr>
        <w:spacing w:line="600" w:lineRule="exact"/>
        <w:ind w:firstLine="640" w:firstLineChars="200"/>
        <w:rPr>
          <w:b w:val="0"/>
          <w:bCs/>
        </w:rPr>
      </w:pPr>
      <w:r>
        <w:rPr>
          <w:rStyle w:val="16"/>
          <w:rFonts w:hint="eastAsia" w:ascii="仿宋" w:hAnsi="仿宋" w:eastAsia="仿宋"/>
          <w:b w:val="0"/>
          <w:bCs/>
          <w:sz w:val="32"/>
          <w:szCs w:val="32"/>
          <w:lang w:val="en-US" w:eastAsia="zh-CN"/>
        </w:rPr>
        <w:t>3</w:t>
      </w:r>
      <w:r>
        <w:rPr>
          <w:rStyle w:val="16"/>
          <w:rFonts w:ascii="仿宋" w:hAnsi="仿宋" w:eastAsia="仿宋"/>
          <w:b w:val="0"/>
          <w:bCs/>
          <w:sz w:val="32"/>
          <w:szCs w:val="32"/>
        </w:rPr>
        <w:t>.</w:t>
      </w:r>
      <w:r>
        <w:rPr>
          <w:rFonts w:hint="eastAsia" w:ascii="仿宋" w:hAnsi="仿宋" w:eastAsia="仿宋"/>
          <w:b w:val="0"/>
          <w:bCs/>
          <w:sz w:val="32"/>
          <w:szCs w:val="32"/>
        </w:rPr>
        <w:t>社会保障和就业支出（208）行政事业单位养老支出（05）事业单位</w:t>
      </w:r>
      <w:r>
        <w:rPr>
          <w:rFonts w:hint="eastAsia" w:ascii="仿宋" w:hAnsi="仿宋" w:eastAsia="仿宋"/>
          <w:b w:val="0"/>
          <w:bCs/>
          <w:sz w:val="32"/>
          <w:szCs w:val="32"/>
          <w:lang w:val="en-US" w:eastAsia="zh-CN"/>
        </w:rPr>
        <w:t>离退休</w:t>
      </w:r>
      <w:r>
        <w:rPr>
          <w:rFonts w:hint="eastAsia" w:ascii="仿宋" w:hAnsi="仿宋" w:eastAsia="仿宋"/>
          <w:b w:val="0"/>
          <w:bCs/>
          <w:sz w:val="32"/>
          <w:szCs w:val="32"/>
        </w:rPr>
        <w:t>（0</w:t>
      </w:r>
      <w:r>
        <w:rPr>
          <w:rFonts w:hint="eastAsia" w:ascii="仿宋" w:hAnsi="仿宋" w:eastAsia="仿宋"/>
          <w:b w:val="0"/>
          <w:bCs/>
          <w:sz w:val="32"/>
          <w:szCs w:val="32"/>
          <w:lang w:val="en-US" w:eastAsia="zh-CN"/>
        </w:rPr>
        <w:t>2</w:t>
      </w:r>
      <w:r>
        <w:rPr>
          <w:rFonts w:hint="eastAsia" w:ascii="仿宋" w:hAnsi="仿宋" w:eastAsia="仿宋"/>
          <w:b w:val="0"/>
          <w:bCs/>
          <w:sz w:val="32"/>
          <w:szCs w:val="32"/>
        </w:rPr>
        <w:t>）</w:t>
      </w:r>
      <w:r>
        <w:rPr>
          <w:rStyle w:val="16"/>
          <w:rFonts w:ascii="仿宋" w:hAnsi="仿宋" w:eastAsia="仿宋"/>
          <w:b w:val="0"/>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6.03</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713AFCF8">
      <w:pPr>
        <w:spacing w:line="600" w:lineRule="exact"/>
        <w:ind w:firstLine="640" w:firstLineChars="200"/>
        <w:rPr>
          <w:rStyle w:val="16"/>
          <w:rFonts w:hint="eastAsia" w:ascii="仿宋" w:hAnsi="仿宋" w:eastAsia="仿宋"/>
          <w:b w:val="0"/>
          <w:bCs/>
          <w:sz w:val="32"/>
          <w:szCs w:val="32"/>
        </w:rPr>
      </w:pPr>
      <w:r>
        <w:rPr>
          <w:rStyle w:val="16"/>
          <w:rFonts w:hint="eastAsia" w:ascii="仿宋" w:hAnsi="仿宋" w:eastAsia="仿宋"/>
          <w:b w:val="0"/>
          <w:bCs/>
          <w:sz w:val="32"/>
          <w:szCs w:val="32"/>
          <w:lang w:val="en-US" w:eastAsia="zh-CN"/>
        </w:rPr>
        <w:t>4</w:t>
      </w:r>
      <w:r>
        <w:rPr>
          <w:rStyle w:val="16"/>
          <w:rFonts w:ascii="仿宋" w:hAnsi="仿宋" w:eastAsia="仿宋"/>
          <w:b w:val="0"/>
          <w:bCs/>
          <w:sz w:val="32"/>
          <w:szCs w:val="32"/>
        </w:rPr>
        <w:t>.</w:t>
      </w:r>
      <w:r>
        <w:rPr>
          <w:rFonts w:hint="eastAsia" w:ascii="仿宋" w:hAnsi="仿宋" w:eastAsia="仿宋"/>
          <w:b w:val="0"/>
          <w:bCs/>
          <w:sz w:val="32"/>
          <w:szCs w:val="32"/>
        </w:rPr>
        <w:t>社会保障和就业支出（208）行政事业单位养老支出（05）机关事业单位基本养老保险缴费支出（05）</w:t>
      </w:r>
      <w:r>
        <w:rPr>
          <w:rStyle w:val="16"/>
          <w:rFonts w:ascii="仿宋" w:hAnsi="仿宋" w:eastAsia="仿宋"/>
          <w:b w:val="0"/>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45.50</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B80766E">
      <w:pPr>
        <w:spacing w:line="600" w:lineRule="exact"/>
        <w:ind w:firstLine="640" w:firstLineChars="200"/>
        <w:rPr>
          <w:rStyle w:val="16"/>
          <w:rFonts w:hint="eastAsia" w:ascii="仿宋" w:hAnsi="仿宋" w:eastAsia="仿宋"/>
          <w:b w:val="0"/>
          <w:bCs/>
          <w:sz w:val="32"/>
          <w:szCs w:val="32"/>
        </w:rPr>
      </w:pPr>
      <w:r>
        <w:rPr>
          <w:rStyle w:val="16"/>
          <w:rFonts w:hint="eastAsia" w:ascii="仿宋" w:hAnsi="仿宋" w:eastAsia="仿宋"/>
          <w:b w:val="0"/>
          <w:bCs/>
          <w:sz w:val="32"/>
          <w:szCs w:val="32"/>
          <w:lang w:val="en-US" w:eastAsia="zh-CN"/>
        </w:rPr>
        <w:t>5</w:t>
      </w:r>
      <w:r>
        <w:rPr>
          <w:rStyle w:val="16"/>
          <w:rFonts w:ascii="仿宋" w:hAnsi="仿宋" w:eastAsia="仿宋"/>
          <w:b w:val="0"/>
          <w:bCs/>
          <w:sz w:val="32"/>
          <w:szCs w:val="32"/>
        </w:rPr>
        <w:t>.</w:t>
      </w:r>
      <w:r>
        <w:rPr>
          <w:rFonts w:hint="eastAsia" w:ascii="仿宋" w:hAnsi="仿宋" w:eastAsia="仿宋"/>
          <w:b w:val="0"/>
          <w:bCs/>
          <w:sz w:val="32"/>
          <w:szCs w:val="32"/>
        </w:rPr>
        <w:t>社会保障和就业支出（208）行政事业单位养老支出（05）</w:t>
      </w:r>
      <w:r>
        <w:rPr>
          <w:rFonts w:hint="eastAsia" w:ascii="仿宋" w:hAnsi="仿宋" w:eastAsia="仿宋"/>
          <w:b w:val="0"/>
          <w:bCs/>
          <w:sz w:val="32"/>
          <w:szCs w:val="32"/>
          <w:lang w:val="en-US" w:eastAsia="zh-CN"/>
        </w:rPr>
        <w:t>其它行政</w:t>
      </w:r>
      <w:r>
        <w:rPr>
          <w:rFonts w:hint="eastAsia" w:ascii="仿宋" w:hAnsi="仿宋" w:eastAsia="仿宋"/>
          <w:b w:val="0"/>
          <w:bCs/>
          <w:sz w:val="32"/>
          <w:szCs w:val="32"/>
        </w:rPr>
        <w:t>事业单位养老支出（</w:t>
      </w:r>
      <w:r>
        <w:rPr>
          <w:rFonts w:hint="eastAsia" w:ascii="仿宋" w:hAnsi="仿宋" w:eastAsia="仿宋"/>
          <w:b w:val="0"/>
          <w:bCs/>
          <w:sz w:val="32"/>
          <w:szCs w:val="32"/>
          <w:lang w:val="en-US" w:eastAsia="zh-CN"/>
        </w:rPr>
        <w:t>99</w:t>
      </w:r>
      <w:r>
        <w:rPr>
          <w:rFonts w:hint="eastAsia" w:ascii="仿宋" w:hAnsi="仿宋" w:eastAsia="仿宋"/>
          <w:b w:val="0"/>
          <w:bCs/>
          <w:sz w:val="32"/>
          <w:szCs w:val="32"/>
        </w:rPr>
        <w:t>）</w:t>
      </w:r>
      <w:r>
        <w:rPr>
          <w:rStyle w:val="16"/>
          <w:rFonts w:ascii="仿宋" w:hAnsi="仿宋" w:eastAsia="仿宋"/>
          <w:b w:val="0"/>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48.11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FDFBFB2">
      <w:pPr>
        <w:spacing w:line="600" w:lineRule="exact"/>
        <w:ind w:firstLine="640" w:firstLineChars="200"/>
        <w:rPr>
          <w:rStyle w:val="16"/>
          <w:rFonts w:ascii="仿宋" w:hAnsi="仿宋" w:eastAsia="仿宋"/>
          <w:b w:val="0"/>
          <w:bCs/>
          <w:sz w:val="32"/>
          <w:szCs w:val="32"/>
        </w:rPr>
      </w:pPr>
      <w:r>
        <w:rPr>
          <w:rStyle w:val="16"/>
          <w:rFonts w:hint="eastAsia" w:ascii="仿宋" w:hAnsi="仿宋" w:eastAsia="仿宋"/>
          <w:b w:val="0"/>
          <w:bCs/>
          <w:sz w:val="32"/>
          <w:szCs w:val="32"/>
          <w:lang w:val="en-US" w:eastAsia="zh-CN"/>
        </w:rPr>
        <w:t>6</w:t>
      </w:r>
      <w:r>
        <w:rPr>
          <w:rStyle w:val="16"/>
          <w:rFonts w:ascii="仿宋" w:hAnsi="仿宋" w:eastAsia="仿宋"/>
          <w:b w:val="0"/>
          <w:bCs/>
          <w:sz w:val="32"/>
          <w:szCs w:val="32"/>
        </w:rPr>
        <w:t>.</w:t>
      </w:r>
      <w:r>
        <w:rPr>
          <w:rFonts w:hint="eastAsia" w:ascii="仿宋" w:hAnsi="仿宋" w:eastAsia="仿宋"/>
          <w:b w:val="0"/>
          <w:bCs/>
          <w:sz w:val="32"/>
          <w:szCs w:val="32"/>
        </w:rPr>
        <w:t>社会保障和就业支出（208）</w:t>
      </w:r>
      <w:r>
        <w:rPr>
          <w:rFonts w:hint="eastAsia" w:ascii="仿宋" w:hAnsi="仿宋" w:eastAsia="仿宋"/>
          <w:b w:val="0"/>
          <w:bCs/>
          <w:sz w:val="32"/>
          <w:szCs w:val="32"/>
          <w:lang w:val="en-US" w:eastAsia="zh-CN"/>
        </w:rPr>
        <w:t>抚恤</w:t>
      </w:r>
      <w:r>
        <w:rPr>
          <w:rFonts w:hint="eastAsia" w:ascii="仿宋" w:hAnsi="仿宋" w:eastAsia="仿宋"/>
          <w:b w:val="0"/>
          <w:bCs/>
          <w:sz w:val="32"/>
          <w:szCs w:val="32"/>
        </w:rPr>
        <w:t>（0</w:t>
      </w:r>
      <w:r>
        <w:rPr>
          <w:rFonts w:hint="eastAsia" w:ascii="仿宋" w:hAnsi="仿宋" w:eastAsia="仿宋"/>
          <w:b w:val="0"/>
          <w:bCs/>
          <w:sz w:val="32"/>
          <w:szCs w:val="32"/>
          <w:lang w:val="en-US" w:eastAsia="zh-CN"/>
        </w:rPr>
        <w:t>8</w:t>
      </w:r>
      <w:r>
        <w:rPr>
          <w:rFonts w:hint="eastAsia" w:ascii="仿宋" w:hAnsi="仿宋" w:eastAsia="仿宋"/>
          <w:b w:val="0"/>
          <w:bCs/>
          <w:sz w:val="32"/>
          <w:szCs w:val="32"/>
        </w:rPr>
        <w:t>）</w:t>
      </w:r>
      <w:r>
        <w:rPr>
          <w:rFonts w:hint="eastAsia" w:ascii="仿宋" w:hAnsi="仿宋" w:eastAsia="仿宋"/>
          <w:b w:val="0"/>
          <w:bCs/>
          <w:sz w:val="32"/>
          <w:szCs w:val="32"/>
          <w:lang w:val="en-US" w:eastAsia="zh-CN"/>
        </w:rPr>
        <w:t>死亡抚恤</w:t>
      </w:r>
      <w:r>
        <w:rPr>
          <w:rFonts w:hint="eastAsia" w:ascii="仿宋" w:hAnsi="仿宋" w:eastAsia="仿宋"/>
          <w:b w:val="0"/>
          <w:bCs/>
          <w:sz w:val="32"/>
          <w:szCs w:val="32"/>
        </w:rPr>
        <w:t>（0</w:t>
      </w:r>
      <w:r>
        <w:rPr>
          <w:rFonts w:hint="eastAsia" w:ascii="仿宋" w:hAnsi="仿宋" w:eastAsia="仿宋"/>
          <w:b w:val="0"/>
          <w:bCs/>
          <w:sz w:val="32"/>
          <w:szCs w:val="32"/>
          <w:lang w:val="en-US" w:eastAsia="zh-CN"/>
        </w:rPr>
        <w:t>1</w:t>
      </w:r>
      <w:r>
        <w:rPr>
          <w:rFonts w:hint="eastAsia" w:ascii="仿宋" w:hAnsi="仿宋" w:eastAsia="仿宋"/>
          <w:b w:val="0"/>
          <w:bCs/>
          <w:sz w:val="32"/>
          <w:szCs w:val="32"/>
        </w:rPr>
        <w:t>）</w:t>
      </w:r>
      <w:r>
        <w:rPr>
          <w:rStyle w:val="16"/>
          <w:rFonts w:ascii="仿宋" w:hAnsi="仿宋" w:eastAsia="仿宋"/>
          <w:b w:val="0"/>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1.50</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795068A2">
      <w:pPr>
        <w:spacing w:line="600" w:lineRule="exact"/>
        <w:ind w:firstLine="640" w:firstLineChars="200"/>
        <w:rPr>
          <w:rStyle w:val="16"/>
          <w:rFonts w:ascii="仿宋" w:hAnsi="仿宋" w:eastAsia="仿宋"/>
          <w:b w:val="0"/>
          <w:bCs/>
          <w:sz w:val="32"/>
          <w:szCs w:val="32"/>
        </w:rPr>
      </w:pPr>
      <w:r>
        <w:rPr>
          <w:rFonts w:hint="eastAsia" w:ascii="仿宋_GB2312" w:hAnsi="仿宋_GB2312" w:eastAsia="仿宋_GB2312" w:cs="仿宋_GB2312"/>
          <w:b w:val="0"/>
          <w:bCs/>
          <w:sz w:val="32"/>
          <w:szCs w:val="32"/>
          <w:lang w:val="en-US" w:eastAsia="zh-CN"/>
        </w:rPr>
        <w:t>7</w:t>
      </w:r>
      <w:r>
        <w:rPr>
          <w:rFonts w:ascii="仿宋_GB2312" w:hAnsi="仿宋_GB2312" w:eastAsia="仿宋_GB2312" w:cs="仿宋_GB2312"/>
          <w:b w:val="0"/>
          <w:bCs/>
          <w:sz w:val="32"/>
          <w:szCs w:val="32"/>
        </w:rPr>
        <w:t>.</w:t>
      </w:r>
      <w:r>
        <w:rPr>
          <w:rFonts w:hint="eastAsia" w:ascii="仿宋" w:hAnsi="仿宋" w:eastAsia="仿宋"/>
          <w:b w:val="0"/>
          <w:bCs/>
          <w:sz w:val="32"/>
          <w:szCs w:val="32"/>
        </w:rPr>
        <w:t>卫生健康（210）行政事业单位医疗（11）事业单位医疗（02）:</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29.18</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448DB56F">
      <w:pPr>
        <w:spacing w:line="600" w:lineRule="exact"/>
        <w:ind w:firstLine="640" w:firstLineChars="200"/>
        <w:rPr>
          <w:rFonts w:ascii="仿宋" w:hAnsi="仿宋" w:eastAsia="仿宋"/>
          <w:b w:val="0"/>
          <w:bCs/>
          <w:color w:val="auto"/>
          <w:sz w:val="32"/>
          <w:szCs w:val="32"/>
          <w:highlight w:val="none"/>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w:t>
      </w:r>
      <w:r>
        <w:rPr>
          <w:rFonts w:hint="eastAsia" w:ascii="仿宋" w:hAnsi="仿宋" w:eastAsia="仿宋"/>
          <w:b w:val="0"/>
          <w:bCs/>
          <w:sz w:val="32"/>
          <w:szCs w:val="32"/>
        </w:rPr>
        <w:t>住房保障支出（2</w:t>
      </w:r>
      <w:r>
        <w:rPr>
          <w:rFonts w:ascii="仿宋" w:hAnsi="仿宋" w:eastAsia="仿宋"/>
          <w:b w:val="0"/>
          <w:bCs/>
          <w:sz w:val="32"/>
          <w:szCs w:val="32"/>
        </w:rPr>
        <w:t>21</w:t>
      </w:r>
      <w:r>
        <w:rPr>
          <w:rFonts w:hint="eastAsia" w:ascii="仿宋" w:hAnsi="仿宋" w:eastAsia="仿宋"/>
          <w:b w:val="0"/>
          <w:bCs/>
          <w:sz w:val="32"/>
          <w:szCs w:val="32"/>
        </w:rPr>
        <w:t>）住房改革支出（02）住房公积金（01）</w:t>
      </w:r>
      <w:r>
        <w:rPr>
          <w:rStyle w:val="16"/>
          <w:rFonts w:ascii="仿宋" w:hAnsi="仿宋" w:eastAsia="仿宋"/>
          <w:b w:val="0"/>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14.24</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6DEB039">
      <w:pPr>
        <w:spacing w:line="600" w:lineRule="exact"/>
        <w:ind w:firstLine="640" w:firstLineChars="200"/>
        <w:rPr>
          <w:rStyle w:val="33"/>
          <w:rFonts w:hint="eastAsia" w:ascii="仿宋" w:hAnsi="仿宋" w:eastAsia="仿宋"/>
          <w:b w:val="0"/>
          <w:bCs w:val="0"/>
          <w:color w:val="000000"/>
          <w:sz w:val="32"/>
          <w:szCs w:val="32"/>
          <w:lang w:eastAsia="zh-CN"/>
        </w:rPr>
      </w:pPr>
    </w:p>
    <w:p w14:paraId="6DA3164B">
      <w:pPr>
        <w:tabs>
          <w:tab w:val="right" w:pos="8306"/>
        </w:tabs>
        <w:spacing w:line="600" w:lineRule="exact"/>
        <w:ind w:firstLine="640"/>
        <w:outlineLvl w:val="1"/>
        <w:rPr>
          <w:rStyle w:val="28"/>
        </w:rPr>
      </w:pPr>
      <w:bookmarkStart w:id="44" w:name="_Toc15377214"/>
      <w:bookmarkStart w:id="45" w:name="_Toc27314"/>
      <w:bookmarkStart w:id="4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4"/>
      <w:bookmarkEnd w:id="45"/>
      <w:bookmarkEnd w:id="46"/>
      <w:r>
        <w:rPr>
          <w:rStyle w:val="28"/>
          <w:rFonts w:ascii="黑体" w:hAnsi="黑体" w:eastAsia="黑体"/>
          <w:b w:val="0"/>
        </w:rPr>
        <w:tab/>
      </w:r>
    </w:p>
    <w:p w14:paraId="7B2CDC69">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color w:val="auto"/>
          <w:sz w:val="32"/>
          <w:szCs w:val="32"/>
          <w:highlight w:val="none"/>
          <w:lang w:val="en-US" w:eastAsia="zh-CN"/>
        </w:rPr>
        <w:t>625.24</w:t>
      </w:r>
      <w:r>
        <w:rPr>
          <w:rFonts w:hint="eastAsia" w:ascii="仿宋" w:hAnsi="仿宋" w:eastAsia="仿宋"/>
          <w:sz w:val="32"/>
          <w:szCs w:val="32"/>
        </w:rPr>
        <w:t>万元，其中：</w:t>
      </w:r>
    </w:p>
    <w:p w14:paraId="10C9534D">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w:t>
      </w:r>
      <w:r>
        <w:rPr>
          <w:rFonts w:hint="eastAsia" w:ascii="仿宋" w:hAnsi="仿宋" w:eastAsia="仿宋"/>
          <w:sz w:val="32"/>
          <w:szCs w:val="32"/>
        </w:rPr>
        <w:t>费</w:t>
      </w:r>
      <w:r>
        <w:rPr>
          <w:rFonts w:hint="eastAsia" w:ascii="仿宋" w:hAnsi="仿宋" w:eastAsia="仿宋"/>
          <w:sz w:val="32"/>
          <w:szCs w:val="32"/>
          <w:lang w:val="en-US" w:eastAsia="zh-CN"/>
        </w:rPr>
        <w:t>536.99</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185.75万元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3.35万元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83.18万元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45.50万元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120</w:t>
      </w:r>
      <w:r>
        <w:rPr>
          <w:rFonts w:hint="eastAsia" w:ascii="仿宋" w:hAnsi="仿宋" w:eastAsia="仿宋"/>
          <w:sz w:val="32"/>
          <w:szCs w:val="32"/>
          <w:lang w:val="en-US" w:eastAsia="zh-CN"/>
        </w:rPr>
        <w:t>.14万元、抚恤金1.50万元、退休费6.03万元、生活补助48.11万元</w:t>
      </w:r>
      <w:r>
        <w:rPr>
          <w:rFonts w:hint="eastAsia" w:ascii="仿宋" w:hAnsi="仿宋" w:eastAsia="仿宋"/>
          <w:color w:val="auto"/>
          <w:sz w:val="32"/>
          <w:szCs w:val="32"/>
          <w:highlight w:val="none"/>
        </w:rPr>
        <w:t>、奖励金</w:t>
      </w:r>
      <w:r>
        <w:rPr>
          <w:rFonts w:hint="eastAsia" w:ascii="仿宋" w:hAnsi="仿宋" w:eastAsia="仿宋"/>
          <w:color w:val="auto"/>
          <w:sz w:val="32"/>
          <w:szCs w:val="32"/>
          <w:highlight w:val="none"/>
          <w:lang w:val="en-US" w:eastAsia="zh-CN"/>
        </w:rPr>
        <w:t>0.01万元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职工基本医疗保险缴费29.18万元、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14.24万元</w:t>
      </w:r>
      <w:r>
        <w:rPr>
          <w:rFonts w:hint="eastAsia" w:ascii="仿宋" w:hAnsi="仿宋" w:eastAsia="仿宋"/>
          <w:color w:val="auto"/>
          <w:sz w:val="32"/>
          <w:szCs w:val="32"/>
          <w:highlight w:val="none"/>
        </w:rPr>
        <w:t>。</w:t>
      </w:r>
    </w:p>
    <w:p w14:paraId="36204351">
      <w:pPr>
        <w:spacing w:line="600" w:lineRule="exact"/>
        <w:ind w:firstLine="640"/>
        <w:outlineLvl w:val="1"/>
        <w:rPr>
          <w:rFonts w:hint="eastAsia" w:ascii="仿宋" w:hAnsi="仿宋" w:eastAsia="仿宋"/>
          <w:color w:val="auto"/>
          <w:sz w:val="32"/>
          <w:szCs w:val="32"/>
          <w:highlight w:val="none"/>
        </w:rPr>
      </w:pPr>
      <w:bookmarkStart w:id="47" w:name="_Toc15389"/>
      <w:bookmarkStart w:id="48" w:name="_Toc20685"/>
      <w:bookmarkStart w:id="49" w:name="_Toc30650"/>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88.25</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11.52万元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印刷费1.3万元、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0.49万元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1.73万元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0.73万元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22.47万元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会议</w:t>
      </w:r>
      <w:r>
        <w:rPr>
          <w:rFonts w:hint="eastAsia" w:ascii="仿宋" w:hAnsi="仿宋" w:eastAsia="仿宋"/>
          <w:color w:val="auto"/>
          <w:sz w:val="32"/>
          <w:szCs w:val="32"/>
          <w:highlight w:val="none"/>
        </w:rPr>
        <w:t>费</w:t>
      </w:r>
      <w:r>
        <w:rPr>
          <w:rFonts w:hint="eastAsia" w:ascii="仿宋" w:hAnsi="仿宋" w:eastAsia="仿宋"/>
          <w:color w:val="auto"/>
          <w:sz w:val="32"/>
          <w:szCs w:val="32"/>
          <w:highlight w:val="none"/>
          <w:lang w:val="en-US" w:eastAsia="zh-CN"/>
        </w:rPr>
        <w:t>0.9万元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0.7万元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劳务费0.3万元、公务接待费1.75万元、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6.97万元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19.68万元、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19.69万元</w:t>
      </w:r>
      <w:r>
        <w:rPr>
          <w:rFonts w:hint="eastAsia" w:ascii="仿宋" w:hAnsi="仿宋" w:eastAsia="仿宋"/>
          <w:color w:val="auto"/>
          <w:sz w:val="32"/>
          <w:szCs w:val="32"/>
          <w:highlight w:val="none"/>
        </w:rPr>
        <w:t>。</w:t>
      </w:r>
      <w:bookmarkEnd w:id="47"/>
      <w:bookmarkEnd w:id="48"/>
      <w:bookmarkEnd w:id="49"/>
    </w:p>
    <w:p w14:paraId="242D4F7D">
      <w:pPr>
        <w:spacing w:line="600" w:lineRule="exact"/>
        <w:ind w:firstLine="640"/>
        <w:outlineLvl w:val="9"/>
        <w:rPr>
          <w:rFonts w:hint="eastAsia" w:ascii="黑体" w:eastAsia="黑体"/>
          <w:sz w:val="32"/>
          <w:szCs w:val="32"/>
        </w:rPr>
      </w:pPr>
      <w:bookmarkStart w:id="50" w:name="_Toc15396609"/>
      <w:bookmarkStart w:id="51" w:name="_Toc15377215"/>
    </w:p>
    <w:p w14:paraId="6E76C67E">
      <w:pPr>
        <w:spacing w:line="600" w:lineRule="exact"/>
        <w:ind w:firstLine="640"/>
        <w:outlineLvl w:val="1"/>
        <w:rPr>
          <w:rStyle w:val="28"/>
          <w:rFonts w:ascii="黑体" w:hAnsi="黑体" w:eastAsia="黑体"/>
          <w:b w:val="0"/>
        </w:rPr>
      </w:pPr>
      <w:bookmarkStart w:id="52" w:name="_Toc21158"/>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0"/>
      <w:bookmarkEnd w:id="51"/>
      <w:bookmarkEnd w:id="52"/>
    </w:p>
    <w:p w14:paraId="13CA8A39">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14:paraId="402E2FC8">
      <w:pPr>
        <w:spacing w:line="600" w:lineRule="exact"/>
        <w:ind w:firstLine="640"/>
        <w:rPr>
          <w:rFonts w:hint="default" w:ascii="仿宋" w:hAnsi="仿宋" w:eastAsia="仿宋"/>
          <w:sz w:val="32"/>
          <w:szCs w:val="32"/>
          <w:lang w:val="en-US"/>
        </w:rPr>
      </w:pPr>
      <w:r>
        <w:rPr>
          <w:rFonts w:hint="eastAsia" w:ascii="仿宋" w:hAnsi="仿宋" w:eastAsia="仿宋"/>
          <w:sz w:val="32"/>
          <w:szCs w:val="32"/>
        </w:rPr>
        <w:t>2023年度“三公”经费财政拨款支出决算为</w:t>
      </w:r>
      <w:r>
        <w:rPr>
          <w:rFonts w:hint="eastAsia" w:ascii="仿宋" w:hAnsi="仿宋" w:eastAsia="仿宋"/>
          <w:sz w:val="32"/>
          <w:szCs w:val="32"/>
          <w:lang w:val="en-US" w:eastAsia="zh-CN"/>
        </w:rPr>
        <w:t>1.75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val="en-US" w:eastAsia="zh-CN"/>
        </w:rPr>
        <w:t>与上年增加1.75万元。</w:t>
      </w:r>
    </w:p>
    <w:p w14:paraId="123C373E">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14:paraId="2AE9DFB8">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2023年度“三公”经费财政拨款支出决算中，因公出国（境）费支出决算0万元，占0%；公务用车购置及运行维护费支出决算0万元，占0%；公务接待费支出决算</w:t>
      </w:r>
      <w:r>
        <w:rPr>
          <w:rFonts w:hint="eastAsia" w:ascii="仿宋" w:hAnsi="仿宋" w:eastAsia="仿宋"/>
          <w:sz w:val="32"/>
          <w:szCs w:val="32"/>
          <w:lang w:val="en-US" w:eastAsia="zh-CN"/>
        </w:rPr>
        <w:t>1.75</w:t>
      </w:r>
      <w:r>
        <w:rPr>
          <w:rFonts w:hint="eastAsia" w:ascii="仿宋" w:hAnsi="仿宋" w:eastAsia="仿宋"/>
          <w:sz w:val="32"/>
          <w:szCs w:val="32"/>
        </w:rPr>
        <w:t>万元，占</w:t>
      </w:r>
      <w:r>
        <w:rPr>
          <w:rFonts w:hint="eastAsia" w:ascii="仿宋" w:hAnsi="仿宋" w:eastAsia="仿宋"/>
          <w:sz w:val="32"/>
          <w:szCs w:val="32"/>
          <w:lang w:val="en-US" w:eastAsia="zh-CN"/>
        </w:rPr>
        <w:t>10</w:t>
      </w:r>
      <w:r>
        <w:rPr>
          <w:rFonts w:hint="eastAsia" w:ascii="仿宋" w:hAnsi="仿宋" w:eastAsia="仿宋"/>
          <w:sz w:val="32"/>
          <w:szCs w:val="32"/>
        </w:rPr>
        <w:t>0%。具体情况如下：</w:t>
      </w:r>
    </w:p>
    <w:p w14:paraId="6807B313">
      <w:pPr>
        <w:spacing w:line="240" w:lineRule="auto"/>
        <w:ind w:firstLine="640"/>
        <w:rPr>
          <w:rFonts w:hint="eastAsia" w:ascii="仿宋" w:hAnsi="仿宋" w:eastAsia="仿宋"/>
          <w:sz w:val="32"/>
          <w:szCs w:val="32"/>
          <w:highlight w:val="yellow"/>
        </w:rPr>
      </w:pPr>
      <w:r>
        <w:drawing>
          <wp:inline distT="0" distB="0" distL="114300" distR="114300">
            <wp:extent cx="4572000" cy="27432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41DB36">
      <w:pPr>
        <w:spacing w:line="600" w:lineRule="exact"/>
        <w:ind w:firstLine="640"/>
        <w:rPr>
          <w:rFonts w:ascii="仿宋" w:hAnsi="仿宋" w:eastAsia="仿宋"/>
          <w:sz w:val="32"/>
          <w:szCs w:val="32"/>
        </w:rPr>
      </w:pPr>
      <w:r>
        <w:rPr>
          <w:rFonts w:hint="eastAsia" w:ascii="仿宋_GB2312" w:eastAsia="仿宋_GB2312"/>
          <w:color w:val="auto"/>
          <w:sz w:val="32"/>
          <w:szCs w:val="32"/>
          <w:highlight w:val="none"/>
        </w:rPr>
        <w:t>（图7：“三公”经费财政拨款支出结构）（饼状图）</w:t>
      </w:r>
    </w:p>
    <w:p w14:paraId="245B598C">
      <w:pPr>
        <w:spacing w:line="600" w:lineRule="exact"/>
        <w:ind w:firstLine="640"/>
        <w:rPr>
          <w:rFonts w:hint="eastAsia" w:ascii="仿宋_GB2312" w:eastAsia="仿宋_GB2312"/>
          <w:color w:val="auto"/>
          <w:sz w:val="32"/>
          <w:szCs w:val="32"/>
          <w:highlight w:val="none"/>
        </w:rPr>
      </w:pPr>
      <w:bookmarkStart w:id="55" w:name="_Toc15396610"/>
      <w:bookmarkStart w:id="56" w:name="_Toc15377218"/>
      <w:r>
        <w:rPr>
          <w:rFonts w:hint="eastAsia" w:ascii="仿宋_GB2312" w:eastAsia="仿宋_GB2312"/>
          <w:color w:val="auto"/>
          <w:sz w:val="32"/>
          <w:szCs w:val="32"/>
          <w:highlight w:val="none"/>
        </w:rPr>
        <w:t>1.因公出国（境）经费支出0万元，完成预算0%。全年安排因公出国（境）团组0次，出国（境）0人。因公出国（境）支出决算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一致</w:t>
      </w:r>
      <w:r>
        <w:rPr>
          <w:rFonts w:hint="eastAsia" w:ascii="仿宋_GB2312" w:eastAsia="仿宋_GB2312"/>
          <w:color w:val="auto"/>
          <w:sz w:val="32"/>
          <w:szCs w:val="32"/>
          <w:highlight w:val="none"/>
        </w:rPr>
        <w:t>。</w:t>
      </w:r>
    </w:p>
    <w:p w14:paraId="61130B50">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2.公务用车购置及运行维护费支出0万元,完成预算0%。公务用车购置及运行维护费支出决算</w:t>
      </w:r>
      <w:r>
        <w:rPr>
          <w:rFonts w:hint="eastAsia" w:ascii="仿宋_GB2312" w:eastAsia="仿宋_GB2312"/>
          <w:color w:val="auto"/>
          <w:sz w:val="32"/>
          <w:szCs w:val="32"/>
          <w:highlight w:val="none"/>
          <w:lang w:val="en-US" w:eastAsia="zh-CN"/>
        </w:rPr>
        <w:t>与2022年一致</w:t>
      </w:r>
      <w:r>
        <w:rPr>
          <w:rFonts w:hint="eastAsia" w:ascii="仿宋_GB2312" w:eastAsia="仿宋_GB2312"/>
          <w:color w:val="auto"/>
          <w:sz w:val="32"/>
          <w:szCs w:val="32"/>
          <w:highlight w:val="none"/>
        </w:rPr>
        <w:t>。</w:t>
      </w:r>
    </w:p>
    <w:p w14:paraId="508BA699">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其中：公务用车购置支出0万元。全年按规定更新购置公务用车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。截至2023年12月31日，单位共有公务用车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5AAF6813">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公务用车运行维护费支出0万元。</w:t>
      </w:r>
    </w:p>
    <w:p w14:paraId="746EAE54">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3.公务接待费支出</w:t>
      </w:r>
      <w:r>
        <w:rPr>
          <w:rFonts w:hint="eastAsia" w:ascii="仿宋_GB2312" w:eastAsia="仿宋_GB2312"/>
          <w:color w:val="auto"/>
          <w:sz w:val="32"/>
          <w:szCs w:val="32"/>
          <w:highlight w:val="none"/>
          <w:lang w:val="en-US" w:eastAsia="zh-CN"/>
        </w:rPr>
        <w:t>1.75</w:t>
      </w:r>
      <w:r>
        <w:rPr>
          <w:rFonts w:hint="eastAsia" w:ascii="仿宋_GB2312" w:eastAsia="仿宋_GB2312"/>
          <w:color w:val="auto"/>
          <w:sz w:val="32"/>
          <w:szCs w:val="32"/>
          <w:highlight w:val="none"/>
        </w:rPr>
        <w:t>万元，完成预算100%。</w:t>
      </w:r>
    </w:p>
    <w:p w14:paraId="4E5331D6">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其中：</w:t>
      </w:r>
    </w:p>
    <w:p w14:paraId="1303C75D">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国内公务接待支出</w:t>
      </w:r>
      <w:r>
        <w:rPr>
          <w:rFonts w:hint="eastAsia" w:ascii="仿宋_GB2312" w:eastAsia="仿宋_GB2312"/>
          <w:color w:val="auto"/>
          <w:sz w:val="32"/>
          <w:szCs w:val="32"/>
          <w:highlight w:val="none"/>
          <w:lang w:val="en-US" w:eastAsia="zh-CN"/>
        </w:rPr>
        <w:t>1.75</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52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360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1.75</w:t>
      </w:r>
      <w:r>
        <w:rPr>
          <w:rFonts w:hint="eastAsia" w:ascii="仿宋_GB2312" w:eastAsia="仿宋_GB2312"/>
          <w:color w:val="auto"/>
          <w:sz w:val="32"/>
          <w:szCs w:val="32"/>
          <w:highlight w:val="none"/>
        </w:rPr>
        <w:t>万元。</w:t>
      </w:r>
    </w:p>
    <w:p w14:paraId="64D87040">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外事接待支出0万元，。外事接待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20D20CA">
      <w:pPr>
        <w:spacing w:line="600" w:lineRule="exact"/>
        <w:ind w:firstLine="640"/>
        <w:rPr>
          <w:rFonts w:hint="eastAsia" w:ascii="仿宋_GB2312" w:eastAsia="仿宋_GB2312"/>
          <w:color w:val="auto"/>
          <w:sz w:val="32"/>
          <w:szCs w:val="32"/>
          <w:highlight w:val="none"/>
        </w:rPr>
      </w:pPr>
    </w:p>
    <w:p w14:paraId="050543B1">
      <w:pPr>
        <w:spacing w:line="600" w:lineRule="exact"/>
        <w:ind w:firstLine="640"/>
        <w:outlineLvl w:val="1"/>
        <w:rPr>
          <w:rStyle w:val="28"/>
          <w:rFonts w:ascii="黑体" w:hAnsi="黑体" w:eastAsia="黑体"/>
        </w:rPr>
      </w:pPr>
      <w:bookmarkStart w:id="57" w:name="_Toc30731"/>
      <w:r>
        <w:rPr>
          <w:rFonts w:hint="eastAsia" w:ascii="黑体" w:eastAsia="黑体"/>
          <w:sz w:val="32"/>
          <w:szCs w:val="32"/>
        </w:rPr>
        <w:t>八、</w:t>
      </w:r>
      <w:r>
        <w:rPr>
          <w:rStyle w:val="28"/>
          <w:rFonts w:hint="eastAsia" w:ascii="黑体" w:hAnsi="黑体" w:eastAsia="黑体"/>
          <w:b w:val="0"/>
        </w:rPr>
        <w:t>政府性基金预算支出决算情况说明</w:t>
      </w:r>
      <w:bookmarkEnd w:id="55"/>
      <w:bookmarkEnd w:id="56"/>
      <w:bookmarkEnd w:id="57"/>
    </w:p>
    <w:p w14:paraId="3D1A7AFF">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0EF2B8F1">
      <w:pPr>
        <w:numPr>
          <w:ilvl w:val="0"/>
          <w:numId w:val="3"/>
        </w:numPr>
        <w:spacing w:line="600" w:lineRule="exact"/>
        <w:ind w:firstLine="640"/>
        <w:outlineLvl w:val="1"/>
        <w:rPr>
          <w:rStyle w:val="28"/>
          <w:rFonts w:ascii="黑体" w:hAnsi="黑体" w:eastAsia="黑体"/>
          <w:b w:val="0"/>
        </w:rPr>
      </w:pPr>
      <w:bookmarkStart w:id="58" w:name="_Toc28865"/>
      <w:bookmarkStart w:id="59" w:name="_Toc15377219"/>
      <w:bookmarkStart w:id="60" w:name="_Toc15396611"/>
      <w:r>
        <w:rPr>
          <w:rStyle w:val="28"/>
          <w:rFonts w:hint="eastAsia" w:ascii="黑体" w:hAnsi="黑体" w:eastAsia="黑体"/>
          <w:b w:val="0"/>
        </w:rPr>
        <w:t>国有资本经营预算支出决算情况说明</w:t>
      </w:r>
      <w:bookmarkEnd w:id="58"/>
      <w:bookmarkEnd w:id="59"/>
      <w:bookmarkEnd w:id="60"/>
    </w:p>
    <w:p w14:paraId="74566E21">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9B616A3">
      <w:pPr>
        <w:numPr>
          <w:ilvl w:val="0"/>
          <w:numId w:val="3"/>
        </w:numPr>
        <w:spacing w:line="600" w:lineRule="exact"/>
        <w:ind w:firstLine="640"/>
        <w:outlineLvl w:val="1"/>
        <w:rPr>
          <w:rStyle w:val="28"/>
          <w:rFonts w:ascii="黑体" w:hAnsi="黑体" w:eastAsia="黑体"/>
          <w:b w:val="0"/>
        </w:rPr>
      </w:pPr>
      <w:bookmarkStart w:id="61" w:name="_Toc15377221"/>
      <w:bookmarkStart w:id="62" w:name="_Toc20194"/>
      <w:bookmarkStart w:id="63" w:name="_Toc15396612"/>
      <w:r>
        <w:rPr>
          <w:rStyle w:val="28"/>
          <w:rFonts w:hint="eastAsia" w:ascii="黑体" w:hAnsi="黑体" w:eastAsia="黑体"/>
          <w:b w:val="0"/>
        </w:rPr>
        <w:t>其他重要事项的情况说明</w:t>
      </w:r>
      <w:bookmarkEnd w:id="61"/>
      <w:bookmarkEnd w:id="62"/>
      <w:bookmarkEnd w:id="63"/>
    </w:p>
    <w:p w14:paraId="62437847">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14:paraId="1717D463">
      <w:pPr>
        <w:spacing w:line="600" w:lineRule="exact"/>
        <w:ind w:firstLine="640" w:firstLineChars="200"/>
        <w:rPr>
          <w:rFonts w:ascii="仿宋" w:hAnsi="仿宋" w:eastAsia="仿宋"/>
          <w:b/>
          <w:sz w:val="32"/>
          <w:szCs w:val="32"/>
        </w:rPr>
      </w:pPr>
      <w:r>
        <w:rPr>
          <w:rFonts w:hint="eastAsia" w:ascii="仿宋_GB2312" w:eastAsia="仿宋_GB2312"/>
          <w:color w:val="auto"/>
          <w:sz w:val="32"/>
          <w:szCs w:val="32"/>
        </w:rPr>
        <w:t>我单位为事业单位，执行政府会计制度，无机关运行经费。</w:t>
      </w:r>
    </w:p>
    <w:p w14:paraId="0F3DD84D">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14:paraId="4F57365E">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2023年度，</w:t>
      </w:r>
      <w:r>
        <w:rPr>
          <w:rFonts w:hint="eastAsia" w:ascii="仿宋_GB2312" w:eastAsia="仿宋_GB2312"/>
          <w:color w:val="auto"/>
          <w:sz w:val="32"/>
          <w:szCs w:val="32"/>
          <w:highlight w:val="none"/>
          <w:lang w:val="en-US" w:eastAsia="zh-CN"/>
        </w:rPr>
        <w:t>大竹县中小学教育科学研究室</w:t>
      </w:r>
      <w:r>
        <w:rPr>
          <w:rFonts w:hint="eastAsia" w:ascii="仿宋_GB2312" w:eastAsia="仿宋_GB2312"/>
          <w:color w:val="auto"/>
          <w:sz w:val="32"/>
          <w:szCs w:val="32"/>
          <w:highlight w:val="none"/>
        </w:rPr>
        <w:t>政府采购支出总额0万元，其中：政府采购货物支出0万元、政府采购工程支出0万元、政府采购服务支出0万元。</w:t>
      </w:r>
    </w:p>
    <w:p w14:paraId="557CE683">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14:paraId="163DC275">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000000"/>
          <w:sz w:val="32"/>
          <w:szCs w:val="32"/>
        </w:rPr>
        <w:t>，其中：主要领导干部用车0辆、机要通信用车0辆、应急保障用车0辆、其他用车0辆、其他用车0辆。单价50万元以上通用设备0台（套），单价100万元以上专用设备0台（套）。</w:t>
      </w:r>
    </w:p>
    <w:p w14:paraId="7D6456E8">
      <w:pPr>
        <w:autoSpaceDE w:val="0"/>
        <w:autoSpaceDN w:val="0"/>
        <w:adjustRightInd w:val="0"/>
        <w:spacing w:line="600" w:lineRule="exact"/>
        <w:ind w:firstLine="640" w:firstLineChars="200"/>
        <w:jc w:val="left"/>
        <w:rPr>
          <w:rFonts w:ascii="仿宋_GB2312" w:eastAsia="仿宋_GB2312"/>
          <w:sz w:val="32"/>
          <w:szCs w:val="32"/>
        </w:rPr>
      </w:pPr>
    </w:p>
    <w:p w14:paraId="04C45EE4">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FC47503">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根据预算绩效管理要求，本单位在2023年度预算编制阶段，组织</w:t>
      </w:r>
      <w:r>
        <w:rPr>
          <w:rFonts w:hint="eastAsia" w:ascii="仿宋_GB2312" w:eastAsia="仿宋_GB2312"/>
          <w:sz w:val="32"/>
          <w:szCs w:val="32"/>
          <w:lang w:val="en-US" w:eastAsia="zh-CN"/>
        </w:rPr>
        <w:t>对教学质量监测、高中阶段教育高质量发展奖励资金和第一书记和驻村工作队工作经费等3个项目编制了绩效目标，预算执行过程中，选取2个项目开展绩效监控，组织对3个项目开展绩效自评，绩效自评表详见第四部分附件。</w:t>
      </w:r>
    </w:p>
    <w:p w14:paraId="75EEE742">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24824B9">
      <w:pPr>
        <w:numPr>
          <w:ilvl w:val="0"/>
          <w:numId w:val="4"/>
        </w:numPr>
        <w:spacing w:line="600" w:lineRule="exact"/>
        <w:ind w:firstLine="660" w:firstLineChars="150"/>
        <w:jc w:val="center"/>
        <w:outlineLvl w:val="0"/>
        <w:rPr>
          <w:rStyle w:val="27"/>
          <w:rFonts w:ascii="黑体" w:hAnsi="黑体" w:eastAsia="黑体"/>
          <w:b w:val="0"/>
        </w:rPr>
      </w:pPr>
      <w:bookmarkStart w:id="67" w:name="_Toc15377225"/>
      <w:bookmarkStart w:id="68" w:name="_Toc4834"/>
      <w:bookmarkStart w:id="69" w:name="_Toc15396613"/>
      <w:r>
        <w:rPr>
          <w:rFonts w:hint="eastAsia" w:ascii="黑体" w:hAnsi="黑体" w:eastAsia="黑体"/>
          <w:sz w:val="44"/>
          <w:szCs w:val="44"/>
        </w:rPr>
        <w:t>名</w:t>
      </w:r>
      <w:r>
        <w:rPr>
          <w:rStyle w:val="27"/>
          <w:rFonts w:hint="eastAsia" w:ascii="黑体" w:hAnsi="黑体" w:eastAsia="黑体"/>
          <w:b w:val="0"/>
        </w:rPr>
        <w:t>词解释</w:t>
      </w:r>
      <w:bookmarkEnd w:id="67"/>
      <w:bookmarkEnd w:id="68"/>
      <w:bookmarkEnd w:id="69"/>
    </w:p>
    <w:p w14:paraId="66244B56">
      <w:pPr>
        <w:spacing w:line="600" w:lineRule="exact"/>
        <w:jc w:val="left"/>
        <w:rPr>
          <w:rFonts w:ascii="宋体"/>
          <w:b/>
          <w:sz w:val="44"/>
          <w:szCs w:val="44"/>
        </w:rPr>
      </w:pPr>
    </w:p>
    <w:p w14:paraId="5006BC6E">
      <w:pPr>
        <w:pStyle w:val="25"/>
        <w:spacing w:line="560" w:lineRule="exact"/>
        <w:ind w:firstLine="640" w:firstLineChars="200"/>
        <w:rPr>
          <w:rFonts w:ascii="仿宋_GB2312" w:eastAsia="仿宋_GB2312"/>
          <w:color w:val="auto"/>
          <w:sz w:val="32"/>
          <w:szCs w:val="32"/>
        </w:rPr>
      </w:pPr>
      <w:bookmarkStart w:id="70" w:name="_Toc15396614"/>
      <w:bookmarkStart w:id="71"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4CB37D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499F999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453223F1">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13C6EB58">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5C80263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0C987B4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49DE086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4593701C">
      <w:pPr>
        <w:spacing w:line="600" w:lineRule="exact"/>
        <w:ind w:firstLine="640"/>
        <w:rPr>
          <w:rFonts w:ascii="仿宋_GB2312" w:eastAsia="仿宋_GB2312"/>
          <w:sz w:val="32"/>
          <w:szCs w:val="32"/>
        </w:rPr>
      </w:pPr>
      <w:r>
        <w:rPr>
          <w:rFonts w:hint="eastAsia" w:ascii="仿宋_GB2312" w:hAnsi="仿宋_GB2312" w:eastAsia="仿宋_GB2312" w:cs="仿宋_GB2312"/>
          <w:sz w:val="32"/>
          <w:szCs w:val="32"/>
        </w:rPr>
        <w:t>9</w:t>
      </w:r>
      <w:r>
        <w:rPr>
          <w:rFonts w:ascii="仿宋_GB2312" w:eastAsia="仿宋_GB2312"/>
          <w:sz w:val="32"/>
          <w:szCs w:val="32"/>
        </w:rPr>
        <w:t>.</w:t>
      </w:r>
      <w:r>
        <w:rPr>
          <w:rFonts w:hint="eastAsia" w:ascii="仿宋_GB2312" w:hAnsi="仿宋_GB2312" w:eastAsia="仿宋_GB2312" w:cs="仿宋_GB2312"/>
          <w:sz w:val="32"/>
          <w:szCs w:val="32"/>
        </w:rPr>
        <w:t>教育支出（205）教育管理事务（</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）其他教育管理事务支出（</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w:t>
      </w:r>
      <w:r>
        <w:rPr>
          <w:rFonts w:ascii="仿宋_GB2312" w:eastAsia="仿宋_GB2312"/>
          <w:sz w:val="32"/>
          <w:szCs w:val="32"/>
        </w:rPr>
        <w:t>人员经费（工资、津贴等）和日常公用支出</w:t>
      </w:r>
      <w:r>
        <w:rPr>
          <w:rFonts w:hint="eastAsia" w:ascii="仿宋_GB2312" w:eastAsia="仿宋_GB2312"/>
          <w:sz w:val="32"/>
          <w:szCs w:val="32"/>
        </w:rPr>
        <w:t>。</w:t>
      </w:r>
    </w:p>
    <w:p w14:paraId="2DF05B99">
      <w:pPr>
        <w:spacing w:line="600" w:lineRule="exact"/>
        <w:ind w:firstLine="640"/>
        <w:rPr>
          <w:rFonts w:asci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ascii="仿宋_GB2312" w:eastAsia="仿宋_GB2312"/>
          <w:sz w:val="32"/>
          <w:szCs w:val="32"/>
        </w:rPr>
        <w:t>.</w:t>
      </w:r>
      <w:r>
        <w:rPr>
          <w:rFonts w:hint="eastAsia" w:ascii="仿宋_GB2312" w:hAnsi="仿宋_GB2312" w:eastAsia="仿宋_GB2312" w:cs="仿宋_GB2312"/>
          <w:sz w:val="32"/>
          <w:szCs w:val="32"/>
        </w:rPr>
        <w:t>教育支出（205）其他教育支出（</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）其他教育支出（</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w:t>
      </w:r>
      <w:r>
        <w:rPr>
          <w:rFonts w:ascii="仿宋_GB2312" w:eastAsia="仿宋_GB2312"/>
          <w:sz w:val="32"/>
          <w:szCs w:val="32"/>
        </w:rPr>
        <w:t>人员经费（工资、津贴等）和日常公用支出</w:t>
      </w:r>
      <w:r>
        <w:rPr>
          <w:rFonts w:hint="eastAsia" w:ascii="仿宋_GB2312" w:eastAsia="仿宋_GB2312"/>
          <w:sz w:val="32"/>
          <w:szCs w:val="32"/>
        </w:rPr>
        <w:t>。</w:t>
      </w:r>
    </w:p>
    <w:p w14:paraId="6CC8EF99">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ascii="仿宋_GB2312" w:eastAsia="仿宋_GB2312"/>
          <w:sz w:val="32"/>
          <w:szCs w:val="32"/>
        </w:rPr>
        <w:t>.</w:t>
      </w:r>
      <w:r>
        <w:rPr>
          <w:rFonts w:hint="eastAsia" w:ascii="仿宋_GB2312" w:hAnsi="仿宋_GB2312" w:eastAsia="仿宋_GB2312" w:cs="仿宋_GB2312"/>
          <w:sz w:val="32"/>
          <w:szCs w:val="32"/>
        </w:rPr>
        <w:t>社会保障和就业支出（208）行政事业单位养老支出（05）</w:t>
      </w:r>
      <w:r>
        <w:rPr>
          <w:rFonts w:hint="eastAsia" w:ascii="仿宋_GB2312" w:hAnsi="仿宋_GB2312" w:eastAsia="仿宋_GB2312" w:cs="仿宋_GB2312"/>
          <w:sz w:val="32"/>
          <w:szCs w:val="32"/>
          <w:lang w:val="en-US" w:eastAsia="zh-CN"/>
        </w:rPr>
        <w:t>事业单位离退休</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）：指机关事业单位</w:t>
      </w:r>
      <w:r>
        <w:rPr>
          <w:rFonts w:hint="eastAsia" w:ascii="仿宋_GB2312" w:hAnsi="仿宋_GB2312" w:eastAsia="仿宋_GB2312" w:cs="仿宋_GB2312"/>
          <w:sz w:val="32"/>
          <w:szCs w:val="32"/>
          <w:lang w:val="en-US" w:eastAsia="zh-CN"/>
        </w:rPr>
        <w:t>离退休人员</w:t>
      </w:r>
      <w:r>
        <w:rPr>
          <w:rFonts w:hint="eastAsia" w:ascii="仿宋_GB2312" w:hAnsi="仿宋_GB2312" w:eastAsia="仿宋_GB2312" w:cs="仿宋_GB2312"/>
          <w:sz w:val="32"/>
          <w:szCs w:val="32"/>
        </w:rPr>
        <w:t>支出。</w:t>
      </w:r>
    </w:p>
    <w:p w14:paraId="72B81EFF">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ascii="仿宋_GB2312" w:eastAsia="仿宋_GB2312"/>
          <w:sz w:val="32"/>
          <w:szCs w:val="32"/>
        </w:rPr>
        <w:t>.</w:t>
      </w:r>
      <w:r>
        <w:rPr>
          <w:rFonts w:hint="eastAsia" w:ascii="仿宋_GB2312" w:hAnsi="仿宋_GB2312" w:eastAsia="仿宋_GB2312" w:cs="仿宋_GB2312"/>
          <w:sz w:val="32"/>
          <w:szCs w:val="32"/>
        </w:rPr>
        <w:t>社会保障和就业支出（208）行政事业单位养老支出（05）机关事业单位基本养老保险缴费支出（05）：指机关事业单位基本养老保险单位缴费支出。</w:t>
      </w:r>
    </w:p>
    <w:p w14:paraId="51A94AF2">
      <w:pPr>
        <w:spacing w:line="600" w:lineRule="exact"/>
        <w:ind w:firstLine="640"/>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ascii="仿宋_GB2312" w:eastAsia="仿宋_GB2312"/>
          <w:sz w:val="32"/>
          <w:szCs w:val="32"/>
        </w:rPr>
        <w:t>.</w:t>
      </w:r>
      <w:r>
        <w:rPr>
          <w:rFonts w:hint="eastAsia" w:ascii="仿宋_GB2312" w:hAnsi="仿宋_GB2312" w:eastAsia="仿宋_GB2312" w:cs="仿宋_GB2312"/>
          <w:sz w:val="32"/>
          <w:szCs w:val="32"/>
        </w:rPr>
        <w:t>社会保障和就业支出（208）抚恤（</w:t>
      </w:r>
      <w:r>
        <w:rPr>
          <w:rFonts w:ascii="仿宋_GB2312" w:hAnsi="仿宋_GB2312" w:eastAsia="仿宋_GB2312" w:cs="仿宋_GB2312"/>
          <w:sz w:val="32"/>
          <w:szCs w:val="32"/>
        </w:rPr>
        <w:t>08</w:t>
      </w:r>
      <w:r>
        <w:rPr>
          <w:rFonts w:hint="eastAsia" w:ascii="仿宋_GB2312" w:hAnsi="仿宋_GB2312" w:eastAsia="仿宋_GB2312" w:cs="仿宋_GB2312"/>
          <w:sz w:val="32"/>
          <w:szCs w:val="32"/>
        </w:rPr>
        <w:t>）死亡抚恤（</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）：指抚恤金支出。</w:t>
      </w:r>
    </w:p>
    <w:p w14:paraId="428C6711">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ascii="仿宋_GB2312" w:eastAsia="仿宋_GB2312"/>
          <w:sz w:val="32"/>
          <w:szCs w:val="32"/>
        </w:rPr>
        <w:t>.</w:t>
      </w:r>
      <w:r>
        <w:rPr>
          <w:rFonts w:hint="eastAsia" w:ascii="仿宋_GB2312" w:hAnsi="仿宋_GB2312" w:eastAsia="仿宋_GB2312" w:cs="仿宋_GB2312"/>
          <w:sz w:val="32"/>
          <w:szCs w:val="32"/>
        </w:rPr>
        <w:t>卫生健康支出（210）行政事业单位医疗（11）事业单位医疗（02）:指教职工医疗保险支出。</w:t>
      </w:r>
    </w:p>
    <w:p w14:paraId="2F701353">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ascii="仿宋_GB2312" w:eastAsia="仿宋_GB2312"/>
          <w:sz w:val="32"/>
          <w:szCs w:val="32"/>
        </w:rPr>
        <w:t>.</w:t>
      </w:r>
      <w:r>
        <w:rPr>
          <w:rFonts w:hint="eastAsia" w:ascii="仿宋_GB2312" w:hAnsi="仿宋_GB2312" w:eastAsia="仿宋_GB2312" w:cs="仿宋_GB2312"/>
          <w:sz w:val="32"/>
          <w:szCs w:val="32"/>
        </w:rPr>
        <w:t>住房保障支出（221）住房改革支出（02）住房公积金（01）：指教职工住房公积金支出。</w:t>
      </w:r>
    </w:p>
    <w:p w14:paraId="67E8D2B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5C03CCE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53D95FC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5F2EC53F">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03CA042">
      <w:pPr>
        <w:pStyle w:val="25"/>
        <w:spacing w:line="560" w:lineRule="exact"/>
        <w:ind w:firstLine="640" w:firstLineChars="200"/>
        <w:rPr>
          <w:rFonts w:hint="eastAsia" w:ascii="仿宋_GB2312" w:eastAsia="仿宋_GB2312"/>
          <w:color w:val="auto"/>
          <w:sz w:val="32"/>
          <w:szCs w:val="32"/>
          <w:highlight w:val="none"/>
          <w:lang w:eastAsia="zh-C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color w:val="auto"/>
          <w:sz w:val="32"/>
          <w:szCs w:val="32"/>
          <w:highlight w:val="none"/>
          <w:lang w:eastAsia="zh-CN"/>
        </w:rPr>
        <w:t>。</w:t>
      </w:r>
    </w:p>
    <w:tbl>
      <w:tblPr>
        <w:tblStyle w:val="14"/>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416"/>
        <w:gridCol w:w="935"/>
        <w:gridCol w:w="692"/>
        <w:gridCol w:w="1143"/>
        <w:gridCol w:w="784"/>
        <w:gridCol w:w="1661"/>
      </w:tblGrid>
      <w:tr w14:paraId="2FD6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14:paraId="3636C5B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634C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14:paraId="6563F2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58BF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14:paraId="6FA50C4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688F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24E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3C74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大竹县中小学教育科学研究室部门</w:t>
            </w:r>
          </w:p>
        </w:tc>
      </w:tr>
      <w:tr w14:paraId="7987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648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FB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542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1AF0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32F9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BE35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1C665">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686.44</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61A8A">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686.44</w:t>
            </w:r>
            <w:bookmarkStart w:id="100" w:name="_GoBack"/>
            <w:bookmarkEnd w:id="100"/>
          </w:p>
        </w:tc>
        <w:tc>
          <w:tcPr>
            <w:tcW w:w="4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E5D825">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r>
      <w:tr w14:paraId="4E2E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28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3954E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0ADC5C">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目标1：单位工作有秩进行，圆满完成各项任务。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目标2：完成教师教育教学、教育科研的指导和服务，提升教师教育教学水平。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目标3：完成教育教学质量监测，促进全县教育教学质量的提升。</w:t>
            </w:r>
          </w:p>
        </w:tc>
      </w:tr>
      <w:tr w14:paraId="2D0F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CC3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794097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57C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96B2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74DD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3AE6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E4F66">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提升教师教育教学水平</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2DAE30">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为教师提供教育教学培训、指导和服务，深化教育教学改革，全面提升全县教师教育教学水平。</w:t>
            </w:r>
          </w:p>
        </w:tc>
      </w:tr>
      <w:tr w14:paraId="737B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C999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54C86">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提升教师教育科研水平</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1E83A9">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为全县教师提供教育科研培训、指导和服务，全面提升教师教育科研水平。</w:t>
            </w:r>
          </w:p>
        </w:tc>
      </w:tr>
      <w:tr w14:paraId="198D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DC2D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49F80">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教育教学质量监测</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F2F957">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加强教育教学质量监测，提升全县各校教育教学质量。</w:t>
            </w:r>
          </w:p>
        </w:tc>
      </w:tr>
      <w:tr w14:paraId="28EE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7DAD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27081">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保障单位各项工作正常运行</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3BFD11">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严格执行党的教育 方针政策，确保各项工作的正常运行。</w:t>
            </w:r>
          </w:p>
        </w:tc>
      </w:tr>
      <w:tr w14:paraId="0E62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93D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53D8C9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D6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4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0B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7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7CE586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04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C5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784" w:type="dxa"/>
            <w:tcBorders>
              <w:top w:val="single" w:color="000000" w:sz="4" w:space="0"/>
              <w:left w:val="single" w:color="000000" w:sz="4" w:space="0"/>
              <w:bottom w:val="single" w:color="000000" w:sz="4" w:space="0"/>
            </w:tcBorders>
            <w:shd w:val="clear" w:color="auto" w:fill="auto"/>
            <w:vAlign w:val="center"/>
          </w:tcPr>
          <w:p w14:paraId="5BA377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C9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15B811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1FE9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A4E5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CCF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11A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A5E0">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ascii="宋体" w:hAnsi="宋体" w:eastAsia="宋体" w:cs="宋体"/>
                <w:i w:val="0"/>
                <w:iCs w:val="0"/>
                <w:color w:val="000000"/>
                <w:kern w:val="0"/>
                <w:sz w:val="16"/>
                <w:szCs w:val="16"/>
                <w:u w:val="none"/>
                <w:lang w:val="en-US" w:eastAsia="zh-CN" w:bidi="ar"/>
              </w:rPr>
              <w:t>教育教学质量监测</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59D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宋体" w:hAnsi="宋体" w:eastAsia="宋体" w:cs="宋体"/>
                <w:i w:val="0"/>
                <w:iCs w:val="0"/>
                <w:color w:val="000000"/>
                <w:kern w:val="0"/>
                <w:sz w:val="16"/>
                <w:szCs w:val="16"/>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892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宋体" w:hAnsi="宋体" w:eastAsia="宋体" w:cs="宋体"/>
                <w:i w:val="0"/>
                <w:iCs w:val="0"/>
                <w:color w:val="000000"/>
                <w:kern w:val="0"/>
                <w:sz w:val="16"/>
                <w:szCs w:val="16"/>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55A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宋体" w:hAnsi="宋体" w:eastAsia="宋体" w:cs="宋体"/>
                <w:i w:val="0"/>
                <w:iCs w:val="0"/>
                <w:color w:val="000000"/>
                <w:kern w:val="0"/>
                <w:sz w:val="16"/>
                <w:szCs w:val="16"/>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7B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宋体" w:hAnsi="宋体" w:eastAsia="宋体" w:cs="宋体"/>
                <w:i w:val="0"/>
                <w:iCs w:val="0"/>
                <w:color w:val="000000"/>
                <w:kern w:val="0"/>
                <w:sz w:val="16"/>
                <w:szCs w:val="16"/>
                <w:u w:val="none"/>
                <w:lang w:val="en-US" w:eastAsia="zh-CN" w:bidi="ar"/>
              </w:rPr>
              <w:t>20</w:t>
            </w:r>
          </w:p>
        </w:tc>
        <w:tc>
          <w:tcPr>
            <w:tcW w:w="1661" w:type="dxa"/>
            <w:tcBorders>
              <w:left w:val="single" w:color="000000" w:sz="4" w:space="0"/>
              <w:bottom w:val="single" w:color="000000" w:sz="4" w:space="0"/>
              <w:right w:val="single" w:color="000000" w:sz="4" w:space="0"/>
            </w:tcBorders>
            <w:shd w:val="clear" w:color="auto" w:fill="auto"/>
            <w:vAlign w:val="center"/>
          </w:tcPr>
          <w:p w14:paraId="563AED4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2</w:t>
            </w:r>
          </w:p>
        </w:tc>
      </w:tr>
      <w:tr w14:paraId="7370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6"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AE84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09C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2DC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113F">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ascii="宋体" w:hAnsi="宋体" w:eastAsia="宋体" w:cs="宋体"/>
                <w:i w:val="0"/>
                <w:iCs w:val="0"/>
                <w:color w:val="000000"/>
                <w:kern w:val="0"/>
                <w:sz w:val="16"/>
                <w:szCs w:val="16"/>
                <w:u w:val="none"/>
                <w:lang w:val="en-US" w:eastAsia="zh-CN" w:bidi="ar"/>
              </w:rPr>
              <w:t>全县教育教学、教育科研培训的指导和服务</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B55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宋体" w:hAnsi="宋体" w:eastAsia="宋体" w:cs="宋体"/>
                <w:i w:val="0"/>
                <w:iCs w:val="0"/>
                <w:color w:val="000000"/>
                <w:kern w:val="0"/>
                <w:sz w:val="16"/>
                <w:szCs w:val="16"/>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4A0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宋体" w:hAnsi="宋体" w:eastAsia="宋体" w:cs="宋体"/>
                <w:i w:val="0"/>
                <w:iCs w:val="0"/>
                <w:color w:val="000000"/>
                <w:kern w:val="0"/>
                <w:sz w:val="16"/>
                <w:szCs w:val="16"/>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F0C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宋体" w:hAnsi="宋体" w:eastAsia="宋体" w:cs="宋体"/>
                <w:i w:val="0"/>
                <w:iCs w:val="0"/>
                <w:color w:val="000000"/>
                <w:kern w:val="0"/>
                <w:sz w:val="16"/>
                <w:szCs w:val="16"/>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DEB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宋体" w:hAnsi="宋体" w:eastAsia="宋体" w:cs="宋体"/>
                <w:i w:val="0"/>
                <w:iCs w:val="0"/>
                <w:color w:val="000000"/>
                <w:kern w:val="0"/>
                <w:sz w:val="16"/>
                <w:szCs w:val="16"/>
                <w:u w:val="none"/>
                <w:lang w:val="en-US" w:eastAsia="zh-CN" w:bidi="ar"/>
              </w:rPr>
              <w:t>20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F73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宋体" w:hAnsi="宋体" w:eastAsia="宋体" w:cs="宋体"/>
                <w:i w:val="0"/>
                <w:iCs w:val="0"/>
                <w:color w:val="000000"/>
                <w:kern w:val="0"/>
                <w:sz w:val="16"/>
                <w:szCs w:val="16"/>
                <w:u w:val="none"/>
                <w:lang w:val="en-US" w:eastAsia="zh-CN" w:bidi="ar"/>
              </w:rPr>
              <w:t>100</w:t>
            </w:r>
          </w:p>
        </w:tc>
      </w:tr>
      <w:tr w14:paraId="4409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7"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8BEF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5F30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D8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293E">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教师教育教学能力提升，教学研究成果明显，教学质量监测规范标准</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FED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定性</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C768">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优良中低差</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A224">
            <w:pPr>
              <w:jc w:val="center"/>
              <w:rPr>
                <w:rFonts w:hint="default" w:ascii="宋体" w:hAnsi="宋体" w:eastAsia="宋体" w:cs="宋体"/>
                <w:i w:val="0"/>
                <w:iCs w:val="0"/>
                <w:color w:val="000000"/>
                <w:kern w:val="2"/>
                <w:sz w:val="16"/>
                <w:szCs w:val="16"/>
                <w:u w:val="none"/>
                <w:lang w:val="en-US" w:eastAsia="zh-CN" w:bidi="ar-SA"/>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315C">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8AD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2"/>
                <w:szCs w:val="22"/>
                <w:u w:val="none"/>
                <w:lang w:eastAsia="zh-CN"/>
              </w:rPr>
            </w:pPr>
            <w:r>
              <w:rPr>
                <w:rFonts w:hint="eastAsia" w:eastAsia="宋体" w:cs="Times New Roman"/>
                <w:i w:val="0"/>
                <w:color w:val="000000"/>
                <w:sz w:val="22"/>
                <w:szCs w:val="22"/>
                <w:u w:val="none"/>
                <w:lang w:eastAsia="zh-CN"/>
              </w:rPr>
              <w:t>优</w:t>
            </w:r>
          </w:p>
        </w:tc>
      </w:tr>
      <w:tr w14:paraId="29D5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5"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6DF7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2B83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D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086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2023年完成各项工作任务</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AAE8">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定性</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F006">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高中低</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5B53">
            <w:pPr>
              <w:jc w:val="center"/>
              <w:rPr>
                <w:rFonts w:hint="default" w:ascii="宋体" w:hAnsi="宋体" w:eastAsia="宋体" w:cs="宋体"/>
                <w:i w:val="0"/>
                <w:iCs w:val="0"/>
                <w:color w:val="000000"/>
                <w:kern w:val="2"/>
                <w:sz w:val="16"/>
                <w:szCs w:val="16"/>
                <w:u w:val="none"/>
                <w:lang w:val="en-US" w:eastAsia="zh-CN" w:bidi="ar-SA"/>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30FC">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20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99B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2"/>
                <w:szCs w:val="22"/>
                <w:u w:val="none"/>
                <w:lang w:eastAsia="zh-CN"/>
              </w:rPr>
            </w:pPr>
            <w:r>
              <w:rPr>
                <w:rFonts w:hint="eastAsia" w:eastAsia="宋体" w:cs="Times New Roman"/>
                <w:i w:val="0"/>
                <w:color w:val="000000"/>
                <w:sz w:val="22"/>
                <w:szCs w:val="22"/>
                <w:u w:val="none"/>
                <w:lang w:eastAsia="zh-CN"/>
              </w:rPr>
              <w:t>高</w:t>
            </w:r>
          </w:p>
        </w:tc>
      </w:tr>
      <w:tr w14:paraId="48EC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1"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135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7CF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273" w:type="dxa"/>
            <w:tcBorders>
              <w:top w:val="single" w:color="000000" w:sz="4" w:space="0"/>
              <w:left w:val="single" w:color="000000" w:sz="4" w:space="0"/>
              <w:right w:val="single" w:color="000000" w:sz="4" w:space="0"/>
            </w:tcBorders>
            <w:shd w:val="clear" w:color="auto" w:fill="auto"/>
            <w:vAlign w:val="center"/>
          </w:tcPr>
          <w:p w14:paraId="2C0CE0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37C4F1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5C7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提高教育教学质量，为教育发展提供质量依据</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EE9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定性</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D9A3">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高中低</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1D2B">
            <w:pPr>
              <w:jc w:val="center"/>
              <w:rPr>
                <w:rFonts w:hint="default" w:ascii="宋体" w:hAnsi="宋体" w:eastAsia="宋体" w:cs="宋体"/>
                <w:i w:val="0"/>
                <w:iCs w:val="0"/>
                <w:color w:val="000000"/>
                <w:kern w:val="2"/>
                <w:sz w:val="16"/>
                <w:szCs w:val="16"/>
                <w:u w:val="none"/>
                <w:lang w:val="en-US" w:eastAsia="zh-CN" w:bidi="ar-SA"/>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1A96">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76E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2"/>
                <w:szCs w:val="22"/>
                <w:u w:val="none"/>
                <w:lang w:eastAsia="zh-CN"/>
              </w:rPr>
            </w:pPr>
            <w:r>
              <w:rPr>
                <w:rFonts w:hint="eastAsia" w:eastAsia="宋体" w:cs="Times New Roman"/>
                <w:i w:val="0"/>
                <w:color w:val="000000"/>
                <w:sz w:val="22"/>
                <w:szCs w:val="22"/>
                <w:u w:val="none"/>
                <w:lang w:eastAsia="zh-CN"/>
              </w:rPr>
              <w:t>高</w:t>
            </w:r>
          </w:p>
        </w:tc>
      </w:tr>
      <w:tr w14:paraId="3663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826F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20A4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EA84">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可持续发展指标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195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提高教师教育教学、教育科研水平</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3BA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定性</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A09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优良中低差</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2974">
            <w:pPr>
              <w:jc w:val="center"/>
              <w:rPr>
                <w:rFonts w:hint="default" w:ascii="宋体" w:hAnsi="宋体" w:eastAsia="宋体" w:cs="宋体"/>
                <w:i w:val="0"/>
                <w:iCs w:val="0"/>
                <w:color w:val="000000"/>
                <w:kern w:val="2"/>
                <w:sz w:val="18"/>
                <w:szCs w:val="18"/>
                <w:u w:val="none"/>
                <w:lang w:val="en-US" w:eastAsia="zh-CN" w:bidi="ar-SA"/>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B47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B80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2"/>
                <w:szCs w:val="22"/>
                <w:u w:val="none"/>
                <w:lang w:eastAsia="zh-CN"/>
              </w:rPr>
            </w:pPr>
            <w:r>
              <w:rPr>
                <w:rFonts w:hint="eastAsia" w:eastAsia="宋体" w:cs="Times New Roman"/>
                <w:i w:val="0"/>
                <w:color w:val="000000"/>
                <w:sz w:val="22"/>
                <w:szCs w:val="22"/>
                <w:u w:val="none"/>
                <w:lang w:eastAsia="zh-CN"/>
              </w:rPr>
              <w:t>优</w:t>
            </w:r>
          </w:p>
        </w:tc>
      </w:tr>
      <w:tr w14:paraId="19EF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2C31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88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17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F432">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社会、县委政府、学校满意度</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4D5">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8688">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C5AE">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410D">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B40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96</w:t>
            </w:r>
          </w:p>
        </w:tc>
      </w:tr>
    </w:tbl>
    <w:p w14:paraId="2D580999">
      <w:pPr>
        <w:pStyle w:val="25"/>
        <w:spacing w:line="560" w:lineRule="exact"/>
        <w:ind w:firstLine="640" w:firstLineChars="200"/>
        <w:rPr>
          <w:rFonts w:hint="eastAsia" w:ascii="仿宋_GB2312" w:eastAsia="仿宋_GB2312"/>
          <w:color w:val="auto"/>
          <w:sz w:val="32"/>
          <w:szCs w:val="32"/>
          <w:highlight w:val="none"/>
          <w:lang w:eastAsia="zh-CN"/>
        </w:rPr>
        <w:sectPr>
          <w:pgSz w:w="11906" w:h="16838"/>
          <w:pgMar w:top="1440" w:right="1800" w:bottom="1440" w:left="1800" w:header="851" w:footer="992" w:gutter="0"/>
          <w:pgNumType w:fmt="decimal" w:start="1"/>
          <w:cols w:space="425" w:num="1"/>
          <w:titlePg/>
          <w:docGrid w:type="lines" w:linePitch="312" w:charSpace="0"/>
        </w:sectPr>
      </w:pPr>
    </w:p>
    <w:p w14:paraId="16BDEE7E">
      <w:pPr>
        <w:pStyle w:val="25"/>
        <w:spacing w:line="560" w:lineRule="exact"/>
        <w:jc w:val="both"/>
        <w:rPr>
          <w:rStyle w:val="34"/>
          <w:rFonts w:hint="eastAsia" w:ascii="黑体" w:hAnsi="黑体" w:eastAsia="黑体"/>
          <w:b w:val="0"/>
          <w:color w:val="auto"/>
          <w:highlight w:val="none"/>
          <w:lang w:eastAsia="zh-CN"/>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2046"/>
        <w:gridCol w:w="1768"/>
        <w:gridCol w:w="2259"/>
        <w:gridCol w:w="519"/>
        <w:gridCol w:w="1675"/>
        <w:gridCol w:w="519"/>
        <w:gridCol w:w="1092"/>
        <w:gridCol w:w="506"/>
        <w:gridCol w:w="486"/>
        <w:gridCol w:w="2550"/>
      </w:tblGrid>
      <w:tr w14:paraId="1DAA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141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3A37E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2D6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709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8334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51172422T000005735658-教学质量监测</w:t>
            </w:r>
          </w:p>
        </w:tc>
      </w:tr>
      <w:tr w14:paraId="5DCA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ACA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8188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大竹县中小学教育科学研究室部门</w:t>
            </w:r>
          </w:p>
        </w:tc>
        <w:tc>
          <w:tcPr>
            <w:tcW w:w="1093" w:type="dxa"/>
            <w:tcBorders>
              <w:top w:val="nil"/>
              <w:left w:val="nil"/>
              <w:bottom w:val="nil"/>
              <w:right w:val="nil"/>
            </w:tcBorders>
            <w:shd w:val="clear" w:color="auto" w:fill="auto"/>
            <w:vAlign w:val="center"/>
          </w:tcPr>
          <w:p w14:paraId="3E9C39D6">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71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大竹县中小学教育科学研究室</w:t>
            </w:r>
          </w:p>
        </w:tc>
      </w:tr>
      <w:tr w14:paraId="49F8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B3E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E32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66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8D803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F4C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4D092">
            <w:pPr>
              <w:rPr>
                <w:rFonts w:hint="eastAsia" w:ascii="宋体" w:hAnsi="宋体" w:eastAsia="宋体" w:cs="宋体"/>
                <w:i w:val="0"/>
                <w:iCs w:val="0"/>
                <w:color w:val="000000"/>
                <w:sz w:val="18"/>
                <w:szCs w:val="18"/>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BF020">
            <w:pPr>
              <w:rPr>
                <w:rFonts w:hint="eastAsia" w:ascii="宋体" w:hAnsi="宋体" w:eastAsia="宋体" w:cs="宋体"/>
                <w:i w:val="0"/>
                <w:iCs w:val="0"/>
                <w:color w:val="000000"/>
                <w:sz w:val="18"/>
                <w:szCs w:val="18"/>
                <w:u w:val="none"/>
              </w:rPr>
            </w:pP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C206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确保教育教学质量监测圆满完成。</w:t>
            </w:r>
          </w:p>
        </w:tc>
        <w:tc>
          <w:tcPr>
            <w:tcW w:w="46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57E1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完成了教学质量监测工作，保障了全县教学质量监测工作的正常开展。</w:t>
            </w:r>
          </w:p>
        </w:tc>
      </w:tr>
      <w:tr w14:paraId="58FD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E5951">
            <w:pP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6D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D27C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该资金全部用于全县教学质量监测所需的试卷印刷费、阅卷费、试卷校对等费用。</w:t>
            </w:r>
          </w:p>
        </w:tc>
      </w:tr>
      <w:tr w14:paraId="62F3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64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9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D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C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D4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E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8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0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9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6DB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A0A22">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8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A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7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88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1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8A582">
            <w:pPr>
              <w:rPr>
                <w:rFonts w:hint="eastAsia" w:ascii="黑体" w:hAnsi="黑体" w:eastAsia="黑体" w:cs="黑体"/>
                <w:i/>
                <w:iCs/>
                <w:color w:val="000000"/>
                <w:sz w:val="18"/>
                <w:szCs w:val="18"/>
                <w:u w:val="none"/>
              </w:rPr>
            </w:pPr>
          </w:p>
        </w:tc>
      </w:tr>
      <w:tr w14:paraId="0158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B25D5">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7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8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7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CC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C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B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A99F">
            <w:pPr>
              <w:rPr>
                <w:rFonts w:hint="eastAsia" w:ascii="黑体" w:hAnsi="黑体" w:eastAsia="黑体" w:cs="黑体"/>
                <w:i/>
                <w:iCs/>
                <w:color w:val="000000"/>
                <w:sz w:val="18"/>
                <w:szCs w:val="18"/>
                <w:u w:val="none"/>
              </w:rPr>
            </w:pPr>
          </w:p>
        </w:tc>
      </w:tr>
      <w:tr w14:paraId="26E6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D25F3">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F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D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9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78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B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1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B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1D37">
            <w:pPr>
              <w:rPr>
                <w:rFonts w:hint="eastAsia" w:ascii="黑体" w:hAnsi="黑体" w:eastAsia="黑体" w:cs="黑体"/>
                <w:i/>
                <w:iCs/>
                <w:color w:val="000000"/>
                <w:sz w:val="18"/>
                <w:szCs w:val="18"/>
                <w:u w:val="none"/>
              </w:rPr>
            </w:pPr>
          </w:p>
        </w:tc>
      </w:tr>
      <w:tr w14:paraId="290B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EDA67">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B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F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C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3C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C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6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3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D55B">
            <w:pPr>
              <w:rPr>
                <w:rFonts w:hint="eastAsia" w:ascii="黑体" w:hAnsi="黑体" w:eastAsia="黑体" w:cs="黑体"/>
                <w:i/>
                <w:iCs/>
                <w:color w:val="000000"/>
                <w:sz w:val="18"/>
                <w:szCs w:val="18"/>
                <w:u w:val="none"/>
              </w:rPr>
            </w:pPr>
          </w:p>
        </w:tc>
      </w:tr>
      <w:tr w14:paraId="52E7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DFA59">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E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D12B">
            <w:pPr>
              <w:jc w:val="center"/>
              <w:rPr>
                <w:rFonts w:hint="eastAsia" w:ascii="微软雅黑" w:hAnsi="微软雅黑" w:eastAsia="微软雅黑" w:cs="微软雅黑"/>
                <w:i/>
                <w:iCs/>
                <w:color w:val="000000"/>
                <w:sz w:val="16"/>
                <w:szCs w:val="16"/>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3785">
            <w:pPr>
              <w:jc w:val="center"/>
              <w:rPr>
                <w:rFonts w:hint="eastAsia" w:ascii="微软雅黑" w:hAnsi="微软雅黑" w:eastAsia="微软雅黑" w:cs="微软雅黑"/>
                <w:i/>
                <w:iCs/>
                <w:color w:val="000000"/>
                <w:sz w:val="16"/>
                <w:szCs w:val="16"/>
                <w:u w:val="none"/>
              </w:rPr>
            </w:pP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14DC5">
            <w:pPr>
              <w:jc w:val="center"/>
              <w:rPr>
                <w:rFonts w:hint="eastAsia" w:ascii="微软雅黑" w:hAnsi="微软雅黑" w:eastAsia="微软雅黑" w:cs="微软雅黑"/>
                <w:i/>
                <w:iCs/>
                <w:color w:val="000000"/>
                <w:sz w:val="16"/>
                <w:szCs w:val="16"/>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8790">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E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2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9915F">
            <w:pPr>
              <w:rPr>
                <w:rFonts w:hint="eastAsia" w:ascii="黑体" w:hAnsi="黑体" w:eastAsia="黑体" w:cs="黑体"/>
                <w:i/>
                <w:iCs/>
                <w:color w:val="000000"/>
                <w:sz w:val="18"/>
                <w:szCs w:val="18"/>
                <w:u w:val="none"/>
              </w:rPr>
            </w:pPr>
          </w:p>
        </w:tc>
      </w:tr>
      <w:tr w14:paraId="1E33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91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A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8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2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4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E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A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1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0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2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5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14E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AA548">
            <w:pPr>
              <w:jc w:val="center"/>
              <w:rPr>
                <w:rFonts w:hint="eastAsia" w:ascii="宋体" w:hAnsi="宋体" w:eastAsia="宋体" w:cs="宋体"/>
                <w:i w:val="0"/>
                <w:iCs w:val="0"/>
                <w:color w:val="000000"/>
                <w:sz w:val="18"/>
                <w:szCs w:val="18"/>
                <w:u w:val="none"/>
              </w:rPr>
            </w:pP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B8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4E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网阅、教学质量分析</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7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1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8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48BF">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2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5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5501">
            <w:pPr>
              <w:jc w:val="center"/>
              <w:rPr>
                <w:rFonts w:hint="eastAsia" w:ascii="微软雅黑" w:hAnsi="微软雅黑" w:eastAsia="微软雅黑" w:cs="微软雅黑"/>
                <w:i/>
                <w:iCs/>
                <w:color w:val="000000"/>
                <w:sz w:val="16"/>
                <w:szCs w:val="16"/>
                <w:u w:val="none"/>
              </w:rPr>
            </w:pPr>
          </w:p>
        </w:tc>
      </w:tr>
      <w:tr w14:paraId="25BD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CE13">
            <w:pPr>
              <w:jc w:val="center"/>
              <w:rPr>
                <w:rFonts w:hint="eastAsia" w:ascii="宋体" w:hAnsi="宋体" w:eastAsia="宋体" w:cs="宋体"/>
                <w:i w:val="0"/>
                <w:iCs w:val="0"/>
                <w:color w:val="000000"/>
                <w:sz w:val="18"/>
                <w:szCs w:val="18"/>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AF024">
            <w:pPr>
              <w:jc w:val="center"/>
              <w:rPr>
                <w:rFonts w:hint="eastAsia" w:ascii="宋体" w:hAnsi="宋体" w:eastAsia="宋体" w:cs="宋体"/>
                <w:i w:val="0"/>
                <w:iCs w:val="0"/>
                <w:color w:val="000000"/>
                <w:sz w:val="18"/>
                <w:szCs w:val="18"/>
                <w:u w:val="none"/>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3588D">
            <w:pPr>
              <w:jc w:val="center"/>
              <w:rPr>
                <w:rFonts w:hint="eastAsia" w:ascii="宋体" w:hAnsi="宋体" w:eastAsia="宋体" w:cs="宋体"/>
                <w:i w:val="0"/>
                <w:iCs w:val="0"/>
                <w:color w:val="000000"/>
                <w:sz w:val="18"/>
                <w:szCs w:val="18"/>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7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试卷命制、分析报告制作</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1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4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8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万份</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242A">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7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9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0553">
            <w:pPr>
              <w:jc w:val="center"/>
              <w:rPr>
                <w:rFonts w:hint="eastAsia" w:ascii="微软雅黑" w:hAnsi="微软雅黑" w:eastAsia="微软雅黑" w:cs="微软雅黑"/>
                <w:i/>
                <w:iCs/>
                <w:color w:val="000000"/>
                <w:sz w:val="16"/>
                <w:szCs w:val="16"/>
                <w:u w:val="none"/>
              </w:rPr>
            </w:pPr>
          </w:p>
        </w:tc>
      </w:tr>
      <w:tr w14:paraId="3593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95A43">
            <w:pPr>
              <w:jc w:val="center"/>
              <w:rPr>
                <w:rFonts w:hint="eastAsia" w:ascii="宋体" w:hAnsi="宋体" w:eastAsia="宋体" w:cs="宋体"/>
                <w:i w:val="0"/>
                <w:iCs w:val="0"/>
                <w:color w:val="000000"/>
                <w:sz w:val="18"/>
                <w:szCs w:val="18"/>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4A2C2">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7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7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试卷、分析报告规范标准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E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8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C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0C9B">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8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C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20DE">
            <w:pPr>
              <w:jc w:val="center"/>
              <w:rPr>
                <w:rFonts w:hint="eastAsia" w:ascii="微软雅黑" w:hAnsi="微软雅黑" w:eastAsia="微软雅黑" w:cs="微软雅黑"/>
                <w:i/>
                <w:iCs/>
                <w:color w:val="000000"/>
                <w:sz w:val="16"/>
                <w:szCs w:val="16"/>
                <w:u w:val="none"/>
              </w:rPr>
            </w:pPr>
          </w:p>
        </w:tc>
      </w:tr>
      <w:tr w14:paraId="5B53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A231B">
            <w:pPr>
              <w:jc w:val="center"/>
              <w:rPr>
                <w:rFonts w:hint="eastAsia" w:ascii="宋体" w:hAnsi="宋体" w:eastAsia="宋体" w:cs="宋体"/>
                <w:i w:val="0"/>
                <w:iCs w:val="0"/>
                <w:color w:val="000000"/>
                <w:sz w:val="18"/>
                <w:szCs w:val="18"/>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CED0">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2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D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每年分二个学期完成</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B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2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A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59DF">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D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7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769D">
            <w:pPr>
              <w:jc w:val="center"/>
              <w:rPr>
                <w:rFonts w:hint="eastAsia" w:ascii="微软雅黑" w:hAnsi="微软雅黑" w:eastAsia="微软雅黑" w:cs="微软雅黑"/>
                <w:i/>
                <w:iCs/>
                <w:color w:val="000000"/>
                <w:sz w:val="16"/>
                <w:szCs w:val="16"/>
                <w:u w:val="none"/>
              </w:rPr>
            </w:pPr>
          </w:p>
        </w:tc>
      </w:tr>
      <w:tr w14:paraId="4747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BA3D">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A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1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2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提高教师业务水平，为教育发展提供依据，促进教学质量提高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C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F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6D73">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DC15">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7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F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D43A">
            <w:pPr>
              <w:jc w:val="center"/>
              <w:rPr>
                <w:rFonts w:hint="eastAsia" w:ascii="微软雅黑" w:hAnsi="微软雅黑" w:eastAsia="微软雅黑" w:cs="微软雅黑"/>
                <w:i/>
                <w:iCs/>
                <w:color w:val="000000"/>
                <w:sz w:val="16"/>
                <w:szCs w:val="16"/>
                <w:u w:val="none"/>
              </w:rPr>
            </w:pPr>
          </w:p>
        </w:tc>
      </w:tr>
      <w:tr w14:paraId="19BB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1F4B9">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3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2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9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社会、县委政府、学校满意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F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A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E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A20F">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4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2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C001">
            <w:pPr>
              <w:jc w:val="center"/>
              <w:rPr>
                <w:rFonts w:hint="eastAsia" w:ascii="微软雅黑" w:hAnsi="微软雅黑" w:eastAsia="微软雅黑" w:cs="微软雅黑"/>
                <w:i/>
                <w:iCs/>
                <w:color w:val="000000"/>
                <w:sz w:val="16"/>
                <w:szCs w:val="16"/>
                <w:u w:val="none"/>
              </w:rPr>
            </w:pPr>
          </w:p>
        </w:tc>
      </w:tr>
      <w:tr w14:paraId="02C2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90193">
            <w:pPr>
              <w:jc w:val="center"/>
              <w:rPr>
                <w:rFonts w:hint="eastAsia" w:ascii="宋体" w:hAnsi="宋体" w:eastAsia="宋体" w:cs="宋体"/>
                <w:i w:val="0"/>
                <w:iCs w:val="0"/>
                <w:color w:val="000000"/>
                <w:sz w:val="18"/>
                <w:szCs w:val="18"/>
                <w:u w:val="none"/>
              </w:rPr>
            </w:pP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AB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C6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4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教学质量监测教师阅卷等费用</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9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C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0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982E">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D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8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19D5">
            <w:pPr>
              <w:jc w:val="center"/>
              <w:rPr>
                <w:rFonts w:hint="eastAsia" w:ascii="微软雅黑" w:hAnsi="微软雅黑" w:eastAsia="微软雅黑" w:cs="微软雅黑"/>
                <w:i/>
                <w:iCs/>
                <w:color w:val="000000"/>
                <w:sz w:val="16"/>
                <w:szCs w:val="16"/>
                <w:u w:val="none"/>
              </w:rPr>
            </w:pPr>
          </w:p>
        </w:tc>
      </w:tr>
      <w:tr w14:paraId="574F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58D4">
            <w:pPr>
              <w:jc w:val="center"/>
              <w:rPr>
                <w:rFonts w:hint="eastAsia" w:ascii="宋体" w:hAnsi="宋体" w:eastAsia="宋体" w:cs="宋体"/>
                <w:i w:val="0"/>
                <w:iCs w:val="0"/>
                <w:color w:val="000000"/>
                <w:sz w:val="18"/>
                <w:szCs w:val="18"/>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8B6F3">
            <w:pPr>
              <w:jc w:val="center"/>
              <w:rPr>
                <w:rFonts w:hint="eastAsia" w:ascii="宋体" w:hAnsi="宋体" w:eastAsia="宋体" w:cs="宋体"/>
                <w:i w:val="0"/>
                <w:iCs w:val="0"/>
                <w:color w:val="000000"/>
                <w:sz w:val="18"/>
                <w:szCs w:val="18"/>
                <w:u w:val="none"/>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869A5">
            <w:pPr>
              <w:jc w:val="center"/>
              <w:rPr>
                <w:rFonts w:hint="eastAsia" w:ascii="宋体" w:hAnsi="宋体" w:eastAsia="宋体" w:cs="宋体"/>
                <w:i w:val="0"/>
                <w:iCs w:val="0"/>
                <w:color w:val="000000"/>
                <w:sz w:val="18"/>
                <w:szCs w:val="18"/>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3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教学质量监测试卷印制等费用</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A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4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9728">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D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3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23A0">
            <w:pPr>
              <w:jc w:val="center"/>
              <w:rPr>
                <w:rFonts w:hint="eastAsia" w:ascii="微软雅黑" w:hAnsi="微软雅黑" w:eastAsia="微软雅黑" w:cs="微软雅黑"/>
                <w:i/>
                <w:iCs/>
                <w:color w:val="000000"/>
                <w:sz w:val="16"/>
                <w:szCs w:val="16"/>
                <w:u w:val="none"/>
              </w:rPr>
            </w:pPr>
          </w:p>
        </w:tc>
      </w:tr>
      <w:tr w14:paraId="4040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5F038">
            <w:pPr>
              <w:jc w:val="center"/>
              <w:rPr>
                <w:rFonts w:hint="eastAsia" w:ascii="宋体" w:hAnsi="宋体" w:eastAsia="宋体" w:cs="宋体"/>
                <w:i w:val="0"/>
                <w:iCs w:val="0"/>
                <w:color w:val="000000"/>
                <w:sz w:val="18"/>
                <w:szCs w:val="18"/>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1548A">
            <w:pPr>
              <w:jc w:val="center"/>
              <w:rPr>
                <w:rFonts w:hint="eastAsia" w:ascii="宋体" w:hAnsi="宋体" w:eastAsia="宋体" w:cs="宋体"/>
                <w:i w:val="0"/>
                <w:iCs w:val="0"/>
                <w:color w:val="000000"/>
                <w:sz w:val="18"/>
                <w:szCs w:val="18"/>
                <w:u w:val="none"/>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FA894">
            <w:pPr>
              <w:jc w:val="center"/>
              <w:rPr>
                <w:rFonts w:hint="eastAsia" w:ascii="宋体" w:hAnsi="宋体" w:eastAsia="宋体" w:cs="宋体"/>
                <w:i w:val="0"/>
                <w:iCs w:val="0"/>
                <w:color w:val="000000"/>
                <w:sz w:val="18"/>
                <w:szCs w:val="18"/>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教学质量监测网阅服务等费用</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0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C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B0E9">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7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6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4F89">
            <w:pPr>
              <w:jc w:val="center"/>
              <w:rPr>
                <w:rFonts w:hint="eastAsia" w:ascii="微软雅黑" w:hAnsi="微软雅黑" w:eastAsia="微软雅黑" w:cs="微软雅黑"/>
                <w:i/>
                <w:iCs/>
                <w:color w:val="000000"/>
                <w:sz w:val="16"/>
                <w:szCs w:val="16"/>
                <w:u w:val="none"/>
              </w:rPr>
            </w:pPr>
          </w:p>
        </w:tc>
      </w:tr>
      <w:tr w14:paraId="7D02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053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9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BD79">
            <w:pPr>
              <w:rPr>
                <w:rFonts w:hint="eastAsia" w:ascii="宋体" w:hAnsi="宋体" w:eastAsia="宋体" w:cs="宋体"/>
                <w:i w:val="0"/>
                <w:iCs w:val="0"/>
                <w:color w:val="000000"/>
                <w:sz w:val="18"/>
                <w:szCs w:val="18"/>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92A7">
            <w:pPr>
              <w:rPr>
                <w:rFonts w:hint="eastAsia" w:ascii="宋体" w:hAnsi="宋体" w:eastAsia="宋体" w:cs="宋体"/>
                <w:i w:val="0"/>
                <w:iCs w:val="0"/>
                <w:color w:val="000000"/>
                <w:sz w:val="18"/>
                <w:szCs w:val="18"/>
                <w:u w:val="none"/>
              </w:rPr>
            </w:pPr>
          </w:p>
        </w:tc>
      </w:tr>
      <w:tr w14:paraId="2E0C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C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1642D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项目自评总分达到100分，表明项目实施取得了良好的成效。通过实施，项目达到了预期目标，解决了实际问题，取得了显著成果。</w:t>
            </w:r>
          </w:p>
        </w:tc>
      </w:tr>
      <w:tr w14:paraId="6293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7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258095">
            <w:pPr>
              <w:rPr>
                <w:rFonts w:hint="eastAsia" w:ascii="微软雅黑" w:hAnsi="微软雅黑" w:eastAsia="微软雅黑" w:cs="微软雅黑"/>
                <w:i/>
                <w:iCs/>
                <w:color w:val="000000"/>
                <w:sz w:val="16"/>
                <w:szCs w:val="16"/>
                <w:u w:val="none"/>
              </w:rPr>
            </w:pPr>
          </w:p>
        </w:tc>
      </w:tr>
      <w:tr w14:paraId="2E8E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9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8AABC8">
            <w:pPr>
              <w:rPr>
                <w:rFonts w:hint="eastAsia" w:ascii="微软雅黑" w:hAnsi="微软雅黑" w:eastAsia="微软雅黑" w:cs="微软雅黑"/>
                <w:i/>
                <w:iCs/>
                <w:color w:val="000000"/>
                <w:sz w:val="16"/>
                <w:szCs w:val="16"/>
                <w:u w:val="none"/>
              </w:rPr>
            </w:pPr>
          </w:p>
        </w:tc>
      </w:tr>
      <w:tr w14:paraId="6770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F875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项目负责人：杨萍</w:t>
            </w:r>
          </w:p>
        </w:tc>
        <w:tc>
          <w:tcPr>
            <w:tcW w:w="6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09BB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财务负责人：邱东</w:t>
            </w:r>
          </w:p>
        </w:tc>
      </w:tr>
      <w:tr w14:paraId="6BDD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0" w:type="dxa"/>
            <w:tcBorders>
              <w:top w:val="nil"/>
              <w:left w:val="nil"/>
              <w:bottom w:val="nil"/>
              <w:right w:val="nil"/>
            </w:tcBorders>
            <w:shd w:val="clear" w:color="auto" w:fill="auto"/>
            <w:vAlign w:val="center"/>
          </w:tcPr>
          <w:p w14:paraId="20FA0FD5">
            <w:pPr>
              <w:rPr>
                <w:rFonts w:hint="eastAsia" w:ascii="宋体" w:hAnsi="宋体" w:eastAsia="宋体" w:cs="宋体"/>
                <w:i w:val="0"/>
                <w:iCs w:val="0"/>
                <w:color w:val="000000"/>
                <w:sz w:val="18"/>
                <w:szCs w:val="18"/>
                <w:u w:val="none"/>
              </w:rPr>
            </w:pPr>
          </w:p>
        </w:tc>
        <w:tc>
          <w:tcPr>
            <w:tcW w:w="2053" w:type="dxa"/>
            <w:tcBorders>
              <w:top w:val="nil"/>
              <w:left w:val="nil"/>
              <w:bottom w:val="nil"/>
              <w:right w:val="nil"/>
            </w:tcBorders>
            <w:shd w:val="clear" w:color="auto" w:fill="auto"/>
            <w:vAlign w:val="center"/>
          </w:tcPr>
          <w:p w14:paraId="239EE5BF">
            <w:pPr>
              <w:rPr>
                <w:rFonts w:hint="eastAsia" w:ascii="宋体" w:hAnsi="宋体" w:eastAsia="宋体" w:cs="宋体"/>
                <w:i w:val="0"/>
                <w:iCs w:val="0"/>
                <w:color w:val="000000"/>
                <w:sz w:val="18"/>
                <w:szCs w:val="18"/>
                <w:u w:val="none"/>
              </w:rPr>
            </w:pPr>
          </w:p>
        </w:tc>
        <w:tc>
          <w:tcPr>
            <w:tcW w:w="1773" w:type="dxa"/>
            <w:tcBorders>
              <w:top w:val="nil"/>
              <w:left w:val="nil"/>
              <w:bottom w:val="nil"/>
              <w:right w:val="nil"/>
            </w:tcBorders>
            <w:shd w:val="clear" w:color="auto" w:fill="auto"/>
            <w:vAlign w:val="center"/>
          </w:tcPr>
          <w:p w14:paraId="786169F0">
            <w:pPr>
              <w:rPr>
                <w:rFonts w:hint="eastAsia" w:ascii="宋体" w:hAnsi="宋体" w:eastAsia="宋体" w:cs="宋体"/>
                <w:i w:val="0"/>
                <w:iCs w:val="0"/>
                <w:color w:val="000000"/>
                <w:sz w:val="18"/>
                <w:szCs w:val="18"/>
                <w:u w:val="none"/>
              </w:rPr>
            </w:pPr>
          </w:p>
        </w:tc>
        <w:tc>
          <w:tcPr>
            <w:tcW w:w="2266" w:type="dxa"/>
            <w:tcBorders>
              <w:top w:val="nil"/>
              <w:left w:val="nil"/>
              <w:bottom w:val="nil"/>
              <w:right w:val="nil"/>
            </w:tcBorders>
            <w:shd w:val="clear" w:color="auto" w:fill="auto"/>
            <w:vAlign w:val="center"/>
          </w:tcPr>
          <w:p w14:paraId="3C9822AB">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2BDB26B2">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7F37987">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7FC361A">
            <w:pPr>
              <w:rPr>
                <w:rFonts w:hint="eastAsia" w:ascii="宋体" w:hAnsi="宋体" w:eastAsia="宋体" w:cs="宋体"/>
                <w:i w:val="0"/>
                <w:iCs w:val="0"/>
                <w:color w:val="000000"/>
                <w:sz w:val="18"/>
                <w:szCs w:val="18"/>
                <w:u w:val="none"/>
              </w:rPr>
            </w:pPr>
          </w:p>
        </w:tc>
        <w:tc>
          <w:tcPr>
            <w:tcW w:w="1093" w:type="dxa"/>
            <w:tcBorders>
              <w:top w:val="nil"/>
              <w:left w:val="nil"/>
              <w:bottom w:val="nil"/>
              <w:right w:val="nil"/>
            </w:tcBorders>
            <w:shd w:val="clear" w:color="auto" w:fill="auto"/>
            <w:vAlign w:val="center"/>
          </w:tcPr>
          <w:p w14:paraId="6E4F575E">
            <w:pPr>
              <w:rPr>
                <w:rFonts w:hint="eastAsia" w:ascii="宋体" w:hAnsi="宋体" w:eastAsia="宋体" w:cs="宋体"/>
                <w:i w:val="0"/>
                <w:iCs w:val="0"/>
                <w:color w:val="000000"/>
                <w:sz w:val="18"/>
                <w:szCs w:val="18"/>
                <w:u w:val="none"/>
              </w:rPr>
            </w:pPr>
          </w:p>
        </w:tc>
        <w:tc>
          <w:tcPr>
            <w:tcW w:w="506" w:type="dxa"/>
            <w:tcBorders>
              <w:top w:val="nil"/>
              <w:left w:val="nil"/>
              <w:bottom w:val="nil"/>
              <w:right w:val="nil"/>
            </w:tcBorders>
            <w:shd w:val="clear" w:color="auto" w:fill="auto"/>
            <w:vAlign w:val="center"/>
          </w:tcPr>
          <w:p w14:paraId="3991A61F">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14:paraId="0599D669">
            <w:pPr>
              <w:rPr>
                <w:rFonts w:hint="eastAsia" w:ascii="宋体" w:hAnsi="宋体" w:eastAsia="宋体" w:cs="宋体"/>
                <w:i w:val="0"/>
                <w:iCs w:val="0"/>
                <w:color w:val="000000"/>
                <w:sz w:val="18"/>
                <w:szCs w:val="18"/>
                <w:u w:val="none"/>
              </w:rPr>
            </w:pPr>
          </w:p>
        </w:tc>
        <w:tc>
          <w:tcPr>
            <w:tcW w:w="2560" w:type="dxa"/>
            <w:tcBorders>
              <w:top w:val="nil"/>
              <w:left w:val="nil"/>
              <w:bottom w:val="nil"/>
              <w:right w:val="nil"/>
            </w:tcBorders>
            <w:shd w:val="clear" w:color="auto" w:fill="auto"/>
            <w:vAlign w:val="center"/>
          </w:tcPr>
          <w:p w14:paraId="4EDC7558">
            <w:pPr>
              <w:rPr>
                <w:rFonts w:hint="eastAsia" w:ascii="宋体" w:hAnsi="宋体" w:eastAsia="宋体" w:cs="宋体"/>
                <w:i w:val="0"/>
                <w:iCs w:val="0"/>
                <w:color w:val="000000"/>
                <w:sz w:val="18"/>
                <w:szCs w:val="18"/>
                <w:u w:val="none"/>
              </w:rPr>
            </w:pPr>
          </w:p>
        </w:tc>
      </w:tr>
      <w:tr w14:paraId="4068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0" w:type="dxa"/>
            <w:tcBorders>
              <w:top w:val="nil"/>
              <w:left w:val="nil"/>
              <w:bottom w:val="nil"/>
              <w:right w:val="nil"/>
            </w:tcBorders>
            <w:shd w:val="clear" w:color="auto" w:fill="auto"/>
            <w:vAlign w:val="center"/>
          </w:tcPr>
          <w:p w14:paraId="69E18EF8">
            <w:pPr>
              <w:rPr>
                <w:rFonts w:hint="eastAsia" w:ascii="宋体" w:hAnsi="宋体" w:eastAsia="宋体" w:cs="宋体"/>
                <w:i w:val="0"/>
                <w:iCs w:val="0"/>
                <w:color w:val="000000"/>
                <w:sz w:val="18"/>
                <w:szCs w:val="18"/>
                <w:u w:val="none"/>
              </w:rPr>
            </w:pPr>
          </w:p>
          <w:p w14:paraId="2439D5D9">
            <w:pPr>
              <w:rPr>
                <w:rFonts w:hint="eastAsia" w:ascii="宋体" w:hAnsi="宋体" w:eastAsia="宋体" w:cs="宋体"/>
                <w:i w:val="0"/>
                <w:iCs w:val="0"/>
                <w:color w:val="000000"/>
                <w:sz w:val="18"/>
                <w:szCs w:val="18"/>
                <w:u w:val="none"/>
              </w:rPr>
            </w:pPr>
          </w:p>
          <w:p w14:paraId="63E73B5E">
            <w:pPr>
              <w:rPr>
                <w:rFonts w:hint="eastAsia" w:ascii="宋体" w:hAnsi="宋体" w:eastAsia="宋体" w:cs="宋体"/>
                <w:i w:val="0"/>
                <w:iCs w:val="0"/>
                <w:color w:val="000000"/>
                <w:sz w:val="18"/>
                <w:szCs w:val="18"/>
                <w:u w:val="none"/>
              </w:rPr>
            </w:pPr>
          </w:p>
          <w:p w14:paraId="4A40776B">
            <w:pPr>
              <w:rPr>
                <w:rFonts w:hint="eastAsia" w:ascii="宋体" w:hAnsi="宋体" w:eastAsia="宋体" w:cs="宋体"/>
                <w:i w:val="0"/>
                <w:iCs w:val="0"/>
                <w:color w:val="000000"/>
                <w:sz w:val="18"/>
                <w:szCs w:val="18"/>
                <w:u w:val="none"/>
              </w:rPr>
            </w:pPr>
          </w:p>
        </w:tc>
        <w:tc>
          <w:tcPr>
            <w:tcW w:w="2053" w:type="dxa"/>
            <w:tcBorders>
              <w:top w:val="nil"/>
              <w:left w:val="nil"/>
              <w:bottom w:val="nil"/>
              <w:right w:val="nil"/>
            </w:tcBorders>
            <w:shd w:val="clear" w:color="auto" w:fill="auto"/>
            <w:vAlign w:val="center"/>
          </w:tcPr>
          <w:p w14:paraId="03C72B40">
            <w:pPr>
              <w:rPr>
                <w:rFonts w:hint="eastAsia" w:ascii="宋体" w:hAnsi="宋体" w:eastAsia="宋体" w:cs="宋体"/>
                <w:i w:val="0"/>
                <w:iCs w:val="0"/>
                <w:color w:val="000000"/>
                <w:sz w:val="18"/>
                <w:szCs w:val="18"/>
                <w:u w:val="none"/>
              </w:rPr>
            </w:pPr>
          </w:p>
        </w:tc>
        <w:tc>
          <w:tcPr>
            <w:tcW w:w="1773" w:type="dxa"/>
            <w:tcBorders>
              <w:top w:val="nil"/>
              <w:left w:val="nil"/>
              <w:bottom w:val="nil"/>
              <w:right w:val="nil"/>
            </w:tcBorders>
            <w:shd w:val="clear" w:color="auto" w:fill="auto"/>
            <w:vAlign w:val="center"/>
          </w:tcPr>
          <w:p w14:paraId="0ABF4F4F">
            <w:pPr>
              <w:rPr>
                <w:rFonts w:hint="eastAsia" w:ascii="宋体" w:hAnsi="宋体" w:eastAsia="宋体" w:cs="宋体"/>
                <w:i w:val="0"/>
                <w:iCs w:val="0"/>
                <w:color w:val="000000"/>
                <w:sz w:val="18"/>
                <w:szCs w:val="18"/>
                <w:u w:val="none"/>
              </w:rPr>
            </w:pPr>
          </w:p>
        </w:tc>
        <w:tc>
          <w:tcPr>
            <w:tcW w:w="2266" w:type="dxa"/>
            <w:tcBorders>
              <w:top w:val="nil"/>
              <w:left w:val="nil"/>
              <w:bottom w:val="nil"/>
              <w:right w:val="nil"/>
            </w:tcBorders>
            <w:shd w:val="clear" w:color="auto" w:fill="auto"/>
            <w:vAlign w:val="center"/>
          </w:tcPr>
          <w:p w14:paraId="0CFF6E82">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7EA1F721">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0E3293CC">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681EE639">
            <w:pPr>
              <w:rPr>
                <w:rFonts w:hint="eastAsia" w:ascii="宋体" w:hAnsi="宋体" w:eastAsia="宋体" w:cs="宋体"/>
                <w:i w:val="0"/>
                <w:iCs w:val="0"/>
                <w:color w:val="000000"/>
                <w:sz w:val="18"/>
                <w:szCs w:val="18"/>
                <w:u w:val="none"/>
              </w:rPr>
            </w:pPr>
          </w:p>
        </w:tc>
        <w:tc>
          <w:tcPr>
            <w:tcW w:w="1093" w:type="dxa"/>
            <w:tcBorders>
              <w:top w:val="nil"/>
              <w:left w:val="nil"/>
              <w:bottom w:val="nil"/>
              <w:right w:val="nil"/>
            </w:tcBorders>
            <w:shd w:val="clear" w:color="auto" w:fill="auto"/>
            <w:vAlign w:val="center"/>
          </w:tcPr>
          <w:p w14:paraId="6EF0BA34">
            <w:pPr>
              <w:rPr>
                <w:rFonts w:hint="eastAsia" w:ascii="宋体" w:hAnsi="宋体" w:eastAsia="宋体" w:cs="宋体"/>
                <w:i w:val="0"/>
                <w:iCs w:val="0"/>
                <w:color w:val="000000"/>
                <w:sz w:val="18"/>
                <w:szCs w:val="18"/>
                <w:u w:val="none"/>
              </w:rPr>
            </w:pPr>
          </w:p>
        </w:tc>
        <w:tc>
          <w:tcPr>
            <w:tcW w:w="506" w:type="dxa"/>
            <w:tcBorders>
              <w:top w:val="nil"/>
              <w:left w:val="nil"/>
              <w:bottom w:val="nil"/>
              <w:right w:val="nil"/>
            </w:tcBorders>
            <w:shd w:val="clear" w:color="auto" w:fill="auto"/>
            <w:vAlign w:val="center"/>
          </w:tcPr>
          <w:p w14:paraId="230F5AE8">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14:paraId="6CCDE192">
            <w:pPr>
              <w:rPr>
                <w:rFonts w:hint="eastAsia" w:ascii="宋体" w:hAnsi="宋体" w:eastAsia="宋体" w:cs="宋体"/>
                <w:i w:val="0"/>
                <w:iCs w:val="0"/>
                <w:color w:val="000000"/>
                <w:sz w:val="18"/>
                <w:szCs w:val="18"/>
                <w:u w:val="none"/>
              </w:rPr>
            </w:pPr>
          </w:p>
        </w:tc>
        <w:tc>
          <w:tcPr>
            <w:tcW w:w="2560" w:type="dxa"/>
            <w:tcBorders>
              <w:top w:val="nil"/>
              <w:left w:val="nil"/>
              <w:bottom w:val="nil"/>
              <w:right w:val="nil"/>
            </w:tcBorders>
            <w:shd w:val="clear" w:color="auto" w:fill="auto"/>
            <w:vAlign w:val="center"/>
          </w:tcPr>
          <w:p w14:paraId="06EADFED">
            <w:pPr>
              <w:rPr>
                <w:rFonts w:hint="eastAsia" w:ascii="宋体" w:hAnsi="宋体" w:eastAsia="宋体" w:cs="宋体"/>
                <w:i w:val="0"/>
                <w:iCs w:val="0"/>
                <w:color w:val="000000"/>
                <w:sz w:val="18"/>
                <w:szCs w:val="18"/>
                <w:u w:val="none"/>
              </w:rPr>
            </w:pPr>
          </w:p>
        </w:tc>
      </w:tr>
      <w:tr w14:paraId="0271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141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B02B1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1C1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697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DE76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51172423T000009295286-高中阶段教育高质量发展奖励资金</w:t>
            </w:r>
          </w:p>
        </w:tc>
      </w:tr>
      <w:tr w14:paraId="2DC4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032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F605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大竹县中小学教育科学研究室部门</w:t>
            </w:r>
          </w:p>
        </w:tc>
        <w:tc>
          <w:tcPr>
            <w:tcW w:w="1093" w:type="dxa"/>
            <w:tcBorders>
              <w:top w:val="nil"/>
              <w:left w:val="nil"/>
              <w:bottom w:val="nil"/>
              <w:right w:val="nil"/>
            </w:tcBorders>
            <w:shd w:val="clear" w:color="auto" w:fill="auto"/>
            <w:vAlign w:val="center"/>
          </w:tcPr>
          <w:p w14:paraId="7255F7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96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大竹县中小学教育科学研究室</w:t>
            </w:r>
          </w:p>
        </w:tc>
      </w:tr>
      <w:tr w14:paraId="6773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03B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646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5A5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5E75D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A15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CDF60">
            <w:pPr>
              <w:rPr>
                <w:rFonts w:hint="eastAsia" w:ascii="宋体" w:hAnsi="宋体" w:eastAsia="宋体" w:cs="宋体"/>
                <w:i w:val="0"/>
                <w:iCs w:val="0"/>
                <w:color w:val="000000"/>
                <w:sz w:val="18"/>
                <w:szCs w:val="18"/>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55202">
            <w:pPr>
              <w:rPr>
                <w:rFonts w:hint="eastAsia" w:ascii="宋体" w:hAnsi="宋体" w:eastAsia="宋体" w:cs="宋体"/>
                <w:i w:val="0"/>
                <w:iCs w:val="0"/>
                <w:color w:val="000000"/>
                <w:sz w:val="18"/>
                <w:szCs w:val="18"/>
                <w:u w:val="none"/>
              </w:rPr>
            </w:pP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4C6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严格执行相关政策，保障高中阶段教育高质量发展奖励金项目顺利实施，预算编制科学合理，减少结余资金</w:t>
            </w:r>
          </w:p>
        </w:tc>
        <w:tc>
          <w:tcPr>
            <w:tcW w:w="46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C7C3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保障高中阶段教育高质量发展奖励金项目顺利实施</w:t>
            </w:r>
          </w:p>
        </w:tc>
      </w:tr>
      <w:tr w14:paraId="1997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BA8A8">
            <w:pP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63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7AE4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该项目资金全部用于保障高中阶段教育高质量发展奖励金项目顺利实施。</w:t>
            </w:r>
          </w:p>
        </w:tc>
      </w:tr>
      <w:tr w14:paraId="16D0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B5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8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3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5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59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8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3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B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5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E8E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2D127">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2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2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C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35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F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9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6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74D88">
            <w:pPr>
              <w:rPr>
                <w:rFonts w:hint="eastAsia" w:ascii="黑体" w:hAnsi="黑体" w:eastAsia="黑体" w:cs="黑体"/>
                <w:i/>
                <w:iCs/>
                <w:color w:val="000000"/>
                <w:sz w:val="18"/>
                <w:szCs w:val="18"/>
                <w:u w:val="none"/>
              </w:rPr>
            </w:pPr>
          </w:p>
        </w:tc>
      </w:tr>
      <w:tr w14:paraId="7C04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62ABD">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1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A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8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17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E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7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2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D4B1F">
            <w:pPr>
              <w:rPr>
                <w:rFonts w:hint="eastAsia" w:ascii="黑体" w:hAnsi="黑体" w:eastAsia="黑体" w:cs="黑体"/>
                <w:i/>
                <w:iCs/>
                <w:color w:val="000000"/>
                <w:sz w:val="18"/>
                <w:szCs w:val="18"/>
                <w:u w:val="none"/>
              </w:rPr>
            </w:pPr>
          </w:p>
        </w:tc>
      </w:tr>
      <w:tr w14:paraId="0885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CE807">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A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F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8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B7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1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C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E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3956E">
            <w:pPr>
              <w:rPr>
                <w:rFonts w:hint="eastAsia" w:ascii="黑体" w:hAnsi="黑体" w:eastAsia="黑体" w:cs="黑体"/>
                <w:i/>
                <w:iCs/>
                <w:color w:val="000000"/>
                <w:sz w:val="18"/>
                <w:szCs w:val="18"/>
                <w:u w:val="none"/>
              </w:rPr>
            </w:pPr>
          </w:p>
        </w:tc>
      </w:tr>
      <w:tr w14:paraId="6D7DA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78D1A">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2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5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1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3B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6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C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B17FA">
            <w:pPr>
              <w:rPr>
                <w:rFonts w:hint="eastAsia" w:ascii="黑体" w:hAnsi="黑体" w:eastAsia="黑体" w:cs="黑体"/>
                <w:i/>
                <w:iCs/>
                <w:color w:val="000000"/>
                <w:sz w:val="18"/>
                <w:szCs w:val="18"/>
                <w:u w:val="none"/>
              </w:rPr>
            </w:pPr>
          </w:p>
        </w:tc>
      </w:tr>
      <w:tr w14:paraId="1373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2A3E">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8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D0A6">
            <w:pPr>
              <w:jc w:val="center"/>
              <w:rPr>
                <w:rFonts w:hint="eastAsia" w:ascii="微软雅黑" w:hAnsi="微软雅黑" w:eastAsia="微软雅黑" w:cs="微软雅黑"/>
                <w:i/>
                <w:iCs/>
                <w:color w:val="000000"/>
                <w:sz w:val="16"/>
                <w:szCs w:val="16"/>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82AE">
            <w:pPr>
              <w:jc w:val="center"/>
              <w:rPr>
                <w:rFonts w:hint="eastAsia" w:ascii="微软雅黑" w:hAnsi="微软雅黑" w:eastAsia="微软雅黑" w:cs="微软雅黑"/>
                <w:i/>
                <w:iCs/>
                <w:color w:val="000000"/>
                <w:sz w:val="16"/>
                <w:szCs w:val="16"/>
                <w:u w:val="none"/>
              </w:rPr>
            </w:pP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F5DAD">
            <w:pPr>
              <w:jc w:val="center"/>
              <w:rPr>
                <w:rFonts w:hint="eastAsia" w:ascii="微软雅黑" w:hAnsi="微软雅黑" w:eastAsia="微软雅黑" w:cs="微软雅黑"/>
                <w:i/>
                <w:iCs/>
                <w:color w:val="000000"/>
                <w:sz w:val="16"/>
                <w:szCs w:val="16"/>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EBFC">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1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E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200A3">
            <w:pPr>
              <w:rPr>
                <w:rFonts w:hint="eastAsia" w:ascii="黑体" w:hAnsi="黑体" w:eastAsia="黑体" w:cs="黑体"/>
                <w:i/>
                <w:iCs/>
                <w:color w:val="000000"/>
                <w:sz w:val="18"/>
                <w:szCs w:val="18"/>
                <w:u w:val="none"/>
              </w:rPr>
            </w:pPr>
          </w:p>
        </w:tc>
      </w:tr>
      <w:tr w14:paraId="4B1C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0B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D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C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5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8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8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9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F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E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4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B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53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0CABE">
            <w:pPr>
              <w:jc w:val="center"/>
              <w:rPr>
                <w:rFonts w:hint="eastAsia" w:ascii="宋体" w:hAnsi="宋体" w:eastAsia="宋体" w:cs="宋体"/>
                <w:i w:val="0"/>
                <w:iCs w:val="0"/>
                <w:color w:val="000000"/>
                <w:sz w:val="18"/>
                <w:szCs w:val="18"/>
                <w:u w:val="none"/>
              </w:rPr>
            </w:pP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88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D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B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A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1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5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215D">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2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4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2A16">
            <w:pPr>
              <w:jc w:val="center"/>
              <w:rPr>
                <w:rFonts w:hint="eastAsia" w:ascii="微软雅黑" w:hAnsi="微软雅黑" w:eastAsia="微软雅黑" w:cs="微软雅黑"/>
                <w:i/>
                <w:iCs/>
                <w:color w:val="000000"/>
                <w:sz w:val="16"/>
                <w:szCs w:val="16"/>
                <w:u w:val="none"/>
              </w:rPr>
            </w:pPr>
          </w:p>
        </w:tc>
      </w:tr>
      <w:tr w14:paraId="064C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9C486">
            <w:pPr>
              <w:jc w:val="center"/>
              <w:rPr>
                <w:rFonts w:hint="eastAsia" w:ascii="宋体" w:hAnsi="宋体" w:eastAsia="宋体" w:cs="宋体"/>
                <w:i w:val="0"/>
                <w:iCs w:val="0"/>
                <w:color w:val="000000"/>
                <w:sz w:val="18"/>
                <w:szCs w:val="18"/>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346F">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9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9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足额拨付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5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1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D067">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6B3C">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F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5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920E">
            <w:pPr>
              <w:jc w:val="center"/>
              <w:rPr>
                <w:rFonts w:hint="eastAsia" w:ascii="微软雅黑" w:hAnsi="微软雅黑" w:eastAsia="微软雅黑" w:cs="微软雅黑"/>
                <w:i/>
                <w:iCs/>
                <w:color w:val="000000"/>
                <w:sz w:val="16"/>
                <w:szCs w:val="16"/>
                <w:u w:val="none"/>
              </w:rPr>
            </w:pPr>
          </w:p>
        </w:tc>
      </w:tr>
      <w:tr w14:paraId="3B94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A921">
            <w:pPr>
              <w:jc w:val="center"/>
              <w:rPr>
                <w:rFonts w:hint="eastAsia" w:ascii="宋体" w:hAnsi="宋体" w:eastAsia="宋体" w:cs="宋体"/>
                <w:i w:val="0"/>
                <w:iCs w:val="0"/>
                <w:color w:val="000000"/>
                <w:sz w:val="18"/>
                <w:szCs w:val="18"/>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243D7">
            <w:pPr>
              <w:jc w:val="center"/>
              <w:rPr>
                <w:rFonts w:hint="eastAsia" w:ascii="宋体" w:hAnsi="宋体" w:eastAsia="宋体" w:cs="宋体"/>
                <w:i w:val="0"/>
                <w:iCs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4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6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项目实施时限</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F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1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3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BC0A">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4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0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E50C">
            <w:pPr>
              <w:jc w:val="center"/>
              <w:rPr>
                <w:rFonts w:hint="eastAsia" w:ascii="微软雅黑" w:hAnsi="微软雅黑" w:eastAsia="微软雅黑" w:cs="微软雅黑"/>
                <w:i/>
                <w:iCs/>
                <w:color w:val="000000"/>
                <w:sz w:val="16"/>
                <w:szCs w:val="16"/>
                <w:u w:val="none"/>
              </w:rPr>
            </w:pPr>
          </w:p>
        </w:tc>
      </w:tr>
      <w:tr w14:paraId="3C3F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487F7">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4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5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3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保障高中阶段教育高质量发展</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6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0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1B3D">
            <w:pPr>
              <w:jc w:val="center"/>
              <w:rPr>
                <w:rFonts w:hint="eastAsia" w:ascii="宋体" w:hAnsi="宋体" w:eastAsia="宋体" w:cs="宋体"/>
                <w:i w:val="0"/>
                <w:iCs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AD36">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C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E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1D0E">
            <w:pPr>
              <w:jc w:val="center"/>
              <w:rPr>
                <w:rFonts w:hint="eastAsia" w:ascii="微软雅黑" w:hAnsi="微软雅黑" w:eastAsia="微软雅黑" w:cs="微软雅黑"/>
                <w:i/>
                <w:iCs/>
                <w:color w:val="000000"/>
                <w:sz w:val="16"/>
                <w:szCs w:val="16"/>
                <w:u w:val="none"/>
              </w:rPr>
            </w:pPr>
          </w:p>
        </w:tc>
      </w:tr>
      <w:tr w14:paraId="59BE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28C3">
            <w:pPr>
              <w:jc w:val="center"/>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6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0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4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学校、教师满意度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B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7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4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CCCB">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8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F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EF49">
            <w:pPr>
              <w:jc w:val="center"/>
              <w:rPr>
                <w:rFonts w:hint="eastAsia" w:ascii="微软雅黑" w:hAnsi="微软雅黑" w:eastAsia="微软雅黑" w:cs="微软雅黑"/>
                <w:i/>
                <w:iCs/>
                <w:color w:val="000000"/>
                <w:sz w:val="16"/>
                <w:szCs w:val="16"/>
                <w:u w:val="none"/>
              </w:rPr>
            </w:pPr>
          </w:p>
        </w:tc>
      </w:tr>
      <w:tr w14:paraId="4860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E4F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3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298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1453">
            <w:pPr>
              <w:rPr>
                <w:rFonts w:hint="eastAsia" w:ascii="宋体" w:hAnsi="宋体" w:eastAsia="宋体" w:cs="宋体"/>
                <w:i w:val="0"/>
                <w:iCs w:val="0"/>
                <w:color w:val="000000"/>
                <w:sz w:val="18"/>
                <w:szCs w:val="18"/>
                <w:u w:val="none"/>
              </w:rPr>
            </w:pPr>
          </w:p>
        </w:tc>
      </w:tr>
      <w:tr w14:paraId="1BB5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C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0441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项目自评总分达到100分，表明项目实施取得了良好的成效。通过实施，项目达到了预期目标，解决了实际问题，取得了显著成果。</w:t>
            </w:r>
          </w:p>
        </w:tc>
      </w:tr>
      <w:tr w14:paraId="4FB1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3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F530FA">
            <w:pPr>
              <w:rPr>
                <w:rFonts w:hint="eastAsia" w:ascii="微软雅黑" w:hAnsi="微软雅黑" w:eastAsia="微软雅黑" w:cs="微软雅黑"/>
                <w:i/>
                <w:iCs/>
                <w:color w:val="000000"/>
                <w:sz w:val="16"/>
                <w:szCs w:val="16"/>
                <w:u w:val="none"/>
              </w:rPr>
            </w:pPr>
          </w:p>
        </w:tc>
      </w:tr>
      <w:tr w14:paraId="7EE7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A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9E5E39">
            <w:pPr>
              <w:rPr>
                <w:rFonts w:hint="eastAsia" w:ascii="微软雅黑" w:hAnsi="微软雅黑" w:eastAsia="微软雅黑" w:cs="微软雅黑"/>
                <w:i/>
                <w:iCs/>
                <w:color w:val="000000"/>
                <w:sz w:val="16"/>
                <w:szCs w:val="16"/>
                <w:u w:val="none"/>
              </w:rPr>
            </w:pPr>
          </w:p>
        </w:tc>
      </w:tr>
      <w:tr w14:paraId="32C0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3FABD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项目负责人：杨萍</w:t>
            </w:r>
          </w:p>
        </w:tc>
        <w:tc>
          <w:tcPr>
            <w:tcW w:w="6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F35E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财务负责人：邱东</w:t>
            </w:r>
          </w:p>
        </w:tc>
      </w:tr>
    </w:tbl>
    <w:p w14:paraId="405CF8CC">
      <w:pPr>
        <w:pStyle w:val="25"/>
        <w:spacing w:line="560" w:lineRule="exact"/>
        <w:ind w:firstLine="880" w:firstLineChars="200"/>
        <w:jc w:val="center"/>
        <w:rPr>
          <w:rStyle w:val="34"/>
          <w:rFonts w:hint="eastAsia" w:ascii="黑体" w:hAnsi="黑体" w:eastAsia="黑体"/>
          <w:b w:val="0"/>
          <w:color w:val="auto"/>
          <w:highlight w:val="none"/>
          <w:lang w:eastAsia="zh-CN"/>
        </w:rPr>
        <w:sectPr>
          <w:footerReference r:id="rId7" w:type="first"/>
          <w:footerReference r:id="rId6" w:type="default"/>
          <w:pgSz w:w="16838" w:h="11906" w:orient="landscape"/>
          <w:pgMar w:top="1440" w:right="1800" w:bottom="1440" w:left="1800" w:header="851" w:footer="992" w:gutter="0"/>
          <w:pgNumType w:fmt="decimal" w:start="17"/>
          <w:cols w:space="425" w:num="1"/>
          <w:titlePg/>
          <w:docGrid w:type="lines" w:linePitch="312" w:charSpace="0"/>
        </w:sectPr>
      </w:pPr>
    </w:p>
    <w:bookmarkEnd w:id="70"/>
    <w:p w14:paraId="1EEC1710">
      <w:pPr>
        <w:pStyle w:val="5"/>
        <w:spacing w:before="93"/>
        <w:rPr>
          <w:rFonts w:hAnsi="Calibri" w:cs="仿宋"/>
          <w:sz w:val="32"/>
          <w:szCs w:val="32"/>
        </w:rPr>
      </w:pPr>
      <w:bookmarkStart w:id="72" w:name="_Toc15396618"/>
    </w:p>
    <w:p w14:paraId="46018464">
      <w:pPr>
        <w:spacing w:line="600" w:lineRule="exact"/>
        <w:jc w:val="center"/>
        <w:outlineLvl w:val="0"/>
        <w:rPr>
          <w:rFonts w:ascii="仿宋" w:hAnsi="仿宋" w:eastAsia="仿宋"/>
        </w:rPr>
      </w:pPr>
      <w:bookmarkStart w:id="73" w:name="_Toc7998"/>
      <w:r>
        <w:rPr>
          <w:rFonts w:hint="eastAsia" w:ascii="黑体" w:hAnsi="黑体" w:eastAsia="黑体"/>
          <w:sz w:val="44"/>
          <w:szCs w:val="44"/>
        </w:rPr>
        <w:t>第</w:t>
      </w:r>
      <w:r>
        <w:rPr>
          <w:rStyle w:val="27"/>
          <w:rFonts w:hint="eastAsia" w:ascii="黑体" w:hAnsi="黑体" w:eastAsia="黑体"/>
          <w:b w:val="0"/>
        </w:rPr>
        <w:t>五部分 附表</w:t>
      </w:r>
      <w:bookmarkEnd w:id="71"/>
      <w:bookmarkEnd w:id="72"/>
      <w:bookmarkEnd w:id="73"/>
      <w:bookmarkStart w:id="74" w:name="_Toc15396619"/>
    </w:p>
    <w:p w14:paraId="29409A12">
      <w:pPr>
        <w:pStyle w:val="3"/>
        <w:rPr>
          <w:rFonts w:ascii="仿宋" w:hAnsi="仿宋" w:eastAsia="仿宋"/>
        </w:rPr>
      </w:pPr>
      <w:bookmarkStart w:id="75" w:name="_Toc10557"/>
      <w:r>
        <w:rPr>
          <w:rFonts w:hint="eastAsia" w:ascii="仿宋" w:hAnsi="仿宋" w:eastAsia="仿宋"/>
          <w:b w:val="0"/>
        </w:rPr>
        <w:t>一、收</w:t>
      </w:r>
      <w:r>
        <w:rPr>
          <w:rStyle w:val="28"/>
          <w:rFonts w:hint="eastAsia" w:ascii="仿宋" w:hAnsi="仿宋" w:eastAsia="仿宋"/>
          <w:b w:val="0"/>
          <w:bCs w:val="0"/>
        </w:rPr>
        <w:t>入支出决算总表</w:t>
      </w:r>
      <w:bookmarkEnd w:id="74"/>
      <w:bookmarkEnd w:id="75"/>
    </w:p>
    <w:p w14:paraId="4F34B3DC">
      <w:pPr>
        <w:pStyle w:val="3"/>
        <w:rPr>
          <w:rFonts w:ascii="仿宋" w:hAnsi="仿宋" w:eastAsia="仿宋"/>
        </w:rPr>
      </w:pPr>
      <w:bookmarkStart w:id="76" w:name="_Toc15396620"/>
      <w:bookmarkStart w:id="77" w:name="_Toc16792"/>
      <w:r>
        <w:rPr>
          <w:rFonts w:hint="eastAsia" w:ascii="仿宋" w:hAnsi="仿宋" w:eastAsia="仿宋"/>
          <w:b w:val="0"/>
        </w:rPr>
        <w:t>二、收</w:t>
      </w:r>
      <w:r>
        <w:rPr>
          <w:rStyle w:val="28"/>
          <w:rFonts w:hint="eastAsia" w:ascii="仿宋" w:hAnsi="仿宋" w:eastAsia="仿宋"/>
          <w:b w:val="0"/>
          <w:bCs w:val="0"/>
        </w:rPr>
        <w:t>入决算表</w:t>
      </w:r>
      <w:bookmarkEnd w:id="76"/>
      <w:bookmarkEnd w:id="77"/>
    </w:p>
    <w:p w14:paraId="055E68CF">
      <w:pPr>
        <w:pStyle w:val="3"/>
        <w:rPr>
          <w:rFonts w:ascii="仿宋" w:hAnsi="仿宋" w:eastAsia="仿宋"/>
        </w:rPr>
      </w:pPr>
      <w:bookmarkStart w:id="78" w:name="_Toc15396621"/>
      <w:bookmarkStart w:id="79" w:name="_Toc13037"/>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78"/>
      <w:bookmarkEnd w:id="79"/>
    </w:p>
    <w:p w14:paraId="55CD4106">
      <w:pPr>
        <w:pStyle w:val="3"/>
        <w:rPr>
          <w:rFonts w:ascii="仿宋" w:hAnsi="仿宋" w:eastAsia="仿宋"/>
          <w:b w:val="0"/>
        </w:rPr>
      </w:pPr>
      <w:bookmarkStart w:id="80" w:name="_Toc22381"/>
      <w:bookmarkStart w:id="81"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0"/>
      <w:bookmarkEnd w:id="81"/>
    </w:p>
    <w:p w14:paraId="02CA75CE">
      <w:pPr>
        <w:pStyle w:val="3"/>
        <w:rPr>
          <w:rStyle w:val="28"/>
          <w:rFonts w:ascii="仿宋" w:hAnsi="仿宋" w:eastAsia="仿宋"/>
          <w:b w:val="0"/>
          <w:bCs w:val="0"/>
        </w:rPr>
      </w:pPr>
      <w:bookmarkStart w:id="82" w:name="_Toc18790"/>
      <w:bookmarkStart w:id="83"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2"/>
      <w:bookmarkEnd w:id="83"/>
      <w:bookmarkStart w:id="84" w:name="_Toc15396624"/>
    </w:p>
    <w:p w14:paraId="777825DF">
      <w:pPr>
        <w:pStyle w:val="3"/>
        <w:rPr>
          <w:rFonts w:ascii="仿宋" w:hAnsi="仿宋" w:eastAsia="仿宋"/>
        </w:rPr>
      </w:pPr>
      <w:bookmarkStart w:id="85" w:name="_Toc14916"/>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4"/>
      <w:bookmarkEnd w:id="85"/>
    </w:p>
    <w:p w14:paraId="04571159">
      <w:pPr>
        <w:pStyle w:val="3"/>
        <w:rPr>
          <w:rFonts w:ascii="仿宋" w:hAnsi="仿宋" w:eastAsia="仿宋"/>
        </w:rPr>
      </w:pPr>
      <w:bookmarkStart w:id="86" w:name="_Toc15396625"/>
      <w:bookmarkStart w:id="87" w:name="_Toc9149"/>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6"/>
      <w:bookmarkEnd w:id="87"/>
    </w:p>
    <w:p w14:paraId="7EB00AB8">
      <w:pPr>
        <w:pStyle w:val="3"/>
        <w:rPr>
          <w:rFonts w:ascii="仿宋" w:hAnsi="仿宋" w:eastAsia="仿宋"/>
        </w:rPr>
      </w:pPr>
      <w:bookmarkStart w:id="88" w:name="_Toc16838"/>
      <w:bookmarkStart w:id="89"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88"/>
      <w:bookmarkEnd w:id="89"/>
    </w:p>
    <w:p w14:paraId="7C513702">
      <w:pPr>
        <w:pStyle w:val="3"/>
        <w:rPr>
          <w:rFonts w:ascii="仿宋" w:hAnsi="仿宋" w:eastAsia="仿宋"/>
        </w:rPr>
      </w:pPr>
      <w:bookmarkStart w:id="90" w:name="_Toc15396627"/>
      <w:bookmarkStart w:id="91" w:name="_Toc27711"/>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0"/>
      <w:bookmarkEnd w:id="91"/>
    </w:p>
    <w:p w14:paraId="17828C15">
      <w:pPr>
        <w:pStyle w:val="3"/>
        <w:rPr>
          <w:rFonts w:ascii="仿宋" w:hAnsi="仿宋" w:eastAsia="仿宋"/>
        </w:rPr>
      </w:pPr>
      <w:bookmarkStart w:id="92" w:name="_Toc15396628"/>
      <w:bookmarkStart w:id="93" w:name="_Toc25417"/>
      <w:r>
        <w:rPr>
          <w:rStyle w:val="28"/>
          <w:rFonts w:hint="eastAsia" w:ascii="仿宋" w:hAnsi="仿宋" w:eastAsia="仿宋"/>
          <w:b w:val="0"/>
          <w:bCs w:val="0"/>
        </w:rPr>
        <w:t>十、</w:t>
      </w:r>
      <w:bookmarkEnd w:id="92"/>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3"/>
    </w:p>
    <w:p w14:paraId="5624E7A9">
      <w:pPr>
        <w:pStyle w:val="3"/>
        <w:rPr>
          <w:rFonts w:ascii="仿宋" w:hAnsi="仿宋" w:eastAsia="仿宋"/>
        </w:rPr>
      </w:pPr>
      <w:bookmarkStart w:id="94" w:name="_Toc15396629"/>
      <w:bookmarkStart w:id="95" w:name="_Toc20026"/>
      <w:r>
        <w:rPr>
          <w:rStyle w:val="28"/>
          <w:rFonts w:hint="eastAsia" w:ascii="仿宋" w:hAnsi="仿宋" w:eastAsia="仿宋"/>
          <w:b w:val="0"/>
          <w:bCs w:val="0"/>
        </w:rPr>
        <w:t>十一、</w:t>
      </w:r>
      <w:bookmarkEnd w:id="94"/>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5"/>
    </w:p>
    <w:p w14:paraId="06DF6FD0">
      <w:pPr>
        <w:pStyle w:val="3"/>
        <w:rPr>
          <w:rFonts w:ascii="仿宋" w:hAnsi="仿宋" w:eastAsia="仿宋"/>
        </w:rPr>
      </w:pPr>
      <w:bookmarkStart w:id="96" w:name="_Toc15396630"/>
      <w:bookmarkStart w:id="97" w:name="_Toc17133"/>
      <w:r>
        <w:rPr>
          <w:rStyle w:val="28"/>
          <w:rFonts w:hint="eastAsia" w:ascii="仿宋" w:hAnsi="仿宋" w:eastAsia="仿宋"/>
          <w:b w:val="0"/>
          <w:bCs w:val="0"/>
        </w:rPr>
        <w:t>十二、</w:t>
      </w:r>
      <w:bookmarkEnd w:id="96"/>
      <w:r>
        <w:rPr>
          <w:rStyle w:val="28"/>
          <w:rFonts w:hint="eastAsia" w:ascii="仿宋" w:hAnsi="仿宋" w:eastAsia="仿宋"/>
          <w:b w:val="0"/>
          <w:bCs w:val="0"/>
        </w:rPr>
        <w:t>国有资本经营预算财政拨款支出决算表</w:t>
      </w:r>
      <w:bookmarkEnd w:id="97"/>
    </w:p>
    <w:p w14:paraId="5FAB672C">
      <w:pPr>
        <w:pStyle w:val="3"/>
        <w:rPr>
          <w:rFonts w:eastAsia="仿宋"/>
        </w:rPr>
      </w:pPr>
      <w:bookmarkStart w:id="98" w:name="_Toc15396631"/>
      <w:bookmarkStart w:id="99" w:name="_Toc4911"/>
      <w:r>
        <w:rPr>
          <w:rStyle w:val="28"/>
          <w:rFonts w:hint="eastAsia" w:ascii="仿宋" w:hAnsi="仿宋" w:eastAsia="仿宋"/>
          <w:b w:val="0"/>
          <w:bCs w:val="0"/>
        </w:rPr>
        <w:t>十三、</w:t>
      </w:r>
      <w:bookmarkEnd w:id="98"/>
      <w:r>
        <w:rPr>
          <w:rStyle w:val="28"/>
          <w:rFonts w:hint="eastAsia" w:ascii="仿宋" w:hAnsi="仿宋" w:eastAsia="仿宋"/>
          <w:b w:val="0"/>
          <w:bCs w:val="0"/>
        </w:rPr>
        <w:t>财政拨款“三公”经费支出决算表</w:t>
      </w:r>
      <w:bookmarkEnd w:id="99"/>
    </w:p>
    <w:sectPr>
      <w:footerReference r:id="rId10" w:type="first"/>
      <w:headerReference r:id="rId8" w:type="default"/>
      <w:footerReference r:id="rId9"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848C">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1B68B">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321B68B">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1C5A156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675A">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3E838">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7F3E838">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EC38">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63D56">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C63D56">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679BFE1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8B671">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B0BF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4BB0BF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D45AF">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1D45AF">
                    <w:pPr>
                      <w:pStyle w:val="9"/>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7A1D9">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7AEE7847">
                              <w:pPr>
                                <w:pStyle w:val="9"/>
                                <w:jc w:val="center"/>
                              </w:pPr>
                              <w:r>
                                <w:fldChar w:fldCharType="begin"/>
                              </w:r>
                              <w:r>
                                <w:instrText xml:space="preserve">PAGE   \* MERGEFORMAT</w:instrText>
                              </w:r>
                              <w:r>
                                <w:fldChar w:fldCharType="separate"/>
                              </w:r>
                              <w:r>
                                <w:rPr>
                                  <w:lang w:val="zh-CN"/>
                                </w:rPr>
                                <w:t>15</w:t>
                              </w:r>
                              <w:r>
                                <w:fldChar w:fldCharType="end"/>
                              </w:r>
                            </w:p>
                          </w:sdtContent>
                        </w:sdt>
                        <w:p w14:paraId="55EA75E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7AEE7847">
                        <w:pPr>
                          <w:pStyle w:val="9"/>
                          <w:jc w:val="center"/>
                        </w:pPr>
                        <w:r>
                          <w:fldChar w:fldCharType="begin"/>
                        </w:r>
                        <w:r>
                          <w:instrText xml:space="preserve">PAGE   \* MERGEFORMAT</w:instrText>
                        </w:r>
                        <w:r>
                          <w:fldChar w:fldCharType="separate"/>
                        </w:r>
                        <w:r>
                          <w:rPr>
                            <w:lang w:val="zh-CN"/>
                          </w:rPr>
                          <w:t>15</w:t>
                        </w:r>
                        <w:r>
                          <w:fldChar w:fldCharType="end"/>
                        </w:r>
                      </w:p>
                    </w:sdtContent>
                  </w:sdt>
                  <w:p w14:paraId="55EA75EE"/>
                </w:txbxContent>
              </v:textbox>
            </v:shape>
          </w:pict>
        </mc:Fallback>
      </mc:AlternateContent>
    </w:r>
  </w:p>
  <w:p w14:paraId="1365F6E2">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AED51">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4F0D5">
                          <w:pPr>
                            <w:pStyle w:val="9"/>
                            <w:rPr>
                              <w:rFonts w:hint="eastAsia" w:eastAsia="宋体"/>
                              <w:lang w:val="en-US" w:eastAsia="zh-CN"/>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F84F0D5">
                    <w:pPr>
                      <w:pStyle w:val="9"/>
                      <w:rPr>
                        <w:rFonts w:hint="eastAsia" w:eastAsia="宋体"/>
                        <w:lang w:val="en-US" w:eastAsia="zh-C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2593E">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48F6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2488E"/>
    <w:rsid w:val="02121FCC"/>
    <w:rsid w:val="03DC2831"/>
    <w:rsid w:val="081B5E94"/>
    <w:rsid w:val="0A2032A3"/>
    <w:rsid w:val="0B8A37D8"/>
    <w:rsid w:val="0F3D6004"/>
    <w:rsid w:val="0F5FFB2F"/>
    <w:rsid w:val="0FFFCF60"/>
    <w:rsid w:val="10C055FF"/>
    <w:rsid w:val="118107EC"/>
    <w:rsid w:val="11DD6519"/>
    <w:rsid w:val="16BB723D"/>
    <w:rsid w:val="17E42975"/>
    <w:rsid w:val="18015F3F"/>
    <w:rsid w:val="1BE8440E"/>
    <w:rsid w:val="1D155CEE"/>
    <w:rsid w:val="1FDBBF84"/>
    <w:rsid w:val="20F57F95"/>
    <w:rsid w:val="21923AB9"/>
    <w:rsid w:val="240371BF"/>
    <w:rsid w:val="25711CC6"/>
    <w:rsid w:val="25C741E6"/>
    <w:rsid w:val="276F80C0"/>
    <w:rsid w:val="27842671"/>
    <w:rsid w:val="29FD04D3"/>
    <w:rsid w:val="2ABE7A3E"/>
    <w:rsid w:val="2AFF09B6"/>
    <w:rsid w:val="2CA234A8"/>
    <w:rsid w:val="2EFA178C"/>
    <w:rsid w:val="2EFDF86C"/>
    <w:rsid w:val="2F087E43"/>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887708"/>
    <w:rsid w:val="49FF41D3"/>
    <w:rsid w:val="4BE068DB"/>
    <w:rsid w:val="4BF6002B"/>
    <w:rsid w:val="4BFFC6BE"/>
    <w:rsid w:val="4ECE2238"/>
    <w:rsid w:val="51DB4B86"/>
    <w:rsid w:val="51F64DB0"/>
    <w:rsid w:val="55333C3E"/>
    <w:rsid w:val="5941699C"/>
    <w:rsid w:val="5F67802D"/>
    <w:rsid w:val="5F7DC4F2"/>
    <w:rsid w:val="5FB36814"/>
    <w:rsid w:val="5FBB8E56"/>
    <w:rsid w:val="5FFB5535"/>
    <w:rsid w:val="64CA39A1"/>
    <w:rsid w:val="69630ADE"/>
    <w:rsid w:val="69BD5F13"/>
    <w:rsid w:val="69FB0B4B"/>
    <w:rsid w:val="6BFFE1FB"/>
    <w:rsid w:val="6C4A05C8"/>
    <w:rsid w:val="6D3B1A89"/>
    <w:rsid w:val="6DB7D8A3"/>
    <w:rsid w:val="6EC78701"/>
    <w:rsid w:val="6ECC55AE"/>
    <w:rsid w:val="6F7A5481"/>
    <w:rsid w:val="6FFE07A9"/>
    <w:rsid w:val="71BF4EC2"/>
    <w:rsid w:val="72734D90"/>
    <w:rsid w:val="73E75B71"/>
    <w:rsid w:val="7412278C"/>
    <w:rsid w:val="74853EB9"/>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autoRedefine/>
    <w:unhideWhenUsed/>
    <w:qFormat/>
    <w:uiPriority w:val="39"/>
    <w:pPr>
      <w:tabs>
        <w:tab w:val="right" w:leader="dot" w:pos="8296"/>
      </w:tabs>
      <w:ind w:left="420" w:leftChars="200"/>
    </w:pPr>
  </w:style>
  <w:style w:type="paragraph" w:styleId="13">
    <w:name w:val="Body Text First Indent 2"/>
    <w:basedOn w:val="6"/>
    <w:autoRedefine/>
    <w:unhideWhenUsed/>
    <w:qFormat/>
    <w:uiPriority w:val="99"/>
    <w:pPr>
      <w:ind w:firstLine="420" w:firstLineChars="200"/>
    </w:pPr>
  </w:style>
  <w:style w:type="character" w:styleId="16">
    <w:name w:val="Strong"/>
    <w:basedOn w:val="15"/>
    <w:autoRedefine/>
    <w:qFormat/>
    <w:uiPriority w:val="99"/>
    <w:rPr>
      <w:b/>
    </w:rPr>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autoRedefine/>
    <w:semiHidden/>
    <w:qFormat/>
    <w:uiPriority w:val="99"/>
    <w:rPr>
      <w:rFonts w:ascii="Times New Roman" w:hAnsi="Times New Roman"/>
      <w:sz w:val="18"/>
      <w:szCs w:val="18"/>
    </w:rPr>
  </w:style>
  <w:style w:type="character" w:customStyle="1" w:styleId="20">
    <w:name w:val="页眉 字符"/>
    <w:link w:val="10"/>
    <w:autoRedefine/>
    <w:semiHidden/>
    <w:qFormat/>
    <w:locked/>
    <w:uiPriority w:val="99"/>
    <w:rPr>
      <w:sz w:val="18"/>
    </w:rPr>
  </w:style>
  <w:style w:type="character" w:customStyle="1" w:styleId="21">
    <w:name w:val="Footer Char"/>
    <w:basedOn w:val="15"/>
    <w:autoRedefine/>
    <w:semiHidden/>
    <w:qFormat/>
    <w:uiPriority w:val="99"/>
    <w:rPr>
      <w:rFonts w:ascii="Times New Roman" w:hAnsi="Times New Roman"/>
      <w:sz w:val="18"/>
      <w:szCs w:val="18"/>
    </w:rPr>
  </w:style>
  <w:style w:type="character" w:customStyle="1" w:styleId="22">
    <w:name w:val="页脚 字符"/>
    <w:link w:val="9"/>
    <w:autoRedefine/>
    <w:qFormat/>
    <w:locked/>
    <w:uiPriority w:val="99"/>
    <w:rPr>
      <w:sz w:val="18"/>
    </w:rPr>
  </w:style>
  <w:style w:type="character" w:customStyle="1" w:styleId="23">
    <w:name w:val="Body Text Char"/>
    <w:basedOn w:val="15"/>
    <w:autoRedefine/>
    <w:semiHidden/>
    <w:qFormat/>
    <w:uiPriority w:val="99"/>
    <w:rPr>
      <w:rFonts w:ascii="Times New Roman" w:hAnsi="Times New Roman"/>
      <w:szCs w:val="24"/>
    </w:rPr>
  </w:style>
  <w:style w:type="character" w:customStyle="1" w:styleId="24">
    <w:name w:val="正文文本 字符"/>
    <w:link w:val="5"/>
    <w:autoRedefine/>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autoRedefine/>
    <w:qFormat/>
    <w:uiPriority w:val="9"/>
    <w:rPr>
      <w:rFonts w:ascii="Times New Roman" w:hAnsi="Times New Roman"/>
      <w:b/>
      <w:bCs/>
      <w:kern w:val="44"/>
      <w:sz w:val="44"/>
      <w:szCs w:val="44"/>
    </w:rPr>
  </w:style>
  <w:style w:type="character" w:customStyle="1" w:styleId="28">
    <w:name w:val="标题 2 字符"/>
    <w:basedOn w:val="15"/>
    <w:link w:val="3"/>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4"/>
    <w:autoRedefine/>
    <w:qFormat/>
    <w:uiPriority w:val="9"/>
    <w:rPr>
      <w:rFonts w:ascii="Times New Roman" w:hAnsi="Times New Roman"/>
      <w:b/>
      <w:bCs/>
      <w:kern w:val="2"/>
      <w:sz w:val="32"/>
      <w:szCs w:val="32"/>
    </w:rPr>
  </w:style>
  <w:style w:type="paragraph" w:customStyle="1" w:styleId="32">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15"/>
    <w:basedOn w:val="15"/>
    <w:autoRedefine/>
    <w:qFormat/>
    <w:uiPriority w:val="0"/>
    <w:rPr>
      <w:rFonts w:hint="default" w:ascii="Calibri" w:hAnsi="Calibri"/>
      <w:b/>
      <w:bCs/>
    </w:rPr>
  </w:style>
  <w:style w:type="character" w:customStyle="1" w:styleId="34">
    <w:name w:val="标题 1 Char"/>
    <w:basedOn w:val="15"/>
    <w:link w:val="2"/>
    <w:qFormat/>
    <w:uiPriority w:val="9"/>
    <w:rPr>
      <w:rFonts w:ascii="Times New Roman" w:hAnsi="Times New Roman"/>
      <w:b/>
      <w:bCs/>
      <w:kern w:val="44"/>
      <w:sz w:val="44"/>
      <w:szCs w:val="44"/>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2023\2022&#24180;&#20915;&#31639;\2020&#24180;&#20915;&#31639;&#20844;&#24320;&#39292;&#29366;&#22270;&#21442;&#3277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J:\2022\2022&#24180;&#20915;&#31639;\2021&#24180;&#20915;&#31639;&#20844;&#24320;\2020&#24180;&#20915;&#31639;&#20844;&#24320;&#39292;&#29366;&#22270;&#21442;&#327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99633153731514"/>
          <c:y val="0.0926190476190476"/>
          <c:w val="0.913034506477129"/>
          <c:h val="0.724619047619048"/>
        </c:manualLayout>
      </c:layout>
      <c:barChart>
        <c:barDir val="col"/>
        <c:grouping val="clustered"/>
        <c:varyColors val="0"/>
        <c:ser>
          <c:idx val="0"/>
          <c:order val="0"/>
          <c:tx>
            <c:strRef>
              <c:f>[2020年决算公开饼状图参考.xlsx]Sheet1!$A$3</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[2020年决算公开饼状图参考.xlsx]Sheet1!$B$2:$C$2</c:f>
              <c:strCache>
                <c:ptCount val="2"/>
                <c:pt idx="0">
                  <c:v>收入（万元）</c:v>
                </c:pt>
                <c:pt idx="1">
                  <c:v>支出（万元）</c:v>
                </c:pt>
              </c:strCache>
            </c:strRef>
          </c:cat>
          <c:val>
            <c:numRef>
              <c:f>[2020年决算公开饼状图参考.xlsx]Sheet1!$B$3:$C$3</c:f>
              <c:numCache>
                <c:formatCode>General</c:formatCode>
                <c:ptCount val="2"/>
                <c:pt idx="0">
                  <c:v>506.06</c:v>
                </c:pt>
                <c:pt idx="1">
                  <c:v>506.06</c:v>
                </c:pt>
              </c:numCache>
            </c:numRef>
          </c:val>
        </c:ser>
        <c:ser>
          <c:idx val="1"/>
          <c:order val="1"/>
          <c:tx>
            <c:strRef>
              <c:f>[2020年决算公开饼状图参考.xlsx]Sheet1!$A$4</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[2020年决算公开饼状图参考.xlsx]Sheet1!$B$2:$C$2</c:f>
              <c:strCache>
                <c:ptCount val="2"/>
                <c:pt idx="0">
                  <c:v>收入（万元）</c:v>
                </c:pt>
                <c:pt idx="1">
                  <c:v>支出（万元）</c:v>
                </c:pt>
              </c:strCache>
            </c:strRef>
          </c:cat>
          <c:val>
            <c:numRef>
              <c:f>[2020年决算公开饼状图参考.xlsx]Sheet1!$B$4:$C$4</c:f>
              <c:numCache>
                <c:formatCode>General</c:formatCode>
                <c:ptCount val="2"/>
                <c:pt idx="0">
                  <c:v>686.44</c:v>
                </c:pt>
                <c:pt idx="1">
                  <c:v>686.44</c:v>
                </c:pt>
              </c:numCache>
            </c:numRef>
          </c:val>
        </c:ser>
        <c:dLbls>
          <c:showLegendKey val="0"/>
          <c:showVal val="1"/>
          <c:showCatName val="0"/>
          <c:showSerName val="0"/>
          <c:showPercent val="0"/>
          <c:showBubbleSize val="0"/>
        </c:dLbls>
        <c:gapWidth val="219"/>
        <c:overlap val="-27"/>
        <c:axId val="168015360"/>
        <c:axId val="168016896"/>
      </c:barChart>
      <c:catAx>
        <c:axId val="1680153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016896"/>
        <c:crosses val="autoZero"/>
        <c:auto val="1"/>
        <c:lblAlgn val="ctr"/>
        <c:lblOffset val="100"/>
        <c:noMultiLvlLbl val="0"/>
      </c:catAx>
      <c:valAx>
        <c:axId val="16801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0153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f845f1-9a5f-4b23-8fd8-cb0b9c9ad74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[2020年决算公开饼状图参考.xlsx]Sheet1!$A$25</c:f>
              <c:strCache>
                <c:ptCount val="1"/>
                <c:pt idx="0">
                  <c:v>本年收入（万元）</c:v>
                </c:pt>
              </c:strCache>
            </c:strRef>
          </c:tx>
          <c:spPr>
            <a:ln w="3175">
              <a:solidFill>
                <a:schemeClr val="bg1"/>
              </a:solidFill>
            </a:ln>
          </c:spPr>
          <c:explosion val="0"/>
          <c:dPt>
            <c:idx val="0"/>
            <c:bubble3D val="0"/>
            <c:spPr>
              <a:solidFill>
                <a:schemeClr val="accent1"/>
              </a:solidFill>
              <a:ln w="3175">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[2020年决算公开饼状图参考.xlsx]Sheet1!$B$24</c:f>
              <c:strCache>
                <c:ptCount val="1"/>
                <c:pt idx="0">
                  <c:v>一般公共预算财政拨款收入</c:v>
                </c:pt>
              </c:strCache>
            </c:strRef>
          </c:cat>
          <c:val>
            <c:numRef>
              <c:f>[2020年决算公开饼状图参考.xlsx]Sheet1!$B$25</c:f>
              <c:numCache>
                <c:formatCode>General</c:formatCode>
                <c:ptCount val="1"/>
                <c:pt idx="0">
                  <c:v>675.92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d8c745f2-8367-4f08-b040-e19d864d379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[2020年决算公开饼状图参考.xlsx]Sheet1!$A$46</c:f>
              <c:strCache>
                <c:ptCount val="1"/>
                <c:pt idx="0">
                  <c:v>本年支出（万元）</c:v>
                </c:pt>
              </c:strCache>
            </c:strRef>
          </c:tx>
          <c:spPr>
            <a:ln w="3175">
              <a:solidFill>
                <a:schemeClr val="lt1"/>
              </a:solidFill>
            </a:ln>
          </c:spPr>
          <c:explosion val="0"/>
          <c:dPt>
            <c:idx val="0"/>
            <c:bubble3D val="0"/>
            <c:spPr>
              <a:solidFill>
                <a:schemeClr val="accent1"/>
              </a:solidFill>
              <a:ln w="3175">
                <a:solidFill>
                  <a:schemeClr val="lt1"/>
                </a:solidFill>
              </a:ln>
              <a:effectLst/>
            </c:spPr>
          </c:dPt>
          <c:dPt>
            <c:idx val="1"/>
            <c:bubble3D val="0"/>
            <c:spPr>
              <a:solidFill>
                <a:schemeClr val="accent2"/>
              </a:solidFill>
              <a:ln w="3175">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[2020年决算公开饼状图参考.xlsx]Sheet1!$B$45:$C$45</c:f>
              <c:strCache>
                <c:ptCount val="2"/>
                <c:pt idx="0">
                  <c:v>基本支出</c:v>
                </c:pt>
                <c:pt idx="1">
                  <c:v>项目支出</c:v>
                </c:pt>
              </c:strCache>
            </c:strRef>
          </c:cat>
          <c:val>
            <c:numRef>
              <c:f>[2020年决算公开饼状图参考.xlsx]Sheet1!$B$46:$C$46</c:f>
              <c:numCache>
                <c:formatCode>General</c:formatCode>
                <c:ptCount val="2"/>
                <c:pt idx="0">
                  <c:v>625.24</c:v>
                </c:pt>
                <c:pt idx="1">
                  <c:v>61.2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3031303e-c9b2-43a5-a19f-f1cde6f2056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[2020年决算公开饼状图参考.xlsx]Sheet1!$A$68</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[2020年决算公开饼状图参考.xlsx]Sheet1!$B$67:$C$67</c:f>
              <c:strCache>
                <c:ptCount val="2"/>
                <c:pt idx="0">
                  <c:v>收入总计（万元）</c:v>
                </c:pt>
                <c:pt idx="1">
                  <c:v>支出总计（万元）</c:v>
                </c:pt>
              </c:strCache>
            </c:strRef>
          </c:cat>
          <c:val>
            <c:numRef>
              <c:f>[2020年决算公开饼状图参考.xlsx]Sheet1!$B$68:$C$68</c:f>
              <c:numCache>
                <c:formatCode>General</c:formatCode>
                <c:ptCount val="2"/>
                <c:pt idx="0">
                  <c:v>506.06</c:v>
                </c:pt>
                <c:pt idx="1">
                  <c:v>506.06</c:v>
                </c:pt>
              </c:numCache>
            </c:numRef>
          </c:val>
        </c:ser>
        <c:ser>
          <c:idx val="1"/>
          <c:order val="1"/>
          <c:tx>
            <c:strRef>
              <c:f>[2020年决算公开饼状图参考.xlsx]Sheet1!$A$69</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[2020年决算公开饼状图参考.xlsx]Sheet1!$B$67:$C$67</c:f>
              <c:strCache>
                <c:ptCount val="2"/>
                <c:pt idx="0">
                  <c:v>收入总计（万元）</c:v>
                </c:pt>
                <c:pt idx="1">
                  <c:v>支出总计（万元）</c:v>
                </c:pt>
              </c:strCache>
            </c:strRef>
          </c:cat>
          <c:val>
            <c:numRef>
              <c:f>[2020年决算公开饼状图参考.xlsx]Sheet1!$B$69:$C$69</c:f>
              <c:numCache>
                <c:formatCode>General</c:formatCode>
                <c:ptCount val="2"/>
                <c:pt idx="0">
                  <c:v>686.44</c:v>
                </c:pt>
                <c:pt idx="1">
                  <c:v>686.44</c:v>
                </c:pt>
              </c:numCache>
            </c:numRef>
          </c:val>
        </c:ser>
        <c:dLbls>
          <c:showLegendKey val="0"/>
          <c:showVal val="1"/>
          <c:showCatName val="0"/>
          <c:showSerName val="0"/>
          <c:showPercent val="0"/>
          <c:showBubbleSize val="0"/>
        </c:dLbls>
        <c:gapWidth val="219"/>
        <c:overlap val="-27"/>
        <c:axId val="174825472"/>
        <c:axId val="174827008"/>
      </c:barChart>
      <c:catAx>
        <c:axId val="1748254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27008"/>
        <c:crosses val="autoZero"/>
        <c:auto val="1"/>
        <c:lblAlgn val="ctr"/>
        <c:lblOffset val="100"/>
        <c:noMultiLvlLbl val="0"/>
      </c:catAx>
      <c:valAx>
        <c:axId val="17482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25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8c18d99-46a1-4db4-b162-666ed75bcde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单位：万元</a:t>
            </a:r>
            <a:endParaRPr altLang="en-US"/>
          </a:p>
        </c:rich>
      </c:tx>
      <c:layout>
        <c:manualLayout>
          <c:xMode val="edge"/>
          <c:yMode val="edge"/>
          <c:x val="0.115876546642569"/>
          <c:y val="0.0285714285714286"/>
        </c:manualLayout>
      </c:layout>
      <c:overlay val="0"/>
      <c:spPr>
        <a:noFill/>
        <a:ln>
          <a:noFill/>
        </a:ln>
        <a:effectLst/>
      </c:spPr>
    </c:title>
    <c:autoTitleDeleted val="0"/>
    <c:plotArea>
      <c:layout/>
      <c:barChart>
        <c:barDir val="col"/>
        <c:grouping val="clustered"/>
        <c:varyColors val="0"/>
        <c:ser>
          <c:idx val="0"/>
          <c:order val="0"/>
          <c:tx>
            <c:strRef>
              <c:f>[2020年决算公开饼状图参考.xlsx]Sheet1!$A$90</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[2020年决算公开饼状图参考.xlsx]Sheet1!$B$89:$C$89</c:f>
              <c:strCache>
                <c:ptCount val="2"/>
                <c:pt idx="0">
                  <c:v>2022年</c:v>
                </c:pt>
                <c:pt idx="1">
                  <c:v>2023年</c:v>
                </c:pt>
              </c:strCache>
            </c:strRef>
          </c:cat>
          <c:val>
            <c:numRef>
              <c:f>[2020年决算公开饼状图参考.xlsx]Sheet1!$B$90:$C$90</c:f>
              <c:numCache>
                <c:formatCode>General</c:formatCode>
                <c:ptCount val="2"/>
                <c:pt idx="0">
                  <c:v>506.06</c:v>
                </c:pt>
                <c:pt idx="1">
                  <c:v>686.44</c:v>
                </c:pt>
              </c:numCache>
            </c:numRef>
          </c:val>
        </c:ser>
        <c:dLbls>
          <c:showLegendKey val="0"/>
          <c:showVal val="1"/>
          <c:showCatName val="0"/>
          <c:showSerName val="0"/>
          <c:showPercent val="0"/>
          <c:showBubbleSize val="0"/>
        </c:dLbls>
        <c:gapWidth val="219"/>
        <c:overlap val="-27"/>
        <c:axId val="174851584"/>
        <c:axId val="174853120"/>
      </c:barChart>
      <c:catAx>
        <c:axId val="1748515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53120"/>
        <c:crosses val="autoZero"/>
        <c:auto val="1"/>
        <c:lblAlgn val="ctr"/>
        <c:lblOffset val="100"/>
        <c:noMultiLvlLbl val="0"/>
      </c:catAx>
      <c:valAx>
        <c:axId val="17485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51584"/>
        <c:crosses val="autoZero"/>
        <c:crossBetween val="between"/>
      </c:valAx>
      <c:spPr>
        <a:noFill/>
        <a:ln>
          <a:noFill/>
        </a:ln>
        <a:effectLst/>
      </c:spPr>
    </c:plotArea>
    <c:plotVisOnly val="1"/>
    <c:dispBlanksAs val="gap"/>
    <c:showDLblsOverMax val="0"/>
    <c:extLst>
      <c:ext uri="{0b15fc19-7d7d-44ad-8c2d-2c3a37ce22c3}">
        <chartProps xmlns="https://web.wps.cn/et/2018/main" chartId="{51aed8b6-7985-4512-bae1-50d0390d3a6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spc="0" normalizeH="0" baseline="0">
              <a:solidFill>
                <a:schemeClr val="dk1">
                  <a:lumMod val="50000"/>
                  <a:lumOff val="50000"/>
                </a:schemeClr>
              </a:solidFill>
              <a:latin typeface="+mj-lt"/>
              <a:ea typeface="+mj-ea"/>
              <a:cs typeface="+mj-cs"/>
            </a:defRPr>
          </a:pPr>
        </a:p>
      </c:txPr>
    </c:title>
    <c:autoTitleDeleted val="0"/>
    <c:plotArea>
      <c:layout/>
      <c:pieChart>
        <c:varyColors val="1"/>
        <c:ser>
          <c:idx val="0"/>
          <c:order val="0"/>
          <c:tx>
            <c:strRef>
              <c:f>[2020年决算公开饼状图参考.xlsx]Sheet1!$A$110</c:f>
              <c:strCache>
                <c:ptCount val="1"/>
                <c:pt idx="0">
                  <c:v>一般公共预算财政拨款支出（万元）</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dLbl>
              <c:idx val="1"/>
              <c:layout>
                <c:manualLayout>
                  <c:x val="0.0647256431981514"/>
                  <c:y val="0.10446205703075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0726691763291252"/>
                  <c:y val="0.06439765136190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43142210575066"/>
                  <c:y val="0.081080842204080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[2020年决算公开饼状图参考.xlsx]Sheet1!$B$109:$E$109</c:f>
              <c:strCache>
                <c:ptCount val="4"/>
                <c:pt idx="0">
                  <c:v>教育支出</c:v>
                </c:pt>
                <c:pt idx="1">
                  <c:v>社会保障和就业支出</c:v>
                </c:pt>
                <c:pt idx="2">
                  <c:v>卫生健康支出</c:v>
                </c:pt>
                <c:pt idx="3">
                  <c:v>住房保障支出</c:v>
                </c:pt>
              </c:strCache>
            </c:strRef>
          </c:cat>
          <c:val>
            <c:numRef>
              <c:f>[2020年决算公开饼状图参考.xlsx]Sheet1!$B$110:$E$110</c:f>
              <c:numCache>
                <c:formatCode>General</c:formatCode>
                <c:ptCount val="4"/>
                <c:pt idx="0">
                  <c:v>541.88</c:v>
                </c:pt>
                <c:pt idx="1">
                  <c:v>101.14</c:v>
                </c:pt>
                <c:pt idx="2">
                  <c:v>29.18</c:v>
                </c:pt>
                <c:pt idx="3">
                  <c:v>14.24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d56be3be-d566-4c95-8b9a-27ed84fafc68}"/>
      </c:ext>
    </c:extLst>
  </c:chart>
  <c:spPr>
    <a:pattFill prst="pct80">
      <a:fgClr>
        <a:schemeClr val="lt1"/>
      </a:fgClr>
      <a:bgClr>
        <a:schemeClr val="bg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[2020年决算公开饼状图参考.xlsx]Sheet1!$A$131</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[2020年决算公开饼状图参考.xlsx]Sheet1!$B$130:$D$130</c:f>
              <c:strCache>
                <c:ptCount val="3"/>
                <c:pt idx="0">
                  <c:v>公务接待费</c:v>
                </c:pt>
                <c:pt idx="1">
                  <c:v>公务用车购置及运行维护费</c:v>
                </c:pt>
                <c:pt idx="2">
                  <c:v>因公出国（境）费</c:v>
                </c:pt>
              </c:strCache>
            </c:strRef>
          </c:cat>
          <c:val>
            <c:numRef>
              <c:f>[2020年决算公开饼状图参考.xlsx]Sheet1!$B$131:$D$131</c:f>
              <c:numCache>
                <c:formatCode>General</c:formatCode>
                <c:ptCount val="3"/>
                <c:pt idx="0">
                  <c:v>1.75</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0555555555556"/>
          <c:y val="0.370252989209682"/>
          <c:w val="0.402777777777778"/>
          <c:h val="0.3854199475065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44cc3703-ad65-4557-a5d1-7ace53b36c9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4773</Words>
  <Characters>5338</Characters>
  <Lines>54</Lines>
  <Paragraphs>15</Paragraphs>
  <TotalTime>0</TotalTime>
  <ScaleCrop>false</ScaleCrop>
  <LinksUpToDate>false</LinksUpToDate>
  <CharactersWithSpaces>5445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qingyao_w</cp:lastModifiedBy>
  <cp:lastPrinted>2023-08-03T02:35:00Z</cp:lastPrinted>
  <dcterms:modified xsi:type="dcterms:W3CDTF">2024-10-25T13:07:13Z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8F2075832C904FC3AE5E4A8F4BA8ABF9_13</vt:lpwstr>
  </property>
</Properties>
</file>