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CBD05">
      <w:pPr>
        <w:spacing w:line="600" w:lineRule="exact"/>
        <w:jc w:val="left"/>
        <w:outlineLvl w:val="0"/>
        <w:rPr>
          <w:rFonts w:ascii="方正小标宋简体" w:hAnsi="宋体" w:eastAsia="方正小标宋简体"/>
          <w:szCs w:val="21"/>
        </w:rPr>
      </w:pPr>
      <w:bookmarkStart w:id="0" w:name="_Toc15306267"/>
    </w:p>
    <w:p w14:paraId="634755F8">
      <w:pPr>
        <w:pStyle w:val="5"/>
        <w:spacing w:before="93"/>
      </w:pPr>
    </w:p>
    <w:p w14:paraId="20C21EB1">
      <w:pPr>
        <w:spacing w:line="600" w:lineRule="exact"/>
        <w:jc w:val="center"/>
        <w:outlineLvl w:val="0"/>
        <w:rPr>
          <w:rFonts w:ascii="方正小标宋简体" w:hAnsi="宋体" w:eastAsia="方正小标宋简体"/>
          <w:sz w:val="72"/>
          <w:szCs w:val="72"/>
        </w:rPr>
      </w:pPr>
    </w:p>
    <w:p w14:paraId="75763BD4">
      <w:pPr>
        <w:spacing w:line="600" w:lineRule="exact"/>
        <w:jc w:val="center"/>
        <w:outlineLvl w:val="0"/>
        <w:rPr>
          <w:rFonts w:ascii="方正小标宋简体" w:hAnsi="宋体" w:eastAsia="方正小标宋简体"/>
          <w:sz w:val="72"/>
          <w:szCs w:val="72"/>
        </w:rPr>
      </w:pPr>
    </w:p>
    <w:p w14:paraId="3E0CC91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77193"/>
      <w:bookmarkStart w:id="4" w:name="_Toc15396475"/>
      <w:bookmarkStart w:id="5" w:name="_Toc11009"/>
      <w:bookmarkStart w:id="6"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13409298">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14966"/>
      <w:bookmarkStart w:id="8" w:name="_Toc15396598"/>
      <w:bookmarkStart w:id="9" w:name="_Toc15377194"/>
      <w:bookmarkStart w:id="10" w:name="_Toc15396476"/>
      <w:bookmarkStart w:id="11" w:name="_Toc15378442"/>
      <w:bookmarkStart w:id="12" w:name="_Toc15377426"/>
      <w:bookmarkStart w:id="13" w:name="_Toc15306268"/>
      <w:r>
        <w:rPr>
          <w:rFonts w:hint="eastAsia" w:ascii="方正小标宋简体" w:hAnsi="方正小标宋简体" w:eastAsia="方正小标宋简体" w:cs="方正小标宋简体"/>
          <w:sz w:val="72"/>
          <w:szCs w:val="72"/>
          <w:lang w:eastAsia="zh-CN"/>
        </w:rPr>
        <w:t>大竹县石桥铺镇中心小学</w:t>
      </w:r>
      <w:bookmarkEnd w:id="7"/>
    </w:p>
    <w:p w14:paraId="69D586B4">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bookmarkStart w:id="14" w:name="_Toc16791"/>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p>
    <w:p w14:paraId="01C8B5E1">
      <w:pPr>
        <w:adjustRightInd w:val="0"/>
        <w:snapToGrid w:val="0"/>
        <w:spacing w:line="360" w:lineRule="auto"/>
        <w:jc w:val="center"/>
        <w:outlineLvl w:val="0"/>
        <w:rPr>
          <w:rFonts w:ascii="黑体" w:hAnsi="黑体" w:eastAsia="黑体"/>
          <w:sz w:val="48"/>
          <w:szCs w:val="48"/>
        </w:rPr>
      </w:pPr>
      <w:r>
        <w:rPr>
          <w:rFonts w:hint="eastAsia" w:ascii="黑体" w:hAnsi="黑体" w:eastAsia="黑体"/>
          <w:sz w:val="48"/>
          <w:szCs w:val="48"/>
        </w:rPr>
        <w:t>目录</w:t>
      </w:r>
      <w:bookmarkEnd w:id="14"/>
    </w:p>
    <w:p w14:paraId="44517DC2">
      <w:pPr>
        <w:widowControl/>
        <w:jc w:val="center"/>
        <w:rPr>
          <w:rFonts w:ascii="黑体" w:hAnsi="黑体" w:eastAsia="黑体" w:cstheme="minorBidi"/>
          <w:sz w:val="28"/>
          <w:szCs w:val="28"/>
        </w:rPr>
      </w:pPr>
    </w:p>
    <w:p w14:paraId="7F5D6BBA">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64203F0D"/>
    <w:sdt>
      <w:sdtPr>
        <w:rPr>
          <w:rFonts w:ascii="宋体" w:hAnsi="宋体" w:eastAsia="宋体" w:cs="Times New Roman"/>
          <w:kern w:val="2"/>
          <w:sz w:val="21"/>
          <w:szCs w:val="24"/>
          <w:lang w:val="en-US" w:eastAsia="zh-CN" w:bidi="ar-SA"/>
        </w:rPr>
        <w:id w:val="14745565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85D0F1F">
          <w:pPr>
            <w:spacing w:before="0" w:beforeLines="0" w:after="0" w:afterLines="0" w:line="240" w:lineRule="auto"/>
            <w:ind w:left="0" w:leftChars="0" w:right="0" w:rightChars="0" w:firstLine="0" w:firstLineChars="0"/>
            <w:jc w:val="center"/>
          </w:pPr>
          <w:r>
            <w:fldChar w:fldCharType="begin"/>
          </w:r>
          <w:r>
            <w:instrText xml:space="preserve">TOC \o "1-3" \h \u </w:instrText>
          </w:r>
          <w:r>
            <w:fldChar w:fldCharType="separate"/>
          </w:r>
        </w:p>
        <w:p w14:paraId="552C6FB5">
          <w:pPr>
            <w:pStyle w:val="11"/>
            <w:adjustRightInd w:val="0"/>
            <w:snapToGrid w:val="0"/>
            <w:spacing w:before="0" w:line="440" w:lineRule="exact"/>
            <w:jc w:val="left"/>
            <w:outlineLvl w:val="0"/>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_Toc25705 </w:instrText>
          </w:r>
          <w:r>
            <w:rPr>
              <w:rFonts w:hint="eastAsia"/>
              <w:color w:val="auto"/>
              <w:sz w:val="24"/>
              <w:highlight w:val="none"/>
            </w:rPr>
            <w:fldChar w:fldCharType="separate"/>
          </w:r>
          <w:r>
            <w:rPr>
              <w:rFonts w:hint="eastAsia"/>
              <w:sz w:val="24"/>
            </w:rPr>
            <w:t>第一部分 单位概况</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_Toc25705 \h </w:instrText>
          </w:r>
          <w:r>
            <w:rPr>
              <w:rFonts w:hint="eastAsia"/>
              <w:color w:val="auto"/>
              <w:sz w:val="24"/>
              <w:highlight w:val="none"/>
            </w:rPr>
            <w:fldChar w:fldCharType="separate"/>
          </w:r>
          <w:r>
            <w:rPr>
              <w:rFonts w:hint="eastAsia"/>
              <w:color w:val="auto"/>
              <w:sz w:val="24"/>
              <w:highlight w:val="none"/>
            </w:rPr>
            <w:t>3</w:t>
          </w:r>
          <w:r>
            <w:rPr>
              <w:rFonts w:hint="eastAsia"/>
              <w:color w:val="auto"/>
              <w:sz w:val="24"/>
              <w:highlight w:val="none"/>
            </w:rPr>
            <w:fldChar w:fldCharType="end"/>
          </w:r>
          <w:r>
            <w:rPr>
              <w:rFonts w:hint="eastAsia"/>
              <w:color w:val="auto"/>
              <w:sz w:val="24"/>
              <w:highlight w:val="none"/>
            </w:rPr>
            <w:fldChar w:fldCharType="end"/>
          </w:r>
        </w:p>
        <w:p w14:paraId="098BBC76">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_Toc2371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一、 主要职责</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_Toc2371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10FEE6FC">
          <w:pPr>
            <w:pStyle w:val="11"/>
            <w:adjustRightInd w:val="0"/>
            <w:snapToGrid w:val="0"/>
            <w:spacing w:before="0" w:line="440" w:lineRule="exact"/>
            <w:ind w:firstLine="480" w:firstLineChars="200"/>
            <w:jc w:val="left"/>
            <w:outlineLvl w:val="0"/>
            <w:rPr>
              <w:rFonts w:hint="eastAsia"/>
              <w:color w:val="auto"/>
              <w:sz w:val="24"/>
              <w:highlight w:val="none"/>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_Toc4337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二、 机构设置</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_Toc4337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09001A12">
          <w:pPr>
            <w:pStyle w:val="11"/>
            <w:adjustRightInd w:val="0"/>
            <w:snapToGrid w:val="0"/>
            <w:spacing w:before="0" w:line="440" w:lineRule="exact"/>
            <w:jc w:val="left"/>
            <w:outlineLvl w:val="0"/>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_Toc31912 </w:instrText>
          </w:r>
          <w:r>
            <w:rPr>
              <w:rFonts w:hint="eastAsia"/>
              <w:color w:val="auto"/>
              <w:sz w:val="24"/>
              <w:highlight w:val="none"/>
            </w:rPr>
            <w:fldChar w:fldCharType="separate"/>
          </w:r>
          <w:r>
            <w:rPr>
              <w:rFonts w:hint="eastAsia"/>
              <w:color w:val="auto"/>
              <w:sz w:val="24"/>
              <w:highlight w:val="none"/>
            </w:rPr>
            <w:t>第二部分 2023年度单位决算情况说明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_Toc31912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14:paraId="739B0E4A">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_Toc16625 </w:instrText>
          </w:r>
          <w:r>
            <w:rPr>
              <w:rFonts w:hint="eastAsia"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 xml:space="preserve">一、 </w:t>
          </w:r>
          <w:r>
            <w:rPr>
              <w:rFonts w:hint="eastAsia" w:ascii="Times New Roman" w:hAnsi="Times New Roman" w:eastAsia="宋体" w:cs="Times New Roman"/>
              <w:kern w:val="2"/>
              <w:sz w:val="24"/>
              <w:szCs w:val="24"/>
              <w:lang w:val="en-US" w:eastAsia="zh-CN" w:bidi="ar-SA"/>
            </w:rPr>
            <w:t>收入支出决算总体情况说明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_Toc16625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578F83CD">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_Toc28345 </w:instrText>
          </w:r>
          <w:r>
            <w:rPr>
              <w:rFonts w:hint="eastAsia"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 xml:space="preserve">二、 </w:t>
          </w:r>
          <w:r>
            <w:rPr>
              <w:rFonts w:hint="eastAsia" w:ascii="Times New Roman" w:hAnsi="Times New Roman" w:eastAsia="宋体" w:cs="Times New Roman"/>
              <w:kern w:val="2"/>
              <w:sz w:val="24"/>
              <w:szCs w:val="24"/>
              <w:lang w:val="en-US" w:eastAsia="zh-CN" w:bidi="ar-SA"/>
            </w:rPr>
            <w:t>收入决算情况说明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_Toc28345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71F8E939">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_Toc11835 </w:instrText>
          </w:r>
          <w:r>
            <w:rPr>
              <w:rFonts w:hint="eastAsia"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 xml:space="preserve">三、 </w:t>
          </w:r>
          <w:r>
            <w:rPr>
              <w:rFonts w:hint="eastAsia" w:ascii="Times New Roman" w:hAnsi="Times New Roman" w:eastAsia="宋体" w:cs="Times New Roman"/>
              <w:kern w:val="2"/>
              <w:sz w:val="24"/>
              <w:szCs w:val="24"/>
              <w:lang w:val="en-US" w:eastAsia="zh-CN" w:bidi="ar-SA"/>
            </w:rPr>
            <w:t>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_Toc11835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5F774E47">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_Toc4893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四、财政拨款收入支出决算总体情况说明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_Toc4893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7A965D3B">
          <w:pPr>
            <w:pStyle w:val="11"/>
            <w:adjustRightInd w:val="0"/>
            <w:snapToGrid w:val="0"/>
            <w:spacing w:before="0" w:line="440" w:lineRule="exact"/>
            <w:ind w:firstLine="480" w:firstLineChars="200"/>
            <w:jc w:val="left"/>
            <w:outlineLvl w:val="0"/>
            <w:rPr>
              <w:rFonts w:hint="eastAsia"/>
              <w:color w:val="auto"/>
              <w:sz w:val="24"/>
              <w:highlight w:val="none"/>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_Toc6191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五、一般公共预算财政拨款支出决算情况说明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_Toc6191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750A8238">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_Toc20480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六、一般公共预算财政拨款基本支出决算情况说明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_Toc20480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419EE78C">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_Toc5398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七、财政拨款“三公”经费支出决算情况说明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_Toc5398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10</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2A50A5BD">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_Toc29307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八、政府性基金预算支出决算情况说明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_Toc29307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35243C5D">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_Toc6995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九、 国有资本经营预算支出决算情况说明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_Toc6995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2F4405FA">
          <w:pPr>
            <w:pStyle w:val="11"/>
            <w:adjustRightInd w:val="0"/>
            <w:snapToGrid w:val="0"/>
            <w:spacing w:before="0" w:line="440" w:lineRule="exact"/>
            <w:ind w:firstLine="480" w:firstLineChars="200"/>
            <w:jc w:val="left"/>
            <w:outlineLvl w:val="0"/>
            <w:rPr>
              <w:rFonts w:hint="eastAsia"/>
              <w:color w:val="auto"/>
              <w:sz w:val="24"/>
              <w:highlight w:val="none"/>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_Toc11825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十、 其他重要事项的情况说明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_Toc11825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4D5020C6">
          <w:pPr>
            <w:pStyle w:val="11"/>
            <w:adjustRightInd w:val="0"/>
            <w:snapToGrid w:val="0"/>
            <w:spacing w:before="0" w:line="440" w:lineRule="exact"/>
            <w:jc w:val="left"/>
            <w:outlineLvl w:val="0"/>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_Toc18245 </w:instrText>
          </w:r>
          <w:r>
            <w:rPr>
              <w:rFonts w:hint="eastAsia"/>
              <w:color w:val="auto"/>
              <w:sz w:val="24"/>
              <w:highlight w:val="none"/>
            </w:rPr>
            <w:fldChar w:fldCharType="separate"/>
          </w:r>
          <w:r>
            <w:rPr>
              <w:rFonts w:hint="eastAsia"/>
              <w:color w:val="auto"/>
              <w:sz w:val="24"/>
              <w:highlight w:val="none"/>
            </w:rPr>
            <w:t>第三部分 名词解释</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_Toc18245 \h </w:instrText>
          </w:r>
          <w:r>
            <w:rPr>
              <w:rFonts w:hint="eastAsia"/>
              <w:color w:val="auto"/>
              <w:sz w:val="24"/>
              <w:highlight w:val="none"/>
            </w:rPr>
            <w:fldChar w:fldCharType="separate"/>
          </w:r>
          <w:r>
            <w:rPr>
              <w:rFonts w:hint="eastAsia"/>
              <w:color w:val="auto"/>
              <w:sz w:val="24"/>
              <w:highlight w:val="none"/>
            </w:rPr>
            <w:t>14</w:t>
          </w:r>
          <w:r>
            <w:rPr>
              <w:rFonts w:hint="eastAsia"/>
              <w:color w:val="auto"/>
              <w:sz w:val="24"/>
              <w:highlight w:val="none"/>
            </w:rPr>
            <w:fldChar w:fldCharType="end"/>
          </w:r>
          <w:r>
            <w:rPr>
              <w:rFonts w:hint="eastAsia"/>
              <w:color w:val="auto"/>
              <w:sz w:val="24"/>
              <w:highlight w:val="none"/>
            </w:rPr>
            <w:fldChar w:fldCharType="end"/>
          </w:r>
        </w:p>
        <w:p w14:paraId="08786CBA">
          <w:pPr>
            <w:pStyle w:val="11"/>
            <w:adjustRightInd w:val="0"/>
            <w:snapToGrid w:val="0"/>
            <w:spacing w:before="0" w:line="440" w:lineRule="exact"/>
            <w:jc w:val="left"/>
            <w:outlineLvl w:val="0"/>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_Toc91 </w:instrText>
          </w:r>
          <w:r>
            <w:rPr>
              <w:rFonts w:hint="eastAsia"/>
              <w:color w:val="auto"/>
              <w:sz w:val="24"/>
              <w:highlight w:val="none"/>
            </w:rPr>
            <w:fldChar w:fldCharType="separate"/>
          </w:r>
          <w:r>
            <w:rPr>
              <w:rFonts w:hint="eastAsia"/>
              <w:color w:val="auto"/>
              <w:sz w:val="24"/>
              <w:highlight w:val="none"/>
            </w:rPr>
            <w:t>第四部分 附件</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_Toc91 \h </w:instrText>
          </w:r>
          <w:r>
            <w:rPr>
              <w:rFonts w:hint="eastAsia"/>
              <w:color w:val="auto"/>
              <w:sz w:val="24"/>
              <w:highlight w:val="none"/>
            </w:rPr>
            <w:fldChar w:fldCharType="separate"/>
          </w:r>
          <w:r>
            <w:rPr>
              <w:rFonts w:hint="eastAsia"/>
              <w:color w:val="auto"/>
              <w:sz w:val="24"/>
              <w:highlight w:val="none"/>
            </w:rPr>
            <w:t>18</w:t>
          </w:r>
          <w:r>
            <w:rPr>
              <w:rFonts w:hint="eastAsia"/>
              <w:color w:val="auto"/>
              <w:sz w:val="24"/>
              <w:highlight w:val="none"/>
            </w:rPr>
            <w:fldChar w:fldCharType="end"/>
          </w:r>
          <w:r>
            <w:rPr>
              <w:rFonts w:hint="eastAsia"/>
              <w:color w:val="auto"/>
              <w:sz w:val="24"/>
              <w:highlight w:val="none"/>
            </w:rPr>
            <w:fldChar w:fldCharType="end"/>
          </w:r>
        </w:p>
        <w:p w14:paraId="682F9524">
          <w:pPr>
            <w:pStyle w:val="11"/>
            <w:adjustRightInd w:val="0"/>
            <w:snapToGrid w:val="0"/>
            <w:spacing w:before="0" w:line="440" w:lineRule="exact"/>
            <w:jc w:val="left"/>
            <w:outlineLvl w:val="0"/>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_Toc20535 </w:instrText>
          </w:r>
          <w:r>
            <w:rPr>
              <w:rFonts w:hint="eastAsia"/>
              <w:color w:val="auto"/>
              <w:sz w:val="24"/>
              <w:highlight w:val="none"/>
            </w:rPr>
            <w:fldChar w:fldCharType="separate"/>
          </w:r>
          <w:r>
            <w:rPr>
              <w:rFonts w:hint="eastAsia"/>
              <w:color w:val="auto"/>
              <w:sz w:val="24"/>
              <w:highlight w:val="none"/>
            </w:rPr>
            <w:t>第五部分 附表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_Toc20535 \h </w:instrText>
          </w:r>
          <w:r>
            <w:rPr>
              <w:rFonts w:hint="eastAsia"/>
              <w:color w:val="auto"/>
              <w:sz w:val="24"/>
              <w:highlight w:val="none"/>
            </w:rPr>
            <w:fldChar w:fldCharType="separate"/>
          </w:r>
          <w:r>
            <w:rPr>
              <w:rFonts w:hint="eastAsia"/>
              <w:color w:val="auto"/>
              <w:sz w:val="24"/>
              <w:highlight w:val="none"/>
            </w:rPr>
            <w:t>59</w:t>
          </w:r>
          <w:r>
            <w:rPr>
              <w:rFonts w:hint="eastAsia"/>
              <w:color w:val="auto"/>
              <w:sz w:val="24"/>
              <w:highlight w:val="none"/>
            </w:rPr>
            <w:fldChar w:fldCharType="end"/>
          </w:r>
          <w:r>
            <w:rPr>
              <w:rFonts w:hint="eastAsia"/>
              <w:color w:val="auto"/>
              <w:sz w:val="24"/>
              <w:highlight w:val="none"/>
            </w:rPr>
            <w:fldChar w:fldCharType="end"/>
          </w:r>
        </w:p>
        <w:p w14:paraId="0BA06B66">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_Toc1661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一、收入支出决算总表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_Toc1661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1319794B">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_Toc27784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二、收入决算表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_Toc27784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3EA91A61">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_Toc28802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三、支出决算表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_Toc28802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456F652D">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_Toc4148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四、财政拨款收入支出决算总表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_Toc4148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1AE03965">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_Toc1134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五、财政拨款支出决算明细表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_Toc1134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0204B11E">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_Toc27453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六、一般公共预算财政拨款支出决算表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_Toc27453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4126A7B7">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_Toc29703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七、一般公共预算财政拨款支出决算明细表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_Toc29703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679816D3">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_Toc19192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八、一般公共预算财政拨款基本支出决算表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_Toc19192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527634BB">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_Toc14182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九、一般公共预算财政拨款项目支出决算表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_Toc14182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76FFF2BE">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_Toc3785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十、政府性基金预算财政拨款收入支出决算表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_Toc3785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7AF9C67D">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_Toc8523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十一、国有资本经营预算财政拨款收入支出决算表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_Toc8523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4FD87F50">
          <w:pPr>
            <w:pStyle w:val="11"/>
            <w:adjustRightInd w:val="0"/>
            <w:snapToGrid w:val="0"/>
            <w:spacing w:before="0" w:line="440" w:lineRule="exact"/>
            <w:ind w:firstLine="480" w:firstLineChars="200"/>
            <w:jc w:val="left"/>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_Toc5040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十二、国有资本经营预算财政拨款支出决算表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_Toc5040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6AF4E27F">
          <w:pPr>
            <w:pStyle w:val="11"/>
            <w:adjustRightInd w:val="0"/>
            <w:snapToGrid w:val="0"/>
            <w:spacing w:before="0" w:line="440" w:lineRule="exact"/>
            <w:ind w:firstLine="480" w:firstLineChars="200"/>
            <w:jc w:val="left"/>
            <w:outlineLvl w:val="0"/>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\l _Toc8943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十三、财政拨款“三公”经费支出决算表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_Toc8943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fldChar w:fldCharType="end"/>
          </w:r>
        </w:p>
        <w:p w14:paraId="2E82BB3A">
          <w:r>
            <w:fldChar w:fldCharType="end"/>
          </w:r>
        </w:p>
      </w:sdtContent>
    </w:sdt>
    <w:p w14:paraId="15D84DEE">
      <w:pPr>
        <w:rPr>
          <w:rFonts w:hint="eastAsia" w:ascii="Times New Roman" w:hAnsi="Times New Roman" w:eastAsia="宋体" w:cs="Times New Roman"/>
          <w:kern w:val="2"/>
          <w:sz w:val="21"/>
          <w:szCs w:val="24"/>
          <w:lang w:val="en-US" w:eastAsia="zh-CN" w:bidi="ar-SA"/>
        </w:rPr>
      </w:pPr>
      <w:bookmarkStart w:id="15" w:name="_Toc15396599"/>
      <w:bookmarkStart w:id="16" w:name="_Toc15377196"/>
      <w:r>
        <w:rPr>
          <w:rFonts w:hint="eastAsia" w:ascii="Times New Roman" w:hAnsi="Times New Roman" w:eastAsia="宋体" w:cs="Times New Roman"/>
          <w:kern w:val="2"/>
          <w:sz w:val="21"/>
          <w:szCs w:val="24"/>
          <w:lang w:val="en-US" w:eastAsia="zh-CN" w:bidi="ar-SA"/>
        </w:rPr>
        <w:br w:type="page"/>
      </w:r>
    </w:p>
    <w:p w14:paraId="784C4385">
      <w:pPr>
        <w:rPr>
          <w:rFonts w:hint="eastAsia"/>
        </w:rPr>
      </w:pPr>
    </w:p>
    <w:p w14:paraId="74066DB5">
      <w:pPr>
        <w:pStyle w:val="2"/>
        <w:jc w:val="center"/>
        <w:rPr>
          <w:rStyle w:val="27"/>
          <w:rFonts w:ascii="黑体" w:hAnsi="黑体" w:eastAsia="黑体"/>
          <w:b/>
          <w:bCs w:val="0"/>
        </w:rPr>
      </w:pPr>
      <w:bookmarkStart w:id="17" w:name="_Toc25705"/>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77B2C9AA">
      <w:pPr>
        <w:widowControl/>
        <w:jc w:val="left"/>
        <w:rPr>
          <w:rFonts w:ascii="黑体" w:eastAsia="黑体"/>
          <w:sz w:val="32"/>
          <w:szCs w:val="32"/>
        </w:rPr>
      </w:pPr>
    </w:p>
    <w:p w14:paraId="1FFC3ED3">
      <w:pPr>
        <w:pStyle w:val="3"/>
        <w:numPr>
          <w:ilvl w:val="0"/>
          <w:numId w:val="1"/>
        </w:numPr>
        <w:rPr>
          <w:rStyle w:val="28"/>
          <w:rFonts w:ascii="黑体" w:hAnsi="黑体" w:eastAsia="黑体"/>
          <w:b w:val="0"/>
          <w:bCs w:val="0"/>
        </w:rPr>
      </w:pPr>
      <w:bookmarkStart w:id="18" w:name="_Toc2371"/>
      <w:bookmarkStart w:id="19" w:name="_Toc15396600"/>
      <w:bookmarkStart w:id="20" w:name="_Toc15377197"/>
      <w:r>
        <w:rPr>
          <w:rStyle w:val="28"/>
          <w:rFonts w:hint="eastAsia" w:ascii="黑体" w:hAnsi="黑体" w:eastAsia="黑体"/>
          <w:b w:val="0"/>
          <w:bCs w:val="0"/>
        </w:rPr>
        <w:t>主要职责</w:t>
      </w:r>
      <w:bookmarkEnd w:id="18"/>
    </w:p>
    <w:p w14:paraId="39024191">
      <w:pPr>
        <w:ind w:firstLine="640" w:firstLineChars="200"/>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石桥铺镇中心</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适龄儿童的教育教学职责</w:t>
      </w:r>
      <w:r>
        <w:rPr>
          <w:rFonts w:hint="eastAsia" w:ascii="仿宋" w:hAnsi="仿宋" w:eastAsia="仿宋"/>
          <w:bCs/>
          <w:color w:val="auto"/>
          <w:kern w:val="0"/>
          <w:sz w:val="32"/>
          <w:szCs w:val="32"/>
        </w:rPr>
        <w:t>，实施义务教育，</w:t>
      </w:r>
      <w:r>
        <w:rPr>
          <w:rFonts w:hint="eastAsia" w:ascii="仿宋" w:hAnsi="仿宋" w:eastAsia="仿宋"/>
          <w:color w:val="auto"/>
          <w:sz w:val="32"/>
          <w:szCs w:val="32"/>
          <w:highlight w:val="none"/>
          <w:lang w:val="en-US" w:eastAsia="zh-CN"/>
        </w:rPr>
        <w:t>培养学生德智体美劳全面发展。</w:t>
      </w:r>
    </w:p>
    <w:p w14:paraId="2D2822AB">
      <w:pPr>
        <w:pStyle w:val="3"/>
        <w:numPr>
          <w:ilvl w:val="0"/>
          <w:numId w:val="1"/>
        </w:numPr>
        <w:ind w:left="0" w:leftChars="0" w:firstLine="0" w:firstLineChars="0"/>
        <w:rPr>
          <w:rFonts w:hint="eastAsia" w:ascii="黑体" w:hAnsi="黑体" w:eastAsia="黑体"/>
          <w:b w:val="0"/>
        </w:rPr>
      </w:pPr>
      <w:bookmarkStart w:id="21" w:name="_Toc4337"/>
      <w:r>
        <w:rPr>
          <w:rFonts w:hint="eastAsia" w:ascii="黑体" w:hAnsi="黑体" w:eastAsia="黑体"/>
          <w:b w:val="0"/>
        </w:rPr>
        <w:t>机构设置</w:t>
      </w:r>
      <w:bookmarkEnd w:id="21"/>
    </w:p>
    <w:p w14:paraId="49DB8B25">
      <w:pPr>
        <w:pStyle w:val="5"/>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大竹县石桥铺镇中心小学下属二级单位0个，其中行政单位0个，参照公务员法管理的事业单位0个，其他事业单位0个。</w:t>
      </w:r>
    </w:p>
    <w:p w14:paraId="0DE73815">
      <w:pPr>
        <w:pStyle w:val="5"/>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纳入大竹县石桥铺镇中心小学2023年度部门决算编制范围的二级预算单位：</w:t>
      </w:r>
    </w:p>
    <w:p w14:paraId="0442EA10">
      <w:pPr>
        <w:pStyle w:val="5"/>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无。</w:t>
      </w:r>
    </w:p>
    <w:p w14:paraId="6AE19515">
      <w:pPr>
        <w:numPr>
          <w:ilvl w:val="0"/>
          <w:numId w:val="0"/>
        </w:numPr>
        <w:ind w:leftChars="0"/>
        <w:rPr>
          <w:rFonts w:hint="default" w:eastAsia="宋体"/>
          <w:lang w:val="en-US" w:eastAsia="zh-CN"/>
        </w:rPr>
      </w:pPr>
    </w:p>
    <w:bookmarkEnd w:id="19"/>
    <w:bookmarkEnd w:id="20"/>
    <w:p w14:paraId="257266D1">
      <w:pPr>
        <w:widowControl/>
        <w:jc w:val="left"/>
        <w:rPr>
          <w:rFonts w:ascii="仿宋" w:hAnsi="仿宋" w:eastAsia="仿宋"/>
          <w:kern w:val="0"/>
          <w:sz w:val="32"/>
          <w:szCs w:val="32"/>
        </w:rPr>
      </w:pPr>
      <w:r>
        <w:rPr>
          <w:rFonts w:ascii="仿宋" w:hAnsi="仿宋" w:eastAsia="仿宋"/>
          <w:sz w:val="32"/>
          <w:szCs w:val="32"/>
        </w:rPr>
        <w:br w:type="page"/>
      </w:r>
    </w:p>
    <w:p w14:paraId="38092368">
      <w:pPr>
        <w:pStyle w:val="2"/>
        <w:ind w:right="440"/>
        <w:jc w:val="center"/>
        <w:rPr>
          <w:rStyle w:val="27"/>
          <w:rFonts w:ascii="黑体" w:hAnsi="黑体" w:eastAsia="黑体"/>
          <w:b w:val="0"/>
          <w:bCs/>
        </w:rPr>
      </w:pPr>
      <w:bookmarkStart w:id="22" w:name="_Toc15377204"/>
      <w:bookmarkStart w:id="23" w:name="_Toc15396602"/>
      <w:bookmarkStart w:id="24" w:name="_Toc31912"/>
      <w:r>
        <w:rPr>
          <w:rFonts w:hint="eastAsia" w:ascii="黑体" w:hAnsi="黑体" w:eastAsia="黑体"/>
          <w:b w:val="0"/>
        </w:rPr>
        <w:t>第二部分 2023年度</w:t>
      </w:r>
      <w:r>
        <w:rPr>
          <w:rStyle w:val="27"/>
          <w:rFonts w:hint="eastAsia" w:ascii="黑体" w:hAnsi="黑体" w:eastAsia="黑体"/>
          <w:b w:val="0"/>
          <w:bCs/>
        </w:rPr>
        <w:t>单位决算情况说明</w:t>
      </w:r>
      <w:bookmarkEnd w:id="22"/>
      <w:bookmarkEnd w:id="23"/>
      <w:bookmarkEnd w:id="24"/>
    </w:p>
    <w:p w14:paraId="51229E58"/>
    <w:p w14:paraId="7F7DE6BE">
      <w:pPr>
        <w:pStyle w:val="26"/>
        <w:numPr>
          <w:ilvl w:val="0"/>
          <w:numId w:val="2"/>
        </w:numPr>
        <w:spacing w:line="600" w:lineRule="exact"/>
        <w:ind w:firstLineChars="0"/>
        <w:outlineLvl w:val="1"/>
        <w:rPr>
          <w:rStyle w:val="28"/>
          <w:rFonts w:ascii="黑体" w:hAnsi="黑体" w:eastAsia="黑体"/>
          <w:b w:val="0"/>
        </w:rPr>
      </w:pPr>
      <w:bookmarkStart w:id="25" w:name="_Toc16625"/>
      <w:bookmarkStart w:id="26" w:name="_Toc15396603"/>
      <w:bookmarkStart w:id="2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5"/>
      <w:bookmarkEnd w:id="26"/>
      <w:bookmarkEnd w:id="27"/>
    </w:p>
    <w:p w14:paraId="42414A3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1928.09</w:t>
      </w:r>
      <w:r>
        <w:rPr>
          <w:rFonts w:hint="eastAsia" w:ascii="仿宋" w:hAnsi="仿宋" w:eastAsia="仿宋"/>
          <w:sz w:val="32"/>
          <w:szCs w:val="32"/>
        </w:rPr>
        <w:t>万元。与2022年度相比，收、支总计各增加</w:t>
      </w:r>
      <w:r>
        <w:rPr>
          <w:rFonts w:hint="eastAsia" w:ascii="仿宋" w:hAnsi="仿宋" w:eastAsia="仿宋" w:cs="Times New Roman"/>
          <w:b/>
          <w:sz w:val="32"/>
          <w:szCs w:val="32"/>
          <w:lang w:val="en-US" w:eastAsia="zh-CN"/>
        </w:rPr>
        <w:t>208.86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12.15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人员经费、公用经费以及对个人和家庭的补助增加</w:t>
      </w:r>
      <w:r>
        <w:rPr>
          <w:rFonts w:hint="eastAsia" w:ascii="仿宋" w:hAnsi="仿宋" w:eastAsia="仿宋"/>
          <w:sz w:val="32"/>
          <w:szCs w:val="32"/>
        </w:rPr>
        <w:t>。</w:t>
      </w:r>
    </w:p>
    <w:p w14:paraId="431481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p>
    <w:p w14:paraId="7D9AB1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98A38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CE9BCB5">
      <w:pPr>
        <w:spacing w:line="600" w:lineRule="exact"/>
        <w:ind w:firstLine="640" w:firstLineChars="200"/>
        <w:jc w:val="left"/>
        <w:rPr>
          <w:rFonts w:ascii="仿宋_GB2312" w:eastAsia="仿宋_GB2312"/>
          <w:sz w:val="32"/>
          <w:szCs w:val="32"/>
        </w:rPr>
      </w:pPr>
    </w:p>
    <w:p w14:paraId="7D2AF65F">
      <w:pPr>
        <w:pStyle w:val="26"/>
        <w:numPr>
          <w:ilvl w:val="0"/>
          <w:numId w:val="2"/>
        </w:numPr>
        <w:spacing w:line="600" w:lineRule="exact"/>
        <w:ind w:firstLineChars="0"/>
        <w:outlineLvl w:val="1"/>
        <w:rPr>
          <w:rStyle w:val="28"/>
          <w:rFonts w:ascii="黑体" w:hAnsi="黑体" w:eastAsia="黑体"/>
          <w:b w:val="0"/>
        </w:rPr>
      </w:pPr>
      <w:bookmarkStart w:id="28" w:name="_Toc15396604"/>
      <w:bookmarkStart w:id="29" w:name="_Toc15377206"/>
      <w:bookmarkStart w:id="30" w:name="_Toc28345"/>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bookmarkEnd w:id="30"/>
    </w:p>
    <w:p w14:paraId="1BB2ADB0">
      <w:pPr>
        <w:spacing w:line="600" w:lineRule="exact"/>
        <w:ind w:firstLine="640" w:firstLineChars="200"/>
        <w:outlineLvl w:val="1"/>
        <w:rPr>
          <w:rFonts w:hint="eastAsia" w:ascii="仿宋" w:hAnsi="仿宋" w:eastAsia="仿宋"/>
          <w:sz w:val="32"/>
          <w:szCs w:val="32"/>
          <w:lang w:val="en-US" w:eastAsia="zh-CN"/>
        </w:rPr>
      </w:pPr>
      <w:bookmarkStart w:id="31" w:name="_Toc682"/>
      <w:r>
        <w:rPr>
          <w:rFonts w:hint="eastAsia" w:ascii="仿宋" w:hAnsi="仿宋" w:eastAsia="仿宋"/>
          <w:sz w:val="32"/>
          <w:szCs w:val="32"/>
        </w:rPr>
        <w:t>2023年度本年收入合计</w:t>
      </w:r>
      <w:r>
        <w:rPr>
          <w:rFonts w:ascii="仿宋" w:hAnsi="仿宋" w:eastAsia="仿宋"/>
          <w:b/>
          <w:sz w:val="32"/>
          <w:szCs w:val="32"/>
        </w:rPr>
        <w:t>1868.74</w:t>
      </w:r>
      <w:r>
        <w:rPr>
          <w:rFonts w:hint="eastAsia" w:ascii="仿宋" w:hAnsi="仿宋" w:eastAsia="仿宋"/>
          <w:sz w:val="32"/>
          <w:szCs w:val="32"/>
        </w:rPr>
        <w:t>万元，其中：一般公共预算财政拨款收入</w:t>
      </w:r>
      <w:r>
        <w:rPr>
          <w:rFonts w:ascii="仿宋" w:hAnsi="仿宋" w:eastAsia="仿宋"/>
          <w:b/>
          <w:sz w:val="32"/>
          <w:szCs w:val="32"/>
        </w:rPr>
        <w:t>1838.74</w:t>
      </w:r>
      <w:r>
        <w:rPr>
          <w:rFonts w:hint="eastAsia" w:ascii="仿宋" w:hAnsi="仿宋" w:eastAsia="仿宋"/>
          <w:sz w:val="32"/>
          <w:szCs w:val="32"/>
        </w:rPr>
        <w:t>万元，占</w:t>
      </w:r>
      <w:r>
        <w:rPr>
          <w:rFonts w:ascii="仿宋" w:hAnsi="仿宋" w:eastAsia="仿宋"/>
          <w:b/>
          <w:sz w:val="32"/>
          <w:szCs w:val="32"/>
        </w:rPr>
        <w:t>98.39%</w:t>
      </w:r>
      <w:r>
        <w:rPr>
          <w:rFonts w:hint="eastAsia" w:ascii="仿宋" w:hAnsi="仿宋" w:eastAsia="仿宋"/>
          <w:sz w:val="32"/>
          <w:szCs w:val="32"/>
        </w:rPr>
        <w:t>；政府性基金预算财政拨款收入</w:t>
      </w:r>
      <w:r>
        <w:rPr>
          <w:rFonts w:ascii="仿宋" w:hAnsi="仿宋" w:eastAsia="仿宋"/>
          <w:b/>
          <w:sz w:val="32"/>
          <w:szCs w:val="32"/>
        </w:rPr>
        <w:t>30</w:t>
      </w:r>
      <w:r>
        <w:rPr>
          <w:rFonts w:hint="eastAsia" w:ascii="仿宋" w:hAnsi="仿宋" w:eastAsia="仿宋"/>
          <w:sz w:val="32"/>
          <w:szCs w:val="32"/>
        </w:rPr>
        <w:t>万元，占</w:t>
      </w:r>
      <w:r>
        <w:rPr>
          <w:rFonts w:ascii="仿宋" w:hAnsi="仿宋" w:eastAsia="仿宋"/>
          <w:b/>
          <w:sz w:val="32"/>
          <w:szCs w:val="32"/>
        </w:rPr>
        <w:t>1.6</w:t>
      </w:r>
      <w:r>
        <w:rPr>
          <w:rFonts w:hint="eastAsia" w:ascii="仿宋" w:hAnsi="仿宋" w:eastAsia="仿宋"/>
          <w:b/>
          <w:sz w:val="32"/>
          <w:szCs w:val="32"/>
          <w:lang w:val="en-US" w:eastAsia="zh-CN"/>
        </w:rPr>
        <w:t>1</w:t>
      </w:r>
      <w:r>
        <w:rPr>
          <w:rFonts w:ascii="仿宋" w:hAnsi="仿宋" w:eastAsia="仿宋"/>
          <w:sz w:val="32"/>
          <w:szCs w:val="32"/>
        </w:rPr>
        <w:t>%</w:t>
      </w:r>
      <w:r>
        <w:rPr>
          <w:rFonts w:hint="eastAsia" w:ascii="仿宋" w:hAnsi="仿宋" w:eastAsia="仿宋"/>
          <w:sz w:val="32"/>
          <w:szCs w:val="32"/>
          <w:lang w:eastAsia="zh-CN"/>
        </w:rPr>
        <w:t>。</w:t>
      </w:r>
      <w:bookmarkEnd w:id="31"/>
    </w:p>
    <w:p w14:paraId="4527A3B0">
      <w:pPr>
        <w:spacing w:line="600" w:lineRule="exact"/>
        <w:outlineLvl w:val="1"/>
        <w:rPr>
          <w:rFonts w:ascii="仿宋" w:hAnsi="仿宋" w:eastAsia="仿宋"/>
          <w:sz w:val="32"/>
          <w:szCs w:val="32"/>
        </w:rPr>
      </w:pPr>
    </w:p>
    <w:p w14:paraId="2F04200C">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ascii="仿宋" w:hAnsi="仿宋" w:eastAsia="仿宋"/>
          <w:sz w:val="32"/>
          <w:szCs w:val="32"/>
        </w:rPr>
      </w:pPr>
      <w:bookmarkStart w:id="32" w:name="_Toc1893"/>
      <w:r>
        <w:rPr>
          <w:rFonts w:hint="eastAsia" w:ascii="仿宋" w:hAnsi="仿宋" w:eastAsia="仿宋"/>
          <w:color w:val="auto"/>
          <w:sz w:val="32"/>
          <w:szCs w:val="32"/>
          <w:highlight w:val="none"/>
          <w:lang w:eastAsia="zh-CN"/>
        </w:rPr>
        <w:drawing>
          <wp:inline distT="0" distB="0" distL="114300" distR="114300">
            <wp:extent cx="5248275" cy="2846070"/>
            <wp:effectExtent l="4445" t="4445" r="508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32"/>
    </w:p>
    <w:p w14:paraId="1E2703AE">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14:paraId="0A27F527">
      <w:pPr>
        <w:spacing w:line="600" w:lineRule="exact"/>
        <w:ind w:firstLine="640" w:firstLineChars="200"/>
        <w:rPr>
          <w:rFonts w:ascii="仿宋_GB2312" w:eastAsia="仿宋_GB2312"/>
          <w:sz w:val="32"/>
          <w:szCs w:val="32"/>
        </w:rPr>
      </w:pPr>
    </w:p>
    <w:p w14:paraId="6B071AC9">
      <w:pPr>
        <w:pStyle w:val="26"/>
        <w:numPr>
          <w:ilvl w:val="0"/>
          <w:numId w:val="2"/>
        </w:numPr>
        <w:spacing w:line="600" w:lineRule="exact"/>
        <w:ind w:firstLineChars="0"/>
        <w:outlineLvl w:val="1"/>
        <w:rPr>
          <w:rStyle w:val="28"/>
          <w:rFonts w:ascii="黑体" w:hAnsi="黑体" w:eastAsia="黑体"/>
          <w:b w:val="0"/>
        </w:rPr>
      </w:pPr>
      <w:bookmarkStart w:id="33" w:name="_Toc11835"/>
      <w:bookmarkStart w:id="34" w:name="_Toc15396605"/>
      <w:bookmarkStart w:id="35" w:name="_Toc15377207"/>
      <w:r>
        <w:rPr>
          <w:rFonts w:hint="eastAsia" w:ascii="黑体" w:hAnsi="黑体" w:eastAsia="黑体"/>
          <w:sz w:val="32"/>
          <w:szCs w:val="32"/>
        </w:rPr>
        <w:t>支</w:t>
      </w:r>
      <w:r>
        <w:rPr>
          <w:rStyle w:val="28"/>
          <w:rFonts w:hint="eastAsia" w:ascii="黑体" w:hAnsi="黑体" w:eastAsia="黑体"/>
          <w:b w:val="0"/>
        </w:rPr>
        <w:t>出决算情况说明</w:t>
      </w:r>
      <w:bookmarkEnd w:id="33"/>
      <w:bookmarkEnd w:id="34"/>
      <w:bookmarkEnd w:id="35"/>
    </w:p>
    <w:p w14:paraId="0366B670">
      <w:pPr>
        <w:spacing w:line="600" w:lineRule="exact"/>
        <w:ind w:firstLine="640" w:firstLineChars="200"/>
        <w:outlineLvl w:val="1"/>
        <w:rPr>
          <w:rFonts w:ascii="仿宋" w:hAnsi="仿宋" w:eastAsia="仿宋"/>
          <w:b/>
          <w:sz w:val="32"/>
          <w:szCs w:val="32"/>
        </w:rPr>
      </w:pPr>
      <w:bookmarkStart w:id="36" w:name="_Toc30358"/>
      <w:r>
        <w:rPr>
          <w:rFonts w:hint="eastAsia" w:ascii="仿宋" w:hAnsi="仿宋" w:eastAsia="仿宋"/>
          <w:sz w:val="32"/>
          <w:szCs w:val="32"/>
        </w:rPr>
        <w:t>2023年度本年支出合计</w:t>
      </w:r>
      <w:r>
        <w:rPr>
          <w:rFonts w:ascii="仿宋" w:hAnsi="仿宋" w:eastAsia="仿宋"/>
          <w:b/>
          <w:sz w:val="32"/>
          <w:szCs w:val="32"/>
        </w:rPr>
        <w:t>1928.09</w:t>
      </w:r>
      <w:r>
        <w:rPr>
          <w:rFonts w:hint="eastAsia" w:ascii="仿宋" w:hAnsi="仿宋" w:eastAsia="仿宋"/>
          <w:sz w:val="32"/>
          <w:szCs w:val="32"/>
        </w:rPr>
        <w:t>万元，其中：基本支出</w:t>
      </w:r>
      <w:r>
        <w:rPr>
          <w:rFonts w:ascii="仿宋" w:hAnsi="仿宋" w:eastAsia="仿宋"/>
          <w:b/>
          <w:sz w:val="32"/>
          <w:szCs w:val="32"/>
        </w:rPr>
        <w:t>1733.62</w:t>
      </w:r>
      <w:r>
        <w:rPr>
          <w:rFonts w:hint="eastAsia" w:ascii="仿宋" w:hAnsi="仿宋" w:eastAsia="仿宋"/>
          <w:sz w:val="32"/>
          <w:szCs w:val="32"/>
        </w:rPr>
        <w:t>万元，占</w:t>
      </w:r>
      <w:r>
        <w:rPr>
          <w:rFonts w:ascii="仿宋" w:hAnsi="仿宋" w:eastAsia="仿宋"/>
          <w:b/>
          <w:sz w:val="32"/>
          <w:szCs w:val="32"/>
        </w:rPr>
        <w:t>89.91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194.47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val="en-US" w:eastAsia="zh-CN"/>
        </w:rPr>
        <w:t>9</w:t>
      </w:r>
      <w:r>
        <w:rPr>
          <w:rFonts w:ascii="仿宋" w:hAnsi="仿宋" w:eastAsia="仿宋"/>
          <w:sz w:val="32"/>
          <w:szCs w:val="32"/>
        </w:rPr>
        <w:t>%</w:t>
      </w:r>
      <w:r>
        <w:rPr>
          <w:rFonts w:hint="eastAsia" w:ascii="仿宋" w:hAnsi="仿宋" w:eastAsia="仿宋"/>
          <w:sz w:val="32"/>
          <w:szCs w:val="32"/>
        </w:rPr>
        <w:t>。</w:t>
      </w:r>
      <w:bookmarkEnd w:id="36"/>
    </w:p>
    <w:p w14:paraId="374688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shd w:val="pct10" w:color="auto" w:fill="FFFFFF"/>
        </w:rPr>
      </w:pPr>
      <w:r>
        <w:rPr>
          <w:rFonts w:hint="eastAsia" w:ascii="仿宋" w:hAnsi="仿宋" w:eastAsia="仿宋"/>
          <w:color w:val="auto"/>
          <w:sz w:val="32"/>
          <w:szCs w:val="32"/>
          <w:highlight w:val="none"/>
          <w:lang w:eastAsia="zh-CN"/>
        </w:rPr>
        <w:drawing>
          <wp:inline distT="0" distB="0" distL="114300" distR="114300">
            <wp:extent cx="5276215" cy="2903220"/>
            <wp:effectExtent l="4445" t="4445" r="15240" b="69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E30A5">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14:paraId="4607C04A">
      <w:pPr>
        <w:spacing w:line="600" w:lineRule="exact"/>
        <w:ind w:firstLine="640" w:firstLineChars="200"/>
        <w:rPr>
          <w:rFonts w:ascii="仿宋_GB2312" w:eastAsia="仿宋_GB2312"/>
          <w:sz w:val="32"/>
          <w:szCs w:val="32"/>
        </w:rPr>
      </w:pPr>
    </w:p>
    <w:p w14:paraId="1AE89A02">
      <w:pPr>
        <w:spacing w:line="600" w:lineRule="exact"/>
        <w:ind w:firstLine="640" w:firstLineChars="200"/>
        <w:outlineLvl w:val="1"/>
        <w:rPr>
          <w:rStyle w:val="28"/>
          <w:rFonts w:ascii="黑体" w:hAnsi="黑体" w:eastAsia="黑体"/>
          <w:b w:val="0"/>
        </w:rPr>
      </w:pPr>
      <w:bookmarkStart w:id="37" w:name="_Toc15396606"/>
      <w:bookmarkStart w:id="38" w:name="_Toc15377208"/>
      <w:bookmarkStart w:id="39" w:name="_Toc4893"/>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1258DCD4">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1928.09</w:t>
      </w:r>
      <w:r>
        <w:rPr>
          <w:rFonts w:hint="eastAsia" w:ascii="仿宋" w:hAnsi="仿宋" w:eastAsia="仿宋"/>
          <w:sz w:val="32"/>
          <w:szCs w:val="32"/>
        </w:rPr>
        <w:t>万元。与2022年度相比，财政拨款收、支总计各增加</w:t>
      </w:r>
      <w:r>
        <w:rPr>
          <w:rFonts w:hint="eastAsia" w:ascii="仿宋" w:hAnsi="仿宋" w:eastAsia="仿宋" w:cs="Times New Roman"/>
          <w:b/>
          <w:sz w:val="32"/>
          <w:szCs w:val="32"/>
          <w:lang w:val="en-US" w:eastAsia="zh-CN"/>
        </w:rPr>
        <w:t>208.86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12.15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人员经费、公用经费以及对个人和家庭的补助增加</w:t>
      </w:r>
      <w:r>
        <w:rPr>
          <w:rFonts w:hint="eastAsia" w:ascii="仿宋" w:hAnsi="仿宋" w:eastAsia="仿宋"/>
          <w:sz w:val="32"/>
          <w:szCs w:val="32"/>
        </w:rPr>
        <w:t>。</w:t>
      </w:r>
    </w:p>
    <w:p w14:paraId="261EAE17">
      <w:pPr>
        <w:spacing w:line="600" w:lineRule="exact"/>
        <w:ind w:firstLine="640"/>
        <w:rPr>
          <w:rFonts w:ascii="仿宋" w:hAnsi="仿宋" w:eastAsia="仿宋"/>
          <w:b/>
          <w:sz w:val="32"/>
          <w:szCs w:val="32"/>
        </w:rPr>
      </w:pPr>
    </w:p>
    <w:p w14:paraId="6E1AB2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572C25">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14:paraId="3183327C">
      <w:pPr>
        <w:spacing w:line="600" w:lineRule="exact"/>
        <w:ind w:firstLine="640"/>
        <w:rPr>
          <w:rFonts w:ascii="仿宋" w:hAnsi="仿宋" w:eastAsia="仿宋"/>
          <w:b/>
          <w:sz w:val="32"/>
          <w:szCs w:val="32"/>
        </w:rPr>
      </w:pPr>
    </w:p>
    <w:p w14:paraId="665DB552">
      <w:pPr>
        <w:spacing w:line="600" w:lineRule="exact"/>
        <w:ind w:firstLine="640" w:firstLineChars="200"/>
        <w:outlineLvl w:val="1"/>
        <w:rPr>
          <w:rStyle w:val="28"/>
          <w:rFonts w:ascii="黑体" w:hAnsi="黑体" w:eastAsia="黑体"/>
          <w:b w:val="0"/>
        </w:rPr>
      </w:pPr>
      <w:bookmarkStart w:id="40" w:name="_Toc6191"/>
      <w:bookmarkStart w:id="41" w:name="_Toc15377209"/>
      <w:bookmarkStart w:id="42"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734EB4BE">
      <w:pPr>
        <w:spacing w:line="600" w:lineRule="exact"/>
        <w:ind w:firstLine="643" w:firstLineChars="200"/>
        <w:outlineLvl w:val="2"/>
        <w:rPr>
          <w:rFonts w:ascii="仿宋" w:hAnsi="仿宋" w:eastAsia="仿宋"/>
          <w:b/>
          <w:sz w:val="32"/>
          <w:szCs w:val="32"/>
        </w:rPr>
      </w:pPr>
      <w:bookmarkStart w:id="43" w:name="_Toc15377210"/>
      <w:bookmarkStart w:id="44" w:name="_Toc1715"/>
      <w:r>
        <w:rPr>
          <w:rFonts w:hint="eastAsia" w:ascii="仿宋" w:hAnsi="仿宋" w:eastAsia="仿宋"/>
          <w:b/>
          <w:sz w:val="32"/>
          <w:szCs w:val="32"/>
        </w:rPr>
        <w:t>（一）一般公共预算财政拨款支出决算总体情况</w:t>
      </w:r>
      <w:bookmarkEnd w:id="43"/>
      <w:bookmarkEnd w:id="44"/>
    </w:p>
    <w:p w14:paraId="3C2BB7C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1898.09</w:t>
      </w:r>
      <w:r>
        <w:rPr>
          <w:rFonts w:hint="eastAsia" w:ascii="仿宋" w:hAnsi="仿宋" w:eastAsia="仿宋"/>
          <w:sz w:val="32"/>
          <w:szCs w:val="32"/>
        </w:rPr>
        <w:t>万元，占本年支出合计的</w:t>
      </w:r>
      <w:r>
        <w:rPr>
          <w:rFonts w:ascii="仿宋" w:hAnsi="仿宋" w:eastAsia="仿宋"/>
          <w:b/>
          <w:sz w:val="32"/>
          <w:szCs w:val="32"/>
        </w:rPr>
        <w:t>98.44</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cs="Times New Roman"/>
          <w:b/>
          <w:sz w:val="32"/>
          <w:szCs w:val="32"/>
          <w:lang w:val="en-US" w:eastAsia="zh-CN"/>
        </w:rPr>
        <w:t>178.86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人员经费、公用经费以及对个人和家庭的补助增加</w:t>
      </w:r>
      <w:r>
        <w:rPr>
          <w:rFonts w:hint="eastAsia" w:ascii="仿宋" w:hAnsi="仿宋" w:eastAsia="仿宋"/>
          <w:sz w:val="32"/>
          <w:szCs w:val="32"/>
        </w:rPr>
        <w:t>。</w:t>
      </w:r>
    </w:p>
    <w:p w14:paraId="1BB1DD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44778C">
      <w:pPr>
        <w:spacing w:line="600" w:lineRule="exact"/>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31CAB78E">
      <w:pPr>
        <w:spacing w:line="600" w:lineRule="exact"/>
        <w:ind w:firstLine="640" w:firstLineChars="200"/>
        <w:rPr>
          <w:rFonts w:hint="eastAsia" w:ascii="仿宋" w:hAnsi="仿宋" w:eastAsia="仿宋"/>
          <w:sz w:val="32"/>
          <w:szCs w:val="32"/>
        </w:rPr>
      </w:pPr>
    </w:p>
    <w:p w14:paraId="26303296">
      <w:pPr>
        <w:spacing w:line="600" w:lineRule="exact"/>
        <w:ind w:firstLine="643" w:firstLineChars="200"/>
        <w:outlineLvl w:val="2"/>
        <w:rPr>
          <w:rFonts w:ascii="仿宋" w:hAnsi="仿宋" w:eastAsia="仿宋"/>
          <w:b/>
          <w:sz w:val="32"/>
          <w:szCs w:val="32"/>
        </w:rPr>
      </w:pPr>
      <w:bookmarkStart w:id="45" w:name="_Toc15377211"/>
      <w:bookmarkStart w:id="46" w:name="_Toc22765"/>
      <w:r>
        <w:rPr>
          <w:rFonts w:hint="eastAsia" w:ascii="仿宋" w:hAnsi="仿宋" w:eastAsia="仿宋"/>
          <w:b/>
          <w:sz w:val="32"/>
          <w:szCs w:val="32"/>
        </w:rPr>
        <w:t>（二）一般公共预算财政拨款支出决算结构情况</w:t>
      </w:r>
      <w:bookmarkEnd w:id="45"/>
      <w:bookmarkEnd w:id="46"/>
    </w:p>
    <w:p w14:paraId="09951630">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1898.09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eastAsia="zh-CN"/>
        </w:rPr>
        <w:t>（</w:t>
      </w:r>
      <w:r>
        <w:rPr>
          <w:rFonts w:hint="eastAsia" w:ascii="仿宋" w:hAnsi="仿宋" w:eastAsia="仿宋"/>
          <w:b/>
          <w:sz w:val="32"/>
          <w:szCs w:val="32"/>
          <w:lang w:val="en-US" w:eastAsia="zh-CN"/>
        </w:rPr>
        <w:t>205</w:t>
      </w:r>
      <w:r>
        <w:rPr>
          <w:rFonts w:hint="eastAsia" w:ascii="仿宋" w:hAnsi="仿宋" w:eastAsia="仿宋"/>
          <w:b/>
          <w:sz w:val="32"/>
          <w:szCs w:val="32"/>
          <w:lang w:eastAsia="zh-CN"/>
        </w:rPr>
        <w:t>）</w:t>
      </w:r>
      <w:r>
        <w:rPr>
          <w:rFonts w:hint="eastAsia" w:ascii="仿宋" w:hAnsi="仿宋" w:eastAsia="仿宋"/>
          <w:b/>
          <w:bCs/>
          <w:sz w:val="32"/>
          <w:szCs w:val="32"/>
          <w:lang w:val="en-US" w:eastAsia="zh-CN"/>
        </w:rPr>
        <w:t>1469.58</w:t>
      </w:r>
      <w:r>
        <w:rPr>
          <w:rFonts w:hint="eastAsia" w:ascii="仿宋" w:hAnsi="仿宋" w:eastAsia="仿宋"/>
          <w:sz w:val="32"/>
          <w:szCs w:val="32"/>
        </w:rPr>
        <w:t>万元，占</w:t>
      </w:r>
      <w:r>
        <w:rPr>
          <w:rFonts w:hint="eastAsia" w:ascii="仿宋" w:hAnsi="仿宋" w:eastAsia="仿宋"/>
          <w:b/>
          <w:bCs/>
          <w:sz w:val="32"/>
          <w:szCs w:val="32"/>
          <w:lang w:val="en-US" w:eastAsia="zh-CN"/>
        </w:rPr>
        <w:t>77.42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208</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277.17</w:t>
      </w:r>
      <w:r>
        <w:rPr>
          <w:rFonts w:hint="eastAsia" w:ascii="仿宋" w:hAnsi="仿宋" w:eastAsia="仿宋"/>
          <w:sz w:val="32"/>
          <w:szCs w:val="32"/>
        </w:rPr>
        <w:t>万元，占</w:t>
      </w:r>
      <w:r>
        <w:rPr>
          <w:rFonts w:hint="eastAsia" w:ascii="仿宋" w:hAnsi="仿宋" w:eastAsia="仿宋"/>
          <w:b/>
          <w:bCs/>
          <w:sz w:val="32"/>
          <w:szCs w:val="32"/>
          <w:lang w:val="en-US" w:eastAsia="zh-CN"/>
        </w:rPr>
        <w:t>14.6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210</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62.36</w:t>
      </w:r>
      <w:r>
        <w:rPr>
          <w:rFonts w:hint="eastAsia" w:ascii="仿宋" w:hAnsi="仿宋" w:eastAsia="仿宋"/>
          <w:sz w:val="32"/>
          <w:szCs w:val="32"/>
        </w:rPr>
        <w:t>万元，占</w:t>
      </w:r>
      <w:r>
        <w:rPr>
          <w:rFonts w:hint="eastAsia" w:ascii="仿宋" w:hAnsi="仿宋" w:eastAsia="仿宋"/>
          <w:b/>
          <w:bCs/>
          <w:sz w:val="32"/>
          <w:szCs w:val="32"/>
          <w:lang w:val="en-US" w:eastAsia="zh-CN"/>
        </w:rPr>
        <w:t>3.29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221</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88.97</w:t>
      </w:r>
      <w:r>
        <w:rPr>
          <w:rFonts w:hint="eastAsia" w:ascii="仿宋" w:hAnsi="仿宋" w:eastAsia="仿宋"/>
          <w:sz w:val="32"/>
          <w:szCs w:val="32"/>
        </w:rPr>
        <w:t>万元，占</w:t>
      </w:r>
      <w:r>
        <w:rPr>
          <w:rFonts w:hint="eastAsia" w:ascii="仿宋" w:hAnsi="仿宋" w:eastAsia="仿宋"/>
          <w:b/>
          <w:bCs/>
          <w:sz w:val="32"/>
          <w:szCs w:val="32"/>
          <w:lang w:val="en-US" w:eastAsia="zh-CN"/>
        </w:rPr>
        <w:t>4.69</w:t>
      </w:r>
      <w:r>
        <w:rPr>
          <w:rFonts w:ascii="仿宋" w:hAnsi="仿宋" w:eastAsia="仿宋"/>
          <w:sz w:val="32"/>
          <w:szCs w:val="32"/>
        </w:rPr>
        <w:t>%</w:t>
      </w:r>
      <w:r>
        <w:rPr>
          <w:rFonts w:hint="eastAsia" w:ascii="仿宋" w:hAnsi="仿宋" w:eastAsia="仿宋"/>
          <w:sz w:val="32"/>
          <w:szCs w:val="32"/>
        </w:rPr>
        <w:t>。</w:t>
      </w:r>
    </w:p>
    <w:p w14:paraId="1C3D49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ascii="仿宋" w:hAnsi="仿宋" w:eastAsia="仿宋"/>
          <w:b/>
          <w:color w:val="auto"/>
          <w:sz w:val="32"/>
          <w:szCs w:val="32"/>
          <w:highlight w:val="none"/>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A1F608">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5506425C">
      <w:pPr>
        <w:spacing w:line="600" w:lineRule="exact"/>
        <w:ind w:firstLine="640" w:firstLineChars="200"/>
        <w:rPr>
          <w:rFonts w:ascii="仿宋" w:hAnsi="仿宋" w:eastAsia="仿宋"/>
          <w:sz w:val="32"/>
          <w:szCs w:val="32"/>
        </w:rPr>
      </w:pPr>
    </w:p>
    <w:p w14:paraId="0B1BA314">
      <w:pPr>
        <w:spacing w:line="600" w:lineRule="exact"/>
        <w:ind w:firstLine="643" w:firstLineChars="200"/>
        <w:outlineLvl w:val="2"/>
        <w:rPr>
          <w:rFonts w:ascii="仿宋" w:hAnsi="仿宋" w:eastAsia="仿宋"/>
          <w:b/>
          <w:sz w:val="32"/>
          <w:szCs w:val="32"/>
        </w:rPr>
      </w:pPr>
      <w:bookmarkStart w:id="47" w:name="_Toc15377212"/>
      <w:bookmarkStart w:id="48" w:name="_Toc1056"/>
      <w:r>
        <w:rPr>
          <w:rFonts w:hint="eastAsia" w:ascii="仿宋" w:hAnsi="仿宋" w:eastAsia="仿宋"/>
          <w:b/>
          <w:sz w:val="32"/>
          <w:szCs w:val="32"/>
        </w:rPr>
        <w:t>（三）一般公共预算财政拨款支出决算具体情况</w:t>
      </w:r>
      <w:bookmarkEnd w:id="47"/>
      <w:bookmarkEnd w:id="48"/>
    </w:p>
    <w:p w14:paraId="000EBE20">
      <w:pPr>
        <w:spacing w:line="600" w:lineRule="exact"/>
        <w:ind w:firstLine="643" w:firstLineChars="200"/>
        <w:outlineLvl w:val="2"/>
        <w:rPr>
          <w:rFonts w:ascii="仿宋" w:hAnsi="仿宋" w:eastAsia="仿宋"/>
          <w:sz w:val="32"/>
          <w:szCs w:val="32"/>
        </w:rPr>
      </w:pPr>
      <w:bookmarkStart w:id="49" w:name="_Toc15377444"/>
      <w:bookmarkStart w:id="50" w:name="_Toc15377213"/>
      <w:bookmarkStart w:id="51" w:name="_Toc27476"/>
      <w:bookmarkStart w:id="52" w:name="_Toc15378460"/>
      <w:r>
        <w:rPr>
          <w:rFonts w:hint="eastAsia" w:ascii="仿宋" w:hAnsi="仿宋" w:eastAsia="仿宋"/>
          <w:b/>
          <w:sz w:val="32"/>
          <w:szCs w:val="32"/>
        </w:rPr>
        <w:t>2023年度一般公共预算支出决算数为</w:t>
      </w:r>
      <w:r>
        <w:rPr>
          <w:rFonts w:ascii="仿宋" w:hAnsi="仿宋" w:eastAsia="仿宋"/>
          <w:b/>
          <w:sz w:val="32"/>
          <w:szCs w:val="32"/>
        </w:rPr>
        <w:t>1898.09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9"/>
      <w:bookmarkEnd w:id="50"/>
      <w:bookmarkEnd w:id="51"/>
      <w:bookmarkEnd w:id="52"/>
    </w:p>
    <w:p w14:paraId="2414FFB5">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lang w:eastAsia="zh-CN"/>
        </w:rPr>
        <w:t>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eastAsia="zh-CN"/>
        </w:rPr>
        <w:t>学前教育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19545A5">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eastAsia="zh-CN"/>
        </w:rPr>
        <w:t>小学教育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1378.03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9EDED62">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rPr>
        <w:t>教育（</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其他普通教育支出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BE91420">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教育（</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其他教育费附加安排的支出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09</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其他教育费附加安排的支出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41.14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52F72A3">
      <w:pPr>
        <w:spacing w:line="600" w:lineRule="exact"/>
        <w:ind w:firstLine="643" w:firstLineChars="200"/>
        <w:rPr>
          <w:rStyle w:val="16"/>
          <w:rFonts w:hint="eastAsia" w:ascii="仿宋" w:hAnsi="仿宋" w:eastAsia="仿宋"/>
          <w:bCs/>
          <w:sz w:val="32"/>
          <w:szCs w:val="32"/>
          <w:lang w:val="en-US" w:eastAsia="zh-CN"/>
        </w:rPr>
      </w:pPr>
      <w:r>
        <w:rPr>
          <w:rStyle w:val="16"/>
          <w:rFonts w:ascii="仿宋" w:hAnsi="仿宋" w:eastAsia="仿宋"/>
          <w:bCs/>
          <w:sz w:val="32"/>
          <w:szCs w:val="32"/>
        </w:rPr>
        <w:t>5.</w:t>
      </w:r>
      <w:r>
        <w:rPr>
          <w:rStyle w:val="16"/>
          <w:rFonts w:hint="eastAsia" w:ascii="仿宋" w:hAnsi="仿宋" w:eastAsia="仿宋"/>
          <w:bCs/>
          <w:sz w:val="32"/>
          <w:szCs w:val="32"/>
        </w:rPr>
        <w:t>社会保障和就业（208）行政事业单位养老支出（05）</w:t>
      </w:r>
      <w:r>
        <w:rPr>
          <w:rStyle w:val="16"/>
          <w:rFonts w:hint="eastAsia" w:ascii="仿宋" w:hAnsi="仿宋" w:eastAsia="仿宋"/>
          <w:bCs/>
          <w:sz w:val="32"/>
          <w:szCs w:val="32"/>
          <w:lang w:eastAsia="zh-CN"/>
        </w:rPr>
        <w:t>事业单位离退休</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17.53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35314306">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6.</w:t>
      </w:r>
      <w:r>
        <w:rPr>
          <w:rStyle w:val="16"/>
          <w:rFonts w:hint="eastAsia" w:ascii="仿宋" w:hAnsi="仿宋" w:eastAsia="仿宋"/>
          <w:bCs/>
          <w:sz w:val="32"/>
          <w:szCs w:val="32"/>
        </w:rPr>
        <w:t>社会保障和就业（208）行政事业单位养老支出（05）机关事业单位基本养老保险缴费支出（05）</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79.96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E2A5DD7">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7.</w:t>
      </w:r>
      <w:r>
        <w:rPr>
          <w:rStyle w:val="16"/>
          <w:rFonts w:hint="eastAsia" w:ascii="仿宋" w:hAnsi="仿宋" w:eastAsia="仿宋"/>
          <w:bCs/>
          <w:sz w:val="32"/>
          <w:szCs w:val="32"/>
        </w:rPr>
        <w:t>社会保障和就业（208）行政事业单位养老支出（05）机关事业单位</w:t>
      </w:r>
      <w:r>
        <w:rPr>
          <w:rStyle w:val="16"/>
          <w:rFonts w:hint="eastAsia" w:ascii="仿宋" w:hAnsi="仿宋" w:eastAsia="仿宋"/>
          <w:bCs/>
          <w:sz w:val="32"/>
          <w:szCs w:val="32"/>
          <w:lang w:eastAsia="zh-CN"/>
        </w:rPr>
        <w:t>职业年金</w:t>
      </w:r>
      <w:r>
        <w:rPr>
          <w:rStyle w:val="16"/>
          <w:rFonts w:hint="eastAsia" w:ascii="仿宋" w:hAnsi="仿宋" w:eastAsia="仿宋"/>
          <w:bCs/>
          <w:sz w:val="32"/>
          <w:szCs w:val="32"/>
        </w:rPr>
        <w:t>缴费支出（0</w:t>
      </w:r>
      <w:r>
        <w:rPr>
          <w:rStyle w:val="16"/>
          <w:rFonts w:hint="eastAsia" w:ascii="仿宋" w:hAnsi="仿宋" w:eastAsia="仿宋"/>
          <w:bCs/>
          <w:sz w:val="32"/>
          <w:szCs w:val="32"/>
          <w:lang w:val="en-US" w:eastAsia="zh-CN"/>
        </w:rPr>
        <w:t>6</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20.82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249EB0C">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8.</w:t>
      </w:r>
      <w:r>
        <w:rPr>
          <w:rStyle w:val="16"/>
          <w:rFonts w:hint="eastAsia" w:ascii="仿宋" w:hAnsi="仿宋" w:eastAsia="仿宋"/>
          <w:bCs/>
          <w:sz w:val="32"/>
          <w:szCs w:val="32"/>
        </w:rPr>
        <w:t>社会保障和就业（208）行政事业单位养老支出（05）</w:t>
      </w:r>
      <w:r>
        <w:rPr>
          <w:rStyle w:val="16"/>
          <w:rFonts w:hint="eastAsia" w:ascii="仿宋" w:hAnsi="仿宋" w:eastAsia="仿宋"/>
          <w:bCs/>
          <w:sz w:val="32"/>
          <w:szCs w:val="32"/>
          <w:lang w:eastAsia="zh-CN"/>
        </w:rPr>
        <w:t>其他行政</w:t>
      </w:r>
      <w:r>
        <w:rPr>
          <w:rStyle w:val="16"/>
          <w:rFonts w:hint="eastAsia" w:ascii="仿宋" w:hAnsi="仿宋" w:eastAsia="仿宋"/>
          <w:bCs/>
          <w:sz w:val="32"/>
          <w:szCs w:val="32"/>
        </w:rPr>
        <w:t>事业</w:t>
      </w:r>
      <w:r>
        <w:rPr>
          <w:rStyle w:val="16"/>
          <w:rFonts w:hint="eastAsia" w:ascii="仿宋" w:hAnsi="仿宋" w:eastAsia="仿宋"/>
          <w:bCs/>
          <w:sz w:val="32"/>
          <w:szCs w:val="32"/>
          <w:lang w:eastAsia="zh-CN"/>
        </w:rPr>
        <w:t>养老</w:t>
      </w:r>
      <w:r>
        <w:rPr>
          <w:rStyle w:val="16"/>
          <w:rFonts w:hint="eastAsia" w:ascii="仿宋" w:hAnsi="仿宋" w:eastAsia="仿宋"/>
          <w:bCs/>
          <w:sz w:val="32"/>
          <w:szCs w:val="32"/>
        </w:rPr>
        <w:t>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128.36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6F60FEA">
      <w:pPr>
        <w:spacing w:line="600" w:lineRule="exact"/>
        <w:ind w:firstLine="643" w:firstLineChars="200"/>
        <w:rPr>
          <w:rStyle w:val="16"/>
          <w:rFonts w:hint="eastAsia" w:ascii="仿宋" w:hAnsi="仿宋" w:eastAsia="仿宋" w:cstheme="minorBidi"/>
          <w:b w:val="0"/>
          <w:bCs/>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Style w:val="16"/>
          <w:rFonts w:hint="eastAsia" w:ascii="仿宋" w:hAnsi="仿宋" w:eastAsia="仿宋"/>
          <w:bCs/>
          <w:sz w:val="32"/>
          <w:szCs w:val="32"/>
        </w:rPr>
        <w:t xml:space="preserve">社会保障和就业（208）抚恤（08）死亡抚恤（01）: </w:t>
      </w:r>
      <w:r>
        <w:rPr>
          <w:rStyle w:val="16"/>
          <w:rFonts w:hint="eastAsia" w:ascii="仿宋" w:hAnsi="仿宋" w:eastAsia="仿宋" w:cstheme="minorBidi"/>
          <w:b w:val="0"/>
          <w:bCs/>
          <w:sz w:val="32"/>
          <w:szCs w:val="32"/>
        </w:rPr>
        <w:t>支出决算为</w:t>
      </w:r>
      <w:r>
        <w:rPr>
          <w:rStyle w:val="16"/>
          <w:rFonts w:hint="eastAsia" w:ascii="仿宋" w:hAnsi="仿宋" w:eastAsia="仿宋" w:cstheme="minorBidi"/>
          <w:b w:val="0"/>
          <w:bCs/>
          <w:sz w:val="32"/>
          <w:szCs w:val="32"/>
          <w:lang w:val="en-US" w:eastAsia="zh-CN"/>
        </w:rPr>
        <w:t>28.84</w:t>
      </w:r>
      <w:r>
        <w:rPr>
          <w:rStyle w:val="16"/>
          <w:rFonts w:hint="eastAsia" w:ascii="仿宋" w:hAnsi="仿宋" w:eastAsia="仿宋" w:cstheme="minorBidi"/>
          <w:b w:val="0"/>
          <w:bCs/>
          <w:sz w:val="32"/>
          <w:szCs w:val="32"/>
        </w:rPr>
        <w:t>万元，完成预算100%。</w:t>
      </w:r>
    </w:p>
    <w:p w14:paraId="1A1CAEF5">
      <w:pPr>
        <w:spacing w:line="600" w:lineRule="exact"/>
        <w:ind w:firstLine="643" w:firstLineChars="200"/>
        <w:rPr>
          <w:rStyle w:val="16"/>
          <w:rFonts w:hint="eastAsia" w:ascii="仿宋" w:hAnsi="仿宋" w:eastAsia="仿宋" w:cstheme="minorBidi"/>
          <w:b w:val="0"/>
          <w:bCs/>
          <w:sz w:val="32"/>
          <w:szCs w:val="32"/>
        </w:rPr>
      </w:pPr>
      <w:r>
        <w:rPr>
          <w:rStyle w:val="16"/>
          <w:rFonts w:hint="eastAsia" w:ascii="仿宋" w:hAnsi="仿宋" w:eastAsia="仿宋"/>
          <w:bCs/>
          <w:sz w:val="32"/>
          <w:szCs w:val="32"/>
          <w:lang w:val="en-US" w:eastAsia="zh-CN"/>
        </w:rPr>
        <w:t>10</w:t>
      </w:r>
      <w:r>
        <w:rPr>
          <w:rStyle w:val="16"/>
          <w:rFonts w:ascii="仿宋" w:hAnsi="仿宋" w:eastAsia="仿宋"/>
          <w:bCs/>
          <w:sz w:val="32"/>
          <w:szCs w:val="32"/>
        </w:rPr>
        <w:t>.</w:t>
      </w:r>
      <w:r>
        <w:rPr>
          <w:rStyle w:val="16"/>
          <w:rFonts w:hint="eastAsia" w:ascii="仿宋" w:hAnsi="仿宋" w:eastAsia="仿宋"/>
          <w:bCs/>
          <w:sz w:val="32"/>
          <w:szCs w:val="32"/>
        </w:rPr>
        <w:t>社会保障和就业（208）</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 xml:space="preserve">）: </w:t>
      </w:r>
      <w:r>
        <w:rPr>
          <w:rStyle w:val="16"/>
          <w:rFonts w:hint="eastAsia" w:ascii="仿宋" w:hAnsi="仿宋" w:eastAsia="仿宋" w:cstheme="minorBidi"/>
          <w:b w:val="0"/>
          <w:bCs/>
          <w:sz w:val="32"/>
          <w:szCs w:val="32"/>
        </w:rPr>
        <w:t>支出决算为</w:t>
      </w:r>
      <w:r>
        <w:rPr>
          <w:rStyle w:val="16"/>
          <w:rFonts w:hint="eastAsia" w:ascii="仿宋" w:hAnsi="仿宋" w:eastAsia="仿宋" w:cstheme="minorBidi"/>
          <w:b w:val="0"/>
          <w:bCs/>
          <w:sz w:val="32"/>
          <w:szCs w:val="32"/>
          <w:lang w:val="en-US" w:eastAsia="zh-CN"/>
        </w:rPr>
        <w:t>1.65</w:t>
      </w:r>
      <w:r>
        <w:rPr>
          <w:rStyle w:val="16"/>
          <w:rFonts w:hint="eastAsia" w:ascii="仿宋" w:hAnsi="仿宋" w:eastAsia="仿宋" w:cstheme="minorBidi"/>
          <w:b w:val="0"/>
          <w:bCs/>
          <w:sz w:val="32"/>
          <w:szCs w:val="32"/>
        </w:rPr>
        <w:t>万元，完成预算100%。</w:t>
      </w:r>
    </w:p>
    <w:p w14:paraId="0A368919">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卫生健康支出（210）行政事业单位医疗（11）事业单位医疗（02）:</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62.36</w:t>
      </w:r>
      <w:r>
        <w:rPr>
          <w:rStyle w:val="16"/>
          <w:rFonts w:hint="eastAsia" w:ascii="仿宋" w:hAnsi="仿宋" w:eastAsia="仿宋"/>
          <w:b w:val="0"/>
          <w:bCs/>
          <w:color w:val="auto"/>
          <w:sz w:val="32"/>
          <w:szCs w:val="32"/>
          <w:highlight w:val="none"/>
        </w:rPr>
        <w:t>万元，完成预算100%。</w:t>
      </w:r>
    </w:p>
    <w:p w14:paraId="617668ED">
      <w:pPr>
        <w:spacing w:line="600" w:lineRule="exact"/>
        <w:ind w:firstLine="643" w:firstLineChars="200"/>
        <w:rPr>
          <w:rFonts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auto"/>
          <w:sz w:val="32"/>
          <w:szCs w:val="32"/>
          <w:highlight w:val="none"/>
        </w:rPr>
        <w:t>.住房保障支出（221）住房改革支出（02）住房公积金（01）:</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88.97</w:t>
      </w:r>
      <w:r>
        <w:rPr>
          <w:rStyle w:val="16"/>
          <w:rFonts w:hint="eastAsia" w:ascii="仿宋" w:hAnsi="仿宋" w:eastAsia="仿宋"/>
          <w:b w:val="0"/>
          <w:bCs/>
          <w:color w:val="auto"/>
          <w:sz w:val="32"/>
          <w:szCs w:val="32"/>
          <w:highlight w:val="none"/>
        </w:rPr>
        <w:t>万元，完成预算100%。</w:t>
      </w:r>
    </w:p>
    <w:p w14:paraId="28D0451A">
      <w:pPr>
        <w:spacing w:line="600" w:lineRule="exact"/>
        <w:ind w:firstLine="640"/>
        <w:rPr>
          <w:rFonts w:ascii="仿宋" w:hAnsi="仿宋" w:eastAsia="仿宋"/>
          <w:b/>
          <w:sz w:val="32"/>
          <w:szCs w:val="32"/>
        </w:rPr>
      </w:pPr>
    </w:p>
    <w:p w14:paraId="68DFBAEC">
      <w:pPr>
        <w:tabs>
          <w:tab w:val="right" w:pos="8306"/>
        </w:tabs>
        <w:spacing w:line="600" w:lineRule="exact"/>
        <w:ind w:firstLine="640"/>
        <w:outlineLvl w:val="1"/>
        <w:rPr>
          <w:rStyle w:val="28"/>
        </w:rPr>
      </w:pPr>
      <w:bookmarkStart w:id="53" w:name="_Toc15396608"/>
      <w:bookmarkStart w:id="54" w:name="_Toc15377214"/>
      <w:bookmarkStart w:id="55" w:name="_Toc2048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3"/>
      <w:bookmarkEnd w:id="54"/>
      <w:bookmarkEnd w:id="55"/>
      <w:r>
        <w:rPr>
          <w:rStyle w:val="28"/>
          <w:rFonts w:ascii="黑体" w:hAnsi="黑体" w:eastAsia="黑体"/>
          <w:b w:val="0"/>
        </w:rPr>
        <w:tab/>
      </w:r>
    </w:p>
    <w:p w14:paraId="233FF27B">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1733.62</w:t>
      </w:r>
      <w:r>
        <w:rPr>
          <w:rFonts w:hint="eastAsia" w:ascii="仿宋" w:hAnsi="仿宋" w:eastAsia="仿宋"/>
          <w:sz w:val="32"/>
          <w:szCs w:val="32"/>
        </w:rPr>
        <w:t>万元，其中：</w:t>
      </w:r>
    </w:p>
    <w:p w14:paraId="349FD9F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1469.63</w:t>
      </w:r>
      <w:r>
        <w:rPr>
          <w:rFonts w:hint="eastAsia" w:ascii="仿宋" w:hAnsi="仿宋" w:eastAsia="仿宋"/>
          <w:sz w:val="32"/>
          <w:szCs w:val="32"/>
        </w:rPr>
        <w:t>万元，主要包括：基本工资</w:t>
      </w:r>
      <w:r>
        <w:rPr>
          <w:rFonts w:hint="eastAsia" w:ascii="仿宋" w:hAnsi="仿宋" w:eastAsia="仿宋"/>
          <w:sz w:val="32"/>
          <w:szCs w:val="32"/>
          <w:lang w:val="en-US" w:eastAsia="zh-CN"/>
        </w:rPr>
        <w:t>415.19万元</w:t>
      </w:r>
      <w:r>
        <w:rPr>
          <w:rFonts w:hint="eastAsia" w:ascii="仿宋" w:hAnsi="仿宋" w:eastAsia="仿宋"/>
          <w:sz w:val="32"/>
          <w:szCs w:val="32"/>
        </w:rPr>
        <w:t>、津贴补贴</w:t>
      </w:r>
      <w:r>
        <w:rPr>
          <w:rFonts w:hint="eastAsia" w:ascii="仿宋" w:hAnsi="仿宋" w:eastAsia="仿宋"/>
          <w:sz w:val="32"/>
          <w:szCs w:val="32"/>
          <w:lang w:val="en-US" w:eastAsia="zh-CN"/>
        </w:rPr>
        <w:t>74.5万元</w:t>
      </w:r>
      <w:r>
        <w:rPr>
          <w:rFonts w:hint="eastAsia" w:ascii="仿宋" w:hAnsi="仿宋" w:eastAsia="仿宋"/>
          <w:sz w:val="32"/>
          <w:szCs w:val="32"/>
        </w:rPr>
        <w:t>、绩效工资</w:t>
      </w:r>
      <w:r>
        <w:rPr>
          <w:rFonts w:hint="eastAsia" w:ascii="仿宋" w:hAnsi="仿宋" w:eastAsia="仿宋"/>
          <w:sz w:val="32"/>
          <w:szCs w:val="32"/>
          <w:lang w:val="en-US" w:eastAsia="zh-CN"/>
        </w:rPr>
        <w:t>257.37万元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79.96万元</w:t>
      </w:r>
      <w:r>
        <w:rPr>
          <w:rFonts w:hint="eastAsia" w:ascii="仿宋" w:hAnsi="仿宋" w:eastAsia="仿宋"/>
          <w:sz w:val="32"/>
          <w:szCs w:val="32"/>
        </w:rPr>
        <w:t>、职业年金缴费</w:t>
      </w:r>
      <w:r>
        <w:rPr>
          <w:rFonts w:hint="eastAsia" w:ascii="仿宋" w:hAnsi="仿宋" w:eastAsia="仿宋"/>
          <w:sz w:val="32"/>
          <w:szCs w:val="32"/>
          <w:lang w:val="en-US" w:eastAsia="zh-CN"/>
        </w:rPr>
        <w:t>20.82万元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职工基本医疗保险缴费62.36万元</w:t>
      </w:r>
      <w:r>
        <w:rPr>
          <w:rFonts w:hint="eastAsia" w:ascii="仿宋" w:hAnsi="仿宋" w:eastAsia="仿宋"/>
          <w:sz w:val="32"/>
          <w:szCs w:val="32"/>
        </w:rPr>
        <w:t>、其他社会保障缴费</w:t>
      </w:r>
      <w:r>
        <w:rPr>
          <w:rFonts w:hint="eastAsia" w:ascii="仿宋" w:hAnsi="仿宋" w:eastAsia="仿宋"/>
          <w:sz w:val="32"/>
          <w:szCs w:val="32"/>
          <w:lang w:val="en-US" w:eastAsia="zh-CN"/>
        </w:rPr>
        <w:t>1.65万元</w:t>
      </w:r>
      <w:r>
        <w:rPr>
          <w:rFonts w:hint="eastAsia" w:ascii="仿宋" w:hAnsi="仿宋" w:eastAsia="仿宋"/>
          <w:sz w:val="32"/>
          <w:szCs w:val="32"/>
        </w:rPr>
        <w:t>、退休费</w:t>
      </w:r>
      <w:r>
        <w:rPr>
          <w:rFonts w:hint="eastAsia" w:ascii="仿宋" w:hAnsi="仿宋" w:eastAsia="仿宋"/>
          <w:sz w:val="32"/>
          <w:szCs w:val="32"/>
          <w:lang w:val="en-US" w:eastAsia="zh-CN"/>
        </w:rPr>
        <w:t>17.53万元</w:t>
      </w:r>
      <w:r>
        <w:rPr>
          <w:rFonts w:hint="eastAsia" w:ascii="仿宋" w:hAnsi="仿宋" w:eastAsia="仿宋"/>
          <w:sz w:val="32"/>
          <w:szCs w:val="32"/>
        </w:rPr>
        <w:t>、抚恤金</w:t>
      </w:r>
      <w:r>
        <w:rPr>
          <w:rFonts w:hint="eastAsia" w:ascii="仿宋" w:hAnsi="仿宋" w:eastAsia="仿宋"/>
          <w:sz w:val="32"/>
          <w:szCs w:val="32"/>
          <w:lang w:val="en-US" w:eastAsia="zh-CN"/>
        </w:rPr>
        <w:t>28.84万元</w:t>
      </w:r>
      <w:r>
        <w:rPr>
          <w:rFonts w:hint="eastAsia" w:ascii="仿宋" w:hAnsi="仿宋" w:eastAsia="仿宋"/>
          <w:sz w:val="32"/>
          <w:szCs w:val="32"/>
        </w:rPr>
        <w:t>、生活补助</w:t>
      </w:r>
      <w:r>
        <w:rPr>
          <w:rFonts w:hint="eastAsia" w:ascii="仿宋" w:hAnsi="仿宋" w:eastAsia="仿宋"/>
          <w:sz w:val="32"/>
          <w:szCs w:val="32"/>
          <w:lang w:val="en-US" w:eastAsia="zh-CN"/>
        </w:rPr>
        <w:t>128.36万元</w:t>
      </w:r>
      <w:r>
        <w:rPr>
          <w:rFonts w:hint="eastAsia" w:ascii="仿宋" w:hAnsi="仿宋" w:eastAsia="仿宋"/>
          <w:sz w:val="32"/>
          <w:szCs w:val="32"/>
        </w:rPr>
        <w:t>、奖励金</w:t>
      </w:r>
      <w:r>
        <w:rPr>
          <w:rFonts w:hint="eastAsia" w:ascii="仿宋" w:hAnsi="仿宋" w:eastAsia="仿宋"/>
          <w:sz w:val="32"/>
          <w:szCs w:val="32"/>
          <w:lang w:val="en-US" w:eastAsia="zh-CN"/>
        </w:rPr>
        <w:t>294.06万元</w:t>
      </w:r>
      <w:r>
        <w:rPr>
          <w:rFonts w:hint="eastAsia" w:ascii="仿宋" w:hAnsi="仿宋" w:eastAsia="仿宋"/>
          <w:sz w:val="32"/>
          <w:szCs w:val="32"/>
        </w:rPr>
        <w:t>、住房公积金</w:t>
      </w:r>
      <w:r>
        <w:rPr>
          <w:rFonts w:hint="eastAsia" w:ascii="仿宋" w:hAnsi="仿宋" w:eastAsia="仿宋"/>
          <w:sz w:val="32"/>
          <w:szCs w:val="32"/>
          <w:lang w:val="en-US" w:eastAsia="zh-CN"/>
        </w:rPr>
        <w:t>88.97万元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264</w:t>
      </w:r>
      <w:r>
        <w:rPr>
          <w:rFonts w:hint="eastAsia" w:ascii="仿宋" w:hAnsi="仿宋" w:eastAsia="仿宋"/>
          <w:sz w:val="32"/>
          <w:szCs w:val="32"/>
        </w:rPr>
        <w:t>万元，主要包括：办公费</w:t>
      </w:r>
      <w:r>
        <w:rPr>
          <w:rFonts w:hint="eastAsia" w:ascii="仿宋" w:hAnsi="仿宋" w:eastAsia="仿宋"/>
          <w:sz w:val="32"/>
          <w:szCs w:val="32"/>
          <w:lang w:val="en-US" w:eastAsia="zh-CN"/>
        </w:rPr>
        <w:t>132.39万元</w:t>
      </w:r>
      <w:r>
        <w:rPr>
          <w:rFonts w:hint="eastAsia" w:ascii="仿宋" w:hAnsi="仿宋" w:eastAsia="仿宋"/>
          <w:sz w:val="32"/>
          <w:szCs w:val="32"/>
        </w:rPr>
        <w:t>、水费</w:t>
      </w:r>
      <w:r>
        <w:rPr>
          <w:rFonts w:hint="eastAsia" w:ascii="仿宋" w:hAnsi="仿宋" w:eastAsia="仿宋"/>
          <w:sz w:val="32"/>
          <w:szCs w:val="32"/>
          <w:lang w:val="en-US" w:eastAsia="zh-CN"/>
        </w:rPr>
        <w:t>2.45万元</w:t>
      </w:r>
      <w:r>
        <w:rPr>
          <w:rFonts w:hint="eastAsia" w:ascii="仿宋" w:hAnsi="仿宋" w:eastAsia="仿宋"/>
          <w:sz w:val="32"/>
          <w:szCs w:val="32"/>
        </w:rPr>
        <w:t>、电费</w:t>
      </w:r>
      <w:r>
        <w:rPr>
          <w:rFonts w:hint="eastAsia" w:ascii="仿宋" w:hAnsi="仿宋" w:eastAsia="仿宋"/>
          <w:sz w:val="32"/>
          <w:szCs w:val="32"/>
          <w:lang w:val="en-US" w:eastAsia="zh-CN"/>
        </w:rPr>
        <w:t>2.87万元</w:t>
      </w:r>
      <w:r>
        <w:rPr>
          <w:rFonts w:hint="eastAsia" w:ascii="仿宋" w:hAnsi="仿宋" w:eastAsia="仿宋"/>
          <w:sz w:val="32"/>
          <w:szCs w:val="32"/>
        </w:rPr>
        <w:t>、邮电费</w:t>
      </w:r>
      <w:r>
        <w:rPr>
          <w:rFonts w:hint="eastAsia" w:ascii="仿宋" w:hAnsi="仿宋" w:eastAsia="仿宋"/>
          <w:sz w:val="32"/>
          <w:szCs w:val="32"/>
          <w:lang w:val="en-US" w:eastAsia="zh-CN"/>
        </w:rPr>
        <w:t>4.4万元</w:t>
      </w:r>
      <w:r>
        <w:rPr>
          <w:rFonts w:hint="eastAsia" w:ascii="仿宋" w:hAnsi="仿宋" w:eastAsia="仿宋"/>
          <w:sz w:val="32"/>
          <w:szCs w:val="32"/>
        </w:rPr>
        <w:t>、物业管理费</w:t>
      </w:r>
      <w:r>
        <w:rPr>
          <w:rFonts w:hint="eastAsia" w:ascii="仿宋" w:hAnsi="仿宋" w:eastAsia="仿宋"/>
          <w:sz w:val="32"/>
          <w:szCs w:val="32"/>
          <w:lang w:val="en-US" w:eastAsia="zh-CN"/>
        </w:rPr>
        <w:t>9.15万元</w:t>
      </w:r>
      <w:r>
        <w:rPr>
          <w:rFonts w:hint="eastAsia" w:ascii="仿宋" w:hAnsi="仿宋" w:eastAsia="仿宋"/>
          <w:sz w:val="32"/>
          <w:szCs w:val="32"/>
        </w:rPr>
        <w:t>、差旅费</w:t>
      </w:r>
      <w:r>
        <w:rPr>
          <w:rFonts w:hint="eastAsia" w:ascii="仿宋" w:hAnsi="仿宋" w:eastAsia="仿宋"/>
          <w:sz w:val="32"/>
          <w:szCs w:val="32"/>
          <w:lang w:val="en-US" w:eastAsia="zh-CN"/>
        </w:rPr>
        <w:t>10.25万元</w:t>
      </w:r>
      <w:r>
        <w:rPr>
          <w:rFonts w:hint="eastAsia" w:ascii="仿宋" w:hAnsi="仿宋" w:eastAsia="仿宋"/>
          <w:sz w:val="32"/>
          <w:szCs w:val="32"/>
        </w:rPr>
        <w:t>、维修（护）费</w:t>
      </w:r>
      <w:r>
        <w:rPr>
          <w:rFonts w:hint="eastAsia" w:ascii="仿宋" w:hAnsi="仿宋" w:eastAsia="仿宋"/>
          <w:sz w:val="32"/>
          <w:szCs w:val="32"/>
          <w:lang w:val="en-US" w:eastAsia="zh-CN"/>
        </w:rPr>
        <w:t>21.56万元</w:t>
      </w:r>
      <w:r>
        <w:rPr>
          <w:rFonts w:hint="eastAsia" w:ascii="仿宋" w:hAnsi="仿宋" w:eastAsia="仿宋"/>
          <w:sz w:val="32"/>
          <w:szCs w:val="32"/>
        </w:rPr>
        <w:t>、会议费</w:t>
      </w:r>
      <w:r>
        <w:rPr>
          <w:rFonts w:hint="eastAsia" w:ascii="仿宋" w:hAnsi="仿宋" w:eastAsia="仿宋"/>
          <w:sz w:val="32"/>
          <w:szCs w:val="32"/>
          <w:lang w:val="en-US" w:eastAsia="zh-CN"/>
        </w:rPr>
        <w:t>3.7万元</w:t>
      </w:r>
      <w:r>
        <w:rPr>
          <w:rFonts w:hint="eastAsia" w:ascii="仿宋" w:hAnsi="仿宋" w:eastAsia="仿宋"/>
          <w:sz w:val="32"/>
          <w:szCs w:val="32"/>
        </w:rPr>
        <w:t>、培训费</w:t>
      </w:r>
      <w:r>
        <w:rPr>
          <w:rFonts w:hint="eastAsia" w:ascii="仿宋" w:hAnsi="仿宋" w:eastAsia="仿宋"/>
          <w:sz w:val="32"/>
          <w:szCs w:val="32"/>
          <w:lang w:val="en-US" w:eastAsia="zh-CN"/>
        </w:rPr>
        <w:t>3.38万元</w:t>
      </w:r>
      <w:r>
        <w:rPr>
          <w:rFonts w:hint="eastAsia" w:ascii="仿宋" w:hAnsi="仿宋" w:eastAsia="仿宋"/>
          <w:sz w:val="32"/>
          <w:szCs w:val="32"/>
        </w:rPr>
        <w:t>、公务接待费</w:t>
      </w:r>
      <w:r>
        <w:rPr>
          <w:rFonts w:hint="eastAsia" w:ascii="仿宋" w:hAnsi="仿宋" w:eastAsia="仿宋"/>
          <w:sz w:val="32"/>
          <w:szCs w:val="32"/>
          <w:lang w:val="en-US" w:eastAsia="zh-CN"/>
        </w:rPr>
        <w:t>0.17万元</w:t>
      </w:r>
      <w:r>
        <w:rPr>
          <w:rFonts w:hint="eastAsia" w:ascii="仿宋" w:hAnsi="仿宋" w:eastAsia="仿宋"/>
          <w:sz w:val="32"/>
          <w:szCs w:val="32"/>
        </w:rPr>
        <w:t>、劳务费</w:t>
      </w:r>
      <w:r>
        <w:rPr>
          <w:rFonts w:hint="eastAsia" w:ascii="仿宋" w:hAnsi="仿宋" w:eastAsia="仿宋"/>
          <w:sz w:val="32"/>
          <w:szCs w:val="32"/>
          <w:lang w:val="en-US" w:eastAsia="zh-CN"/>
        </w:rPr>
        <w:t>12.5万元</w:t>
      </w:r>
      <w:r>
        <w:rPr>
          <w:rFonts w:hint="eastAsia" w:ascii="仿宋" w:hAnsi="仿宋" w:eastAsia="仿宋"/>
          <w:sz w:val="32"/>
          <w:szCs w:val="32"/>
        </w:rPr>
        <w:t>、委托业务费</w:t>
      </w:r>
      <w:r>
        <w:rPr>
          <w:rFonts w:hint="eastAsia" w:ascii="仿宋" w:hAnsi="仿宋" w:eastAsia="仿宋"/>
          <w:sz w:val="32"/>
          <w:szCs w:val="32"/>
          <w:lang w:val="en-US" w:eastAsia="zh-CN"/>
        </w:rPr>
        <w:t>1.86万元</w:t>
      </w:r>
      <w:r>
        <w:rPr>
          <w:rFonts w:hint="eastAsia" w:ascii="仿宋" w:hAnsi="仿宋" w:eastAsia="仿宋"/>
          <w:sz w:val="32"/>
          <w:szCs w:val="32"/>
        </w:rPr>
        <w:t>、工会经费</w:t>
      </w:r>
      <w:r>
        <w:rPr>
          <w:rFonts w:hint="eastAsia" w:ascii="仿宋" w:hAnsi="仿宋" w:eastAsia="仿宋"/>
          <w:sz w:val="32"/>
          <w:szCs w:val="32"/>
          <w:lang w:val="en-US" w:eastAsia="zh-CN"/>
        </w:rPr>
        <w:t>17.85万元</w:t>
      </w:r>
      <w:r>
        <w:rPr>
          <w:rFonts w:hint="eastAsia" w:ascii="仿宋" w:hAnsi="仿宋" w:eastAsia="仿宋"/>
          <w:sz w:val="32"/>
          <w:szCs w:val="32"/>
        </w:rPr>
        <w:t>、福利费</w:t>
      </w:r>
      <w:r>
        <w:rPr>
          <w:rFonts w:hint="eastAsia" w:ascii="仿宋" w:hAnsi="仿宋" w:eastAsia="仿宋"/>
          <w:sz w:val="32"/>
          <w:szCs w:val="32"/>
          <w:lang w:val="en-US" w:eastAsia="zh-CN"/>
        </w:rPr>
        <w:t>38.26万元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3.2万元</w:t>
      </w:r>
      <w:r>
        <w:rPr>
          <w:rFonts w:hint="eastAsia" w:ascii="仿宋" w:hAnsi="仿宋" w:eastAsia="仿宋"/>
          <w:sz w:val="32"/>
          <w:szCs w:val="32"/>
        </w:rPr>
        <w:t>。</w:t>
      </w:r>
    </w:p>
    <w:p w14:paraId="07CA5EF8">
      <w:pPr>
        <w:spacing w:line="600" w:lineRule="exact"/>
        <w:ind w:firstLine="640"/>
        <w:rPr>
          <w:rFonts w:ascii="仿宋" w:hAnsi="仿宋" w:eastAsia="仿宋"/>
          <w:b/>
          <w:sz w:val="32"/>
          <w:szCs w:val="32"/>
        </w:rPr>
      </w:pPr>
    </w:p>
    <w:p w14:paraId="44E61DEF">
      <w:pPr>
        <w:spacing w:line="600" w:lineRule="exact"/>
        <w:ind w:firstLine="640"/>
        <w:outlineLvl w:val="1"/>
        <w:rPr>
          <w:rStyle w:val="28"/>
          <w:rFonts w:ascii="黑体" w:hAnsi="黑体" w:eastAsia="黑体"/>
          <w:b w:val="0"/>
        </w:rPr>
      </w:pPr>
      <w:bookmarkStart w:id="56" w:name="_Toc5398"/>
      <w:bookmarkStart w:id="57" w:name="_Toc15396609"/>
      <w:bookmarkStart w:id="58"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6"/>
      <w:bookmarkEnd w:id="57"/>
      <w:bookmarkEnd w:id="58"/>
    </w:p>
    <w:p w14:paraId="18A1ADC7">
      <w:pPr>
        <w:spacing w:line="600" w:lineRule="exact"/>
        <w:ind w:firstLine="640"/>
        <w:outlineLvl w:val="2"/>
        <w:rPr>
          <w:rFonts w:ascii="仿宋" w:hAnsi="仿宋" w:eastAsia="仿宋"/>
          <w:b/>
          <w:sz w:val="32"/>
          <w:szCs w:val="32"/>
        </w:rPr>
      </w:pPr>
      <w:bookmarkStart w:id="59" w:name="_Toc26296"/>
      <w:bookmarkStart w:id="60" w:name="_Toc15377216"/>
      <w:r>
        <w:rPr>
          <w:rFonts w:hint="eastAsia" w:ascii="仿宋" w:hAnsi="仿宋" w:eastAsia="仿宋"/>
          <w:b/>
          <w:sz w:val="32"/>
          <w:szCs w:val="32"/>
        </w:rPr>
        <w:t>（一）“三公”经费财政拨款支出决算总体情况说明</w:t>
      </w:r>
      <w:bookmarkEnd w:id="59"/>
      <w:bookmarkEnd w:id="60"/>
    </w:p>
    <w:p w14:paraId="795CE075">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0.17</w:t>
      </w:r>
      <w:r>
        <w:rPr>
          <w:rFonts w:hint="eastAsia" w:ascii="仿宋" w:hAnsi="仿宋" w:eastAsia="仿宋"/>
          <w:sz w:val="32"/>
          <w:szCs w:val="32"/>
        </w:rPr>
        <w:t>万元，完成预算</w:t>
      </w:r>
      <w:r>
        <w:rPr>
          <w:rFonts w:ascii="仿宋" w:hAnsi="仿宋" w:eastAsia="仿宋"/>
          <w:b/>
          <w:sz w:val="32"/>
          <w:szCs w:val="32"/>
        </w:rPr>
        <w:t>16.5</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b/>
          <w:bCs/>
          <w:sz w:val="32"/>
          <w:szCs w:val="32"/>
          <w:lang w:val="en-US" w:eastAsia="zh-CN"/>
        </w:rPr>
        <w:t>0.2</w:t>
      </w:r>
      <w:r>
        <w:rPr>
          <w:rFonts w:hint="eastAsia" w:ascii="仿宋" w:hAnsi="仿宋" w:eastAsia="仿宋"/>
          <w:sz w:val="32"/>
          <w:szCs w:val="32"/>
        </w:rPr>
        <w:t>万元，下降</w:t>
      </w:r>
      <w:r>
        <w:rPr>
          <w:rFonts w:hint="eastAsia" w:ascii="仿宋" w:hAnsi="仿宋" w:eastAsia="仿宋"/>
          <w:b/>
          <w:bCs/>
          <w:sz w:val="32"/>
          <w:szCs w:val="32"/>
          <w:lang w:val="en-US" w:eastAsia="zh-CN"/>
        </w:rPr>
        <w:t>54.05</w:t>
      </w:r>
      <w:r>
        <w:rPr>
          <w:rFonts w:hint="eastAsia" w:ascii="仿宋" w:hAnsi="仿宋" w:eastAsia="仿宋"/>
          <w:sz w:val="32"/>
          <w:szCs w:val="32"/>
        </w:rPr>
        <w:t>%。决算数小于预算数的主要原因是</w:t>
      </w:r>
      <w:r>
        <w:rPr>
          <w:rFonts w:hint="eastAsia" w:ascii="仿宋" w:hAnsi="仿宋" w:eastAsia="仿宋"/>
          <w:color w:val="auto"/>
          <w:sz w:val="32"/>
          <w:szCs w:val="32"/>
          <w:highlight w:val="none"/>
        </w:rPr>
        <w:t>加强内控，节约开支</w:t>
      </w:r>
      <w:r>
        <w:rPr>
          <w:rFonts w:hint="eastAsia" w:ascii="仿宋" w:hAnsi="仿宋" w:eastAsia="仿宋"/>
          <w:sz w:val="32"/>
          <w:szCs w:val="32"/>
        </w:rPr>
        <w:t>。</w:t>
      </w:r>
    </w:p>
    <w:p w14:paraId="203F7728">
      <w:pPr>
        <w:spacing w:line="600" w:lineRule="exact"/>
        <w:ind w:firstLine="640"/>
        <w:outlineLvl w:val="2"/>
        <w:rPr>
          <w:rFonts w:ascii="仿宋" w:hAnsi="仿宋" w:eastAsia="仿宋"/>
          <w:b/>
          <w:sz w:val="32"/>
          <w:szCs w:val="32"/>
        </w:rPr>
      </w:pPr>
      <w:bookmarkStart w:id="61" w:name="_Toc15377217"/>
      <w:bookmarkStart w:id="62" w:name="_Toc24720"/>
      <w:r>
        <w:rPr>
          <w:rFonts w:hint="eastAsia" w:ascii="仿宋" w:hAnsi="仿宋" w:eastAsia="仿宋"/>
          <w:b/>
          <w:sz w:val="32"/>
          <w:szCs w:val="32"/>
        </w:rPr>
        <w:t>（二）“三公”经费财政拨款支出决算具体情况说明</w:t>
      </w:r>
      <w:bookmarkEnd w:id="61"/>
      <w:bookmarkEnd w:id="62"/>
    </w:p>
    <w:p w14:paraId="31E866D0">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0.17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01D6613D">
      <w:pPr>
        <w:spacing w:line="600" w:lineRule="exact"/>
        <w:ind w:firstLine="640"/>
        <w:rPr>
          <w:rFonts w:hint="eastAsia" w:ascii="仿宋" w:hAnsi="仿宋" w:eastAsia="仿宋"/>
          <w:sz w:val="32"/>
          <w:szCs w:val="32"/>
        </w:rPr>
      </w:pPr>
    </w:p>
    <w:p w14:paraId="27D4D6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rPr>
      </w:pPr>
      <w:r>
        <w:rPr>
          <w:rFonts w:hint="eastAsia" w:ascii="仿宋" w:hAnsi="仿宋" w:eastAsia="仿宋"/>
          <w:color w:val="auto"/>
          <w:sz w:val="32"/>
          <w:szCs w:val="32"/>
          <w:highlight w:val="none"/>
          <w:lang w:val="en-US" w:eastAsia="zh-CN"/>
        </w:rP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E9EB68">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14:paraId="621FF702">
      <w:pPr>
        <w:spacing w:line="600" w:lineRule="exact"/>
        <w:ind w:firstLine="640"/>
        <w:rPr>
          <w:rFonts w:ascii="仿宋_GB2312" w:eastAsia="仿宋_GB2312"/>
          <w:sz w:val="32"/>
          <w:szCs w:val="32"/>
        </w:rPr>
      </w:pPr>
      <w:bookmarkStart w:id="63" w:name="_Toc15396610"/>
      <w:bookmarkStart w:id="64"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。主要原因是无因公出国（境）</w:t>
      </w:r>
      <w:r>
        <w:rPr>
          <w:rFonts w:hint="eastAsia" w:ascii="仿宋_GB2312" w:eastAsia="仿宋_GB2312"/>
          <w:sz w:val="32"/>
          <w:szCs w:val="32"/>
          <w:lang w:eastAsia="zh-CN"/>
        </w:rPr>
        <w:t>情况</w:t>
      </w:r>
      <w:r>
        <w:rPr>
          <w:rFonts w:hint="eastAsia" w:ascii="仿宋_GB2312" w:eastAsia="仿宋_GB2312"/>
          <w:sz w:val="32"/>
          <w:szCs w:val="32"/>
        </w:rPr>
        <w:t>。</w:t>
      </w:r>
    </w:p>
    <w:p w14:paraId="697053A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rPr>
        <w:t>无公务</w:t>
      </w:r>
      <w:r>
        <w:rPr>
          <w:rFonts w:hint="eastAsia" w:ascii="仿宋_GB2312" w:eastAsia="仿宋_GB2312"/>
          <w:color w:val="auto"/>
          <w:sz w:val="32"/>
          <w:szCs w:val="32"/>
          <w:highlight w:val="none"/>
          <w:lang w:eastAsia="zh-CN"/>
        </w:rPr>
        <w:t>用</w:t>
      </w:r>
      <w:r>
        <w:rPr>
          <w:rFonts w:hint="eastAsia" w:ascii="仿宋_GB2312" w:eastAsia="仿宋_GB2312"/>
          <w:color w:val="auto"/>
          <w:sz w:val="32"/>
          <w:szCs w:val="32"/>
          <w:highlight w:val="none"/>
        </w:rPr>
        <w:t>车</w:t>
      </w:r>
      <w:r>
        <w:rPr>
          <w:rFonts w:hint="eastAsia" w:ascii="仿宋_GB2312" w:eastAsia="仿宋_GB2312"/>
          <w:sz w:val="32"/>
          <w:szCs w:val="32"/>
        </w:rPr>
        <w:t>。</w:t>
      </w:r>
    </w:p>
    <w:p w14:paraId="79C554E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355CF0FB">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D67380B">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0.17</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16.5%</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0.2</w:t>
      </w:r>
      <w:r>
        <w:rPr>
          <w:rFonts w:hint="eastAsia" w:ascii="仿宋_GB2312" w:eastAsia="仿宋_GB2312"/>
          <w:sz w:val="32"/>
          <w:szCs w:val="32"/>
        </w:rPr>
        <w:t>万元，下降</w:t>
      </w:r>
      <w:r>
        <w:rPr>
          <w:rFonts w:hint="eastAsia" w:ascii="仿宋_GB2312" w:eastAsia="仿宋_GB2312"/>
          <w:sz w:val="32"/>
          <w:szCs w:val="32"/>
          <w:lang w:val="en-US" w:eastAsia="zh-CN"/>
        </w:rPr>
        <w:t>54.05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公务接待减少，严控经费开支</w:t>
      </w:r>
      <w:r>
        <w:rPr>
          <w:rFonts w:hint="eastAsia" w:ascii="仿宋_GB2312" w:eastAsia="仿宋_GB2312"/>
          <w:sz w:val="32"/>
          <w:szCs w:val="32"/>
        </w:rPr>
        <w:t>。其中：</w:t>
      </w:r>
    </w:p>
    <w:p w14:paraId="01096D9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0.17</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23</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0.17</w:t>
      </w:r>
      <w:r>
        <w:rPr>
          <w:rFonts w:hint="eastAsia" w:ascii="仿宋_GB2312" w:eastAsia="仿宋_GB2312"/>
          <w:sz w:val="32"/>
          <w:szCs w:val="32"/>
        </w:rPr>
        <w:t>万元，具体内容包括：</w:t>
      </w:r>
      <w:r>
        <w:rPr>
          <w:rFonts w:hint="eastAsia" w:ascii="仿宋_GB2312" w:eastAsia="仿宋_GB2312"/>
          <w:color w:val="000000" w:themeColor="text1"/>
          <w:sz w:val="32"/>
          <w:szCs w:val="32"/>
          <w:highlight w:val="none"/>
          <w:lang w:eastAsia="zh-CN"/>
          <w14:textFill>
            <w14:solidFill>
              <w14:schemeClr w14:val="tx1"/>
            </w14:solidFill>
          </w14:textFill>
        </w:rPr>
        <w:t>迎接上级检查指导工作用餐费</w:t>
      </w:r>
      <w:r>
        <w:rPr>
          <w:rFonts w:hint="eastAsia" w:ascii="仿宋_GB2312" w:eastAsia="仿宋_GB2312"/>
          <w:sz w:val="32"/>
          <w:szCs w:val="32"/>
        </w:rPr>
        <w:t>。</w:t>
      </w:r>
    </w:p>
    <w:p w14:paraId="36386666">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D66944E">
      <w:pPr>
        <w:spacing w:line="600" w:lineRule="exact"/>
        <w:ind w:firstLine="640"/>
        <w:outlineLvl w:val="1"/>
        <w:rPr>
          <w:rFonts w:ascii="黑体" w:eastAsia="黑体"/>
          <w:sz w:val="32"/>
          <w:szCs w:val="32"/>
        </w:rPr>
      </w:pPr>
    </w:p>
    <w:p w14:paraId="1FD4FAE2">
      <w:pPr>
        <w:spacing w:line="600" w:lineRule="exact"/>
        <w:ind w:firstLine="640"/>
        <w:outlineLvl w:val="1"/>
        <w:rPr>
          <w:rStyle w:val="28"/>
          <w:rFonts w:ascii="黑体" w:hAnsi="黑体" w:eastAsia="黑体"/>
        </w:rPr>
      </w:pPr>
      <w:bookmarkStart w:id="65" w:name="_Toc29307"/>
      <w:r>
        <w:rPr>
          <w:rFonts w:hint="eastAsia" w:ascii="黑体" w:eastAsia="黑体"/>
          <w:sz w:val="32"/>
          <w:szCs w:val="32"/>
        </w:rPr>
        <w:t>八、</w:t>
      </w:r>
      <w:r>
        <w:rPr>
          <w:rStyle w:val="28"/>
          <w:rFonts w:hint="eastAsia" w:ascii="黑体" w:hAnsi="黑体" w:eastAsia="黑体"/>
          <w:b w:val="0"/>
        </w:rPr>
        <w:t>政府性基金预算支出决算情况说明</w:t>
      </w:r>
      <w:bookmarkEnd w:id="63"/>
      <w:bookmarkEnd w:id="64"/>
      <w:bookmarkEnd w:id="65"/>
    </w:p>
    <w:p w14:paraId="74FF7DD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30</w:t>
      </w:r>
      <w:r>
        <w:rPr>
          <w:rFonts w:hint="eastAsia" w:ascii="仿宋_GB2312" w:eastAsia="仿宋_GB2312"/>
          <w:sz w:val="32"/>
          <w:szCs w:val="32"/>
        </w:rPr>
        <w:t>万元。</w:t>
      </w:r>
    </w:p>
    <w:p w14:paraId="3E532C16">
      <w:pPr>
        <w:spacing w:line="600" w:lineRule="exact"/>
        <w:ind w:firstLine="640"/>
        <w:rPr>
          <w:rFonts w:ascii="仿宋_GB2312" w:eastAsia="仿宋_GB2312"/>
          <w:sz w:val="32"/>
          <w:szCs w:val="32"/>
        </w:rPr>
      </w:pPr>
    </w:p>
    <w:p w14:paraId="288D761F">
      <w:pPr>
        <w:numPr>
          <w:ilvl w:val="0"/>
          <w:numId w:val="3"/>
        </w:numPr>
        <w:spacing w:line="600" w:lineRule="exact"/>
        <w:ind w:firstLine="640"/>
        <w:outlineLvl w:val="1"/>
        <w:rPr>
          <w:rStyle w:val="28"/>
          <w:rFonts w:ascii="黑体" w:hAnsi="黑体" w:eastAsia="黑体"/>
          <w:b w:val="0"/>
        </w:rPr>
      </w:pPr>
      <w:bookmarkStart w:id="66" w:name="_Toc15377219"/>
      <w:bookmarkStart w:id="67" w:name="_Toc15396611"/>
      <w:bookmarkStart w:id="68" w:name="_Toc6995"/>
      <w:r>
        <w:rPr>
          <w:rStyle w:val="28"/>
          <w:rFonts w:hint="eastAsia" w:ascii="黑体" w:hAnsi="黑体" w:eastAsia="黑体"/>
          <w:b w:val="0"/>
        </w:rPr>
        <w:t>国有资本经营预算支出决算情况说明</w:t>
      </w:r>
      <w:bookmarkEnd w:id="66"/>
      <w:bookmarkEnd w:id="67"/>
      <w:bookmarkEnd w:id="68"/>
    </w:p>
    <w:p w14:paraId="16D3612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0760CF3">
      <w:pPr>
        <w:spacing w:line="580" w:lineRule="exact"/>
        <w:jc w:val="center"/>
        <w:rPr>
          <w:rFonts w:ascii="方正小标宋简体" w:hAnsi="方正小标宋简体" w:eastAsia="方正小标宋简体" w:cs="方正小标宋简体"/>
          <w:sz w:val="44"/>
          <w:szCs w:val="44"/>
        </w:rPr>
      </w:pPr>
    </w:p>
    <w:p w14:paraId="4C5AC93D">
      <w:pPr>
        <w:numPr>
          <w:ilvl w:val="0"/>
          <w:numId w:val="3"/>
        </w:numPr>
        <w:spacing w:line="600" w:lineRule="exact"/>
        <w:ind w:firstLine="640"/>
        <w:outlineLvl w:val="1"/>
        <w:rPr>
          <w:rStyle w:val="28"/>
          <w:rFonts w:ascii="黑体" w:hAnsi="黑体" w:eastAsia="黑体"/>
          <w:b w:val="0"/>
        </w:rPr>
      </w:pPr>
      <w:bookmarkStart w:id="69" w:name="_Toc11825"/>
      <w:bookmarkStart w:id="70" w:name="_Toc15377221"/>
      <w:bookmarkStart w:id="71" w:name="_Toc15396612"/>
      <w:r>
        <w:rPr>
          <w:rStyle w:val="28"/>
          <w:rFonts w:hint="eastAsia" w:ascii="黑体" w:hAnsi="黑体" w:eastAsia="黑体"/>
          <w:b w:val="0"/>
        </w:rPr>
        <w:t>其他重要事项的情况说明</w:t>
      </w:r>
      <w:bookmarkEnd w:id="69"/>
      <w:bookmarkEnd w:id="70"/>
      <w:bookmarkEnd w:id="71"/>
    </w:p>
    <w:p w14:paraId="12240621">
      <w:pPr>
        <w:spacing w:line="600" w:lineRule="exact"/>
        <w:ind w:firstLine="643" w:firstLineChars="200"/>
        <w:outlineLvl w:val="2"/>
        <w:rPr>
          <w:rFonts w:ascii="仿宋" w:hAnsi="仿宋" w:eastAsia="仿宋"/>
          <w:sz w:val="32"/>
          <w:szCs w:val="32"/>
        </w:rPr>
      </w:pPr>
      <w:bookmarkStart w:id="72" w:name="_Toc4564"/>
      <w:bookmarkStart w:id="73" w:name="_Toc15377222"/>
      <w:r>
        <w:rPr>
          <w:rFonts w:hint="eastAsia" w:ascii="仿宋" w:hAnsi="仿宋" w:eastAsia="仿宋"/>
          <w:b/>
          <w:sz w:val="32"/>
          <w:szCs w:val="32"/>
        </w:rPr>
        <w:t>（一）机关运行经费支出情况</w:t>
      </w:r>
      <w:bookmarkEnd w:id="72"/>
      <w:bookmarkEnd w:id="73"/>
    </w:p>
    <w:p w14:paraId="1E75FA24">
      <w:pPr>
        <w:spacing w:line="600" w:lineRule="exact"/>
        <w:ind w:firstLine="640" w:firstLineChars="200"/>
        <w:rPr>
          <w:rFonts w:ascii="仿宋" w:hAnsi="仿宋" w:eastAsia="仿宋"/>
          <w:b/>
          <w:sz w:val="32"/>
          <w:szCs w:val="32"/>
        </w:rPr>
      </w:pPr>
      <w:r>
        <w:rPr>
          <w:rFonts w:ascii="仿宋_GB2312" w:eastAsia="仿宋_GB2312"/>
          <w:b w:val="0"/>
          <w:bCs/>
          <w:sz w:val="32"/>
          <w:szCs w:val="32"/>
        </w:rPr>
        <w:t>大竹县石桥铺镇中心小学</w:t>
      </w:r>
      <w:r>
        <w:rPr>
          <w:rFonts w:hint="eastAsia" w:ascii="仿宋_GB2312" w:eastAsia="仿宋_GB2312"/>
          <w:color w:val="auto"/>
          <w:sz w:val="32"/>
          <w:szCs w:val="32"/>
          <w:highlight w:val="none"/>
        </w:rPr>
        <w:t>为事业单位（学校），执行政府会计制度，无机关运行经费。</w:t>
      </w:r>
    </w:p>
    <w:p w14:paraId="1B694B40">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3"/>
      <w:bookmarkStart w:id="75" w:name="_Toc1254"/>
      <w:r>
        <w:rPr>
          <w:rFonts w:hint="eastAsia" w:ascii="仿宋" w:hAnsi="仿宋" w:eastAsia="仿宋"/>
          <w:b/>
          <w:sz w:val="32"/>
          <w:szCs w:val="32"/>
        </w:rPr>
        <w:t>（二）政府采购支出情况</w:t>
      </w:r>
      <w:bookmarkEnd w:id="74"/>
      <w:bookmarkEnd w:id="75"/>
    </w:p>
    <w:p w14:paraId="3E744CC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大竹县石桥铺镇中心小学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29397C48">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5377224"/>
      <w:bookmarkStart w:id="77" w:name="_Toc14771"/>
      <w:r>
        <w:rPr>
          <w:rFonts w:hint="eastAsia" w:ascii="仿宋" w:hAnsi="仿宋" w:eastAsia="仿宋"/>
          <w:b/>
          <w:sz w:val="32"/>
          <w:szCs w:val="32"/>
        </w:rPr>
        <w:t>（三）国有资产占有使用情况</w:t>
      </w:r>
      <w:bookmarkEnd w:id="76"/>
      <w:bookmarkEnd w:id="77"/>
    </w:p>
    <w:p w14:paraId="7958293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大竹县石桥铺镇中心小学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23AD24E">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23ED6E35">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31086"/>
      <w:r>
        <w:rPr>
          <w:rFonts w:hint="eastAsia" w:ascii="仿宋" w:hAnsi="仿宋" w:eastAsia="仿宋"/>
          <w:b/>
          <w:sz w:val="32"/>
          <w:szCs w:val="32"/>
        </w:rPr>
        <w:t>（四）预算绩效管理情况</w:t>
      </w:r>
      <w:bookmarkEnd w:id="78"/>
    </w:p>
    <w:p w14:paraId="0A1CB7A0">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26</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26</w:t>
      </w:r>
      <w:r>
        <w:rPr>
          <w:rFonts w:hint="eastAsia" w:ascii="仿宋_GB2312" w:eastAsia="仿宋_GB2312"/>
          <w:sz w:val="32"/>
          <w:szCs w:val="32"/>
        </w:rPr>
        <w:t>个项目开展绩效自评，绩效自评表详见第四部分附件。</w:t>
      </w:r>
    </w:p>
    <w:p w14:paraId="0DF57A18">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0A1E243">
      <w:pPr>
        <w:numPr>
          <w:ilvl w:val="0"/>
          <w:numId w:val="4"/>
        </w:numPr>
        <w:spacing w:line="600" w:lineRule="exact"/>
        <w:ind w:firstLine="660" w:firstLineChars="150"/>
        <w:jc w:val="center"/>
        <w:outlineLvl w:val="0"/>
        <w:rPr>
          <w:rStyle w:val="27"/>
          <w:rFonts w:ascii="黑体" w:hAnsi="黑体" w:eastAsia="黑体"/>
          <w:b w:val="0"/>
        </w:rPr>
      </w:pPr>
      <w:bookmarkStart w:id="79" w:name="_Toc15377225"/>
      <w:bookmarkStart w:id="80" w:name="_Toc15396613"/>
      <w:bookmarkStart w:id="81" w:name="_Toc18245"/>
      <w:r>
        <w:rPr>
          <w:rFonts w:hint="eastAsia" w:ascii="黑体" w:hAnsi="黑体" w:eastAsia="黑体"/>
          <w:sz w:val="44"/>
          <w:szCs w:val="44"/>
        </w:rPr>
        <w:t>名</w:t>
      </w:r>
      <w:r>
        <w:rPr>
          <w:rStyle w:val="27"/>
          <w:rFonts w:hint="eastAsia" w:ascii="黑体" w:hAnsi="黑体" w:eastAsia="黑体"/>
          <w:b w:val="0"/>
        </w:rPr>
        <w:t>词解释</w:t>
      </w:r>
      <w:bookmarkEnd w:id="79"/>
      <w:bookmarkEnd w:id="80"/>
      <w:bookmarkEnd w:id="81"/>
    </w:p>
    <w:p w14:paraId="43229B59">
      <w:pPr>
        <w:spacing w:line="600" w:lineRule="exact"/>
        <w:jc w:val="left"/>
        <w:rPr>
          <w:rFonts w:ascii="宋体"/>
          <w:b/>
          <w:sz w:val="44"/>
          <w:szCs w:val="44"/>
        </w:rPr>
      </w:pPr>
    </w:p>
    <w:p w14:paraId="500BDBA1">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A0850E0">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54F644D5">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42552A1F">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01A1BB31">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使用非财政拨款结余</w:t>
      </w:r>
      <w:r>
        <w:rPr>
          <w:rFonts w:hint="eastAsia" w:ascii="仿宋_GB2312" w:eastAsia="仿宋_GB2312"/>
          <w:sz w:val="32"/>
          <w:szCs w:val="32"/>
        </w:rPr>
        <w:t>：指事业单位</w:t>
      </w:r>
      <w:r>
        <w:rPr>
          <w:rFonts w:hint="eastAsia" w:ascii="仿宋_GB2312" w:eastAsia="仿宋_GB2312"/>
          <w:sz w:val="32"/>
          <w:szCs w:val="32"/>
          <w:lang w:eastAsia="zh-CN"/>
        </w:rPr>
        <w:t>使用以前年度积累的非财政拨款结余弥补当年收支差额的金额。</w:t>
      </w:r>
      <w:r>
        <w:rPr>
          <w:rFonts w:ascii="仿宋_GB2312" w:eastAsia="仿宋_GB2312"/>
          <w:sz w:val="32"/>
          <w:szCs w:val="32"/>
        </w:rPr>
        <w:t xml:space="preserve"> </w:t>
      </w:r>
    </w:p>
    <w:p w14:paraId="31C75C1E">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309D14C">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14:paraId="7534FFB4">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14:paraId="5F9171D2">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教育（205）基础教育（02）</w:t>
      </w:r>
      <w:r>
        <w:rPr>
          <w:rFonts w:hint="eastAsia" w:ascii="仿宋_GB2312" w:eastAsia="仿宋_GB2312"/>
          <w:sz w:val="32"/>
          <w:szCs w:val="32"/>
          <w:lang w:val="en-US" w:eastAsia="zh-CN"/>
        </w:rPr>
        <w:t>学前</w:t>
      </w:r>
      <w:r>
        <w:rPr>
          <w:rFonts w:hint="eastAsia" w:ascii="仿宋_GB2312" w:eastAsia="仿宋_GB2312"/>
          <w:sz w:val="32"/>
          <w:szCs w:val="32"/>
        </w:rPr>
        <w:t>教育（0</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反映各学校的学前教育支出</w:t>
      </w:r>
      <w:r>
        <w:rPr>
          <w:rFonts w:hint="eastAsia" w:ascii="仿宋_GB2312" w:eastAsia="仿宋_GB2312"/>
          <w:sz w:val="32"/>
          <w:szCs w:val="32"/>
        </w:rPr>
        <w:t>。</w:t>
      </w:r>
      <w:r>
        <w:rPr>
          <w:rFonts w:hint="eastAsia" w:ascii="仿宋_GB2312" w:eastAsia="仿宋_GB2312"/>
          <w:sz w:val="32"/>
          <w:szCs w:val="32"/>
          <w:lang w:val="en-US" w:eastAsia="zh-CN"/>
        </w:rPr>
        <w:t>政府各部门对社会组织等举办的幼儿园的资助，如捐赠、补贴等，也在本科目中反映。</w:t>
      </w:r>
    </w:p>
    <w:p w14:paraId="060712C9">
      <w:pPr>
        <w:ind w:firstLine="640" w:firstLineChars="200"/>
        <w:rPr>
          <w:rFonts w:hint="eastAsia" w:ascii="仿宋_GB2312" w:eastAsia="仿宋_GB2312"/>
          <w:sz w:val="32"/>
          <w:szCs w:val="32"/>
          <w:lang w:val="en-US" w:eastAsia="zh-CN"/>
        </w:rPr>
      </w:pPr>
      <w:r>
        <w:rPr>
          <w:rFonts w:ascii="仿宋_GB2312" w:eastAsia="仿宋_GB2312"/>
          <w:sz w:val="32"/>
          <w:szCs w:val="32"/>
        </w:rPr>
        <w:t>10.</w:t>
      </w:r>
      <w:r>
        <w:rPr>
          <w:rFonts w:hint="eastAsia" w:ascii="仿宋_GB2312" w:eastAsia="仿宋_GB2312"/>
          <w:sz w:val="32"/>
          <w:szCs w:val="32"/>
        </w:rPr>
        <w:t>教育（205）基础教育（02）小学教育（02）：</w:t>
      </w:r>
      <w:r>
        <w:rPr>
          <w:rFonts w:hint="eastAsia" w:ascii="仿宋_GB2312" w:eastAsia="仿宋_GB2312"/>
          <w:sz w:val="32"/>
          <w:szCs w:val="32"/>
          <w:lang w:val="en-US" w:eastAsia="zh-CN"/>
        </w:rPr>
        <w:t>反映各学校的小学教育支出。政府各部门对社会组织等举办的小学的资助，如捐赠、补贴等，也在本科目中反映。</w:t>
      </w:r>
    </w:p>
    <w:p w14:paraId="4C00D4BF">
      <w:pPr>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lang w:val="en-US" w:eastAsia="zh-CN"/>
        </w:rPr>
        <w:t>教育（205）普通教育（02）其他普通教育支出（99）: 反映的是除了普通教育中已明确列出的项目以外，其他用于普通教育方面的支出。</w:t>
      </w:r>
    </w:p>
    <w:p w14:paraId="2FC0F794">
      <w:pPr>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12.</w:t>
      </w:r>
      <w:r>
        <w:rPr>
          <w:rFonts w:hint="eastAsia" w:ascii="仿宋_GB2312" w:eastAsia="仿宋_GB2312"/>
          <w:sz w:val="32"/>
          <w:szCs w:val="32"/>
          <w:lang w:val="en-US" w:eastAsia="zh-CN"/>
        </w:rPr>
        <w:t>教育（205）其他教育费附加安排的支出（09）其他教育费附加安排的支出（99）: 反映的是除了教育费附加安排的支出中已明确列出的项目以外，其他由教育费附加安排的支出。</w:t>
      </w:r>
    </w:p>
    <w:p w14:paraId="04E1C80C">
      <w:pPr>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13.</w:t>
      </w:r>
      <w:r>
        <w:rPr>
          <w:rFonts w:hint="eastAsia" w:ascii="仿宋_GB2312" w:eastAsia="仿宋_GB2312"/>
          <w:sz w:val="32"/>
          <w:szCs w:val="32"/>
          <w:lang w:val="en-US" w:eastAsia="zh-CN"/>
        </w:rPr>
        <w:t>社会保障和就业（208）行政事业单位养老支出（05）事业单位离退休（02）:反映的是行政事业单位的离退休经费支出。</w:t>
      </w:r>
    </w:p>
    <w:p w14:paraId="3E447A16">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14.社会保障和就业（208）行政事业单位养老支出（05）机关事业单位基本养老保险缴费支出（05）: 反映机关事业单位实施养老保险制度由单位缴纳的基本养老保险费</w:t>
      </w:r>
      <w:r>
        <w:rPr>
          <w:rFonts w:hint="eastAsia" w:ascii="仿宋_GB2312" w:eastAsia="仿宋_GB2312"/>
          <w:sz w:val="32"/>
          <w:szCs w:val="32"/>
        </w:rPr>
        <w:t>支出</w:t>
      </w:r>
      <w:r>
        <w:rPr>
          <w:rFonts w:hint="eastAsia" w:ascii="仿宋_GB2312" w:eastAsia="仿宋_GB2312"/>
          <w:sz w:val="32"/>
          <w:szCs w:val="32"/>
          <w:lang w:eastAsia="zh-CN"/>
        </w:rPr>
        <w:t>。</w:t>
      </w:r>
    </w:p>
    <w:p w14:paraId="6BC18330">
      <w:pPr>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15.</w:t>
      </w:r>
      <w:r>
        <w:rPr>
          <w:rFonts w:hint="eastAsia" w:ascii="仿宋_GB2312" w:eastAsia="仿宋_GB2312"/>
          <w:sz w:val="32"/>
          <w:szCs w:val="32"/>
          <w:lang w:val="en-US" w:eastAsia="zh-CN"/>
        </w:rPr>
        <w:t>社会保障和就业（208）行政事业单位养老支出（05）机关事业单位职业年金缴费支出（06）: 反映的是机关事业单位实施养老保险制度后，由单位缴纳的职业年金支出。</w:t>
      </w:r>
    </w:p>
    <w:p w14:paraId="52C88340">
      <w:pPr>
        <w:ind w:firstLine="640" w:firstLineChars="200"/>
        <w:rPr>
          <w:rFonts w:hint="eastAsia" w:ascii="仿宋_GB2312" w:eastAsia="仿宋_GB2312"/>
          <w:sz w:val="32"/>
          <w:szCs w:val="32"/>
          <w:lang w:eastAsia="zh-CN"/>
        </w:rPr>
      </w:pPr>
      <w:r>
        <w:rPr>
          <w:rFonts w:hint="eastAsia" w:ascii="仿宋_GB2312" w:eastAsia="仿宋_GB2312"/>
          <w:sz w:val="32"/>
          <w:szCs w:val="32"/>
          <w:highlight w:val="none"/>
          <w:lang w:val="en-US" w:eastAsia="zh-CN"/>
        </w:rPr>
        <w:t>16.</w:t>
      </w:r>
      <w:r>
        <w:rPr>
          <w:rFonts w:hint="eastAsia" w:ascii="仿宋_GB2312" w:eastAsia="仿宋_GB2312"/>
          <w:sz w:val="32"/>
          <w:szCs w:val="32"/>
          <w:lang w:val="en-US" w:eastAsia="zh-CN"/>
        </w:rPr>
        <w:t>社会保障和就业（208）行政事业单位养老支出（05）其他行政事业养老支出（99）: 是其他用于行政事业单位养老的支出</w:t>
      </w:r>
      <w:r>
        <w:rPr>
          <w:rFonts w:hint="eastAsia" w:ascii="仿宋_GB2312" w:eastAsia="仿宋_GB2312"/>
          <w:sz w:val="32"/>
          <w:szCs w:val="32"/>
          <w:lang w:eastAsia="zh-CN"/>
        </w:rPr>
        <w:t>。</w:t>
      </w:r>
    </w:p>
    <w:p w14:paraId="3D8728C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17.社会保障和就业（208）抚恤（08）死亡抚恤（01）: 反映用于烈士和牺牲、病故人员家属的一次性和定期抚恤金以及丧葬补助费</w:t>
      </w:r>
      <w:r>
        <w:rPr>
          <w:rFonts w:hint="eastAsia" w:ascii="仿宋_GB2312" w:eastAsia="仿宋_GB2312"/>
          <w:sz w:val="32"/>
          <w:szCs w:val="32"/>
          <w:lang w:eastAsia="zh-CN"/>
        </w:rPr>
        <w:t>。</w:t>
      </w:r>
    </w:p>
    <w:p w14:paraId="19C66BC7">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18.社会保障和就业（208）其他社会保障和就业支出（99）其他社会保障和就业支出（99）: 反映的是其他用于行政事业社会保障和就业的支出</w:t>
      </w:r>
      <w:r>
        <w:rPr>
          <w:rFonts w:hint="eastAsia" w:ascii="仿宋_GB2312" w:eastAsia="仿宋_GB2312"/>
          <w:sz w:val="32"/>
          <w:szCs w:val="32"/>
          <w:lang w:eastAsia="zh-CN"/>
        </w:rPr>
        <w:t>。</w:t>
      </w:r>
    </w:p>
    <w:p w14:paraId="18BE4818">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19.卫生健康支出（210）行政事业单位医疗（11）事业单位医疗（02）:反映财政部门安排的事业单位基本医疗保险缴费经费，未参加医疗保险的事业单位的公费医疗经费，按国家规定享受离休人员待遇的医疗经费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lang w:eastAsia="zh-CN"/>
        </w:rPr>
        <w:t>。</w:t>
      </w:r>
    </w:p>
    <w:p w14:paraId="2DE4DDB7">
      <w:pPr>
        <w:ind w:firstLine="640" w:firstLineChars="200"/>
        <w:rPr>
          <w:rFonts w:ascii="仿宋" w:hAnsi="仿宋" w:eastAsia="仿宋"/>
          <w:b/>
          <w:sz w:val="32"/>
          <w:szCs w:val="32"/>
        </w:rPr>
      </w:pPr>
      <w:r>
        <w:rPr>
          <w:rFonts w:hint="eastAsia" w:ascii="仿宋_GB2312" w:eastAsia="仿宋_GB2312"/>
          <w:sz w:val="32"/>
          <w:szCs w:val="32"/>
          <w:lang w:val="en-US" w:eastAsia="zh-CN"/>
        </w:rPr>
        <w:t>20.住房保障支出（221）住房改革支出（02）住房公积金（01）:反映行政事业单位按人力资源和社会保障部、财政部规定的基本工资和津贴补贴以及规定比例为职工缴纳的住房公积金</w:t>
      </w:r>
      <w:r>
        <w:rPr>
          <w:rFonts w:hint="eastAsia" w:ascii="仿宋_GB2312" w:eastAsia="仿宋_GB2312"/>
          <w:sz w:val="32"/>
          <w:szCs w:val="32"/>
        </w:rPr>
        <w:t>。</w:t>
      </w:r>
    </w:p>
    <w:p w14:paraId="06697EB1">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53E2326">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2349285">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5B59C2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452F2C9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D65643">
      <w:pPr>
        <w:spacing w:line="600" w:lineRule="exact"/>
        <w:jc w:val="center"/>
        <w:outlineLvl w:val="0"/>
        <w:rPr>
          <w:rFonts w:ascii="宋体"/>
          <w:b/>
          <w:sz w:val="44"/>
          <w:szCs w:val="44"/>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82" w:name="_Toc15396614"/>
      <w:bookmarkStart w:id="83" w:name="_Toc15377226"/>
      <w:bookmarkStart w:id="113" w:name="_GoBack"/>
      <w:bookmarkEnd w:id="113"/>
    </w:p>
    <w:p w14:paraId="244D30F6">
      <w:pPr>
        <w:spacing w:line="600" w:lineRule="exact"/>
        <w:jc w:val="both"/>
        <w:outlineLvl w:val="0"/>
        <w:rPr>
          <w:rFonts w:hint="eastAsia" w:ascii="黑体" w:hAnsi="黑体" w:eastAsia="黑体"/>
          <w:sz w:val="44"/>
          <w:szCs w:val="44"/>
        </w:rPr>
        <w:sectPr>
          <w:pgSz w:w="16838" w:h="11906" w:orient="landscape"/>
          <w:pgMar w:top="1800" w:right="1440" w:bottom="1800" w:left="1440" w:header="851" w:footer="992" w:gutter="0"/>
          <w:pgNumType w:fmt="decimal"/>
          <w:cols w:space="425" w:num="1"/>
          <w:titlePg/>
          <w:docGrid w:type="lines" w:linePitch="312" w:charSpace="0"/>
        </w:sectPr>
      </w:pPr>
    </w:p>
    <w:p w14:paraId="4563950B">
      <w:pPr>
        <w:spacing w:line="600" w:lineRule="exact"/>
        <w:jc w:val="center"/>
        <w:outlineLvl w:val="0"/>
        <w:rPr>
          <w:rStyle w:val="27"/>
          <w:rFonts w:ascii="黑体" w:hAnsi="黑体" w:eastAsia="黑体"/>
          <w:b w:val="0"/>
        </w:rPr>
      </w:pPr>
      <w:bookmarkStart w:id="84" w:name="_Toc91"/>
      <w:r>
        <w:rPr>
          <w:rFonts w:hint="eastAsia" w:ascii="黑体" w:hAnsi="黑体" w:eastAsia="黑体"/>
          <w:sz w:val="44"/>
          <w:szCs w:val="44"/>
        </w:rPr>
        <w:t>第</w:t>
      </w:r>
      <w:r>
        <w:rPr>
          <w:rStyle w:val="27"/>
          <w:rFonts w:hint="eastAsia" w:ascii="黑体" w:hAnsi="黑体" w:eastAsia="黑体"/>
          <w:b w:val="0"/>
        </w:rPr>
        <w:t>四部分 附件</w:t>
      </w:r>
      <w:bookmarkEnd w:id="82"/>
      <w:bookmarkEnd w:id="84"/>
    </w:p>
    <w:p w14:paraId="6C305738">
      <w:pPr>
        <w:spacing w:line="572" w:lineRule="exact"/>
        <w:jc w:val="left"/>
        <w:outlineLvl w:val="0"/>
        <w:rPr>
          <w:rFonts w:ascii="仿宋_GB2312" w:hAnsi="仿宋_GB2312" w:eastAsia="仿宋_GB2312" w:cs="仿宋_GB2312"/>
          <w:sz w:val="32"/>
          <w:szCs w:val="32"/>
        </w:rPr>
      </w:pPr>
    </w:p>
    <w:tbl>
      <w:tblPr>
        <w:tblStyle w:val="14"/>
        <w:tblW w:w="13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485"/>
        <w:gridCol w:w="1695"/>
        <w:gridCol w:w="2831"/>
        <w:gridCol w:w="1477"/>
        <w:gridCol w:w="1723"/>
        <w:gridCol w:w="1108"/>
        <w:gridCol w:w="862"/>
        <w:gridCol w:w="810"/>
      </w:tblGrid>
      <w:tr w14:paraId="0DA5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456" w:type="dxa"/>
            <w:gridSpan w:val="9"/>
            <w:tcBorders>
              <w:top w:val="nil"/>
              <w:left w:val="nil"/>
              <w:bottom w:val="nil"/>
              <w:right w:val="nil"/>
            </w:tcBorders>
            <w:shd w:val="clear" w:color="auto" w:fill="auto"/>
            <w:vAlign w:val="center"/>
          </w:tcPr>
          <w:p w14:paraId="21730410">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85" w:name="_Toc15396618"/>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71DA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56" w:type="dxa"/>
            <w:gridSpan w:val="9"/>
            <w:tcBorders>
              <w:top w:val="nil"/>
              <w:left w:val="nil"/>
              <w:bottom w:val="nil"/>
              <w:right w:val="nil"/>
            </w:tcBorders>
            <w:shd w:val="clear" w:color="auto" w:fill="auto"/>
            <w:vAlign w:val="center"/>
          </w:tcPr>
          <w:p w14:paraId="3C46E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4E61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56" w:type="dxa"/>
            <w:gridSpan w:val="9"/>
            <w:tcBorders>
              <w:top w:val="nil"/>
              <w:left w:val="nil"/>
              <w:bottom w:val="nil"/>
              <w:right w:val="nil"/>
            </w:tcBorders>
            <w:shd w:val="clear" w:color="auto" w:fill="auto"/>
            <w:vAlign w:val="center"/>
          </w:tcPr>
          <w:p w14:paraId="0607A9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3F84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10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70D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r>
      <w:tr w14:paraId="3A16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94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D2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47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5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79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5B11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B6F6">
            <w:pPr>
              <w:jc w:val="center"/>
              <w:rPr>
                <w:rFonts w:hint="eastAsia" w:ascii="宋体" w:hAnsi="宋体" w:eastAsia="宋体" w:cs="宋体"/>
                <w:i w:val="0"/>
                <w:iCs w:val="0"/>
                <w:color w:val="000000"/>
                <w:sz w:val="18"/>
                <w:szCs w:val="18"/>
                <w:u w:val="none"/>
              </w:rPr>
            </w:pP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0EC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1,509.09</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D13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1,509.09</w:t>
            </w:r>
          </w:p>
        </w:tc>
        <w:tc>
          <w:tcPr>
            <w:tcW w:w="45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79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2832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F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9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4275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1、全面贯彻落实党的教育方针，落实立德树人根本任务；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2、全面开展学校各项工作，组织教育教学、教学研究活动，保证教育教学质量；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3、维护教职工利益保障教职工合法权益，抓好教职工和学生的生命健康安全工作；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4、践行习近平新时代中国特色社会主义思想，抓好党建意识形态工作。</w:t>
            </w:r>
          </w:p>
        </w:tc>
      </w:tr>
      <w:tr w14:paraId="5043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FE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1F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473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3C2F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6E95">
            <w:pPr>
              <w:jc w:val="center"/>
              <w:rPr>
                <w:rFonts w:hint="eastAsia" w:ascii="宋体" w:hAnsi="宋体" w:eastAsia="宋体" w:cs="宋体"/>
                <w:i w:val="0"/>
                <w:iCs w:val="0"/>
                <w:color w:val="000000"/>
                <w:sz w:val="18"/>
                <w:szCs w:val="18"/>
                <w:u w:val="none"/>
              </w:rPr>
            </w:pP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5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党建引领</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F419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抓好党建工作，为党育人、为国育才</w:t>
            </w:r>
          </w:p>
        </w:tc>
      </w:tr>
      <w:tr w14:paraId="5A38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3D8E">
            <w:pPr>
              <w:jc w:val="center"/>
              <w:rPr>
                <w:rFonts w:hint="eastAsia" w:ascii="宋体" w:hAnsi="宋体" w:eastAsia="宋体" w:cs="宋体"/>
                <w:i w:val="0"/>
                <w:iCs w:val="0"/>
                <w:color w:val="000000"/>
                <w:sz w:val="18"/>
                <w:szCs w:val="18"/>
                <w:u w:val="none"/>
              </w:rPr>
            </w:pP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9A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0E17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认真履行教育管理职责，积极完成教育主管部门和同级政府部门下达的各项目标任务，确保学校各项工作顺利开展</w:t>
            </w:r>
          </w:p>
        </w:tc>
      </w:tr>
      <w:tr w14:paraId="3576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A624">
            <w:pPr>
              <w:jc w:val="center"/>
              <w:rPr>
                <w:rFonts w:hint="eastAsia" w:ascii="宋体" w:hAnsi="宋体" w:eastAsia="宋体" w:cs="宋体"/>
                <w:i w:val="0"/>
                <w:iCs w:val="0"/>
                <w:color w:val="000000"/>
                <w:sz w:val="18"/>
                <w:szCs w:val="18"/>
                <w:u w:val="none"/>
              </w:rPr>
            </w:pP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874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教师发展</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45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切实加强教师队伍建设，制定业务培训计划和教研计划，提高教学水平；不定期进行师德教育，全面提高教师形象</w:t>
            </w:r>
          </w:p>
        </w:tc>
      </w:tr>
      <w:tr w14:paraId="2CC1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0AA6">
            <w:pPr>
              <w:jc w:val="center"/>
              <w:rPr>
                <w:rFonts w:hint="eastAsia" w:ascii="宋体" w:hAnsi="宋体" w:eastAsia="宋体" w:cs="宋体"/>
                <w:i w:val="0"/>
                <w:iCs w:val="0"/>
                <w:color w:val="000000"/>
                <w:sz w:val="18"/>
                <w:szCs w:val="18"/>
                <w:u w:val="none"/>
              </w:rPr>
            </w:pP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DB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学生发展</w:t>
            </w:r>
          </w:p>
        </w:tc>
        <w:tc>
          <w:tcPr>
            <w:tcW w:w="8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6B9E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积极开展各项活动，促进学生德、智、体、美、劳全面健康发展</w:t>
            </w:r>
          </w:p>
        </w:tc>
      </w:tr>
      <w:tr w14:paraId="6128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35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5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5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9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6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3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3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6CB1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FEAED">
            <w:pPr>
              <w:jc w:val="center"/>
              <w:rPr>
                <w:rFonts w:hint="eastAsia" w:ascii="宋体" w:hAnsi="宋体" w:eastAsia="宋体" w:cs="宋体"/>
                <w:i w:val="0"/>
                <w:iCs w:val="0"/>
                <w:color w:val="000000"/>
                <w:sz w:val="18"/>
                <w:szCs w:val="1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FDE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2C8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开展残疾儿童送教上门活动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14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8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33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14:paraId="2B21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A39E">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EEB6">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EB2D">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F5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开展六一庆祝活动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4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9A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18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0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C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4821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A7C7">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2EB8">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D880">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0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C5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DB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5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r>
      <w:tr w14:paraId="6F9F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DF44">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4995">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F9F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2F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校园足球、篮球等体育比赛</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F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A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C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25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3716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4AE5">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9994">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6FA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C3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优秀教师评选活动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6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B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34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F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6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6D7B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AAAF">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83F2">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3576">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专项治理“教育四乱”活动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2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2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14:paraId="204E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1002">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15DC">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A4ED">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B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红色教育基地专题教育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5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55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5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7D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6142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B202">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A70F">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B3B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1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教学教研活动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9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1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B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5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AE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14:paraId="6991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CC7F">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11F8">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2382">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8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安全教育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B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D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5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E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4D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r>
      <w:tr w14:paraId="166C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678A">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49C3">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DA28">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CE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德育先进少年评选</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6F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4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0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22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4549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120A">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F440">
            <w:pPr>
              <w:jc w:val="left"/>
              <w:rPr>
                <w:rFonts w:hint="eastAsia" w:ascii="宋体" w:hAnsi="宋体" w:eastAsia="宋体" w:cs="宋体"/>
                <w:i w:val="0"/>
                <w:iCs w:val="0"/>
                <w:color w:val="000000"/>
                <w:sz w:val="18"/>
                <w:szCs w:val="18"/>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42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F1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6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A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6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2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r>
      <w:tr w14:paraId="0412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B2D1">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5E49">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681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7C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参加市、县比赛</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F9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2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53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74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14:paraId="307C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ADF8">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6FF4">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E524">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D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教师四乱行为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0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6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99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93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C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r>
      <w:tr w14:paraId="150E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017F">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81F3">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E33F">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DA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培训通过率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8E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87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C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59ED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CC63">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CB02">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54AC">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B6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学生体质健康测试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D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12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E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7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0ED5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D076">
            <w:pPr>
              <w:jc w:val="center"/>
              <w:rPr>
                <w:rFonts w:hint="eastAsia" w:ascii="宋体" w:hAnsi="宋体" w:eastAsia="宋体" w:cs="宋体"/>
                <w:i w:val="0"/>
                <w:iCs w:val="0"/>
                <w:color w:val="000000"/>
                <w:sz w:val="18"/>
                <w:szCs w:val="1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E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72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E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维护学生合法权益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8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1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F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1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25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275F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49B3D">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A9E7">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34E8">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DF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提高学生整体素质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C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E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E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0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5FF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7465">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3C68">
            <w:pPr>
              <w:jc w:val="left"/>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9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2D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提升教师队伍素质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E6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5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0231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BE9D">
            <w:pPr>
              <w:jc w:val="center"/>
              <w:rPr>
                <w:rFonts w:hint="eastAsia" w:ascii="宋体" w:hAnsi="宋体" w:eastAsia="宋体" w:cs="宋体"/>
                <w:i w:val="0"/>
                <w:iCs w:val="0"/>
                <w:color w:val="000000"/>
                <w:sz w:val="18"/>
                <w:szCs w:val="1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DF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5D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FF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8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7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C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6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24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5B78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E183">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9CEE2">
            <w:pPr>
              <w:jc w:val="left"/>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E1DE3">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8F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C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8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8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6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6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bl>
    <w:p w14:paraId="29267635">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645FB34">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568DC3AD">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0E6926EB">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4A04880">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5"/>
        <w:gridCol w:w="1770"/>
        <w:gridCol w:w="2259"/>
        <w:gridCol w:w="520"/>
        <w:gridCol w:w="1671"/>
        <w:gridCol w:w="520"/>
        <w:gridCol w:w="1090"/>
        <w:gridCol w:w="505"/>
        <w:gridCol w:w="487"/>
        <w:gridCol w:w="2550"/>
      </w:tblGrid>
      <w:tr w14:paraId="3FD6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DC50C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CF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62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C17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7A36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942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47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3CE857A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2F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57FF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65F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C13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14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C10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08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9029">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346D">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2B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2F5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r>
      <w:tr w14:paraId="266C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568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8A1A29">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r>
      <w:tr w14:paraId="21C8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64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6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8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C7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9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B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0E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6F7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96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1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24B">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3D963">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246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1CC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1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AD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A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F190">
            <w:pPr>
              <w:rPr>
                <w:rFonts w:hint="eastAsia" w:ascii="黑体" w:hAnsi="黑体" w:eastAsia="黑体" w:cs="黑体"/>
                <w:i/>
                <w:iCs/>
                <w:color w:val="000000"/>
                <w:sz w:val="18"/>
                <w:szCs w:val="18"/>
                <w:u w:val="none"/>
              </w:rPr>
            </w:pPr>
          </w:p>
        </w:tc>
      </w:tr>
      <w:tr w14:paraId="456C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777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C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4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04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E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2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96AD">
            <w:pPr>
              <w:rPr>
                <w:rFonts w:hint="eastAsia" w:ascii="黑体" w:hAnsi="黑体" w:eastAsia="黑体" w:cs="黑体"/>
                <w:i/>
                <w:iCs/>
                <w:color w:val="000000"/>
                <w:sz w:val="18"/>
                <w:szCs w:val="18"/>
                <w:u w:val="none"/>
              </w:rPr>
            </w:pPr>
          </w:p>
        </w:tc>
      </w:tr>
      <w:tr w14:paraId="79FA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8CE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F1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7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0B31">
            <w:pPr>
              <w:rPr>
                <w:rFonts w:hint="eastAsia" w:ascii="黑体" w:hAnsi="黑体" w:eastAsia="黑体" w:cs="黑体"/>
                <w:i/>
                <w:iCs/>
                <w:color w:val="000000"/>
                <w:sz w:val="18"/>
                <w:szCs w:val="18"/>
                <w:u w:val="none"/>
              </w:rPr>
            </w:pPr>
          </w:p>
        </w:tc>
      </w:tr>
      <w:tr w14:paraId="59F4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D44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69D2">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7033">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EFB78">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3D7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B849">
            <w:pPr>
              <w:rPr>
                <w:rFonts w:hint="eastAsia" w:ascii="黑体" w:hAnsi="黑体" w:eastAsia="黑体" w:cs="黑体"/>
                <w:i/>
                <w:iCs/>
                <w:color w:val="000000"/>
                <w:sz w:val="18"/>
                <w:szCs w:val="18"/>
                <w:u w:val="none"/>
              </w:rPr>
            </w:pPr>
          </w:p>
        </w:tc>
      </w:tr>
      <w:tr w14:paraId="7C1E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67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7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2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2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6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2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02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038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B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1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5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C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28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28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0ED9">
            <w:pPr>
              <w:jc w:val="center"/>
              <w:rPr>
                <w:rFonts w:hint="eastAsia" w:ascii="微软雅黑" w:hAnsi="微软雅黑" w:eastAsia="微软雅黑" w:cs="微软雅黑"/>
                <w:i/>
                <w:iCs/>
                <w:color w:val="000000"/>
                <w:sz w:val="16"/>
                <w:szCs w:val="16"/>
                <w:u w:val="none"/>
              </w:rPr>
            </w:pPr>
          </w:p>
        </w:tc>
      </w:tr>
      <w:tr w14:paraId="41A4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E70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9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9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D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CCA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E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92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CC8C">
            <w:pPr>
              <w:jc w:val="center"/>
              <w:rPr>
                <w:rFonts w:hint="eastAsia" w:ascii="微软雅黑" w:hAnsi="微软雅黑" w:eastAsia="微软雅黑" w:cs="微软雅黑"/>
                <w:i/>
                <w:iCs/>
                <w:color w:val="000000"/>
                <w:sz w:val="16"/>
                <w:szCs w:val="16"/>
                <w:u w:val="none"/>
              </w:rPr>
            </w:pPr>
          </w:p>
        </w:tc>
      </w:tr>
      <w:tr w14:paraId="459C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927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A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BB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60F">
            <w:pPr>
              <w:rPr>
                <w:rFonts w:hint="eastAsia" w:ascii="宋体" w:hAnsi="宋体" w:eastAsia="宋体" w:cs="宋体"/>
                <w:i w:val="0"/>
                <w:iCs w:val="0"/>
                <w:color w:val="000000"/>
                <w:sz w:val="18"/>
                <w:szCs w:val="18"/>
                <w:u w:val="none"/>
              </w:rPr>
            </w:pPr>
          </w:p>
        </w:tc>
      </w:tr>
      <w:tr w14:paraId="23CC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8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BA18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B07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4E97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EA9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EEFB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F94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F5E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A1C3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373E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5F8D41E3">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F826326">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AC6CDB9">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56F6D3A6">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06B198D">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48840022">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A3637A6">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2C6995E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81DF3F">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19484C0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8AFCAD4">
            <w:pPr>
              <w:rPr>
                <w:rFonts w:hint="eastAsia" w:ascii="宋体" w:hAnsi="宋体" w:eastAsia="宋体" w:cs="宋体"/>
                <w:i w:val="0"/>
                <w:iCs w:val="0"/>
                <w:color w:val="000000"/>
                <w:sz w:val="18"/>
                <w:szCs w:val="18"/>
                <w:u w:val="none"/>
              </w:rPr>
            </w:pPr>
          </w:p>
        </w:tc>
      </w:tr>
      <w:tr w14:paraId="674E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89A1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2C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1B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01F6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0D05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02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C05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7C586C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10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09DC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5D4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C5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B6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C28F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57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421BA">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AF42">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7FF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CDF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r>
      <w:tr w14:paraId="648C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DCA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32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BC540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按照相关政策，保障生活补贴及时、足额发放</w:t>
            </w:r>
          </w:p>
        </w:tc>
      </w:tr>
      <w:tr w14:paraId="0B78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79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D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59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6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2D2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691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0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A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F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3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3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D0DA1">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EAD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CF0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3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89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B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5986">
            <w:pPr>
              <w:rPr>
                <w:rFonts w:hint="eastAsia" w:ascii="黑体" w:hAnsi="黑体" w:eastAsia="黑体" w:cs="黑体"/>
                <w:i/>
                <w:iCs/>
                <w:color w:val="000000"/>
                <w:sz w:val="18"/>
                <w:szCs w:val="18"/>
                <w:u w:val="none"/>
              </w:rPr>
            </w:pPr>
          </w:p>
        </w:tc>
      </w:tr>
      <w:tr w14:paraId="0EDD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ED5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6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9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3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BF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A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6FE5">
            <w:pPr>
              <w:rPr>
                <w:rFonts w:hint="eastAsia" w:ascii="黑体" w:hAnsi="黑体" w:eastAsia="黑体" w:cs="黑体"/>
                <w:i/>
                <w:iCs/>
                <w:color w:val="000000"/>
                <w:sz w:val="18"/>
                <w:szCs w:val="18"/>
                <w:u w:val="none"/>
              </w:rPr>
            </w:pPr>
          </w:p>
        </w:tc>
      </w:tr>
      <w:tr w14:paraId="05B7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C33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C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4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3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85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2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954F">
            <w:pPr>
              <w:rPr>
                <w:rFonts w:hint="eastAsia" w:ascii="黑体" w:hAnsi="黑体" w:eastAsia="黑体" w:cs="黑体"/>
                <w:i/>
                <w:iCs/>
                <w:color w:val="000000"/>
                <w:sz w:val="18"/>
                <w:szCs w:val="18"/>
                <w:u w:val="none"/>
              </w:rPr>
            </w:pPr>
          </w:p>
        </w:tc>
      </w:tr>
      <w:tr w14:paraId="735D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B87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3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B92">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0944">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36653">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60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F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E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34CD">
            <w:pPr>
              <w:rPr>
                <w:rFonts w:hint="eastAsia" w:ascii="黑体" w:hAnsi="黑体" w:eastAsia="黑体" w:cs="黑体"/>
                <w:i/>
                <w:iCs/>
                <w:color w:val="000000"/>
                <w:sz w:val="18"/>
                <w:szCs w:val="18"/>
                <w:u w:val="none"/>
              </w:rPr>
            </w:pPr>
          </w:p>
        </w:tc>
      </w:tr>
      <w:tr w14:paraId="6400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5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0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3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A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A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53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9BF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9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9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810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8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01D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3795">
            <w:pPr>
              <w:jc w:val="center"/>
              <w:rPr>
                <w:rFonts w:hint="eastAsia" w:ascii="微软雅黑" w:hAnsi="微软雅黑" w:eastAsia="微软雅黑" w:cs="微软雅黑"/>
                <w:i/>
                <w:iCs/>
                <w:color w:val="000000"/>
                <w:sz w:val="16"/>
                <w:szCs w:val="16"/>
                <w:u w:val="none"/>
              </w:rPr>
            </w:pPr>
          </w:p>
        </w:tc>
      </w:tr>
      <w:tr w14:paraId="0C2C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833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8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E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A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98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B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6D9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D281">
            <w:pPr>
              <w:jc w:val="center"/>
              <w:rPr>
                <w:rFonts w:hint="eastAsia" w:ascii="微软雅黑" w:hAnsi="微软雅黑" w:eastAsia="微软雅黑" w:cs="微软雅黑"/>
                <w:i/>
                <w:iCs/>
                <w:color w:val="000000"/>
                <w:sz w:val="16"/>
                <w:szCs w:val="16"/>
                <w:u w:val="none"/>
              </w:rPr>
            </w:pPr>
          </w:p>
        </w:tc>
      </w:tr>
      <w:tr w14:paraId="760C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7A1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4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2CD">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043">
            <w:pPr>
              <w:rPr>
                <w:rFonts w:hint="eastAsia" w:ascii="宋体" w:hAnsi="宋体" w:eastAsia="宋体" w:cs="宋体"/>
                <w:i w:val="0"/>
                <w:iCs w:val="0"/>
                <w:color w:val="000000"/>
                <w:sz w:val="18"/>
                <w:szCs w:val="18"/>
                <w:u w:val="none"/>
              </w:rPr>
            </w:pPr>
          </w:p>
        </w:tc>
      </w:tr>
      <w:tr w14:paraId="2967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0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DAEE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BCA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ACC1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E6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9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CC05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87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B19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8B1F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0E73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1EC87FE1">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3CF37A2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109AD66">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42208C90">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CECFD28">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8236780">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D3ACD3A">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7275D33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3D4FDEC">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C1C70F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A220095">
            <w:pPr>
              <w:rPr>
                <w:rFonts w:hint="eastAsia" w:ascii="宋体" w:hAnsi="宋体" w:eastAsia="宋体" w:cs="宋体"/>
                <w:i w:val="0"/>
                <w:iCs w:val="0"/>
                <w:color w:val="000000"/>
                <w:sz w:val="18"/>
                <w:szCs w:val="18"/>
                <w:u w:val="none"/>
              </w:rPr>
            </w:pPr>
          </w:p>
        </w:tc>
      </w:tr>
      <w:tr w14:paraId="5F4B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283E9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F1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43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553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076C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8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48F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6FC85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E8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73B8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57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5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97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B752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7F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C3BB">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D7A6">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496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严格按照相关政策，保障基本养老保险费及时、足额缴纳</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FD2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严格按照相关政策，保障基本养老保险费及时、足额缴纳</w:t>
            </w:r>
          </w:p>
        </w:tc>
      </w:tr>
      <w:tr w14:paraId="5849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47067">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E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3620B4">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严格按照相关政策，保障基本养老保险费及时、足额缴纳</w:t>
            </w:r>
          </w:p>
        </w:tc>
      </w:tr>
      <w:tr w14:paraId="710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2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4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1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A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C7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6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A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5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5B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3EB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148.97</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A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79.96</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E0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5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F9B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BEE8C">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A72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331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3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148.97</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79.96</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4D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B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1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D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81EC">
            <w:pPr>
              <w:rPr>
                <w:rFonts w:hint="eastAsia" w:ascii="黑体" w:hAnsi="黑体" w:eastAsia="黑体" w:cs="黑体"/>
                <w:i/>
                <w:iCs/>
                <w:color w:val="000000"/>
                <w:sz w:val="18"/>
                <w:szCs w:val="18"/>
                <w:u w:val="none"/>
              </w:rPr>
            </w:pPr>
          </w:p>
        </w:tc>
      </w:tr>
      <w:tr w14:paraId="00F2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A80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5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9B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6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8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416C7">
            <w:pPr>
              <w:rPr>
                <w:rFonts w:hint="eastAsia" w:ascii="黑体" w:hAnsi="黑体" w:eastAsia="黑体" w:cs="黑体"/>
                <w:i/>
                <w:iCs/>
                <w:color w:val="000000"/>
                <w:sz w:val="18"/>
                <w:szCs w:val="18"/>
                <w:u w:val="none"/>
              </w:rPr>
            </w:pPr>
          </w:p>
        </w:tc>
      </w:tr>
      <w:tr w14:paraId="1239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10E4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7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70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3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1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0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524D">
            <w:pPr>
              <w:rPr>
                <w:rFonts w:hint="eastAsia" w:ascii="黑体" w:hAnsi="黑体" w:eastAsia="黑体" w:cs="黑体"/>
                <w:i/>
                <w:iCs/>
                <w:color w:val="000000"/>
                <w:sz w:val="18"/>
                <w:szCs w:val="18"/>
                <w:u w:val="none"/>
              </w:rPr>
            </w:pPr>
          </w:p>
        </w:tc>
      </w:tr>
      <w:tr w14:paraId="0103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83A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4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BEC">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5480">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16F4F">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2EF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36E5">
            <w:pPr>
              <w:rPr>
                <w:rFonts w:hint="eastAsia" w:ascii="黑体" w:hAnsi="黑体" w:eastAsia="黑体" w:cs="黑体"/>
                <w:i/>
                <w:iCs/>
                <w:color w:val="000000"/>
                <w:sz w:val="18"/>
                <w:szCs w:val="18"/>
                <w:u w:val="none"/>
              </w:rPr>
            </w:pPr>
          </w:p>
        </w:tc>
      </w:tr>
      <w:tr w14:paraId="35A2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11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4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E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E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0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0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3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D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1A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133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8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034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7E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D00">
            <w:pPr>
              <w:jc w:val="center"/>
              <w:rPr>
                <w:rFonts w:hint="eastAsia" w:ascii="微软雅黑" w:hAnsi="微软雅黑" w:eastAsia="微软雅黑" w:cs="微软雅黑"/>
                <w:i/>
                <w:iCs/>
                <w:color w:val="000000"/>
                <w:sz w:val="16"/>
                <w:szCs w:val="16"/>
                <w:u w:val="none"/>
              </w:rPr>
            </w:pPr>
          </w:p>
        </w:tc>
      </w:tr>
      <w:tr w14:paraId="678D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7557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0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4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2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31DB">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D03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DA43">
            <w:pPr>
              <w:jc w:val="center"/>
              <w:rPr>
                <w:rFonts w:hint="eastAsia" w:ascii="微软雅黑" w:hAnsi="微软雅黑" w:eastAsia="微软雅黑" w:cs="微软雅黑"/>
                <w:i/>
                <w:iCs/>
                <w:color w:val="000000"/>
                <w:sz w:val="16"/>
                <w:szCs w:val="16"/>
                <w:u w:val="none"/>
              </w:rPr>
            </w:pPr>
          </w:p>
        </w:tc>
      </w:tr>
      <w:tr w14:paraId="1A6E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66A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0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15A">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C2A">
            <w:pPr>
              <w:rPr>
                <w:rFonts w:hint="eastAsia" w:ascii="宋体" w:hAnsi="宋体" w:eastAsia="宋体" w:cs="宋体"/>
                <w:i w:val="0"/>
                <w:iCs w:val="0"/>
                <w:color w:val="000000"/>
                <w:sz w:val="18"/>
                <w:szCs w:val="18"/>
                <w:u w:val="none"/>
              </w:rPr>
            </w:pPr>
          </w:p>
        </w:tc>
      </w:tr>
      <w:tr w14:paraId="5777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4D6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2E4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A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FCE9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6E5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E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AB7C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B57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255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493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7D60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2734C52A">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771E70B1">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E4D79B7">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7EDA4005">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F5CC58B">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D974041">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785FE24">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4DB7854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E273FC">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EDD1A9D">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15A6034">
            <w:pPr>
              <w:rPr>
                <w:rFonts w:hint="eastAsia" w:ascii="宋体" w:hAnsi="宋体" w:eastAsia="宋体" w:cs="宋体"/>
                <w:i w:val="0"/>
                <w:iCs w:val="0"/>
                <w:color w:val="000000"/>
                <w:sz w:val="18"/>
                <w:szCs w:val="18"/>
                <w:u w:val="none"/>
              </w:rPr>
            </w:pPr>
          </w:p>
        </w:tc>
      </w:tr>
      <w:tr w14:paraId="494E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784C6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4F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DA8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FEA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10E8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00C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8A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233A84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63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78E4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70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2C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9B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F35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58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E5A8">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1661">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5D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严格按照相关政策，保障基本医疗保险费及时、足额缴纳</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FC6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严格按照相关政策，保障基本医疗保险费及时、足额缴纳</w:t>
            </w:r>
          </w:p>
        </w:tc>
      </w:tr>
      <w:tr w14:paraId="397D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F6EA2">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34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A56855">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严格按照相关政策，保障基本医疗保险费及时、足额缴纳</w:t>
            </w:r>
          </w:p>
        </w:tc>
      </w:tr>
      <w:tr w14:paraId="61A2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EB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2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9B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0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1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D9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D9B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D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6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08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A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75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6C13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D0C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9EB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C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E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61.13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216D6">
            <w:pPr>
              <w:rPr>
                <w:rFonts w:hint="eastAsia" w:ascii="黑体" w:hAnsi="黑体" w:eastAsia="黑体" w:cs="黑体"/>
                <w:i/>
                <w:iCs/>
                <w:color w:val="000000"/>
                <w:sz w:val="18"/>
                <w:szCs w:val="18"/>
                <w:u w:val="none"/>
              </w:rPr>
            </w:pPr>
          </w:p>
        </w:tc>
      </w:tr>
      <w:tr w14:paraId="2191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BFC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0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3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F7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F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9F162">
            <w:pPr>
              <w:rPr>
                <w:rFonts w:hint="eastAsia" w:ascii="黑体" w:hAnsi="黑体" w:eastAsia="黑体" w:cs="黑体"/>
                <w:i/>
                <w:iCs/>
                <w:color w:val="000000"/>
                <w:sz w:val="18"/>
                <w:szCs w:val="18"/>
                <w:u w:val="none"/>
              </w:rPr>
            </w:pPr>
          </w:p>
        </w:tc>
      </w:tr>
      <w:tr w14:paraId="0307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E6C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1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1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F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70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4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3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35955">
            <w:pPr>
              <w:rPr>
                <w:rFonts w:hint="eastAsia" w:ascii="黑体" w:hAnsi="黑体" w:eastAsia="黑体" w:cs="黑体"/>
                <w:i/>
                <w:iCs/>
                <w:color w:val="000000"/>
                <w:sz w:val="18"/>
                <w:szCs w:val="18"/>
                <w:u w:val="none"/>
              </w:rPr>
            </w:pPr>
          </w:p>
        </w:tc>
      </w:tr>
      <w:tr w14:paraId="54C7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8C6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D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7C1E">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BA7">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09A7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1E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5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F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2B24">
            <w:pPr>
              <w:rPr>
                <w:rFonts w:hint="eastAsia" w:ascii="黑体" w:hAnsi="黑体" w:eastAsia="黑体" w:cs="黑体"/>
                <w:i/>
                <w:iCs/>
                <w:color w:val="000000"/>
                <w:sz w:val="18"/>
                <w:szCs w:val="18"/>
                <w:u w:val="none"/>
              </w:rPr>
            </w:pPr>
          </w:p>
        </w:tc>
      </w:tr>
      <w:tr w14:paraId="53DD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2B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F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4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1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4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5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443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CE1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F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7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3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02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C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3D0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F56">
            <w:pPr>
              <w:jc w:val="center"/>
              <w:rPr>
                <w:rFonts w:hint="eastAsia" w:ascii="微软雅黑" w:hAnsi="微软雅黑" w:eastAsia="微软雅黑" w:cs="微软雅黑"/>
                <w:i/>
                <w:iCs/>
                <w:color w:val="000000"/>
                <w:sz w:val="16"/>
                <w:szCs w:val="16"/>
                <w:u w:val="none"/>
              </w:rPr>
            </w:pPr>
          </w:p>
        </w:tc>
      </w:tr>
      <w:tr w14:paraId="5D48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982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E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B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8C5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C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20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B89">
            <w:pPr>
              <w:jc w:val="center"/>
              <w:rPr>
                <w:rFonts w:hint="eastAsia" w:ascii="微软雅黑" w:hAnsi="微软雅黑" w:eastAsia="微软雅黑" w:cs="微软雅黑"/>
                <w:i/>
                <w:iCs/>
                <w:color w:val="000000"/>
                <w:sz w:val="16"/>
                <w:szCs w:val="16"/>
                <w:u w:val="none"/>
              </w:rPr>
            </w:pPr>
          </w:p>
        </w:tc>
      </w:tr>
      <w:tr w14:paraId="3448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A1F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9F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6BE">
            <w:pPr>
              <w:rPr>
                <w:rFonts w:hint="eastAsia" w:ascii="宋体" w:hAnsi="宋体" w:eastAsia="宋体" w:cs="宋体"/>
                <w:i w:val="0"/>
                <w:iCs w:val="0"/>
                <w:color w:val="000000"/>
                <w:sz w:val="18"/>
                <w:szCs w:val="18"/>
                <w:u w:val="none"/>
              </w:rPr>
            </w:pPr>
          </w:p>
        </w:tc>
      </w:tr>
      <w:tr w14:paraId="1C04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2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9EA6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54E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5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D777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3B4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2CFF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D9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CF67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5F9E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2ACE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6FC3A52F">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462183E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018B8DB">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55304192">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1E960A1">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24334D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F2EA1AB">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040759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7B5343E">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736F864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BDA268E">
            <w:pPr>
              <w:rPr>
                <w:rFonts w:hint="eastAsia" w:ascii="宋体" w:hAnsi="宋体" w:eastAsia="宋体" w:cs="宋体"/>
                <w:i w:val="0"/>
                <w:iCs w:val="0"/>
                <w:color w:val="000000"/>
                <w:sz w:val="18"/>
                <w:szCs w:val="18"/>
                <w:u w:val="none"/>
              </w:rPr>
            </w:pPr>
          </w:p>
        </w:tc>
      </w:tr>
      <w:tr w14:paraId="2432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51372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2A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A8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409C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0479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2ED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7C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48BDD2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78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7F60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986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7FE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7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602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8D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FC1D">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FD18">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B51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严格按照相关政策，保障补充医疗保险费及时、足额缴纳</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8B4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严格按照相关政策，保障补充医疗保险费及时、足额缴纳</w:t>
            </w:r>
          </w:p>
        </w:tc>
      </w:tr>
      <w:tr w14:paraId="5D6E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0C49">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BE5F25">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严格按照相关政策，保障补充医疗保险费及时、足额缴纳</w:t>
            </w:r>
          </w:p>
        </w:tc>
      </w:tr>
      <w:tr w14:paraId="7E16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30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6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A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F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3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6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35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04A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1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29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AF0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C0064">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BBD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F50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D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6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5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1D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3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9559">
            <w:pPr>
              <w:rPr>
                <w:rFonts w:hint="eastAsia" w:ascii="黑体" w:hAnsi="黑体" w:eastAsia="黑体" w:cs="黑体"/>
                <w:i/>
                <w:iCs/>
                <w:color w:val="000000"/>
                <w:sz w:val="18"/>
                <w:szCs w:val="18"/>
                <w:u w:val="none"/>
              </w:rPr>
            </w:pPr>
          </w:p>
        </w:tc>
      </w:tr>
      <w:tr w14:paraId="5742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A1E3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F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3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02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0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9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F909">
            <w:pPr>
              <w:rPr>
                <w:rFonts w:hint="eastAsia" w:ascii="黑体" w:hAnsi="黑体" w:eastAsia="黑体" w:cs="黑体"/>
                <w:i/>
                <w:iCs/>
                <w:color w:val="000000"/>
                <w:sz w:val="18"/>
                <w:szCs w:val="18"/>
                <w:u w:val="none"/>
              </w:rPr>
            </w:pPr>
          </w:p>
        </w:tc>
      </w:tr>
      <w:tr w14:paraId="14C8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61E5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5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6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5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56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F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8629">
            <w:pPr>
              <w:rPr>
                <w:rFonts w:hint="eastAsia" w:ascii="黑体" w:hAnsi="黑体" w:eastAsia="黑体" w:cs="黑体"/>
                <w:i/>
                <w:iCs/>
                <w:color w:val="000000"/>
                <w:sz w:val="18"/>
                <w:szCs w:val="18"/>
                <w:u w:val="none"/>
              </w:rPr>
            </w:pPr>
          </w:p>
        </w:tc>
      </w:tr>
      <w:tr w14:paraId="1274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384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76B">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DA0">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C5B21">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F1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6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6D75">
            <w:pPr>
              <w:rPr>
                <w:rFonts w:hint="eastAsia" w:ascii="黑体" w:hAnsi="黑体" w:eastAsia="黑体" w:cs="黑体"/>
                <w:i/>
                <w:iCs/>
                <w:color w:val="000000"/>
                <w:sz w:val="18"/>
                <w:szCs w:val="18"/>
                <w:u w:val="none"/>
              </w:rPr>
            </w:pPr>
          </w:p>
        </w:tc>
      </w:tr>
      <w:tr w14:paraId="45CB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24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8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0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8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D1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4E7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9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2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D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4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F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525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3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8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14C8">
            <w:pPr>
              <w:jc w:val="center"/>
              <w:rPr>
                <w:rFonts w:hint="eastAsia" w:ascii="微软雅黑" w:hAnsi="微软雅黑" w:eastAsia="微软雅黑" w:cs="微软雅黑"/>
                <w:i/>
                <w:iCs/>
                <w:color w:val="000000"/>
                <w:sz w:val="16"/>
                <w:szCs w:val="16"/>
                <w:u w:val="none"/>
              </w:rPr>
            </w:pPr>
          </w:p>
        </w:tc>
      </w:tr>
      <w:tr w14:paraId="3FA1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889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1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2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008E">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5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99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0F78">
            <w:pPr>
              <w:jc w:val="center"/>
              <w:rPr>
                <w:rFonts w:hint="eastAsia" w:ascii="微软雅黑" w:hAnsi="微软雅黑" w:eastAsia="微软雅黑" w:cs="微软雅黑"/>
                <w:i/>
                <w:iCs/>
                <w:color w:val="000000"/>
                <w:sz w:val="16"/>
                <w:szCs w:val="16"/>
                <w:u w:val="none"/>
              </w:rPr>
            </w:pPr>
          </w:p>
        </w:tc>
      </w:tr>
      <w:tr w14:paraId="69A6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360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D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37C">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AF30">
            <w:pPr>
              <w:rPr>
                <w:rFonts w:hint="eastAsia" w:ascii="宋体" w:hAnsi="宋体" w:eastAsia="宋体" w:cs="宋体"/>
                <w:i w:val="0"/>
                <w:iCs w:val="0"/>
                <w:color w:val="000000"/>
                <w:sz w:val="18"/>
                <w:szCs w:val="18"/>
                <w:u w:val="none"/>
              </w:rPr>
            </w:pPr>
          </w:p>
        </w:tc>
      </w:tr>
      <w:tr w14:paraId="0912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C141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E24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7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A58F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999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3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AB19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FFB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D88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821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3F9E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4E760A60">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FAFE75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68FFE84">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A2DDD91">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4D734C7">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2036212C">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5257612">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FB8E9D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5DE125C">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2BD770DD">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4611969">
            <w:pPr>
              <w:rPr>
                <w:rFonts w:hint="eastAsia" w:ascii="宋体" w:hAnsi="宋体" w:eastAsia="宋体" w:cs="宋体"/>
                <w:i w:val="0"/>
                <w:iCs w:val="0"/>
                <w:color w:val="000000"/>
                <w:sz w:val="18"/>
                <w:szCs w:val="18"/>
                <w:u w:val="none"/>
              </w:rPr>
            </w:pPr>
          </w:p>
        </w:tc>
      </w:tr>
      <w:tr w14:paraId="508B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54444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9F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F2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B200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6FEE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F1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E47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7EDBE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15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7AED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2A4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F8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1E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E7A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0C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B755">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F3F2">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FCD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严格按照相关政策，保障住房公积金及时、足额缴纳</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74F6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严格按照相关政策，保障住房公积金及时、足额缴纳</w:t>
            </w:r>
          </w:p>
        </w:tc>
      </w:tr>
      <w:tr w14:paraId="0195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B792">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79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36C9E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严格按照相关政策，保障住房公积金及时、足额缴纳</w:t>
            </w:r>
          </w:p>
        </w:tc>
      </w:tr>
      <w:tr w14:paraId="7907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CA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5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1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B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8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11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323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9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6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119.88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4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88.97</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39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88.97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0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B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8E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2005B">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FCC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561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B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119.88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2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88.97</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75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88.97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E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C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D30F">
            <w:pPr>
              <w:rPr>
                <w:rFonts w:hint="eastAsia" w:ascii="黑体" w:hAnsi="黑体" w:eastAsia="黑体" w:cs="黑体"/>
                <w:i/>
                <w:iCs/>
                <w:color w:val="000000"/>
                <w:sz w:val="18"/>
                <w:szCs w:val="18"/>
                <w:u w:val="none"/>
              </w:rPr>
            </w:pPr>
          </w:p>
        </w:tc>
      </w:tr>
      <w:tr w14:paraId="5AC2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8E7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2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7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10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F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F069">
            <w:pPr>
              <w:rPr>
                <w:rFonts w:hint="eastAsia" w:ascii="黑体" w:hAnsi="黑体" w:eastAsia="黑体" w:cs="黑体"/>
                <w:i/>
                <w:iCs/>
                <w:color w:val="000000"/>
                <w:sz w:val="18"/>
                <w:szCs w:val="18"/>
                <w:u w:val="none"/>
              </w:rPr>
            </w:pPr>
          </w:p>
        </w:tc>
      </w:tr>
      <w:tr w14:paraId="4451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233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4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F3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6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3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7C85">
            <w:pPr>
              <w:rPr>
                <w:rFonts w:hint="eastAsia" w:ascii="黑体" w:hAnsi="黑体" w:eastAsia="黑体" w:cs="黑体"/>
                <w:i/>
                <w:iCs/>
                <w:color w:val="000000"/>
                <w:sz w:val="18"/>
                <w:szCs w:val="18"/>
                <w:u w:val="none"/>
              </w:rPr>
            </w:pPr>
          </w:p>
        </w:tc>
      </w:tr>
      <w:tr w14:paraId="71D3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F3E5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A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F17">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0DA">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16A47">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8C6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B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E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CF8A">
            <w:pPr>
              <w:rPr>
                <w:rFonts w:hint="eastAsia" w:ascii="黑体" w:hAnsi="黑体" w:eastAsia="黑体" w:cs="黑体"/>
                <w:i/>
                <w:iCs/>
                <w:color w:val="000000"/>
                <w:sz w:val="18"/>
                <w:szCs w:val="18"/>
                <w:u w:val="none"/>
              </w:rPr>
            </w:pPr>
          </w:p>
        </w:tc>
      </w:tr>
      <w:tr w14:paraId="65C7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8D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D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6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2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E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9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B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25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E1C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3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7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A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7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F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C60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0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829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37F3">
            <w:pPr>
              <w:jc w:val="center"/>
              <w:rPr>
                <w:rFonts w:hint="eastAsia" w:ascii="微软雅黑" w:hAnsi="微软雅黑" w:eastAsia="微软雅黑" w:cs="微软雅黑"/>
                <w:i/>
                <w:iCs/>
                <w:color w:val="000000"/>
                <w:sz w:val="16"/>
                <w:szCs w:val="16"/>
                <w:u w:val="none"/>
              </w:rPr>
            </w:pPr>
          </w:p>
        </w:tc>
      </w:tr>
      <w:tr w14:paraId="741E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C751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D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3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1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4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D0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07D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DC4">
            <w:pPr>
              <w:jc w:val="center"/>
              <w:rPr>
                <w:rFonts w:hint="eastAsia" w:ascii="微软雅黑" w:hAnsi="微软雅黑" w:eastAsia="微软雅黑" w:cs="微软雅黑"/>
                <w:i/>
                <w:iCs/>
                <w:color w:val="000000"/>
                <w:sz w:val="16"/>
                <w:szCs w:val="16"/>
                <w:u w:val="none"/>
              </w:rPr>
            </w:pPr>
          </w:p>
        </w:tc>
      </w:tr>
      <w:tr w14:paraId="6F1B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619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1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E1C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C39">
            <w:pPr>
              <w:rPr>
                <w:rFonts w:hint="eastAsia" w:ascii="宋体" w:hAnsi="宋体" w:eastAsia="宋体" w:cs="宋体"/>
                <w:i w:val="0"/>
                <w:iCs w:val="0"/>
                <w:color w:val="000000"/>
                <w:sz w:val="18"/>
                <w:szCs w:val="18"/>
                <w:u w:val="none"/>
              </w:rPr>
            </w:pPr>
          </w:p>
        </w:tc>
      </w:tr>
      <w:tr w14:paraId="361E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B9F7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F07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C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64CF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0FD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1FE8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8F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C5A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BDC6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66A8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05D65CC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39D4F24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20E3AC7">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22ECA873">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7DEAE47">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A5BD4F2">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E283C6B">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1EECC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9DAEA3E">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6471BE6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2296696">
            <w:pPr>
              <w:rPr>
                <w:rFonts w:hint="eastAsia" w:ascii="宋体" w:hAnsi="宋体" w:eastAsia="宋体" w:cs="宋体"/>
                <w:i w:val="0"/>
                <w:iCs w:val="0"/>
                <w:color w:val="000000"/>
                <w:sz w:val="18"/>
                <w:szCs w:val="18"/>
                <w:u w:val="none"/>
              </w:rPr>
            </w:pPr>
          </w:p>
        </w:tc>
      </w:tr>
      <w:tr w14:paraId="43AF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4E40D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9FD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4AA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14D6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51172421R000000068139-小学教育人员经费（事业）</w:t>
            </w:r>
          </w:p>
        </w:tc>
      </w:tr>
      <w:tr w14:paraId="51E9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BA6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A5D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4815A1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49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370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70C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79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1B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99D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03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EF3B">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A799">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B37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严格按照相关政策，保障工资及时发放、足额发放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273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严格按照相关政策，保障工资及时发放、足额发放</w:t>
            </w:r>
          </w:p>
        </w:tc>
      </w:tr>
      <w:tr w14:paraId="018E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BEB9C">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694C4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严格按照相关政策，保障工资及时发放、足额发放</w:t>
            </w:r>
          </w:p>
        </w:tc>
      </w:tr>
      <w:tr w14:paraId="0E72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A7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0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E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CE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0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9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AF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8671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9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998.96</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3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7B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F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40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A83FD">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E57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B1F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6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1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998.96</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0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43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6C6D">
            <w:pPr>
              <w:rPr>
                <w:rFonts w:hint="eastAsia" w:ascii="黑体" w:hAnsi="黑体" w:eastAsia="黑体" w:cs="黑体"/>
                <w:i/>
                <w:iCs/>
                <w:color w:val="000000"/>
                <w:sz w:val="18"/>
                <w:szCs w:val="18"/>
                <w:u w:val="none"/>
              </w:rPr>
            </w:pPr>
          </w:p>
        </w:tc>
      </w:tr>
      <w:tr w14:paraId="1E31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C56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4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C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4C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E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9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F04A">
            <w:pPr>
              <w:rPr>
                <w:rFonts w:hint="eastAsia" w:ascii="黑体" w:hAnsi="黑体" w:eastAsia="黑体" w:cs="黑体"/>
                <w:i/>
                <w:iCs/>
                <w:color w:val="000000"/>
                <w:sz w:val="18"/>
                <w:szCs w:val="18"/>
                <w:u w:val="none"/>
              </w:rPr>
            </w:pPr>
          </w:p>
        </w:tc>
      </w:tr>
      <w:tr w14:paraId="7C3D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0C5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A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82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0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4985">
            <w:pPr>
              <w:rPr>
                <w:rFonts w:hint="eastAsia" w:ascii="黑体" w:hAnsi="黑体" w:eastAsia="黑体" w:cs="黑体"/>
                <w:i/>
                <w:iCs/>
                <w:color w:val="000000"/>
                <w:sz w:val="18"/>
                <w:szCs w:val="18"/>
                <w:u w:val="none"/>
              </w:rPr>
            </w:pPr>
          </w:p>
        </w:tc>
      </w:tr>
      <w:tr w14:paraId="1561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1D9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D3CD">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83B">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5FF6A">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F9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8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B6E8">
            <w:pPr>
              <w:rPr>
                <w:rFonts w:hint="eastAsia" w:ascii="黑体" w:hAnsi="黑体" w:eastAsia="黑体" w:cs="黑体"/>
                <w:i/>
                <w:iCs/>
                <w:color w:val="000000"/>
                <w:sz w:val="18"/>
                <w:szCs w:val="18"/>
                <w:u w:val="none"/>
              </w:rPr>
            </w:pPr>
          </w:p>
        </w:tc>
      </w:tr>
      <w:tr w14:paraId="6933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4E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4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B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2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5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3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7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4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61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75A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D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62D">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14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7AD">
            <w:pPr>
              <w:jc w:val="center"/>
              <w:rPr>
                <w:rFonts w:hint="eastAsia" w:ascii="微软雅黑" w:hAnsi="微软雅黑" w:eastAsia="微软雅黑" w:cs="微软雅黑"/>
                <w:i/>
                <w:iCs/>
                <w:color w:val="000000"/>
                <w:sz w:val="16"/>
                <w:szCs w:val="16"/>
                <w:u w:val="none"/>
              </w:rPr>
            </w:pPr>
          </w:p>
        </w:tc>
      </w:tr>
      <w:tr w14:paraId="04BA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CEC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4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1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7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4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1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A45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E5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3B3">
            <w:pPr>
              <w:jc w:val="center"/>
              <w:rPr>
                <w:rFonts w:hint="eastAsia" w:ascii="微软雅黑" w:hAnsi="微软雅黑" w:eastAsia="微软雅黑" w:cs="微软雅黑"/>
                <w:i/>
                <w:iCs/>
                <w:color w:val="000000"/>
                <w:sz w:val="16"/>
                <w:szCs w:val="16"/>
                <w:u w:val="none"/>
              </w:rPr>
            </w:pPr>
          </w:p>
        </w:tc>
      </w:tr>
      <w:tr w14:paraId="0E2D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F8E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7DF">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436">
            <w:pPr>
              <w:rPr>
                <w:rFonts w:hint="eastAsia" w:ascii="宋体" w:hAnsi="宋体" w:eastAsia="宋体" w:cs="宋体"/>
                <w:i w:val="0"/>
                <w:iCs w:val="0"/>
                <w:color w:val="000000"/>
                <w:sz w:val="18"/>
                <w:szCs w:val="18"/>
                <w:u w:val="none"/>
              </w:rPr>
            </w:pPr>
          </w:p>
        </w:tc>
      </w:tr>
      <w:tr w14:paraId="189D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8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D76A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648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51BA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EF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4E43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E6E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6A8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642E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642E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213401FB">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4CFED35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D72134D">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477C61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5288623">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CB2997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633F6F8">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54EDE8C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A7B1DC7">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C75F28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D8DEBB3">
            <w:pPr>
              <w:rPr>
                <w:rFonts w:hint="eastAsia" w:ascii="宋体" w:hAnsi="宋体" w:eastAsia="宋体" w:cs="宋体"/>
                <w:i w:val="0"/>
                <w:iCs w:val="0"/>
                <w:color w:val="000000"/>
                <w:sz w:val="18"/>
                <w:szCs w:val="18"/>
                <w:u w:val="none"/>
              </w:rPr>
            </w:pPr>
          </w:p>
        </w:tc>
      </w:tr>
      <w:tr w14:paraId="75D1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36CFF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72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01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93F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3CD4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158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EF8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41AD7D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1A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2324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1F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C3E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09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083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7F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0356">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F695">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2A2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4A7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14:paraId="2759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9237">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3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2A6D5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14:paraId="2A4F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38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8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F2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F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8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5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BD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048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3A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1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1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C08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D9751">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285A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019C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6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A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6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03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3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C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92CC">
            <w:pPr>
              <w:rPr>
                <w:rFonts w:hint="eastAsia" w:ascii="黑体" w:hAnsi="黑体" w:eastAsia="黑体" w:cs="黑体"/>
                <w:i/>
                <w:iCs/>
                <w:color w:val="000000"/>
                <w:sz w:val="18"/>
                <w:szCs w:val="18"/>
                <w:u w:val="none"/>
              </w:rPr>
            </w:pPr>
          </w:p>
        </w:tc>
      </w:tr>
      <w:tr w14:paraId="3D91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A5E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A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C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CE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6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15E1">
            <w:pPr>
              <w:rPr>
                <w:rFonts w:hint="eastAsia" w:ascii="黑体" w:hAnsi="黑体" w:eastAsia="黑体" w:cs="黑体"/>
                <w:i/>
                <w:iCs/>
                <w:color w:val="000000"/>
                <w:sz w:val="18"/>
                <w:szCs w:val="18"/>
                <w:u w:val="none"/>
              </w:rPr>
            </w:pPr>
          </w:p>
        </w:tc>
      </w:tr>
      <w:tr w14:paraId="69F5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78F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9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A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EA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6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ED20">
            <w:pPr>
              <w:rPr>
                <w:rFonts w:hint="eastAsia" w:ascii="黑体" w:hAnsi="黑体" w:eastAsia="黑体" w:cs="黑体"/>
                <w:i/>
                <w:iCs/>
                <w:color w:val="000000"/>
                <w:sz w:val="18"/>
                <w:szCs w:val="18"/>
                <w:u w:val="none"/>
              </w:rPr>
            </w:pPr>
          </w:p>
        </w:tc>
      </w:tr>
      <w:tr w14:paraId="638D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BF1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EB3">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F22">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1BE33">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620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9310">
            <w:pPr>
              <w:rPr>
                <w:rFonts w:hint="eastAsia" w:ascii="黑体" w:hAnsi="黑体" w:eastAsia="黑体" w:cs="黑体"/>
                <w:i/>
                <w:iCs/>
                <w:color w:val="000000"/>
                <w:sz w:val="18"/>
                <w:szCs w:val="18"/>
                <w:u w:val="none"/>
              </w:rPr>
            </w:pPr>
          </w:p>
        </w:tc>
      </w:tr>
      <w:tr w14:paraId="2865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2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3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E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F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5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D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5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3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51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1A62">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19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0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A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E930">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D33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D0CA">
            <w:pPr>
              <w:jc w:val="center"/>
              <w:rPr>
                <w:rFonts w:hint="eastAsia" w:ascii="微软雅黑" w:hAnsi="微软雅黑" w:eastAsia="微软雅黑" w:cs="微软雅黑"/>
                <w:i/>
                <w:iCs/>
                <w:color w:val="000000"/>
                <w:sz w:val="16"/>
                <w:szCs w:val="16"/>
                <w:u w:val="none"/>
              </w:rPr>
            </w:pPr>
          </w:p>
        </w:tc>
      </w:tr>
      <w:tr w14:paraId="2807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8C85">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7D2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5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B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256">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E6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5FD">
            <w:pPr>
              <w:jc w:val="center"/>
              <w:rPr>
                <w:rFonts w:hint="eastAsia" w:ascii="微软雅黑" w:hAnsi="微软雅黑" w:eastAsia="微软雅黑" w:cs="微软雅黑"/>
                <w:i/>
                <w:iCs/>
                <w:color w:val="000000"/>
                <w:sz w:val="16"/>
                <w:szCs w:val="16"/>
                <w:u w:val="none"/>
              </w:rPr>
            </w:pPr>
          </w:p>
        </w:tc>
      </w:tr>
      <w:tr w14:paraId="592E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A82E">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5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1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A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11D6">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D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D00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F261">
            <w:pPr>
              <w:jc w:val="center"/>
              <w:rPr>
                <w:rFonts w:hint="eastAsia" w:ascii="微软雅黑" w:hAnsi="微软雅黑" w:eastAsia="微软雅黑" w:cs="微软雅黑"/>
                <w:i/>
                <w:iCs/>
                <w:color w:val="000000"/>
                <w:sz w:val="16"/>
                <w:szCs w:val="16"/>
                <w:u w:val="none"/>
              </w:rPr>
            </w:pPr>
          </w:p>
        </w:tc>
      </w:tr>
      <w:tr w14:paraId="25C6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09E1">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B14C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4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F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0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DD1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7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E2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FC9">
            <w:pPr>
              <w:jc w:val="center"/>
              <w:rPr>
                <w:rFonts w:hint="eastAsia" w:ascii="微软雅黑" w:hAnsi="微软雅黑" w:eastAsia="微软雅黑" w:cs="微软雅黑"/>
                <w:i/>
                <w:iCs/>
                <w:color w:val="000000"/>
                <w:sz w:val="16"/>
                <w:szCs w:val="16"/>
                <w:u w:val="none"/>
              </w:rPr>
            </w:pPr>
          </w:p>
        </w:tc>
      </w:tr>
      <w:tr w14:paraId="2018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E6A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BC9">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063A">
            <w:pPr>
              <w:rPr>
                <w:rFonts w:hint="eastAsia" w:ascii="宋体" w:hAnsi="宋体" w:eastAsia="宋体" w:cs="宋体"/>
                <w:i w:val="0"/>
                <w:iCs w:val="0"/>
                <w:color w:val="000000"/>
                <w:sz w:val="18"/>
                <w:szCs w:val="18"/>
                <w:u w:val="none"/>
              </w:rPr>
            </w:pPr>
          </w:p>
        </w:tc>
      </w:tr>
      <w:tr w14:paraId="5D76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E55E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2AFA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1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529C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70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D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B31D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081B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017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2C93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534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11F545F4">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1011D17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6C1E255">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4775E495">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A0C7DCA">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2CE81DBE">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8935EB8">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7A5F011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5843F40">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14A87635">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5C79FCE">
            <w:pPr>
              <w:rPr>
                <w:rFonts w:hint="eastAsia" w:ascii="宋体" w:hAnsi="宋体" w:eastAsia="宋体" w:cs="宋体"/>
                <w:i w:val="0"/>
                <w:iCs w:val="0"/>
                <w:color w:val="000000"/>
                <w:sz w:val="18"/>
                <w:szCs w:val="18"/>
                <w:u w:val="none"/>
              </w:rPr>
            </w:pPr>
          </w:p>
        </w:tc>
      </w:tr>
      <w:tr w14:paraId="0124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2F479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65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2F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322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357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0C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EB9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2727A7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A6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43CA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3A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284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B5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11F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B1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8E58">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A3BE">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FC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各项</w:t>
            </w:r>
            <w:r>
              <w:rPr>
                <w:rFonts w:ascii="宋体" w:hAnsi="宋体" w:eastAsia="宋体" w:cs="宋体"/>
                <w:i w:val="0"/>
                <w:iCs w:val="0"/>
                <w:color w:val="000000"/>
                <w:kern w:val="0"/>
                <w:sz w:val="18"/>
                <w:szCs w:val="18"/>
                <w:u w:val="none"/>
                <w:lang w:val="en-US" w:eastAsia="zh-CN" w:bidi="ar"/>
              </w:rPr>
              <w:t>工作正常开展</w:t>
            </w:r>
            <w:r>
              <w:rPr>
                <w:rFonts w:hint="eastAsia" w:ascii="宋体" w:hAnsi="宋体" w:cs="宋体"/>
                <w:i w:val="0"/>
                <w:iCs w:val="0"/>
                <w:color w:val="000000"/>
                <w:kern w:val="0"/>
                <w:sz w:val="18"/>
                <w:szCs w:val="18"/>
                <w:u w:val="none"/>
                <w:lang w:val="en-US" w:eastAsia="zh-CN" w:bidi="ar"/>
              </w:rPr>
              <w:t>。</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A94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各项</w:t>
            </w:r>
            <w:r>
              <w:rPr>
                <w:rFonts w:ascii="宋体" w:hAnsi="宋体" w:eastAsia="宋体" w:cs="宋体"/>
                <w:i w:val="0"/>
                <w:iCs w:val="0"/>
                <w:color w:val="000000"/>
                <w:kern w:val="0"/>
                <w:sz w:val="18"/>
                <w:szCs w:val="18"/>
                <w:u w:val="none"/>
                <w:lang w:val="en-US" w:eastAsia="zh-CN" w:bidi="ar"/>
              </w:rPr>
              <w:t>工作正常开展</w:t>
            </w:r>
            <w:r>
              <w:rPr>
                <w:rFonts w:hint="eastAsia" w:ascii="宋体" w:hAnsi="宋体" w:cs="宋体"/>
                <w:i w:val="0"/>
                <w:iCs w:val="0"/>
                <w:color w:val="000000"/>
                <w:kern w:val="0"/>
                <w:sz w:val="18"/>
                <w:szCs w:val="18"/>
                <w:u w:val="none"/>
                <w:lang w:val="en-US" w:eastAsia="zh-CN" w:bidi="ar"/>
              </w:rPr>
              <w:t>。</w:t>
            </w:r>
          </w:p>
        </w:tc>
      </w:tr>
      <w:tr w14:paraId="677E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2D9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68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5D80C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各项</w:t>
            </w:r>
            <w:r>
              <w:rPr>
                <w:rFonts w:ascii="宋体" w:hAnsi="宋体" w:eastAsia="宋体" w:cs="宋体"/>
                <w:i w:val="0"/>
                <w:iCs w:val="0"/>
                <w:color w:val="000000"/>
                <w:kern w:val="0"/>
                <w:sz w:val="18"/>
                <w:szCs w:val="18"/>
                <w:u w:val="none"/>
                <w:lang w:val="en-US" w:eastAsia="zh-CN" w:bidi="ar"/>
              </w:rPr>
              <w:t>工作正常开展</w:t>
            </w:r>
            <w:r>
              <w:rPr>
                <w:rFonts w:hint="eastAsia" w:ascii="宋体" w:hAnsi="宋体" w:cs="宋体"/>
                <w:i w:val="0"/>
                <w:iCs w:val="0"/>
                <w:color w:val="000000"/>
                <w:kern w:val="0"/>
                <w:sz w:val="18"/>
                <w:szCs w:val="18"/>
                <w:u w:val="none"/>
                <w:lang w:val="en-US" w:eastAsia="zh-CN" w:bidi="ar"/>
              </w:rPr>
              <w:t>。</w:t>
            </w:r>
          </w:p>
        </w:tc>
      </w:tr>
      <w:tr w14:paraId="5A8C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34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4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9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0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CF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B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6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736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1955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2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F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96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4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53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093E3">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ADA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1023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D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C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C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BAA6">
            <w:pPr>
              <w:rPr>
                <w:rFonts w:hint="eastAsia" w:ascii="黑体" w:hAnsi="黑体" w:eastAsia="黑体" w:cs="黑体"/>
                <w:i/>
                <w:iCs/>
                <w:color w:val="000000"/>
                <w:sz w:val="18"/>
                <w:szCs w:val="18"/>
                <w:u w:val="none"/>
              </w:rPr>
            </w:pPr>
          </w:p>
        </w:tc>
      </w:tr>
      <w:tr w14:paraId="2DDA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7B9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1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B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C6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F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2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F63E">
            <w:pPr>
              <w:rPr>
                <w:rFonts w:hint="eastAsia" w:ascii="黑体" w:hAnsi="黑体" w:eastAsia="黑体" w:cs="黑体"/>
                <w:i/>
                <w:iCs/>
                <w:color w:val="000000"/>
                <w:sz w:val="18"/>
                <w:szCs w:val="18"/>
                <w:u w:val="none"/>
              </w:rPr>
            </w:pPr>
          </w:p>
        </w:tc>
      </w:tr>
      <w:tr w14:paraId="2FDC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E68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3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05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A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7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B92F3">
            <w:pPr>
              <w:rPr>
                <w:rFonts w:hint="eastAsia" w:ascii="黑体" w:hAnsi="黑体" w:eastAsia="黑体" w:cs="黑体"/>
                <w:i/>
                <w:iCs/>
                <w:color w:val="000000"/>
                <w:sz w:val="18"/>
                <w:szCs w:val="18"/>
                <w:u w:val="none"/>
              </w:rPr>
            </w:pPr>
          </w:p>
        </w:tc>
      </w:tr>
      <w:tr w14:paraId="00DE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CD5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949F">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A34">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B7322">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A4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A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552D">
            <w:pPr>
              <w:rPr>
                <w:rFonts w:hint="eastAsia" w:ascii="黑体" w:hAnsi="黑体" w:eastAsia="黑体" w:cs="黑体"/>
                <w:i/>
                <w:iCs/>
                <w:color w:val="000000"/>
                <w:sz w:val="18"/>
                <w:szCs w:val="18"/>
                <w:u w:val="none"/>
              </w:rPr>
            </w:pPr>
          </w:p>
        </w:tc>
      </w:tr>
      <w:tr w14:paraId="35DB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3C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F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1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5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7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0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B37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1E89">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D0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4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5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A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7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D53F">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C7E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57F">
            <w:pPr>
              <w:jc w:val="center"/>
              <w:rPr>
                <w:rFonts w:hint="eastAsia" w:ascii="微软雅黑" w:hAnsi="微软雅黑" w:eastAsia="微软雅黑" w:cs="微软雅黑"/>
                <w:i/>
                <w:iCs/>
                <w:color w:val="000000"/>
                <w:sz w:val="16"/>
                <w:szCs w:val="16"/>
                <w:u w:val="none"/>
              </w:rPr>
            </w:pPr>
          </w:p>
        </w:tc>
      </w:tr>
      <w:tr w14:paraId="27FA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3667">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FCD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7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0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9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1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1D01">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97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C2B3">
            <w:pPr>
              <w:jc w:val="center"/>
              <w:rPr>
                <w:rFonts w:hint="eastAsia" w:ascii="微软雅黑" w:hAnsi="微软雅黑" w:eastAsia="微软雅黑" w:cs="微软雅黑"/>
                <w:i/>
                <w:iCs/>
                <w:color w:val="000000"/>
                <w:sz w:val="16"/>
                <w:szCs w:val="16"/>
                <w:u w:val="none"/>
              </w:rPr>
            </w:pPr>
          </w:p>
        </w:tc>
      </w:tr>
      <w:tr w14:paraId="15DB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54FC">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06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0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C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3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905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00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7B75">
            <w:pPr>
              <w:jc w:val="center"/>
              <w:rPr>
                <w:rFonts w:hint="eastAsia" w:ascii="微软雅黑" w:hAnsi="微软雅黑" w:eastAsia="微软雅黑" w:cs="微软雅黑"/>
                <w:i/>
                <w:iCs/>
                <w:color w:val="000000"/>
                <w:sz w:val="16"/>
                <w:szCs w:val="16"/>
                <w:u w:val="none"/>
              </w:rPr>
            </w:pPr>
          </w:p>
        </w:tc>
      </w:tr>
      <w:tr w14:paraId="7734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A361">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337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0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0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C47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F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CA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469">
            <w:pPr>
              <w:jc w:val="center"/>
              <w:rPr>
                <w:rFonts w:hint="eastAsia" w:ascii="微软雅黑" w:hAnsi="微软雅黑" w:eastAsia="微软雅黑" w:cs="微软雅黑"/>
                <w:i/>
                <w:iCs/>
                <w:color w:val="000000"/>
                <w:sz w:val="16"/>
                <w:szCs w:val="16"/>
                <w:u w:val="none"/>
              </w:rPr>
            </w:pPr>
          </w:p>
        </w:tc>
      </w:tr>
      <w:tr w14:paraId="2659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929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04A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2432">
            <w:pPr>
              <w:rPr>
                <w:rFonts w:hint="eastAsia" w:ascii="宋体" w:hAnsi="宋体" w:eastAsia="宋体" w:cs="宋体"/>
                <w:i w:val="0"/>
                <w:iCs w:val="0"/>
                <w:color w:val="000000"/>
                <w:sz w:val="18"/>
                <w:szCs w:val="18"/>
                <w:u w:val="none"/>
              </w:rPr>
            </w:pPr>
          </w:p>
        </w:tc>
      </w:tr>
      <w:tr w14:paraId="4907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BD3E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113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A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F360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D5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A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7916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E7B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92C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20E7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7D94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3F44E4BE">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2F63994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73F6E52">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429CB01A">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1AE1AE2">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49C9E3E9">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F3677AF">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5AE7295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F0B3B5">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30486B9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7AD057F">
            <w:pPr>
              <w:rPr>
                <w:rFonts w:hint="eastAsia" w:ascii="宋体" w:hAnsi="宋体" w:eastAsia="宋体" w:cs="宋体"/>
                <w:i w:val="0"/>
                <w:iCs w:val="0"/>
                <w:color w:val="000000"/>
                <w:sz w:val="18"/>
                <w:szCs w:val="18"/>
                <w:u w:val="none"/>
              </w:rPr>
            </w:pPr>
          </w:p>
        </w:tc>
      </w:tr>
      <w:tr w14:paraId="5AAB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CE86B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90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6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332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6B66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79B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D8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12E47F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51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2609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E78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F7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39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B1AC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6F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4BE2">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2038">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E39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严格执行预算，保障职工福利</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A2A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严格执行预算，保障职工福利</w:t>
            </w:r>
          </w:p>
        </w:tc>
      </w:tr>
      <w:tr w14:paraId="19F6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631DC">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B66D3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严格执行预算，保障职工福利</w:t>
            </w:r>
          </w:p>
        </w:tc>
      </w:tr>
      <w:tr w14:paraId="2DF5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AA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2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31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F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538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134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5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38.26</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34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38.26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0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5A3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21743">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2CE1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2BA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C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2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38.26</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7B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38.26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0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2E8D">
            <w:pPr>
              <w:rPr>
                <w:rFonts w:hint="eastAsia" w:ascii="黑体" w:hAnsi="黑体" w:eastAsia="黑体" w:cs="黑体"/>
                <w:i/>
                <w:iCs/>
                <w:color w:val="000000"/>
                <w:sz w:val="18"/>
                <w:szCs w:val="18"/>
                <w:u w:val="none"/>
              </w:rPr>
            </w:pPr>
          </w:p>
        </w:tc>
      </w:tr>
      <w:tr w14:paraId="1B2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A1A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0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5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4F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1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A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97D0D">
            <w:pPr>
              <w:rPr>
                <w:rFonts w:hint="eastAsia" w:ascii="黑体" w:hAnsi="黑体" w:eastAsia="黑体" w:cs="黑体"/>
                <w:i/>
                <w:iCs/>
                <w:color w:val="000000"/>
                <w:sz w:val="18"/>
                <w:szCs w:val="18"/>
                <w:u w:val="none"/>
              </w:rPr>
            </w:pPr>
          </w:p>
        </w:tc>
      </w:tr>
      <w:tr w14:paraId="39F8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E8C2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C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08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1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5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872A">
            <w:pPr>
              <w:rPr>
                <w:rFonts w:hint="eastAsia" w:ascii="黑体" w:hAnsi="黑体" w:eastAsia="黑体" w:cs="黑体"/>
                <w:i/>
                <w:iCs/>
                <w:color w:val="000000"/>
                <w:sz w:val="18"/>
                <w:szCs w:val="18"/>
                <w:u w:val="none"/>
              </w:rPr>
            </w:pPr>
          </w:p>
        </w:tc>
      </w:tr>
      <w:tr w14:paraId="3D11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A575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F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EEBD">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E84">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798CF">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A3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2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7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52CB">
            <w:pPr>
              <w:rPr>
                <w:rFonts w:hint="eastAsia" w:ascii="黑体" w:hAnsi="黑体" w:eastAsia="黑体" w:cs="黑体"/>
                <w:i/>
                <w:iCs/>
                <w:color w:val="000000"/>
                <w:sz w:val="18"/>
                <w:szCs w:val="18"/>
                <w:u w:val="none"/>
              </w:rPr>
            </w:pPr>
          </w:p>
        </w:tc>
      </w:tr>
      <w:tr w14:paraId="04F8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F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5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8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9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4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2A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F463">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37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D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E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7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4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EE7E">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9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1F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669E">
            <w:pPr>
              <w:jc w:val="center"/>
              <w:rPr>
                <w:rFonts w:hint="eastAsia" w:ascii="微软雅黑" w:hAnsi="微软雅黑" w:eastAsia="微软雅黑" w:cs="微软雅黑"/>
                <w:i/>
                <w:iCs/>
                <w:color w:val="000000"/>
                <w:sz w:val="16"/>
                <w:szCs w:val="16"/>
                <w:u w:val="none"/>
              </w:rPr>
            </w:pPr>
          </w:p>
        </w:tc>
      </w:tr>
      <w:tr w14:paraId="6C4D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AA0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5E5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5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2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660">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0EC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B85">
            <w:pPr>
              <w:jc w:val="center"/>
              <w:rPr>
                <w:rFonts w:hint="eastAsia" w:ascii="微软雅黑" w:hAnsi="微软雅黑" w:eastAsia="微软雅黑" w:cs="微软雅黑"/>
                <w:i/>
                <w:iCs/>
                <w:color w:val="000000"/>
                <w:sz w:val="16"/>
                <w:szCs w:val="16"/>
                <w:u w:val="none"/>
              </w:rPr>
            </w:pPr>
          </w:p>
        </w:tc>
      </w:tr>
      <w:tr w14:paraId="2F9C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7926">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65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9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C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7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F4A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4D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D65">
            <w:pPr>
              <w:jc w:val="center"/>
              <w:rPr>
                <w:rFonts w:hint="eastAsia" w:ascii="微软雅黑" w:hAnsi="微软雅黑" w:eastAsia="微软雅黑" w:cs="微软雅黑"/>
                <w:i/>
                <w:iCs/>
                <w:color w:val="000000"/>
                <w:sz w:val="16"/>
                <w:szCs w:val="16"/>
                <w:u w:val="none"/>
              </w:rPr>
            </w:pPr>
          </w:p>
        </w:tc>
      </w:tr>
      <w:tr w14:paraId="7FB6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DCDDE">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3E8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E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D8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2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C2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BB8">
            <w:pPr>
              <w:jc w:val="center"/>
              <w:rPr>
                <w:rFonts w:hint="eastAsia" w:ascii="微软雅黑" w:hAnsi="微软雅黑" w:eastAsia="微软雅黑" w:cs="微软雅黑"/>
                <w:i/>
                <w:iCs/>
                <w:color w:val="000000"/>
                <w:sz w:val="16"/>
                <w:szCs w:val="16"/>
                <w:u w:val="none"/>
              </w:rPr>
            </w:pPr>
          </w:p>
        </w:tc>
      </w:tr>
      <w:tr w14:paraId="409B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913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2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256">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4EA">
            <w:pPr>
              <w:rPr>
                <w:rFonts w:hint="eastAsia" w:ascii="宋体" w:hAnsi="宋体" w:eastAsia="宋体" w:cs="宋体"/>
                <w:i w:val="0"/>
                <w:iCs w:val="0"/>
                <w:color w:val="000000"/>
                <w:sz w:val="18"/>
                <w:szCs w:val="18"/>
                <w:u w:val="none"/>
              </w:rPr>
            </w:pPr>
          </w:p>
        </w:tc>
      </w:tr>
      <w:tr w14:paraId="65A5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9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494A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DE7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E9B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BC6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8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633D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B0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8C3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B766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0542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1BE2A54E">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17E751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24BD5C9">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61BBFF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D8E041C">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68565B96">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4D3A84F">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EFFA77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EA50A29">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228CEF3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A9FE6D7">
            <w:pPr>
              <w:rPr>
                <w:rFonts w:hint="eastAsia" w:ascii="宋体" w:hAnsi="宋体" w:eastAsia="宋体" w:cs="宋体"/>
                <w:i w:val="0"/>
                <w:iCs w:val="0"/>
                <w:color w:val="000000"/>
                <w:sz w:val="18"/>
                <w:szCs w:val="18"/>
                <w:u w:val="none"/>
              </w:rPr>
            </w:pPr>
          </w:p>
        </w:tc>
      </w:tr>
      <w:tr w14:paraId="059C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BD161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81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6B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F34D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13F6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779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277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451A28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A7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02A6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5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6C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05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AF9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33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E83C">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85AE">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C2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严格执行预算，保障党建工作正常开展</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57B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严格执行预算，保障党建工作正常开展</w:t>
            </w:r>
          </w:p>
        </w:tc>
      </w:tr>
      <w:tr w14:paraId="1AF3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577B0">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44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35671">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严格执行预算，保障党建工作正常开展</w:t>
            </w:r>
          </w:p>
        </w:tc>
      </w:tr>
      <w:tr w14:paraId="740A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BE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0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4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F3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3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B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D5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80E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7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4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A6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CA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3B08B">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7A2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992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3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03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8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7AFC">
            <w:pPr>
              <w:rPr>
                <w:rFonts w:hint="eastAsia" w:ascii="黑体" w:hAnsi="黑体" w:eastAsia="黑体" w:cs="黑体"/>
                <w:i/>
                <w:iCs/>
                <w:color w:val="000000"/>
                <w:sz w:val="18"/>
                <w:szCs w:val="18"/>
                <w:u w:val="none"/>
              </w:rPr>
            </w:pPr>
          </w:p>
        </w:tc>
      </w:tr>
      <w:tr w14:paraId="4D54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9BC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A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D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8C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2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1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563D">
            <w:pPr>
              <w:rPr>
                <w:rFonts w:hint="eastAsia" w:ascii="黑体" w:hAnsi="黑体" w:eastAsia="黑体" w:cs="黑体"/>
                <w:i/>
                <w:iCs/>
                <w:color w:val="000000"/>
                <w:sz w:val="18"/>
                <w:szCs w:val="18"/>
                <w:u w:val="none"/>
              </w:rPr>
            </w:pPr>
          </w:p>
        </w:tc>
      </w:tr>
      <w:tr w14:paraId="4480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96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D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02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1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CD7E">
            <w:pPr>
              <w:rPr>
                <w:rFonts w:hint="eastAsia" w:ascii="黑体" w:hAnsi="黑体" w:eastAsia="黑体" w:cs="黑体"/>
                <w:i/>
                <w:iCs/>
                <w:color w:val="000000"/>
                <w:sz w:val="18"/>
                <w:szCs w:val="18"/>
                <w:u w:val="none"/>
              </w:rPr>
            </w:pPr>
          </w:p>
        </w:tc>
      </w:tr>
      <w:tr w14:paraId="7527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8E2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1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3AF0">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41E">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B7E9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F5C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A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F6A7">
            <w:pPr>
              <w:rPr>
                <w:rFonts w:hint="eastAsia" w:ascii="黑体" w:hAnsi="黑体" w:eastAsia="黑体" w:cs="黑体"/>
                <w:i/>
                <w:iCs/>
                <w:color w:val="000000"/>
                <w:sz w:val="18"/>
                <w:szCs w:val="18"/>
                <w:u w:val="none"/>
              </w:rPr>
            </w:pPr>
          </w:p>
        </w:tc>
      </w:tr>
      <w:tr w14:paraId="4C88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1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2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9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7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3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1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3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C4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30DD">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A5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A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E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D3E">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CD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9147">
            <w:pPr>
              <w:jc w:val="center"/>
              <w:rPr>
                <w:rFonts w:hint="eastAsia" w:ascii="微软雅黑" w:hAnsi="微软雅黑" w:eastAsia="微软雅黑" w:cs="微软雅黑"/>
                <w:i/>
                <w:iCs/>
                <w:color w:val="000000"/>
                <w:sz w:val="16"/>
                <w:szCs w:val="16"/>
                <w:u w:val="none"/>
              </w:rPr>
            </w:pPr>
          </w:p>
        </w:tc>
      </w:tr>
      <w:tr w14:paraId="2A69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42C6">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31B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C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9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2D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7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BA1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38E">
            <w:pPr>
              <w:jc w:val="center"/>
              <w:rPr>
                <w:rFonts w:hint="eastAsia" w:ascii="微软雅黑" w:hAnsi="微软雅黑" w:eastAsia="微软雅黑" w:cs="微软雅黑"/>
                <w:i/>
                <w:iCs/>
                <w:color w:val="000000"/>
                <w:sz w:val="16"/>
                <w:szCs w:val="16"/>
                <w:u w:val="none"/>
              </w:rPr>
            </w:pPr>
          </w:p>
        </w:tc>
      </w:tr>
      <w:tr w14:paraId="7E2E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78F4">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17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0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7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3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D7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F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1C7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2F4">
            <w:pPr>
              <w:jc w:val="center"/>
              <w:rPr>
                <w:rFonts w:hint="eastAsia" w:ascii="微软雅黑" w:hAnsi="微软雅黑" w:eastAsia="微软雅黑" w:cs="微软雅黑"/>
                <w:i/>
                <w:iCs/>
                <w:color w:val="000000"/>
                <w:sz w:val="16"/>
                <w:szCs w:val="16"/>
                <w:u w:val="none"/>
              </w:rPr>
            </w:pPr>
          </w:p>
        </w:tc>
      </w:tr>
      <w:tr w14:paraId="5464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B1B2">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E0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2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A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8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4F6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1C2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3FE">
            <w:pPr>
              <w:jc w:val="center"/>
              <w:rPr>
                <w:rFonts w:hint="eastAsia" w:ascii="微软雅黑" w:hAnsi="微软雅黑" w:eastAsia="微软雅黑" w:cs="微软雅黑"/>
                <w:i/>
                <w:iCs/>
                <w:color w:val="000000"/>
                <w:sz w:val="16"/>
                <w:szCs w:val="16"/>
                <w:u w:val="none"/>
              </w:rPr>
            </w:pPr>
          </w:p>
        </w:tc>
      </w:tr>
      <w:tr w14:paraId="4E92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40C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C5CD">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DDC">
            <w:pPr>
              <w:rPr>
                <w:rFonts w:hint="eastAsia" w:ascii="宋体" w:hAnsi="宋体" w:eastAsia="宋体" w:cs="宋体"/>
                <w:i w:val="0"/>
                <w:iCs w:val="0"/>
                <w:color w:val="000000"/>
                <w:sz w:val="18"/>
                <w:szCs w:val="18"/>
                <w:u w:val="none"/>
              </w:rPr>
            </w:pPr>
          </w:p>
        </w:tc>
      </w:tr>
      <w:tr w14:paraId="14DA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2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597B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9DB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C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C6DB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DA4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2335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3D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6C0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5164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181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1561D8D4">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37B2CE2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830DEE5">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290B83C2">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9821E6F">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09D9CFB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033BE8D">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57D4B6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4A210D1">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22CE6245">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1C2E8B8">
            <w:pPr>
              <w:rPr>
                <w:rFonts w:hint="eastAsia" w:ascii="宋体" w:hAnsi="宋体" w:eastAsia="宋体" w:cs="宋体"/>
                <w:i w:val="0"/>
                <w:iCs w:val="0"/>
                <w:color w:val="000000"/>
                <w:sz w:val="18"/>
                <w:szCs w:val="18"/>
                <w:u w:val="none"/>
              </w:rPr>
            </w:pPr>
          </w:p>
        </w:tc>
      </w:tr>
      <w:tr w14:paraId="1A24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3BCAF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94D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4FF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C518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14:paraId="30C1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72B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89F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743F63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18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4C9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E8E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7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C2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D80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24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8096">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6BA9">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D4A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D71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r>
      <w:tr w14:paraId="5018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5970">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F5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F0C6F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r>
      <w:tr w14:paraId="2472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B3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3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3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A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F4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D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57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5F2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4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6C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E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F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AC0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8632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AA3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21E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6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1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C1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2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E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2EFA">
            <w:pPr>
              <w:rPr>
                <w:rFonts w:hint="eastAsia" w:ascii="黑体" w:hAnsi="黑体" w:eastAsia="黑体" w:cs="黑体"/>
                <w:i/>
                <w:iCs/>
                <w:color w:val="000000"/>
                <w:sz w:val="18"/>
                <w:szCs w:val="18"/>
                <w:u w:val="none"/>
              </w:rPr>
            </w:pPr>
          </w:p>
        </w:tc>
      </w:tr>
      <w:tr w14:paraId="219A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C848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A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0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EE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F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B507">
            <w:pPr>
              <w:rPr>
                <w:rFonts w:hint="eastAsia" w:ascii="黑体" w:hAnsi="黑体" w:eastAsia="黑体" w:cs="黑体"/>
                <w:i/>
                <w:iCs/>
                <w:color w:val="000000"/>
                <w:sz w:val="18"/>
                <w:szCs w:val="18"/>
                <w:u w:val="none"/>
              </w:rPr>
            </w:pPr>
          </w:p>
        </w:tc>
      </w:tr>
      <w:tr w14:paraId="7D26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E17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A1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4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2FC8">
            <w:pPr>
              <w:rPr>
                <w:rFonts w:hint="eastAsia" w:ascii="黑体" w:hAnsi="黑体" w:eastAsia="黑体" w:cs="黑体"/>
                <w:i/>
                <w:iCs/>
                <w:color w:val="000000"/>
                <w:sz w:val="18"/>
                <w:szCs w:val="18"/>
                <w:u w:val="none"/>
              </w:rPr>
            </w:pPr>
          </w:p>
        </w:tc>
      </w:tr>
      <w:tr w14:paraId="3E84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BD6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D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D00">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719">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68305">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E4D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1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FC33">
            <w:pPr>
              <w:rPr>
                <w:rFonts w:hint="eastAsia" w:ascii="黑体" w:hAnsi="黑体" w:eastAsia="黑体" w:cs="黑体"/>
                <w:i/>
                <w:iCs/>
                <w:color w:val="000000"/>
                <w:sz w:val="18"/>
                <w:szCs w:val="18"/>
                <w:u w:val="none"/>
              </w:rPr>
            </w:pPr>
          </w:p>
        </w:tc>
      </w:tr>
      <w:tr w14:paraId="53CC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CF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9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A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A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8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B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61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3E83">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14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A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0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7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9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9531">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7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E5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C92">
            <w:pPr>
              <w:jc w:val="center"/>
              <w:rPr>
                <w:rFonts w:hint="eastAsia" w:ascii="微软雅黑" w:hAnsi="微软雅黑" w:eastAsia="微软雅黑" w:cs="微软雅黑"/>
                <w:i/>
                <w:iCs/>
                <w:color w:val="000000"/>
                <w:sz w:val="16"/>
                <w:szCs w:val="16"/>
                <w:u w:val="none"/>
              </w:rPr>
            </w:pPr>
          </w:p>
        </w:tc>
      </w:tr>
      <w:tr w14:paraId="3255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AFFE">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221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3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923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13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4EC2">
            <w:pPr>
              <w:jc w:val="center"/>
              <w:rPr>
                <w:rFonts w:hint="eastAsia" w:ascii="微软雅黑" w:hAnsi="微软雅黑" w:eastAsia="微软雅黑" w:cs="微软雅黑"/>
                <w:i/>
                <w:iCs/>
                <w:color w:val="000000"/>
                <w:sz w:val="16"/>
                <w:szCs w:val="16"/>
                <w:u w:val="none"/>
              </w:rPr>
            </w:pPr>
          </w:p>
        </w:tc>
      </w:tr>
      <w:tr w14:paraId="07FD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CE72">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02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1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1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7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5F26">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62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83D">
            <w:pPr>
              <w:jc w:val="center"/>
              <w:rPr>
                <w:rFonts w:hint="eastAsia" w:ascii="微软雅黑" w:hAnsi="微软雅黑" w:eastAsia="微软雅黑" w:cs="微软雅黑"/>
                <w:i/>
                <w:iCs/>
                <w:color w:val="000000"/>
                <w:sz w:val="16"/>
                <w:szCs w:val="16"/>
                <w:u w:val="none"/>
              </w:rPr>
            </w:pPr>
          </w:p>
        </w:tc>
      </w:tr>
      <w:tr w14:paraId="78E3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31FD">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61EB">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3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9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0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1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52F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A03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E16A">
            <w:pPr>
              <w:jc w:val="center"/>
              <w:rPr>
                <w:rFonts w:hint="eastAsia" w:ascii="微软雅黑" w:hAnsi="微软雅黑" w:eastAsia="微软雅黑" w:cs="微软雅黑"/>
                <w:i/>
                <w:iCs/>
                <w:color w:val="000000"/>
                <w:sz w:val="16"/>
                <w:szCs w:val="16"/>
                <w:u w:val="none"/>
              </w:rPr>
            </w:pPr>
          </w:p>
        </w:tc>
      </w:tr>
      <w:tr w14:paraId="7156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A5C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F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A699">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F98">
            <w:pPr>
              <w:rPr>
                <w:rFonts w:hint="eastAsia" w:ascii="宋体" w:hAnsi="宋体" w:eastAsia="宋体" w:cs="宋体"/>
                <w:i w:val="0"/>
                <w:iCs w:val="0"/>
                <w:color w:val="000000"/>
                <w:sz w:val="18"/>
                <w:szCs w:val="18"/>
                <w:u w:val="none"/>
              </w:rPr>
            </w:pPr>
          </w:p>
        </w:tc>
      </w:tr>
      <w:tr w14:paraId="4D02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6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B3F4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3A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6EF0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7A4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1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2F9E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AC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48A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934F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908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79CCABE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26B11B2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67CE200">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4EA8DA8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5C1E973">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189811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27F33BE">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D754D3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9A4A693">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DC1763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3C40831">
            <w:pPr>
              <w:rPr>
                <w:rFonts w:hint="eastAsia" w:ascii="宋体" w:hAnsi="宋体" w:eastAsia="宋体" w:cs="宋体"/>
                <w:i w:val="0"/>
                <w:iCs w:val="0"/>
                <w:color w:val="000000"/>
                <w:sz w:val="18"/>
                <w:szCs w:val="18"/>
                <w:u w:val="none"/>
              </w:rPr>
            </w:pPr>
          </w:p>
        </w:tc>
      </w:tr>
      <w:tr w14:paraId="25FC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9775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7F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AC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2CF2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14:paraId="714A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01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EA7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4B405E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EC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74F0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112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47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87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EAC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B2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5F1C">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21E2">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4A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A60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r>
      <w:tr w14:paraId="45B3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87E4">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E1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81626D">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保障学前教育工作正常开展</w:t>
            </w:r>
            <w:r>
              <w:rPr>
                <w:rFonts w:hint="eastAsia" w:ascii="宋体" w:hAnsi="宋体" w:cs="宋体"/>
                <w:i w:val="0"/>
                <w:iCs w:val="0"/>
                <w:color w:val="000000"/>
                <w:kern w:val="0"/>
                <w:sz w:val="18"/>
                <w:szCs w:val="18"/>
                <w:u w:val="none"/>
                <w:lang w:val="en-US" w:eastAsia="zh-CN" w:bidi="ar"/>
              </w:rPr>
              <w:t>。</w:t>
            </w:r>
          </w:p>
        </w:tc>
      </w:tr>
      <w:tr w14:paraId="2A06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A1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C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2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C0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7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A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1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7CA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B45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B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3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B1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8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D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B3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A67F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94A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BE17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A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C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CB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C7CA">
            <w:pPr>
              <w:rPr>
                <w:rFonts w:hint="eastAsia" w:ascii="黑体" w:hAnsi="黑体" w:eastAsia="黑体" w:cs="黑体"/>
                <w:i/>
                <w:iCs/>
                <w:color w:val="000000"/>
                <w:sz w:val="18"/>
                <w:szCs w:val="18"/>
                <w:u w:val="none"/>
              </w:rPr>
            </w:pPr>
          </w:p>
        </w:tc>
      </w:tr>
      <w:tr w14:paraId="6652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2FE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4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8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A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4E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A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1ADC6">
            <w:pPr>
              <w:rPr>
                <w:rFonts w:hint="eastAsia" w:ascii="黑体" w:hAnsi="黑体" w:eastAsia="黑体" w:cs="黑体"/>
                <w:i/>
                <w:iCs/>
                <w:color w:val="000000"/>
                <w:sz w:val="18"/>
                <w:szCs w:val="18"/>
                <w:u w:val="none"/>
              </w:rPr>
            </w:pPr>
          </w:p>
        </w:tc>
      </w:tr>
      <w:tr w14:paraId="7FDD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F3F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C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9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5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DC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7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ACB9">
            <w:pPr>
              <w:rPr>
                <w:rFonts w:hint="eastAsia" w:ascii="黑体" w:hAnsi="黑体" w:eastAsia="黑体" w:cs="黑体"/>
                <w:i/>
                <w:iCs/>
                <w:color w:val="000000"/>
                <w:sz w:val="18"/>
                <w:szCs w:val="18"/>
                <w:u w:val="none"/>
              </w:rPr>
            </w:pPr>
          </w:p>
        </w:tc>
      </w:tr>
      <w:tr w14:paraId="4EE4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658D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1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70E">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CE63">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F6FF1">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18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C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2BD0">
            <w:pPr>
              <w:rPr>
                <w:rFonts w:hint="eastAsia" w:ascii="黑体" w:hAnsi="黑体" w:eastAsia="黑体" w:cs="黑体"/>
                <w:i/>
                <w:iCs/>
                <w:color w:val="000000"/>
                <w:sz w:val="18"/>
                <w:szCs w:val="18"/>
                <w:u w:val="none"/>
              </w:rPr>
            </w:pPr>
          </w:p>
        </w:tc>
      </w:tr>
      <w:tr w14:paraId="2531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3E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B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3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D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9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E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3EA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5001">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F2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E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951">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EA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76E">
            <w:pPr>
              <w:jc w:val="center"/>
              <w:rPr>
                <w:rFonts w:hint="eastAsia" w:ascii="微软雅黑" w:hAnsi="微软雅黑" w:eastAsia="微软雅黑" w:cs="微软雅黑"/>
                <w:i/>
                <w:iCs/>
                <w:color w:val="000000"/>
                <w:sz w:val="16"/>
                <w:szCs w:val="16"/>
                <w:u w:val="none"/>
              </w:rPr>
            </w:pPr>
          </w:p>
        </w:tc>
      </w:tr>
      <w:tr w14:paraId="275A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169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01E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4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D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B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334">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8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4F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22A">
            <w:pPr>
              <w:jc w:val="center"/>
              <w:rPr>
                <w:rFonts w:hint="eastAsia" w:ascii="微软雅黑" w:hAnsi="微软雅黑" w:eastAsia="微软雅黑" w:cs="微软雅黑"/>
                <w:i/>
                <w:iCs/>
                <w:color w:val="000000"/>
                <w:sz w:val="16"/>
                <w:szCs w:val="16"/>
                <w:u w:val="none"/>
              </w:rPr>
            </w:pPr>
          </w:p>
        </w:tc>
      </w:tr>
      <w:tr w14:paraId="173E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FCE9">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6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E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8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E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3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30B0">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6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85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5520">
            <w:pPr>
              <w:jc w:val="center"/>
              <w:rPr>
                <w:rFonts w:hint="eastAsia" w:ascii="微软雅黑" w:hAnsi="微软雅黑" w:eastAsia="微软雅黑" w:cs="微软雅黑"/>
                <w:i/>
                <w:iCs/>
                <w:color w:val="000000"/>
                <w:sz w:val="16"/>
                <w:szCs w:val="16"/>
                <w:u w:val="none"/>
              </w:rPr>
            </w:pPr>
          </w:p>
        </w:tc>
      </w:tr>
      <w:tr w14:paraId="6DCE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F61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F243">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1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4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5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6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669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85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E7D4">
            <w:pPr>
              <w:jc w:val="center"/>
              <w:rPr>
                <w:rFonts w:hint="eastAsia" w:ascii="微软雅黑" w:hAnsi="微软雅黑" w:eastAsia="微软雅黑" w:cs="微软雅黑"/>
                <w:i/>
                <w:iCs/>
                <w:color w:val="000000"/>
                <w:sz w:val="16"/>
                <w:szCs w:val="16"/>
                <w:u w:val="none"/>
              </w:rPr>
            </w:pPr>
          </w:p>
        </w:tc>
      </w:tr>
      <w:tr w14:paraId="4B13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6D2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1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B3B">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7F4">
            <w:pPr>
              <w:rPr>
                <w:rFonts w:hint="eastAsia" w:ascii="宋体" w:hAnsi="宋体" w:eastAsia="宋体" w:cs="宋体"/>
                <w:i w:val="0"/>
                <w:iCs w:val="0"/>
                <w:color w:val="000000"/>
                <w:sz w:val="18"/>
                <w:szCs w:val="18"/>
                <w:u w:val="none"/>
              </w:rPr>
            </w:pPr>
          </w:p>
        </w:tc>
      </w:tr>
      <w:tr w14:paraId="61D1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BAA7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287D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6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84FF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E62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6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EAC3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4B7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2EF5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64A2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204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56C056F0">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3EB7A422">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EE4E8C8">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263CA80F">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06817E7">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4B491AF3">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AA3E6A6">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5AA2128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AC70209">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28CA14E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15D7FD7">
            <w:pPr>
              <w:rPr>
                <w:rFonts w:hint="eastAsia" w:ascii="宋体" w:hAnsi="宋体" w:eastAsia="宋体" w:cs="宋体"/>
                <w:i w:val="0"/>
                <w:iCs w:val="0"/>
                <w:color w:val="000000"/>
                <w:sz w:val="18"/>
                <w:szCs w:val="18"/>
                <w:u w:val="none"/>
              </w:rPr>
            </w:pPr>
          </w:p>
        </w:tc>
      </w:tr>
      <w:tr w14:paraId="4DC6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9CF5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74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98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9B0E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30FE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B2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B03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3C937E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8B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AC5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623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5E4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F9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5F4C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EF3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81B2">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5BAF">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3F2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61D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065C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B498">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2D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65329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14D4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3A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0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88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F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B0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7AC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A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7C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9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0A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FC33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E64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68C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10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5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0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DA99C">
            <w:pPr>
              <w:rPr>
                <w:rFonts w:hint="eastAsia" w:ascii="黑体" w:hAnsi="黑体" w:eastAsia="黑体" w:cs="黑体"/>
                <w:i/>
                <w:iCs/>
                <w:color w:val="000000"/>
                <w:sz w:val="18"/>
                <w:szCs w:val="18"/>
                <w:u w:val="none"/>
              </w:rPr>
            </w:pPr>
          </w:p>
        </w:tc>
      </w:tr>
      <w:tr w14:paraId="2F7C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175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A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4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FC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8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0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8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2EE15">
            <w:pPr>
              <w:rPr>
                <w:rFonts w:hint="eastAsia" w:ascii="黑体" w:hAnsi="黑体" w:eastAsia="黑体" w:cs="黑体"/>
                <w:i/>
                <w:iCs/>
                <w:color w:val="000000"/>
                <w:sz w:val="18"/>
                <w:szCs w:val="18"/>
                <w:u w:val="none"/>
              </w:rPr>
            </w:pPr>
          </w:p>
        </w:tc>
      </w:tr>
      <w:tr w14:paraId="1B61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5F6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8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0D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3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13B8">
            <w:pPr>
              <w:rPr>
                <w:rFonts w:hint="eastAsia" w:ascii="黑体" w:hAnsi="黑体" w:eastAsia="黑体" w:cs="黑体"/>
                <w:i/>
                <w:iCs/>
                <w:color w:val="000000"/>
                <w:sz w:val="18"/>
                <w:szCs w:val="18"/>
                <w:u w:val="none"/>
              </w:rPr>
            </w:pPr>
          </w:p>
        </w:tc>
      </w:tr>
      <w:tr w14:paraId="45EB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8A1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3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2755">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FCA">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7CF07">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F5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E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3931">
            <w:pPr>
              <w:rPr>
                <w:rFonts w:hint="eastAsia" w:ascii="黑体" w:hAnsi="黑体" w:eastAsia="黑体" w:cs="黑体"/>
                <w:i/>
                <w:iCs/>
                <w:color w:val="000000"/>
                <w:sz w:val="18"/>
                <w:szCs w:val="18"/>
                <w:u w:val="none"/>
              </w:rPr>
            </w:pPr>
          </w:p>
        </w:tc>
      </w:tr>
      <w:tr w14:paraId="75BC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D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A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E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A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1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9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0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B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24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D99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D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0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7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D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DB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4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34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58F">
            <w:pPr>
              <w:jc w:val="center"/>
              <w:rPr>
                <w:rFonts w:hint="eastAsia" w:ascii="微软雅黑" w:hAnsi="微软雅黑" w:eastAsia="微软雅黑" w:cs="微软雅黑"/>
                <w:i/>
                <w:iCs/>
                <w:color w:val="000000"/>
                <w:sz w:val="16"/>
                <w:szCs w:val="16"/>
                <w:u w:val="none"/>
              </w:rPr>
            </w:pPr>
          </w:p>
        </w:tc>
      </w:tr>
      <w:tr w14:paraId="6647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F99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B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6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0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582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F7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F15F">
            <w:pPr>
              <w:jc w:val="center"/>
              <w:rPr>
                <w:rFonts w:hint="eastAsia" w:ascii="微软雅黑" w:hAnsi="微软雅黑" w:eastAsia="微软雅黑" w:cs="微软雅黑"/>
                <w:i/>
                <w:iCs/>
                <w:color w:val="000000"/>
                <w:sz w:val="16"/>
                <w:szCs w:val="16"/>
                <w:u w:val="none"/>
              </w:rPr>
            </w:pPr>
          </w:p>
        </w:tc>
      </w:tr>
      <w:tr w14:paraId="4C07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DB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0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AE4A">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B858">
            <w:pPr>
              <w:rPr>
                <w:rFonts w:hint="eastAsia" w:ascii="宋体" w:hAnsi="宋体" w:eastAsia="宋体" w:cs="宋体"/>
                <w:i w:val="0"/>
                <w:iCs w:val="0"/>
                <w:color w:val="000000"/>
                <w:sz w:val="18"/>
                <w:szCs w:val="18"/>
                <w:u w:val="none"/>
              </w:rPr>
            </w:pPr>
          </w:p>
        </w:tc>
      </w:tr>
      <w:tr w14:paraId="41B9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76F9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5B1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9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AC88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A5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9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FDB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58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3C9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ECC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C3E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0BE1472C">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F090C6F">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A7BFE44">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3E3F823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A1700D6">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CA250F4">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A0BC0A5">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401C921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89C9AA5">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9C3290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C7CBE8A">
            <w:pPr>
              <w:rPr>
                <w:rFonts w:hint="eastAsia" w:ascii="宋体" w:hAnsi="宋体" w:eastAsia="宋体" w:cs="宋体"/>
                <w:i w:val="0"/>
                <w:iCs w:val="0"/>
                <w:color w:val="000000"/>
                <w:sz w:val="18"/>
                <w:szCs w:val="18"/>
                <w:u w:val="none"/>
              </w:rPr>
            </w:pPr>
          </w:p>
        </w:tc>
      </w:tr>
      <w:tr w14:paraId="464E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19B1A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0F5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04E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D631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0B9C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86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F0D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1D2D9E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56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2FE6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6CF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335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C7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1B8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E1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B0A82">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EB49">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0D7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6F5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523B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E10F">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4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FA0537">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7F52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DC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4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B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DE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4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DB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D22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7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52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1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BA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4A2E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A7D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CA8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7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43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9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2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94F2">
            <w:pPr>
              <w:rPr>
                <w:rFonts w:hint="eastAsia" w:ascii="黑体" w:hAnsi="黑体" w:eastAsia="黑体" w:cs="黑体"/>
                <w:i/>
                <w:iCs/>
                <w:color w:val="000000"/>
                <w:sz w:val="18"/>
                <w:szCs w:val="18"/>
                <w:u w:val="none"/>
              </w:rPr>
            </w:pPr>
          </w:p>
        </w:tc>
      </w:tr>
      <w:tr w14:paraId="5D3A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4C7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3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C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34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2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1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F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587C">
            <w:pPr>
              <w:rPr>
                <w:rFonts w:hint="eastAsia" w:ascii="黑体" w:hAnsi="黑体" w:eastAsia="黑体" w:cs="黑体"/>
                <w:i/>
                <w:iCs/>
                <w:color w:val="000000"/>
                <w:sz w:val="18"/>
                <w:szCs w:val="18"/>
                <w:u w:val="none"/>
              </w:rPr>
            </w:pPr>
          </w:p>
        </w:tc>
      </w:tr>
      <w:tr w14:paraId="6C74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C26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0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C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0E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2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4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3A41">
            <w:pPr>
              <w:rPr>
                <w:rFonts w:hint="eastAsia" w:ascii="黑体" w:hAnsi="黑体" w:eastAsia="黑体" w:cs="黑体"/>
                <w:i/>
                <w:iCs/>
                <w:color w:val="000000"/>
                <w:sz w:val="18"/>
                <w:szCs w:val="18"/>
                <w:u w:val="none"/>
              </w:rPr>
            </w:pPr>
          </w:p>
        </w:tc>
      </w:tr>
      <w:tr w14:paraId="5F07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6ED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2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7AD">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464A">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4780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54B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F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1AEB">
            <w:pPr>
              <w:rPr>
                <w:rFonts w:hint="eastAsia" w:ascii="黑体" w:hAnsi="黑体" w:eastAsia="黑体" w:cs="黑体"/>
                <w:i/>
                <w:iCs/>
                <w:color w:val="000000"/>
                <w:sz w:val="18"/>
                <w:szCs w:val="18"/>
                <w:u w:val="none"/>
              </w:rPr>
            </w:pPr>
          </w:p>
        </w:tc>
      </w:tr>
      <w:tr w14:paraId="587A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83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1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A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B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2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5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69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0A1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D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9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D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C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0F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8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BD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944">
            <w:pPr>
              <w:jc w:val="center"/>
              <w:rPr>
                <w:rFonts w:hint="eastAsia" w:ascii="微软雅黑" w:hAnsi="微软雅黑" w:eastAsia="微软雅黑" w:cs="微软雅黑"/>
                <w:i/>
                <w:iCs/>
                <w:color w:val="000000"/>
                <w:sz w:val="16"/>
                <w:szCs w:val="16"/>
                <w:u w:val="none"/>
              </w:rPr>
            </w:pPr>
          </w:p>
        </w:tc>
      </w:tr>
      <w:tr w14:paraId="6E9C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63A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A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C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B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1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3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34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D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28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102">
            <w:pPr>
              <w:jc w:val="center"/>
              <w:rPr>
                <w:rFonts w:hint="eastAsia" w:ascii="微软雅黑" w:hAnsi="微软雅黑" w:eastAsia="微软雅黑" w:cs="微软雅黑"/>
                <w:i/>
                <w:iCs/>
                <w:color w:val="000000"/>
                <w:sz w:val="16"/>
                <w:szCs w:val="16"/>
                <w:u w:val="none"/>
              </w:rPr>
            </w:pPr>
          </w:p>
        </w:tc>
      </w:tr>
      <w:tr w14:paraId="51F1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56D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7CF1">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E5B">
            <w:pPr>
              <w:rPr>
                <w:rFonts w:hint="eastAsia" w:ascii="宋体" w:hAnsi="宋体" w:eastAsia="宋体" w:cs="宋体"/>
                <w:i w:val="0"/>
                <w:iCs w:val="0"/>
                <w:color w:val="000000"/>
                <w:sz w:val="18"/>
                <w:szCs w:val="18"/>
                <w:u w:val="none"/>
              </w:rPr>
            </w:pPr>
          </w:p>
        </w:tc>
      </w:tr>
      <w:tr w14:paraId="5758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3FB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103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0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3E6A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82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6183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97A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9E7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F099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6B95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4E7668E6">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F93405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CEF5C5A">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48D7BEB0">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CFB487C">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61F98AC">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DF5B1F2">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3988E3E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DC62996">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56D26C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25D121A">
            <w:pPr>
              <w:rPr>
                <w:rFonts w:hint="eastAsia" w:ascii="宋体" w:hAnsi="宋体" w:eastAsia="宋体" w:cs="宋体"/>
                <w:i w:val="0"/>
                <w:iCs w:val="0"/>
                <w:color w:val="000000"/>
                <w:sz w:val="18"/>
                <w:szCs w:val="18"/>
                <w:u w:val="none"/>
              </w:rPr>
            </w:pPr>
          </w:p>
        </w:tc>
      </w:tr>
      <w:tr w14:paraId="089F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CCF00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88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34F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1FC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51172422T000005657703-校舍维修（存量）</w:t>
            </w:r>
          </w:p>
        </w:tc>
      </w:tr>
      <w:tr w14:paraId="7348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0C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F9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64086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39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4A15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D41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7C4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E9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B97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EF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11A6">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36DA">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D27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F3C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w:t>
            </w:r>
          </w:p>
        </w:tc>
      </w:tr>
      <w:tr w14:paraId="3FBA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48EB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80F152">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w:t>
            </w:r>
          </w:p>
        </w:tc>
      </w:tr>
      <w:tr w14:paraId="735F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BB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3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19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92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F1E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6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33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7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D24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F431C">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140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899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A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4E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3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18C5">
            <w:pPr>
              <w:rPr>
                <w:rFonts w:hint="eastAsia" w:ascii="黑体" w:hAnsi="黑体" w:eastAsia="黑体" w:cs="黑体"/>
                <w:i/>
                <w:iCs/>
                <w:color w:val="000000"/>
                <w:sz w:val="18"/>
                <w:szCs w:val="18"/>
                <w:u w:val="none"/>
              </w:rPr>
            </w:pPr>
          </w:p>
        </w:tc>
      </w:tr>
      <w:tr w14:paraId="266B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6507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6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54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C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DC84">
            <w:pPr>
              <w:rPr>
                <w:rFonts w:hint="eastAsia" w:ascii="黑体" w:hAnsi="黑体" w:eastAsia="黑体" w:cs="黑体"/>
                <w:i/>
                <w:iCs/>
                <w:color w:val="000000"/>
                <w:sz w:val="18"/>
                <w:szCs w:val="18"/>
                <w:u w:val="none"/>
              </w:rPr>
            </w:pPr>
          </w:p>
        </w:tc>
      </w:tr>
      <w:tr w14:paraId="2F10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11F4">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B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97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9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A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6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7B1D">
            <w:pPr>
              <w:rPr>
                <w:rFonts w:hint="eastAsia" w:ascii="黑体" w:hAnsi="黑体" w:eastAsia="黑体" w:cs="黑体"/>
                <w:i/>
                <w:iCs/>
                <w:color w:val="000000"/>
                <w:sz w:val="18"/>
                <w:szCs w:val="18"/>
                <w:u w:val="none"/>
              </w:rPr>
            </w:pPr>
          </w:p>
        </w:tc>
      </w:tr>
      <w:tr w14:paraId="65B0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813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6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40C">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A13">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DA37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7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14A2">
            <w:pPr>
              <w:rPr>
                <w:rFonts w:hint="eastAsia" w:ascii="黑体" w:hAnsi="黑体" w:eastAsia="黑体" w:cs="黑体"/>
                <w:i/>
                <w:iCs/>
                <w:color w:val="000000"/>
                <w:sz w:val="18"/>
                <w:szCs w:val="18"/>
                <w:u w:val="none"/>
              </w:rPr>
            </w:pPr>
          </w:p>
        </w:tc>
      </w:tr>
      <w:tr w14:paraId="6DC5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39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1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0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4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6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1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7F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8A4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D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3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5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A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D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01A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DD8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9E7">
            <w:pPr>
              <w:jc w:val="center"/>
              <w:rPr>
                <w:rFonts w:hint="eastAsia" w:ascii="微软雅黑" w:hAnsi="微软雅黑" w:eastAsia="微软雅黑" w:cs="微软雅黑"/>
                <w:i/>
                <w:iCs/>
                <w:color w:val="000000"/>
                <w:sz w:val="16"/>
                <w:szCs w:val="16"/>
                <w:u w:val="none"/>
              </w:rPr>
            </w:pPr>
          </w:p>
        </w:tc>
      </w:tr>
      <w:tr w14:paraId="46C0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304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F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3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9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19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3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7F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6E7">
            <w:pPr>
              <w:jc w:val="center"/>
              <w:rPr>
                <w:rFonts w:hint="eastAsia" w:ascii="微软雅黑" w:hAnsi="微软雅黑" w:eastAsia="微软雅黑" w:cs="微软雅黑"/>
                <w:i/>
                <w:iCs/>
                <w:color w:val="000000"/>
                <w:sz w:val="16"/>
                <w:szCs w:val="16"/>
                <w:u w:val="none"/>
              </w:rPr>
            </w:pPr>
          </w:p>
        </w:tc>
      </w:tr>
      <w:tr w14:paraId="51BB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1BCF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2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F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D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E685">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B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29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1C1">
            <w:pPr>
              <w:jc w:val="center"/>
              <w:rPr>
                <w:rFonts w:hint="eastAsia" w:ascii="微软雅黑" w:hAnsi="微软雅黑" w:eastAsia="微软雅黑" w:cs="微软雅黑"/>
                <w:i/>
                <w:iCs/>
                <w:color w:val="000000"/>
                <w:sz w:val="16"/>
                <w:szCs w:val="16"/>
                <w:u w:val="none"/>
              </w:rPr>
            </w:pPr>
          </w:p>
        </w:tc>
      </w:tr>
      <w:tr w14:paraId="1213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D6F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C42">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D2B">
            <w:pPr>
              <w:rPr>
                <w:rFonts w:hint="eastAsia" w:ascii="宋体" w:hAnsi="宋体" w:eastAsia="宋体" w:cs="宋体"/>
                <w:i w:val="0"/>
                <w:iCs w:val="0"/>
                <w:color w:val="000000"/>
                <w:sz w:val="18"/>
                <w:szCs w:val="18"/>
                <w:u w:val="none"/>
              </w:rPr>
            </w:pPr>
          </w:p>
        </w:tc>
      </w:tr>
      <w:tr w14:paraId="0C07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D726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49B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8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56BC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02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1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F480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22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40D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967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60DF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10E3EDB2">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CA724AF">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9C0EEED">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3F1FF1F5">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E5B8BAD">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311E23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D89A930">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5007510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320278D">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0A6C07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93394B4">
            <w:pPr>
              <w:rPr>
                <w:rFonts w:hint="eastAsia" w:ascii="宋体" w:hAnsi="宋体" w:eastAsia="宋体" w:cs="宋体"/>
                <w:i w:val="0"/>
                <w:iCs w:val="0"/>
                <w:color w:val="000000"/>
                <w:sz w:val="18"/>
                <w:szCs w:val="18"/>
                <w:u w:val="none"/>
              </w:rPr>
            </w:pPr>
          </w:p>
        </w:tc>
      </w:tr>
      <w:tr w14:paraId="527A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2221F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47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BFB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4BD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51172422T000005659328-新建学生食堂建设项目（存量）</w:t>
            </w:r>
          </w:p>
        </w:tc>
      </w:tr>
      <w:tr w14:paraId="073C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83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E6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0588AF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AB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238D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BA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F83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4E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5F2C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F69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943A">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20A7">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B6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3B2F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4664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677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E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864E6F">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48B0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6A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B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1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AC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5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5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6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3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CF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744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E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C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16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8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4E2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D8E8F">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8C1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0DA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0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5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D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FC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A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A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6B7D">
            <w:pPr>
              <w:rPr>
                <w:rFonts w:hint="eastAsia" w:ascii="黑体" w:hAnsi="黑体" w:eastAsia="黑体" w:cs="黑体"/>
                <w:i/>
                <w:iCs/>
                <w:color w:val="000000"/>
                <w:sz w:val="18"/>
                <w:szCs w:val="18"/>
                <w:u w:val="none"/>
              </w:rPr>
            </w:pPr>
          </w:p>
        </w:tc>
      </w:tr>
      <w:tr w14:paraId="5087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34CB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0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E9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0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D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B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1EA5">
            <w:pPr>
              <w:rPr>
                <w:rFonts w:hint="eastAsia" w:ascii="黑体" w:hAnsi="黑体" w:eastAsia="黑体" w:cs="黑体"/>
                <w:i/>
                <w:iCs/>
                <w:color w:val="000000"/>
                <w:sz w:val="18"/>
                <w:szCs w:val="18"/>
                <w:u w:val="none"/>
              </w:rPr>
            </w:pPr>
          </w:p>
        </w:tc>
      </w:tr>
      <w:tr w14:paraId="2AD5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E4F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6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9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6F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E413">
            <w:pPr>
              <w:rPr>
                <w:rFonts w:hint="eastAsia" w:ascii="黑体" w:hAnsi="黑体" w:eastAsia="黑体" w:cs="黑体"/>
                <w:i/>
                <w:iCs/>
                <w:color w:val="000000"/>
                <w:sz w:val="18"/>
                <w:szCs w:val="18"/>
                <w:u w:val="none"/>
              </w:rPr>
            </w:pPr>
          </w:p>
        </w:tc>
      </w:tr>
      <w:tr w14:paraId="2731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5A65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7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14B">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50F">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0606B">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2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01E9">
            <w:pPr>
              <w:rPr>
                <w:rFonts w:hint="eastAsia" w:ascii="黑体" w:hAnsi="黑体" w:eastAsia="黑体" w:cs="黑体"/>
                <w:i/>
                <w:iCs/>
                <w:color w:val="000000"/>
                <w:sz w:val="18"/>
                <w:szCs w:val="18"/>
                <w:u w:val="none"/>
              </w:rPr>
            </w:pPr>
          </w:p>
        </w:tc>
      </w:tr>
      <w:tr w14:paraId="0387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2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D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B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2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9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552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077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8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8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417F">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D6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56D">
            <w:pPr>
              <w:jc w:val="center"/>
              <w:rPr>
                <w:rFonts w:hint="eastAsia" w:ascii="微软雅黑" w:hAnsi="微软雅黑" w:eastAsia="微软雅黑" w:cs="微软雅黑"/>
                <w:i/>
                <w:iCs/>
                <w:color w:val="000000"/>
                <w:sz w:val="16"/>
                <w:szCs w:val="16"/>
                <w:u w:val="none"/>
              </w:rPr>
            </w:pPr>
          </w:p>
        </w:tc>
      </w:tr>
      <w:tr w14:paraId="7E3A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49B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B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3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B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7A0">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8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2C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23C8">
            <w:pPr>
              <w:jc w:val="center"/>
              <w:rPr>
                <w:rFonts w:hint="eastAsia" w:ascii="微软雅黑" w:hAnsi="微软雅黑" w:eastAsia="微软雅黑" w:cs="微软雅黑"/>
                <w:i/>
                <w:iCs/>
                <w:color w:val="000000"/>
                <w:sz w:val="16"/>
                <w:szCs w:val="16"/>
                <w:u w:val="none"/>
              </w:rPr>
            </w:pPr>
          </w:p>
        </w:tc>
      </w:tr>
      <w:tr w14:paraId="038B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ACC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0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1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9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CA44">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F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6FE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109">
            <w:pPr>
              <w:jc w:val="center"/>
              <w:rPr>
                <w:rFonts w:hint="eastAsia" w:ascii="微软雅黑" w:hAnsi="微软雅黑" w:eastAsia="微软雅黑" w:cs="微软雅黑"/>
                <w:i/>
                <w:iCs/>
                <w:color w:val="000000"/>
                <w:sz w:val="16"/>
                <w:szCs w:val="16"/>
                <w:u w:val="none"/>
              </w:rPr>
            </w:pPr>
          </w:p>
        </w:tc>
      </w:tr>
      <w:tr w14:paraId="3EDE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AA5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095">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7A49">
            <w:pPr>
              <w:rPr>
                <w:rFonts w:hint="eastAsia" w:ascii="宋体" w:hAnsi="宋体" w:eastAsia="宋体" w:cs="宋体"/>
                <w:i w:val="0"/>
                <w:iCs w:val="0"/>
                <w:color w:val="000000"/>
                <w:sz w:val="18"/>
                <w:szCs w:val="18"/>
                <w:u w:val="none"/>
              </w:rPr>
            </w:pPr>
          </w:p>
        </w:tc>
      </w:tr>
      <w:tr w14:paraId="2C46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C57E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48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C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EB6A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62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ACF3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E7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A6E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90A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4759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3D7E040C">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77990FDA">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445B316">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3C11A05">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4269038">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096C5B9">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2164656">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801F5B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5D7F746">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3A3AB9A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CE29AEE">
            <w:pPr>
              <w:rPr>
                <w:rFonts w:hint="eastAsia" w:ascii="宋体" w:hAnsi="宋体" w:eastAsia="宋体" w:cs="宋体"/>
                <w:i w:val="0"/>
                <w:iCs w:val="0"/>
                <w:color w:val="000000"/>
                <w:sz w:val="18"/>
                <w:szCs w:val="18"/>
                <w:u w:val="none"/>
              </w:rPr>
            </w:pPr>
          </w:p>
        </w:tc>
      </w:tr>
      <w:tr w14:paraId="7654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46365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3C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6D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6156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51172422T000005713824-营养餐</w:t>
            </w:r>
          </w:p>
        </w:tc>
      </w:tr>
      <w:tr w14:paraId="020B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2D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644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1434E0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1A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8B5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46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EE5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5F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AC1E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82D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4076">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1C19">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26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F30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1D74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AA92">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88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620F53">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331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D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D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73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0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5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C2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A2A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A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B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0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90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C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29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6D9DF">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2DD9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38B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3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F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CA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D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3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9108">
            <w:pPr>
              <w:rPr>
                <w:rFonts w:hint="eastAsia" w:ascii="黑体" w:hAnsi="黑体" w:eastAsia="黑体" w:cs="黑体"/>
                <w:i/>
                <w:iCs/>
                <w:color w:val="000000"/>
                <w:sz w:val="18"/>
                <w:szCs w:val="18"/>
                <w:u w:val="none"/>
              </w:rPr>
            </w:pPr>
          </w:p>
        </w:tc>
      </w:tr>
      <w:tr w14:paraId="2D89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6DB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6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DC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0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88F7">
            <w:pPr>
              <w:rPr>
                <w:rFonts w:hint="eastAsia" w:ascii="黑体" w:hAnsi="黑体" w:eastAsia="黑体" w:cs="黑体"/>
                <w:i/>
                <w:iCs/>
                <w:color w:val="000000"/>
                <w:sz w:val="18"/>
                <w:szCs w:val="18"/>
                <w:u w:val="none"/>
              </w:rPr>
            </w:pPr>
          </w:p>
        </w:tc>
      </w:tr>
      <w:tr w14:paraId="41FF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B1BB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2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0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2B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C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F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5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7057">
            <w:pPr>
              <w:rPr>
                <w:rFonts w:hint="eastAsia" w:ascii="黑体" w:hAnsi="黑体" w:eastAsia="黑体" w:cs="黑体"/>
                <w:i/>
                <w:iCs/>
                <w:color w:val="000000"/>
                <w:sz w:val="18"/>
                <w:szCs w:val="18"/>
                <w:u w:val="none"/>
              </w:rPr>
            </w:pPr>
          </w:p>
        </w:tc>
      </w:tr>
      <w:tr w14:paraId="150B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130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89E0">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27A3">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F0553">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C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B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F34D">
            <w:pPr>
              <w:rPr>
                <w:rFonts w:hint="eastAsia" w:ascii="黑体" w:hAnsi="黑体" w:eastAsia="黑体" w:cs="黑体"/>
                <w:i/>
                <w:iCs/>
                <w:color w:val="000000"/>
                <w:sz w:val="18"/>
                <w:szCs w:val="18"/>
                <w:u w:val="none"/>
              </w:rPr>
            </w:pPr>
          </w:p>
        </w:tc>
      </w:tr>
      <w:tr w14:paraId="34C8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89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2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E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C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7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9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2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DE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040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A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1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1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E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4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1CA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BAA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5D4">
            <w:pPr>
              <w:jc w:val="center"/>
              <w:rPr>
                <w:rFonts w:hint="eastAsia" w:ascii="微软雅黑" w:hAnsi="微软雅黑" w:eastAsia="微软雅黑" w:cs="微软雅黑"/>
                <w:i/>
                <w:iCs/>
                <w:color w:val="000000"/>
                <w:sz w:val="16"/>
                <w:szCs w:val="16"/>
                <w:u w:val="none"/>
              </w:rPr>
            </w:pPr>
          </w:p>
        </w:tc>
      </w:tr>
      <w:tr w14:paraId="5F55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33E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足额保障率（学生就餐数）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BA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BEB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D46A">
            <w:pPr>
              <w:jc w:val="center"/>
              <w:rPr>
                <w:rFonts w:hint="eastAsia" w:ascii="微软雅黑" w:hAnsi="微软雅黑" w:eastAsia="微软雅黑" w:cs="微软雅黑"/>
                <w:i/>
                <w:iCs/>
                <w:color w:val="000000"/>
                <w:sz w:val="16"/>
                <w:szCs w:val="16"/>
                <w:u w:val="none"/>
              </w:rPr>
            </w:pPr>
          </w:p>
        </w:tc>
      </w:tr>
      <w:tr w14:paraId="484B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E8F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7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059F">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B20">
            <w:pPr>
              <w:rPr>
                <w:rFonts w:hint="eastAsia" w:ascii="宋体" w:hAnsi="宋体" w:eastAsia="宋体" w:cs="宋体"/>
                <w:i w:val="0"/>
                <w:iCs w:val="0"/>
                <w:color w:val="000000"/>
                <w:sz w:val="18"/>
                <w:szCs w:val="18"/>
                <w:u w:val="none"/>
              </w:rPr>
            </w:pPr>
          </w:p>
        </w:tc>
      </w:tr>
      <w:tr w14:paraId="2E53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A3E7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2CD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7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D3FA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AC1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C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F86D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453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D70F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715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3AE6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466A2225">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4073226">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766870D">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00989E1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5F28B91">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B284439">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47A6C82">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B5FF52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F44BB01">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4BD60F90">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CDF7ABB">
            <w:pPr>
              <w:rPr>
                <w:rFonts w:hint="eastAsia" w:ascii="宋体" w:hAnsi="宋体" w:eastAsia="宋体" w:cs="宋体"/>
                <w:i w:val="0"/>
                <w:iCs w:val="0"/>
                <w:color w:val="000000"/>
                <w:sz w:val="18"/>
                <w:szCs w:val="18"/>
                <w:u w:val="none"/>
              </w:rPr>
            </w:pPr>
          </w:p>
        </w:tc>
      </w:tr>
      <w:tr w14:paraId="1CA6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4D13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E0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E3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00C6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2189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15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D6F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1E256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2B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065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7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0C4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92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165C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AF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1EAD">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5AD5">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BB3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5AC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0E60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52F8">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1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022081">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427F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A5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3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34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2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E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D7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26A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5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E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157.41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EC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157.41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2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88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43F5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6B8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4BB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33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9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7861">
            <w:pPr>
              <w:rPr>
                <w:rFonts w:hint="eastAsia" w:ascii="黑体" w:hAnsi="黑体" w:eastAsia="黑体" w:cs="黑体"/>
                <w:i/>
                <w:iCs/>
                <w:color w:val="000000"/>
                <w:sz w:val="18"/>
                <w:szCs w:val="18"/>
                <w:u w:val="none"/>
              </w:rPr>
            </w:pPr>
          </w:p>
        </w:tc>
      </w:tr>
      <w:tr w14:paraId="5A26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12B3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A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BB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D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7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C9BA">
            <w:pPr>
              <w:rPr>
                <w:rFonts w:hint="eastAsia" w:ascii="黑体" w:hAnsi="黑体" w:eastAsia="黑体" w:cs="黑体"/>
                <w:i/>
                <w:iCs/>
                <w:color w:val="000000"/>
                <w:sz w:val="18"/>
                <w:szCs w:val="18"/>
                <w:u w:val="none"/>
              </w:rPr>
            </w:pPr>
          </w:p>
        </w:tc>
      </w:tr>
      <w:tr w14:paraId="4630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A5F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157.41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16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157.41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92EC">
            <w:pPr>
              <w:rPr>
                <w:rFonts w:hint="eastAsia" w:ascii="黑体" w:hAnsi="黑体" w:eastAsia="黑体" w:cs="黑体"/>
                <w:i/>
                <w:iCs/>
                <w:color w:val="000000"/>
                <w:sz w:val="18"/>
                <w:szCs w:val="18"/>
                <w:u w:val="none"/>
              </w:rPr>
            </w:pPr>
          </w:p>
        </w:tc>
      </w:tr>
      <w:tr w14:paraId="1A7C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945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49AA">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F3D">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4E611">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06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8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7F0D">
            <w:pPr>
              <w:rPr>
                <w:rFonts w:hint="eastAsia" w:ascii="黑体" w:hAnsi="黑体" w:eastAsia="黑体" w:cs="黑体"/>
                <w:i/>
                <w:iCs/>
                <w:color w:val="000000"/>
                <w:sz w:val="18"/>
                <w:szCs w:val="18"/>
                <w:u w:val="none"/>
              </w:rPr>
            </w:pPr>
          </w:p>
        </w:tc>
      </w:tr>
      <w:tr w14:paraId="0DEE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82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B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4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4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4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E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8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F5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BC86">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8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6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5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4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496">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2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BFAE">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065A">
            <w:pPr>
              <w:jc w:val="center"/>
              <w:rPr>
                <w:rFonts w:hint="eastAsia" w:ascii="微软雅黑" w:hAnsi="微软雅黑" w:eastAsia="微软雅黑" w:cs="微软雅黑"/>
                <w:i/>
                <w:iCs/>
                <w:color w:val="000000"/>
                <w:sz w:val="16"/>
                <w:szCs w:val="16"/>
                <w:u w:val="none"/>
              </w:rPr>
            </w:pPr>
          </w:p>
        </w:tc>
      </w:tr>
      <w:tr w14:paraId="3377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44B1">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D49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1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C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6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EA8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D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EA3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85C">
            <w:pPr>
              <w:jc w:val="center"/>
              <w:rPr>
                <w:rFonts w:hint="eastAsia" w:ascii="微软雅黑" w:hAnsi="微软雅黑" w:eastAsia="微软雅黑" w:cs="微软雅黑"/>
                <w:i/>
                <w:iCs/>
                <w:color w:val="000000"/>
                <w:sz w:val="16"/>
                <w:szCs w:val="16"/>
                <w:u w:val="none"/>
              </w:rPr>
            </w:pPr>
          </w:p>
        </w:tc>
      </w:tr>
      <w:tr w14:paraId="1C7E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06EC">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72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4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B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D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DF9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2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B71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DC7">
            <w:pPr>
              <w:jc w:val="center"/>
              <w:rPr>
                <w:rFonts w:hint="eastAsia" w:ascii="微软雅黑" w:hAnsi="微软雅黑" w:eastAsia="微软雅黑" w:cs="微软雅黑"/>
                <w:i/>
                <w:iCs/>
                <w:color w:val="000000"/>
                <w:sz w:val="16"/>
                <w:szCs w:val="16"/>
                <w:u w:val="none"/>
              </w:rPr>
            </w:pPr>
          </w:p>
        </w:tc>
      </w:tr>
      <w:tr w14:paraId="3309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A729">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BB93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D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C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91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6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BA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9F52">
            <w:pPr>
              <w:jc w:val="center"/>
              <w:rPr>
                <w:rFonts w:hint="eastAsia" w:ascii="微软雅黑" w:hAnsi="微软雅黑" w:eastAsia="微软雅黑" w:cs="微软雅黑"/>
                <w:i/>
                <w:iCs/>
                <w:color w:val="000000"/>
                <w:sz w:val="16"/>
                <w:szCs w:val="16"/>
                <w:u w:val="none"/>
              </w:rPr>
            </w:pPr>
          </w:p>
        </w:tc>
      </w:tr>
      <w:tr w14:paraId="17B0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AD2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C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870C">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6C8">
            <w:pPr>
              <w:rPr>
                <w:rFonts w:hint="eastAsia" w:ascii="宋体" w:hAnsi="宋体" w:eastAsia="宋体" w:cs="宋体"/>
                <w:i w:val="0"/>
                <w:iCs w:val="0"/>
                <w:color w:val="000000"/>
                <w:sz w:val="18"/>
                <w:szCs w:val="18"/>
                <w:u w:val="none"/>
              </w:rPr>
            </w:pPr>
          </w:p>
        </w:tc>
      </w:tr>
      <w:tr w14:paraId="0CB6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3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8F36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8F2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9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5DCA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C7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8D24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BDF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756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C897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4648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3C0FF10D">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564AC03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20DBF62">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68F2D81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725569C">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3EC18730">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EBDB3ED">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88971E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8DFC82B">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A0515C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39C92AF">
            <w:pPr>
              <w:rPr>
                <w:rFonts w:hint="eastAsia" w:ascii="宋体" w:hAnsi="宋体" w:eastAsia="宋体" w:cs="宋体"/>
                <w:i w:val="0"/>
                <w:iCs w:val="0"/>
                <w:color w:val="000000"/>
                <w:sz w:val="18"/>
                <w:szCs w:val="18"/>
                <w:u w:val="none"/>
              </w:rPr>
            </w:pPr>
          </w:p>
        </w:tc>
      </w:tr>
      <w:tr w14:paraId="1B61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0920E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83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36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08AE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36D6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D4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AEA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58674C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CC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31D6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64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AE5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B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622A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DC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5CBC">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EE37">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931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881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2B38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8F18">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38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765944">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严格按照相关政策，保障资金及时、足额发放</w:t>
            </w:r>
          </w:p>
        </w:tc>
      </w:tr>
      <w:tr w14:paraId="71A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A6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4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84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B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59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A43B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6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CB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F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7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B80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702F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5C5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AD4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6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7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D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BC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F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9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965D">
            <w:pPr>
              <w:rPr>
                <w:rFonts w:hint="eastAsia" w:ascii="黑体" w:hAnsi="黑体" w:eastAsia="黑体" w:cs="黑体"/>
                <w:i/>
                <w:iCs/>
                <w:color w:val="000000"/>
                <w:sz w:val="18"/>
                <w:szCs w:val="18"/>
                <w:u w:val="none"/>
              </w:rPr>
            </w:pPr>
          </w:p>
        </w:tc>
      </w:tr>
      <w:tr w14:paraId="5E0D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E96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9A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0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1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FCC1B">
            <w:pPr>
              <w:rPr>
                <w:rFonts w:hint="eastAsia" w:ascii="黑体" w:hAnsi="黑体" w:eastAsia="黑体" w:cs="黑体"/>
                <w:i/>
                <w:iCs/>
                <w:color w:val="000000"/>
                <w:sz w:val="18"/>
                <w:szCs w:val="18"/>
                <w:u w:val="none"/>
              </w:rPr>
            </w:pPr>
          </w:p>
        </w:tc>
      </w:tr>
      <w:tr w14:paraId="6B0A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3BC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0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F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E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C6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A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0AA3">
            <w:pPr>
              <w:rPr>
                <w:rFonts w:hint="eastAsia" w:ascii="黑体" w:hAnsi="黑体" w:eastAsia="黑体" w:cs="黑体"/>
                <w:i/>
                <w:iCs/>
                <w:color w:val="000000"/>
                <w:sz w:val="18"/>
                <w:szCs w:val="18"/>
                <w:u w:val="none"/>
              </w:rPr>
            </w:pPr>
          </w:p>
        </w:tc>
      </w:tr>
      <w:tr w14:paraId="5537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B5E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4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651">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D2C">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A4F0A">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4B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FB449">
            <w:pPr>
              <w:rPr>
                <w:rFonts w:hint="eastAsia" w:ascii="黑体" w:hAnsi="黑体" w:eastAsia="黑体" w:cs="黑体"/>
                <w:i/>
                <w:iCs/>
                <w:color w:val="000000"/>
                <w:sz w:val="18"/>
                <w:szCs w:val="18"/>
                <w:u w:val="none"/>
              </w:rPr>
            </w:pPr>
          </w:p>
        </w:tc>
      </w:tr>
      <w:tr w14:paraId="544A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DF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9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4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F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2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3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B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AF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925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5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1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D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9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4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EE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3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0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9281">
            <w:pPr>
              <w:jc w:val="center"/>
              <w:rPr>
                <w:rFonts w:hint="eastAsia" w:ascii="微软雅黑" w:hAnsi="微软雅黑" w:eastAsia="微软雅黑" w:cs="微软雅黑"/>
                <w:i/>
                <w:iCs/>
                <w:color w:val="000000"/>
                <w:sz w:val="16"/>
                <w:szCs w:val="16"/>
                <w:u w:val="none"/>
              </w:rPr>
            </w:pPr>
          </w:p>
        </w:tc>
      </w:tr>
      <w:tr w14:paraId="7E43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59B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6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3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2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D06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273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D07">
            <w:pPr>
              <w:jc w:val="center"/>
              <w:rPr>
                <w:rFonts w:hint="eastAsia" w:ascii="微软雅黑" w:hAnsi="微软雅黑" w:eastAsia="微软雅黑" w:cs="微软雅黑"/>
                <w:i/>
                <w:iCs/>
                <w:color w:val="000000"/>
                <w:sz w:val="16"/>
                <w:szCs w:val="16"/>
                <w:u w:val="none"/>
              </w:rPr>
            </w:pPr>
          </w:p>
        </w:tc>
      </w:tr>
      <w:tr w14:paraId="6886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64B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E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50D2">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03A">
            <w:pPr>
              <w:rPr>
                <w:rFonts w:hint="eastAsia" w:ascii="宋体" w:hAnsi="宋体" w:eastAsia="宋体" w:cs="宋体"/>
                <w:i w:val="0"/>
                <w:iCs w:val="0"/>
                <w:color w:val="000000"/>
                <w:sz w:val="18"/>
                <w:szCs w:val="18"/>
                <w:u w:val="none"/>
              </w:rPr>
            </w:pPr>
          </w:p>
        </w:tc>
      </w:tr>
      <w:tr w14:paraId="735E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2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284D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8A1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3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9C93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66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FD99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E30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061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097D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585C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2226A6D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433D2CF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064B5C3">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7D563E8A">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498CF738">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63899A0E">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94B9062">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14C959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6F4B85">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789FA32D">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53B0E92">
            <w:pPr>
              <w:rPr>
                <w:rFonts w:hint="eastAsia" w:ascii="宋体" w:hAnsi="宋体" w:eastAsia="宋体" w:cs="宋体"/>
                <w:i w:val="0"/>
                <w:iCs w:val="0"/>
                <w:color w:val="000000"/>
                <w:sz w:val="18"/>
                <w:szCs w:val="18"/>
                <w:u w:val="none"/>
              </w:rPr>
            </w:pPr>
          </w:p>
        </w:tc>
      </w:tr>
      <w:tr w14:paraId="0D49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1FE63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7D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1D4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E1B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14:paraId="2833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128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52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B31A8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2A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023F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776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D2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5A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81B7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D0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52AAB">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829F">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267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严格执行相关政策，及时、足额缴纳</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CE7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严格执行相关政策，及时、足额缴纳</w:t>
            </w:r>
          </w:p>
        </w:tc>
      </w:tr>
      <w:tr w14:paraId="3F04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BC0F4">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B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A874B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严格执行相关政策，及时、足额缴纳</w:t>
            </w:r>
          </w:p>
        </w:tc>
      </w:tr>
      <w:tr w14:paraId="39AA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C3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0B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3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1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EA9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BA7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3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9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34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B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AB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E05DC">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2C1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7BDB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EB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8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9220">
            <w:pPr>
              <w:rPr>
                <w:rFonts w:hint="eastAsia" w:ascii="黑体" w:hAnsi="黑体" w:eastAsia="黑体" w:cs="黑体"/>
                <w:i/>
                <w:iCs/>
                <w:color w:val="000000"/>
                <w:sz w:val="18"/>
                <w:szCs w:val="18"/>
                <w:u w:val="none"/>
              </w:rPr>
            </w:pPr>
          </w:p>
        </w:tc>
      </w:tr>
      <w:tr w14:paraId="4188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BEF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F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6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82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8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A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278B">
            <w:pPr>
              <w:rPr>
                <w:rFonts w:hint="eastAsia" w:ascii="黑体" w:hAnsi="黑体" w:eastAsia="黑体" w:cs="黑体"/>
                <w:i/>
                <w:iCs/>
                <w:color w:val="000000"/>
                <w:sz w:val="18"/>
                <w:szCs w:val="18"/>
                <w:u w:val="none"/>
              </w:rPr>
            </w:pPr>
          </w:p>
        </w:tc>
      </w:tr>
      <w:tr w14:paraId="1652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7B8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2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A9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D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9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50D8">
            <w:pPr>
              <w:rPr>
                <w:rFonts w:hint="eastAsia" w:ascii="黑体" w:hAnsi="黑体" w:eastAsia="黑体" w:cs="黑体"/>
                <w:i/>
                <w:iCs/>
                <w:color w:val="000000"/>
                <w:sz w:val="18"/>
                <w:szCs w:val="18"/>
                <w:u w:val="none"/>
              </w:rPr>
            </w:pPr>
          </w:p>
        </w:tc>
      </w:tr>
      <w:tr w14:paraId="0909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0DD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AD67">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4F2">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2B50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8DA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11BB">
            <w:pPr>
              <w:rPr>
                <w:rFonts w:hint="eastAsia" w:ascii="黑体" w:hAnsi="黑体" w:eastAsia="黑体" w:cs="黑体"/>
                <w:i/>
                <w:iCs/>
                <w:color w:val="000000"/>
                <w:sz w:val="18"/>
                <w:szCs w:val="18"/>
                <w:u w:val="none"/>
              </w:rPr>
            </w:pPr>
          </w:p>
        </w:tc>
      </w:tr>
      <w:tr w14:paraId="695D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49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8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B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8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9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9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9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39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B53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C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C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2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36E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A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85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F7DD">
            <w:pPr>
              <w:jc w:val="center"/>
              <w:rPr>
                <w:rFonts w:hint="eastAsia" w:ascii="微软雅黑" w:hAnsi="微软雅黑" w:eastAsia="微软雅黑" w:cs="微软雅黑"/>
                <w:i/>
                <w:iCs/>
                <w:color w:val="000000"/>
                <w:sz w:val="16"/>
                <w:szCs w:val="16"/>
                <w:u w:val="none"/>
              </w:rPr>
            </w:pPr>
          </w:p>
        </w:tc>
      </w:tr>
      <w:tr w14:paraId="6880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0C24">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E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7C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B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24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2ED">
            <w:pPr>
              <w:jc w:val="center"/>
              <w:rPr>
                <w:rFonts w:hint="eastAsia" w:ascii="微软雅黑" w:hAnsi="微软雅黑" w:eastAsia="微软雅黑" w:cs="微软雅黑"/>
                <w:i/>
                <w:iCs/>
                <w:color w:val="000000"/>
                <w:sz w:val="16"/>
                <w:szCs w:val="16"/>
                <w:u w:val="none"/>
              </w:rPr>
            </w:pPr>
          </w:p>
        </w:tc>
      </w:tr>
      <w:tr w14:paraId="426B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9A9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6E6A">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6F47">
            <w:pPr>
              <w:rPr>
                <w:rFonts w:hint="eastAsia" w:ascii="宋体" w:hAnsi="宋体" w:eastAsia="宋体" w:cs="宋体"/>
                <w:i w:val="0"/>
                <w:iCs w:val="0"/>
                <w:color w:val="000000"/>
                <w:sz w:val="18"/>
                <w:szCs w:val="18"/>
                <w:u w:val="none"/>
              </w:rPr>
            </w:pPr>
          </w:p>
        </w:tc>
      </w:tr>
      <w:tr w14:paraId="7778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47EC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824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D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5E1F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ED9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6FA62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341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EEE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CC7F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16FE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08809B1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52272836">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B16BA08">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0A486E5">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9C8D9BE">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1C9482D6">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2EC5EFC">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3225145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DB7174B">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650B6EF0">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3B6A46F">
            <w:pPr>
              <w:rPr>
                <w:rFonts w:hint="eastAsia" w:ascii="宋体" w:hAnsi="宋体" w:eastAsia="宋体" w:cs="宋体"/>
                <w:i w:val="0"/>
                <w:iCs w:val="0"/>
                <w:color w:val="000000"/>
                <w:sz w:val="18"/>
                <w:szCs w:val="18"/>
                <w:u w:val="none"/>
              </w:rPr>
            </w:pPr>
          </w:p>
        </w:tc>
      </w:tr>
      <w:tr w14:paraId="4BF0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8E57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61E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B25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62C9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00B9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29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F98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08A8BC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52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23FB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9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F7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93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109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43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3729">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0C1F">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64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CD5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r>
      <w:tr w14:paraId="4205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33CE">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4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279E0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r>
      <w:tr w14:paraId="73AF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C7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11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1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7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6D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F0E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F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B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A1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F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0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5F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D4FFB">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DCE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A32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B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7F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8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2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313B">
            <w:pPr>
              <w:rPr>
                <w:rFonts w:hint="eastAsia" w:ascii="黑体" w:hAnsi="黑体" w:eastAsia="黑体" w:cs="黑体"/>
                <w:i/>
                <w:iCs/>
                <w:color w:val="000000"/>
                <w:sz w:val="18"/>
                <w:szCs w:val="18"/>
                <w:u w:val="none"/>
              </w:rPr>
            </w:pPr>
          </w:p>
        </w:tc>
      </w:tr>
      <w:tr w14:paraId="6D21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1E4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1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0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5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91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F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5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8862">
            <w:pPr>
              <w:rPr>
                <w:rFonts w:hint="eastAsia" w:ascii="黑体" w:hAnsi="黑体" w:eastAsia="黑体" w:cs="黑体"/>
                <w:i/>
                <w:iCs/>
                <w:color w:val="000000"/>
                <w:sz w:val="18"/>
                <w:szCs w:val="18"/>
                <w:u w:val="none"/>
              </w:rPr>
            </w:pPr>
          </w:p>
        </w:tc>
      </w:tr>
      <w:tr w14:paraId="7F92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F933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7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7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86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714D">
            <w:pPr>
              <w:rPr>
                <w:rFonts w:hint="eastAsia" w:ascii="黑体" w:hAnsi="黑体" w:eastAsia="黑体" w:cs="黑体"/>
                <w:i/>
                <w:iCs/>
                <w:color w:val="000000"/>
                <w:sz w:val="18"/>
                <w:szCs w:val="18"/>
                <w:u w:val="none"/>
              </w:rPr>
            </w:pPr>
          </w:p>
        </w:tc>
      </w:tr>
      <w:tr w14:paraId="384F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317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C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6E3">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EB0A">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FAE15">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AB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8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0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C828">
            <w:pPr>
              <w:rPr>
                <w:rFonts w:hint="eastAsia" w:ascii="黑体" w:hAnsi="黑体" w:eastAsia="黑体" w:cs="黑体"/>
                <w:i/>
                <w:iCs/>
                <w:color w:val="000000"/>
                <w:sz w:val="18"/>
                <w:szCs w:val="18"/>
                <w:u w:val="none"/>
              </w:rPr>
            </w:pPr>
          </w:p>
        </w:tc>
      </w:tr>
      <w:tr w14:paraId="7BF2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30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C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F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9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E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5C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FF4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E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7E3B">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A28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BFA5">
            <w:pPr>
              <w:jc w:val="center"/>
              <w:rPr>
                <w:rFonts w:hint="eastAsia" w:ascii="微软雅黑" w:hAnsi="微软雅黑" w:eastAsia="微软雅黑" w:cs="微软雅黑"/>
                <w:i/>
                <w:iCs/>
                <w:color w:val="000000"/>
                <w:sz w:val="16"/>
                <w:szCs w:val="16"/>
                <w:u w:val="none"/>
              </w:rPr>
            </w:pPr>
          </w:p>
        </w:tc>
      </w:tr>
      <w:tr w14:paraId="517F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C30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8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A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9A9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8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90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335">
            <w:pPr>
              <w:jc w:val="center"/>
              <w:rPr>
                <w:rFonts w:hint="eastAsia" w:ascii="微软雅黑" w:hAnsi="微软雅黑" w:eastAsia="微软雅黑" w:cs="微软雅黑"/>
                <w:i/>
                <w:iCs/>
                <w:color w:val="000000"/>
                <w:sz w:val="16"/>
                <w:szCs w:val="16"/>
                <w:u w:val="none"/>
              </w:rPr>
            </w:pPr>
          </w:p>
        </w:tc>
      </w:tr>
      <w:tr w14:paraId="320A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6D0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5BC">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FE">
            <w:pPr>
              <w:rPr>
                <w:rFonts w:hint="eastAsia" w:ascii="宋体" w:hAnsi="宋体" w:eastAsia="宋体" w:cs="宋体"/>
                <w:i w:val="0"/>
                <w:iCs w:val="0"/>
                <w:color w:val="000000"/>
                <w:sz w:val="18"/>
                <w:szCs w:val="18"/>
                <w:u w:val="none"/>
              </w:rPr>
            </w:pPr>
          </w:p>
        </w:tc>
      </w:tr>
      <w:tr w14:paraId="710A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2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56D3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rPr>
              <w:t>项目自评总分达到100分。通过实施，项目达到了预期目标，解决了实际问题，取得了显著成果。</w:t>
            </w:r>
          </w:p>
        </w:tc>
      </w:tr>
      <w:tr w14:paraId="3B24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6F46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71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5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D3F0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4E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E05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832E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3C33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34493C4E">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8358D6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68B2C6C">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0C39FD34">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C72C25B">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773B6ECA">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85B8A21">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7D5A725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DFC66B8">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60B7F4B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5AAE5AA">
            <w:pPr>
              <w:rPr>
                <w:rFonts w:hint="eastAsia" w:ascii="宋体" w:hAnsi="宋体" w:eastAsia="宋体" w:cs="宋体"/>
                <w:i w:val="0"/>
                <w:iCs w:val="0"/>
                <w:color w:val="000000"/>
                <w:sz w:val="18"/>
                <w:szCs w:val="18"/>
                <w:u w:val="none"/>
              </w:rPr>
            </w:pPr>
          </w:p>
        </w:tc>
      </w:tr>
      <w:tr w14:paraId="7B2D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CDB8E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45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6CA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63B6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51172423T000007999225-校舍维修改造</w:t>
            </w:r>
          </w:p>
        </w:tc>
      </w:tr>
      <w:tr w14:paraId="1B44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2B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377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7C99B8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88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029A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34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2C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B4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C22E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4A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CF1C4">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874B">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27D73">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1F8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3295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229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0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551583">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28BD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1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1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EC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3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B5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19E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4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6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A2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6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E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61F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A48BA">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DAC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62D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8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9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AF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8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F51D">
            <w:pPr>
              <w:rPr>
                <w:rFonts w:hint="eastAsia" w:ascii="黑体" w:hAnsi="黑体" w:eastAsia="黑体" w:cs="黑体"/>
                <w:i/>
                <w:iCs/>
                <w:color w:val="000000"/>
                <w:sz w:val="18"/>
                <w:szCs w:val="18"/>
                <w:u w:val="none"/>
              </w:rPr>
            </w:pPr>
          </w:p>
        </w:tc>
      </w:tr>
      <w:tr w14:paraId="5E9A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E19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0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80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C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E5AC">
            <w:pPr>
              <w:rPr>
                <w:rFonts w:hint="eastAsia" w:ascii="黑体" w:hAnsi="黑体" w:eastAsia="黑体" w:cs="黑体"/>
                <w:i/>
                <w:iCs/>
                <w:color w:val="000000"/>
                <w:sz w:val="18"/>
                <w:szCs w:val="18"/>
                <w:u w:val="none"/>
              </w:rPr>
            </w:pPr>
          </w:p>
        </w:tc>
      </w:tr>
      <w:tr w14:paraId="6DB7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3AC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B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1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49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C9C7">
            <w:pPr>
              <w:rPr>
                <w:rFonts w:hint="eastAsia" w:ascii="黑体" w:hAnsi="黑体" w:eastAsia="黑体" w:cs="黑体"/>
                <w:i/>
                <w:iCs/>
                <w:color w:val="000000"/>
                <w:sz w:val="18"/>
                <w:szCs w:val="18"/>
                <w:u w:val="none"/>
              </w:rPr>
            </w:pPr>
          </w:p>
        </w:tc>
      </w:tr>
      <w:tr w14:paraId="3CFC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BF6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13B">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2E7">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97AC6">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F2A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2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8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6681">
            <w:pPr>
              <w:rPr>
                <w:rFonts w:hint="eastAsia" w:ascii="黑体" w:hAnsi="黑体" w:eastAsia="黑体" w:cs="黑体"/>
                <w:i/>
                <w:iCs/>
                <w:color w:val="000000"/>
                <w:sz w:val="18"/>
                <w:szCs w:val="18"/>
                <w:u w:val="none"/>
              </w:rPr>
            </w:pPr>
          </w:p>
        </w:tc>
      </w:tr>
      <w:tr w14:paraId="060A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55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6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4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C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A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EB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D55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7FE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AB5F">
            <w:pPr>
              <w:jc w:val="center"/>
              <w:rPr>
                <w:rFonts w:hint="eastAsia" w:ascii="宋体" w:hAnsi="宋体" w:eastAsia="宋体" w:cs="宋体"/>
                <w:i w:val="0"/>
                <w:iCs w:val="0"/>
                <w:color w:val="000000"/>
                <w:sz w:val="18"/>
                <w:szCs w:val="1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601E">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968">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D43">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BDB">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06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483E">
            <w:pPr>
              <w:jc w:val="center"/>
              <w:rPr>
                <w:rFonts w:hint="eastAsia" w:ascii="宋体" w:hAnsi="宋体" w:eastAsia="宋体" w:cs="宋体"/>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17E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1949">
            <w:pPr>
              <w:jc w:val="center"/>
              <w:rPr>
                <w:rFonts w:hint="eastAsia" w:ascii="微软雅黑" w:hAnsi="微软雅黑" w:eastAsia="微软雅黑" w:cs="微软雅黑"/>
                <w:i/>
                <w:iCs/>
                <w:color w:val="000000"/>
                <w:sz w:val="16"/>
                <w:szCs w:val="16"/>
                <w:u w:val="none"/>
              </w:rPr>
            </w:pPr>
          </w:p>
        </w:tc>
      </w:tr>
      <w:tr w14:paraId="23BB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461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A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77B">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784">
            <w:pPr>
              <w:rPr>
                <w:rFonts w:hint="eastAsia" w:ascii="宋体" w:hAnsi="宋体" w:eastAsia="宋体" w:cs="宋体"/>
                <w:i w:val="0"/>
                <w:iCs w:val="0"/>
                <w:color w:val="000000"/>
                <w:sz w:val="18"/>
                <w:szCs w:val="18"/>
                <w:u w:val="none"/>
              </w:rPr>
            </w:pPr>
          </w:p>
        </w:tc>
      </w:tr>
      <w:tr w14:paraId="7992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2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6C50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rPr>
              <w:t>项目自评总分达到100分。通过实施，项目达到了预期目标，解决了实际问题，取得了显著成果。</w:t>
            </w:r>
          </w:p>
        </w:tc>
      </w:tr>
      <w:tr w14:paraId="383D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D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DAF4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F17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F737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28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747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3C46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4607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0C03A788">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54CAD4B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A058FEC">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2560B546">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DF53609">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0A57126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E955DDA">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46A3455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450281C">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3EDF8100">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0E7E24E">
            <w:pPr>
              <w:rPr>
                <w:rFonts w:hint="eastAsia" w:ascii="宋体" w:hAnsi="宋体" w:eastAsia="宋体" w:cs="宋体"/>
                <w:i w:val="0"/>
                <w:iCs w:val="0"/>
                <w:color w:val="000000"/>
                <w:sz w:val="18"/>
                <w:szCs w:val="18"/>
                <w:u w:val="none"/>
              </w:rPr>
            </w:pPr>
          </w:p>
        </w:tc>
      </w:tr>
      <w:tr w14:paraId="3516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C4D5B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3B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6A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458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51172423T000008625942-校舍维修</w:t>
            </w:r>
          </w:p>
        </w:tc>
      </w:tr>
      <w:tr w14:paraId="77D3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27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A5A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6286AF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B5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099F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5C7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F06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4D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FBDC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38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95D9">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B4C7">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660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F08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1B0B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1245">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69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40219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3B8B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1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A0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1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1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38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3D0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E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D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86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B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BD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DC4E3">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6B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E17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6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4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CF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9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3F7B">
            <w:pPr>
              <w:rPr>
                <w:rFonts w:hint="eastAsia" w:ascii="黑体" w:hAnsi="黑体" w:eastAsia="黑体" w:cs="黑体"/>
                <w:i/>
                <w:iCs/>
                <w:color w:val="000000"/>
                <w:sz w:val="18"/>
                <w:szCs w:val="18"/>
                <w:u w:val="none"/>
              </w:rPr>
            </w:pPr>
          </w:p>
        </w:tc>
      </w:tr>
      <w:tr w14:paraId="2375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A63E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D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13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A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5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4E7EE">
            <w:pPr>
              <w:rPr>
                <w:rFonts w:hint="eastAsia" w:ascii="黑体" w:hAnsi="黑体" w:eastAsia="黑体" w:cs="黑体"/>
                <w:i/>
                <w:iCs/>
                <w:color w:val="000000"/>
                <w:sz w:val="18"/>
                <w:szCs w:val="18"/>
                <w:u w:val="none"/>
              </w:rPr>
            </w:pPr>
          </w:p>
        </w:tc>
      </w:tr>
      <w:tr w14:paraId="6A9E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4404">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9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F7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F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3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B0217">
            <w:pPr>
              <w:rPr>
                <w:rFonts w:hint="eastAsia" w:ascii="黑体" w:hAnsi="黑体" w:eastAsia="黑体" w:cs="黑体"/>
                <w:i/>
                <w:iCs/>
                <w:color w:val="000000"/>
                <w:sz w:val="18"/>
                <w:szCs w:val="18"/>
                <w:u w:val="none"/>
              </w:rPr>
            </w:pPr>
          </w:p>
        </w:tc>
      </w:tr>
      <w:tr w14:paraId="7A8A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DDF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3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3E37">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1901">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60E8A">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258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F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AB62">
            <w:pPr>
              <w:rPr>
                <w:rFonts w:hint="eastAsia" w:ascii="黑体" w:hAnsi="黑体" w:eastAsia="黑体" w:cs="黑体"/>
                <w:i/>
                <w:iCs/>
                <w:color w:val="000000"/>
                <w:sz w:val="18"/>
                <w:szCs w:val="18"/>
                <w:u w:val="none"/>
              </w:rPr>
            </w:pPr>
          </w:p>
        </w:tc>
      </w:tr>
      <w:tr w14:paraId="39F1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51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1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B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F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2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28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F53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D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F4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689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BBB0">
            <w:pPr>
              <w:jc w:val="center"/>
              <w:rPr>
                <w:rFonts w:hint="eastAsia" w:ascii="微软雅黑" w:hAnsi="微软雅黑" w:eastAsia="微软雅黑" w:cs="微软雅黑"/>
                <w:i/>
                <w:iCs/>
                <w:color w:val="000000"/>
                <w:sz w:val="16"/>
                <w:szCs w:val="16"/>
                <w:u w:val="none"/>
              </w:rPr>
            </w:pPr>
          </w:p>
        </w:tc>
      </w:tr>
      <w:tr w14:paraId="1E48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020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8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F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2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98E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4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409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B0D8">
            <w:pPr>
              <w:jc w:val="center"/>
              <w:rPr>
                <w:rFonts w:hint="eastAsia" w:ascii="微软雅黑" w:hAnsi="微软雅黑" w:eastAsia="微软雅黑" w:cs="微软雅黑"/>
                <w:i/>
                <w:iCs/>
                <w:color w:val="000000"/>
                <w:sz w:val="16"/>
                <w:szCs w:val="16"/>
                <w:u w:val="none"/>
              </w:rPr>
            </w:pPr>
          </w:p>
        </w:tc>
      </w:tr>
      <w:tr w14:paraId="00B9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84C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6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9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E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63F">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1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3B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F0F2">
            <w:pPr>
              <w:jc w:val="center"/>
              <w:rPr>
                <w:rFonts w:hint="eastAsia" w:ascii="微软雅黑" w:hAnsi="微软雅黑" w:eastAsia="微软雅黑" w:cs="微软雅黑"/>
                <w:i/>
                <w:iCs/>
                <w:color w:val="000000"/>
                <w:sz w:val="16"/>
                <w:szCs w:val="16"/>
                <w:u w:val="none"/>
              </w:rPr>
            </w:pPr>
          </w:p>
        </w:tc>
      </w:tr>
      <w:tr w14:paraId="7BD5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63C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2C53">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BF2">
            <w:pPr>
              <w:rPr>
                <w:rFonts w:hint="eastAsia" w:ascii="宋体" w:hAnsi="宋体" w:eastAsia="宋体" w:cs="宋体"/>
                <w:i w:val="0"/>
                <w:iCs w:val="0"/>
                <w:color w:val="000000"/>
                <w:sz w:val="18"/>
                <w:szCs w:val="18"/>
                <w:u w:val="none"/>
              </w:rPr>
            </w:pPr>
          </w:p>
        </w:tc>
      </w:tr>
      <w:tr w14:paraId="3E27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0D91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27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48BC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5D7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B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C9D9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A8A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E65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97EE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4019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5D67A22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094FEB42">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A22E579">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0A2D7BCD">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F1182F1">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29146436">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F721491">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F832F5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06263FA">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7A7B8B3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CCB112E">
            <w:pPr>
              <w:rPr>
                <w:rFonts w:hint="eastAsia" w:ascii="宋体" w:hAnsi="宋体" w:eastAsia="宋体" w:cs="宋体"/>
                <w:i w:val="0"/>
                <w:iCs w:val="0"/>
                <w:color w:val="000000"/>
                <w:sz w:val="18"/>
                <w:szCs w:val="18"/>
                <w:u w:val="none"/>
              </w:rPr>
            </w:pPr>
          </w:p>
        </w:tc>
      </w:tr>
      <w:tr w14:paraId="04B6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561D7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8C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595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2020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51172423T000009377572-创建全国文明城市工作经费</w:t>
            </w:r>
          </w:p>
        </w:tc>
      </w:tr>
      <w:tr w14:paraId="6143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902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D98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311773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E3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4B34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F1B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90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5B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225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14E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D298">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0145">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432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3615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r>
              <w:rPr>
                <w:rFonts w:hint="eastAsia" w:ascii="黑体" w:hAnsi="黑体" w:eastAsia="黑体" w:cs="黑体"/>
                <w:i w:val="0"/>
                <w:iCs w:val="0"/>
                <w:color w:val="000000"/>
                <w:kern w:val="0"/>
                <w:sz w:val="18"/>
                <w:szCs w:val="18"/>
                <w:u w:val="none"/>
                <w:lang w:val="en-US" w:eastAsia="zh-CN" w:bidi="ar"/>
              </w:rPr>
              <w:t>）</w:t>
            </w:r>
          </w:p>
        </w:tc>
      </w:tr>
      <w:tr w14:paraId="39DA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8FE8">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4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CC265A">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434E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8B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1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7C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F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B1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1CE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E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B7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8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929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C7523">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67C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F1E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7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CB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1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5273">
            <w:pPr>
              <w:rPr>
                <w:rFonts w:hint="eastAsia" w:ascii="黑体" w:hAnsi="黑体" w:eastAsia="黑体" w:cs="黑体"/>
                <w:i/>
                <w:iCs/>
                <w:color w:val="000000"/>
                <w:sz w:val="18"/>
                <w:szCs w:val="18"/>
                <w:u w:val="none"/>
              </w:rPr>
            </w:pPr>
          </w:p>
        </w:tc>
      </w:tr>
      <w:tr w14:paraId="7A5F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BDC7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4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2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5F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6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8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108A">
            <w:pPr>
              <w:rPr>
                <w:rFonts w:hint="eastAsia" w:ascii="黑体" w:hAnsi="黑体" w:eastAsia="黑体" w:cs="黑体"/>
                <w:i/>
                <w:iCs/>
                <w:color w:val="000000"/>
                <w:sz w:val="18"/>
                <w:szCs w:val="18"/>
                <w:u w:val="none"/>
              </w:rPr>
            </w:pPr>
          </w:p>
        </w:tc>
      </w:tr>
      <w:tr w14:paraId="4E86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F16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D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7B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C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2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44EA">
            <w:pPr>
              <w:rPr>
                <w:rFonts w:hint="eastAsia" w:ascii="黑体" w:hAnsi="黑体" w:eastAsia="黑体" w:cs="黑体"/>
                <w:i/>
                <w:iCs/>
                <w:color w:val="000000"/>
                <w:sz w:val="18"/>
                <w:szCs w:val="18"/>
                <w:u w:val="none"/>
              </w:rPr>
            </w:pPr>
          </w:p>
        </w:tc>
      </w:tr>
      <w:tr w14:paraId="007F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1F6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7B2">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FABA">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BEEA9">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72E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1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1F23">
            <w:pPr>
              <w:rPr>
                <w:rFonts w:hint="eastAsia" w:ascii="黑体" w:hAnsi="黑体" w:eastAsia="黑体" w:cs="黑体"/>
                <w:i/>
                <w:iCs/>
                <w:color w:val="000000"/>
                <w:sz w:val="18"/>
                <w:szCs w:val="18"/>
                <w:u w:val="none"/>
              </w:rPr>
            </w:pPr>
          </w:p>
        </w:tc>
      </w:tr>
      <w:tr w14:paraId="30AD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3C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7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1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6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A1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469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0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C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E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2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4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423">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F5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260">
            <w:pPr>
              <w:jc w:val="center"/>
              <w:rPr>
                <w:rFonts w:hint="eastAsia" w:ascii="微软雅黑" w:hAnsi="微软雅黑" w:eastAsia="微软雅黑" w:cs="微软雅黑"/>
                <w:i/>
                <w:iCs/>
                <w:color w:val="000000"/>
                <w:sz w:val="16"/>
                <w:szCs w:val="16"/>
                <w:u w:val="none"/>
              </w:rPr>
            </w:pPr>
          </w:p>
        </w:tc>
      </w:tr>
      <w:tr w14:paraId="6F49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FCC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A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4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C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0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D1E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2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B55">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B55">
            <w:pPr>
              <w:jc w:val="center"/>
              <w:rPr>
                <w:rFonts w:hint="eastAsia" w:ascii="微软雅黑" w:hAnsi="微软雅黑" w:eastAsia="微软雅黑" w:cs="微软雅黑"/>
                <w:i/>
                <w:iCs/>
                <w:color w:val="000000"/>
                <w:sz w:val="16"/>
                <w:szCs w:val="16"/>
                <w:u w:val="none"/>
              </w:rPr>
            </w:pPr>
          </w:p>
        </w:tc>
      </w:tr>
      <w:tr w14:paraId="3A84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F6C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9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1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C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0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07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2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A4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518">
            <w:pPr>
              <w:jc w:val="center"/>
              <w:rPr>
                <w:rFonts w:hint="eastAsia" w:ascii="微软雅黑" w:hAnsi="微软雅黑" w:eastAsia="微软雅黑" w:cs="微软雅黑"/>
                <w:i/>
                <w:iCs/>
                <w:color w:val="000000"/>
                <w:sz w:val="16"/>
                <w:szCs w:val="16"/>
                <w:u w:val="none"/>
              </w:rPr>
            </w:pPr>
          </w:p>
        </w:tc>
      </w:tr>
      <w:tr w14:paraId="1B83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8C5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E19">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A981">
            <w:pPr>
              <w:rPr>
                <w:rFonts w:hint="eastAsia" w:ascii="宋体" w:hAnsi="宋体" w:eastAsia="宋体" w:cs="宋体"/>
                <w:i w:val="0"/>
                <w:iCs w:val="0"/>
                <w:color w:val="000000"/>
                <w:sz w:val="18"/>
                <w:szCs w:val="18"/>
                <w:u w:val="none"/>
              </w:rPr>
            </w:pPr>
          </w:p>
        </w:tc>
      </w:tr>
      <w:tr w14:paraId="7599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4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2140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9CC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A34E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811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3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4549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1A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F57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8C0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r w14:paraId="26C8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14:paraId="2EE9B291">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31B6D6F">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C992DE7">
            <w:pPr>
              <w:rPr>
                <w:rFonts w:hint="eastAsia" w:ascii="宋体" w:hAnsi="宋体" w:eastAsia="宋体" w:cs="宋体"/>
                <w:i w:val="0"/>
                <w:iCs w:val="0"/>
                <w:color w:val="000000"/>
                <w:sz w:val="18"/>
                <w:szCs w:val="18"/>
                <w:u w:val="none"/>
              </w:rPr>
            </w:pPr>
          </w:p>
        </w:tc>
        <w:tc>
          <w:tcPr>
            <w:tcW w:w="2259" w:type="dxa"/>
            <w:tcBorders>
              <w:top w:val="nil"/>
              <w:left w:val="nil"/>
              <w:bottom w:val="nil"/>
              <w:right w:val="nil"/>
            </w:tcBorders>
            <w:shd w:val="clear" w:color="auto" w:fill="auto"/>
            <w:vAlign w:val="center"/>
          </w:tcPr>
          <w:p w14:paraId="1C94586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DC9D1BC">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5CC8BB3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F6BD9F3">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055038A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9340478">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72E1A66B">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78CE1CF">
            <w:pPr>
              <w:rPr>
                <w:rFonts w:hint="eastAsia" w:ascii="宋体" w:hAnsi="宋体" w:eastAsia="宋体" w:cs="宋体"/>
                <w:i w:val="0"/>
                <w:iCs w:val="0"/>
                <w:color w:val="000000"/>
                <w:sz w:val="18"/>
                <w:szCs w:val="18"/>
                <w:u w:val="none"/>
              </w:rPr>
            </w:pPr>
          </w:p>
        </w:tc>
      </w:tr>
      <w:tr w14:paraId="3A9B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B4272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9D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8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3158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39B8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5A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12A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大竹县石桥铺镇中心小学部门</w:t>
            </w:r>
          </w:p>
        </w:tc>
        <w:tc>
          <w:tcPr>
            <w:tcW w:w="1090" w:type="dxa"/>
            <w:tcBorders>
              <w:top w:val="nil"/>
              <w:left w:val="nil"/>
              <w:bottom w:val="nil"/>
              <w:right w:val="nil"/>
            </w:tcBorders>
            <w:shd w:val="clear" w:color="auto" w:fill="auto"/>
            <w:vAlign w:val="center"/>
          </w:tcPr>
          <w:p w14:paraId="3BF9EB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7F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大竹县石桥铺镇中心小学</w:t>
            </w:r>
          </w:p>
        </w:tc>
      </w:tr>
      <w:tr w14:paraId="469E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1B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AA6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2A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06D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876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8F61">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1BCE">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D32CA">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0D2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7BD2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B123">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06431">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严格执行相关政策，保障资金及时、足额发放</w:t>
            </w:r>
          </w:p>
        </w:tc>
      </w:tr>
      <w:tr w14:paraId="2551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81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BF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84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EAB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C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05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7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B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24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77A7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F6B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6E32A">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2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E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24.39</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3A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4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C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A92D">
            <w:pPr>
              <w:rPr>
                <w:rFonts w:hint="eastAsia" w:ascii="黑体" w:hAnsi="黑体" w:eastAsia="黑体" w:cs="黑体"/>
                <w:i/>
                <w:iCs/>
                <w:color w:val="000000"/>
                <w:sz w:val="18"/>
                <w:szCs w:val="18"/>
                <w:u w:val="none"/>
              </w:rPr>
            </w:pPr>
          </w:p>
        </w:tc>
      </w:tr>
      <w:tr w14:paraId="73E0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C7BB">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3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D0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6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F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D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D915">
            <w:pPr>
              <w:rPr>
                <w:rFonts w:hint="eastAsia" w:ascii="黑体" w:hAnsi="黑体" w:eastAsia="黑体" w:cs="黑体"/>
                <w:i/>
                <w:iCs/>
                <w:color w:val="000000"/>
                <w:sz w:val="18"/>
                <w:szCs w:val="18"/>
                <w:u w:val="none"/>
              </w:rPr>
            </w:pPr>
          </w:p>
        </w:tc>
      </w:tr>
      <w:tr w14:paraId="4DDE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E019">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D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BE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2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3468">
            <w:pPr>
              <w:rPr>
                <w:rFonts w:hint="eastAsia" w:ascii="黑体" w:hAnsi="黑体" w:eastAsia="黑体" w:cs="黑体"/>
                <w:i/>
                <w:iCs/>
                <w:color w:val="000000"/>
                <w:sz w:val="18"/>
                <w:szCs w:val="18"/>
                <w:u w:val="none"/>
              </w:rPr>
            </w:pPr>
          </w:p>
        </w:tc>
      </w:tr>
      <w:tr w14:paraId="1DA3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B5D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5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23B">
            <w:pPr>
              <w:jc w:val="center"/>
              <w:rPr>
                <w:rFonts w:hint="eastAsia" w:ascii="微软雅黑" w:hAnsi="微软雅黑" w:eastAsia="微软雅黑" w:cs="微软雅黑"/>
                <w:i/>
                <w:iCs/>
                <w:color w:val="000000"/>
                <w:sz w:val="16"/>
                <w:szCs w:val="16"/>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B36">
            <w:pPr>
              <w:jc w:val="center"/>
              <w:rPr>
                <w:rFonts w:hint="eastAsia" w:ascii="微软雅黑" w:hAnsi="微软雅黑" w:eastAsia="微软雅黑" w:cs="微软雅黑"/>
                <w:i/>
                <w:iCs/>
                <w:color w:val="000000"/>
                <w:sz w:val="16"/>
                <w:szCs w:val="16"/>
                <w:u w:val="none"/>
              </w:rPr>
            </w:pP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04F7C">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BD3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2301F">
            <w:pPr>
              <w:rPr>
                <w:rFonts w:hint="eastAsia" w:ascii="黑体" w:hAnsi="黑体" w:eastAsia="黑体" w:cs="黑体"/>
                <w:i/>
                <w:iCs/>
                <w:color w:val="000000"/>
                <w:sz w:val="18"/>
                <w:szCs w:val="18"/>
                <w:u w:val="none"/>
              </w:rPr>
            </w:pPr>
          </w:p>
        </w:tc>
      </w:tr>
      <w:tr w14:paraId="13B5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AB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1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F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4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C9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65A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F7B">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164">
            <w:pPr>
              <w:jc w:val="center"/>
              <w:rPr>
                <w:rFonts w:hint="eastAsia" w:ascii="宋体" w:hAnsi="宋体" w:eastAsia="宋体" w:cs="宋体"/>
                <w:i w:val="0"/>
                <w:iCs w:val="0"/>
                <w:color w:val="000000"/>
                <w:sz w:val="18"/>
                <w:szCs w:val="1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8E7B">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802">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CDDA">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79E3">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A8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3764">
            <w:pPr>
              <w:jc w:val="center"/>
              <w:rPr>
                <w:rFonts w:hint="eastAsia" w:ascii="宋体" w:hAnsi="宋体" w:eastAsia="宋体" w:cs="宋体"/>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6A3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F99">
            <w:pPr>
              <w:jc w:val="center"/>
              <w:rPr>
                <w:rFonts w:hint="eastAsia" w:ascii="微软雅黑" w:hAnsi="微软雅黑" w:eastAsia="微软雅黑" w:cs="微软雅黑"/>
                <w:i/>
                <w:iCs/>
                <w:color w:val="000000"/>
                <w:sz w:val="16"/>
                <w:szCs w:val="16"/>
                <w:u w:val="none"/>
              </w:rPr>
            </w:pPr>
          </w:p>
        </w:tc>
      </w:tr>
      <w:tr w14:paraId="7928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3D2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0B6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60BF">
            <w:pPr>
              <w:rPr>
                <w:rFonts w:hint="eastAsia" w:ascii="宋体" w:hAnsi="宋体" w:eastAsia="宋体" w:cs="宋体"/>
                <w:i w:val="0"/>
                <w:iCs w:val="0"/>
                <w:color w:val="000000"/>
                <w:sz w:val="18"/>
                <w:szCs w:val="18"/>
                <w:u w:val="none"/>
              </w:rPr>
            </w:pPr>
          </w:p>
        </w:tc>
      </w:tr>
      <w:tr w14:paraId="3D9E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9652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DE2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9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C055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EB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3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0E4F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36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8E12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项目负责人：肖西燕</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1533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财务负责人：李晓春</w:t>
            </w:r>
          </w:p>
        </w:tc>
      </w:tr>
    </w:tbl>
    <w:p w14:paraId="07557AB1">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34A1A9B6">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43DAC740">
      <w:pPr>
        <w:pStyle w:val="5"/>
        <w:spacing w:before="93"/>
        <w:rPr>
          <w:rFonts w:hAnsi="Calibri" w:cs="仿宋"/>
          <w:sz w:val="32"/>
          <w:szCs w:val="32"/>
        </w:rPr>
        <w:sectPr>
          <w:type w:val="continuous"/>
          <w:pgSz w:w="16838" w:h="11906" w:orient="landscape"/>
          <w:pgMar w:top="1800" w:right="1440" w:bottom="1800" w:left="1440" w:header="851" w:footer="992" w:gutter="0"/>
          <w:pgNumType w:fmt="decimal"/>
          <w:cols w:space="425" w:num="1"/>
          <w:docGrid w:type="lines" w:linePitch="312" w:charSpace="0"/>
        </w:sectPr>
      </w:pPr>
    </w:p>
    <w:p w14:paraId="1610C2AD">
      <w:pPr>
        <w:pStyle w:val="5"/>
        <w:spacing w:before="93"/>
        <w:rPr>
          <w:rFonts w:hAnsi="Calibri" w:cs="仿宋"/>
          <w:sz w:val="32"/>
          <w:szCs w:val="32"/>
        </w:rPr>
        <w:sectPr>
          <w:type w:val="continuous"/>
          <w:pgSz w:w="16838" w:h="11906" w:orient="landscape"/>
          <w:pgMar w:top="1800" w:right="1440" w:bottom="1800" w:left="1440" w:header="851" w:footer="992" w:gutter="0"/>
          <w:pgNumType w:fmt="decimal"/>
          <w:cols w:space="425" w:num="1"/>
          <w:titlePg/>
          <w:docGrid w:type="lines" w:linePitch="312" w:charSpace="0"/>
        </w:sectPr>
      </w:pPr>
    </w:p>
    <w:p w14:paraId="23C8D7E5">
      <w:pPr>
        <w:pStyle w:val="5"/>
        <w:spacing w:before="93"/>
        <w:rPr>
          <w:rFonts w:hAnsi="Calibri" w:cs="仿宋"/>
          <w:sz w:val="32"/>
          <w:szCs w:val="32"/>
        </w:rPr>
      </w:pPr>
    </w:p>
    <w:p w14:paraId="44FB8792">
      <w:pPr>
        <w:spacing w:line="600" w:lineRule="exact"/>
        <w:jc w:val="center"/>
        <w:outlineLvl w:val="0"/>
        <w:rPr>
          <w:rFonts w:ascii="仿宋" w:hAnsi="仿宋" w:eastAsia="仿宋"/>
        </w:rPr>
      </w:pPr>
      <w:bookmarkStart w:id="86" w:name="_Toc20535"/>
      <w:r>
        <w:rPr>
          <w:rFonts w:hint="eastAsia" w:ascii="黑体" w:hAnsi="黑体" w:eastAsia="黑体"/>
          <w:sz w:val="44"/>
          <w:szCs w:val="44"/>
        </w:rPr>
        <w:t>第</w:t>
      </w:r>
      <w:r>
        <w:rPr>
          <w:rStyle w:val="27"/>
          <w:rFonts w:hint="eastAsia" w:ascii="黑体" w:hAnsi="黑体" w:eastAsia="黑体"/>
          <w:b w:val="0"/>
        </w:rPr>
        <w:t>五部分 附表</w:t>
      </w:r>
      <w:bookmarkEnd w:id="83"/>
      <w:bookmarkEnd w:id="85"/>
      <w:bookmarkEnd w:id="86"/>
      <w:bookmarkStart w:id="87" w:name="_Toc15396619"/>
    </w:p>
    <w:p w14:paraId="0D475998">
      <w:pPr>
        <w:pStyle w:val="3"/>
        <w:rPr>
          <w:rFonts w:ascii="仿宋" w:hAnsi="仿宋" w:eastAsia="仿宋"/>
        </w:rPr>
      </w:pPr>
      <w:bookmarkStart w:id="88" w:name="_Toc1661"/>
      <w:r>
        <w:rPr>
          <w:rFonts w:hint="eastAsia" w:ascii="仿宋" w:hAnsi="仿宋" w:eastAsia="仿宋"/>
          <w:b w:val="0"/>
        </w:rPr>
        <w:t>一、收</w:t>
      </w:r>
      <w:r>
        <w:rPr>
          <w:rStyle w:val="28"/>
          <w:rFonts w:hint="eastAsia" w:ascii="仿宋" w:hAnsi="仿宋" w:eastAsia="仿宋"/>
          <w:b w:val="0"/>
          <w:bCs w:val="0"/>
        </w:rPr>
        <w:t>入支出决算总表</w:t>
      </w:r>
      <w:bookmarkEnd w:id="87"/>
      <w:bookmarkEnd w:id="88"/>
    </w:p>
    <w:p w14:paraId="0E725E5B">
      <w:pPr>
        <w:pStyle w:val="3"/>
        <w:rPr>
          <w:rFonts w:ascii="仿宋" w:hAnsi="仿宋" w:eastAsia="仿宋"/>
        </w:rPr>
      </w:pPr>
      <w:bookmarkStart w:id="89" w:name="_Toc27784"/>
      <w:bookmarkStart w:id="90" w:name="_Toc15396620"/>
      <w:r>
        <w:rPr>
          <w:rFonts w:hint="eastAsia" w:ascii="仿宋" w:hAnsi="仿宋" w:eastAsia="仿宋"/>
          <w:b w:val="0"/>
        </w:rPr>
        <w:t>二、收</w:t>
      </w:r>
      <w:r>
        <w:rPr>
          <w:rStyle w:val="28"/>
          <w:rFonts w:hint="eastAsia" w:ascii="仿宋" w:hAnsi="仿宋" w:eastAsia="仿宋"/>
          <w:b w:val="0"/>
          <w:bCs w:val="0"/>
        </w:rPr>
        <w:t>入决算表</w:t>
      </w:r>
      <w:bookmarkEnd w:id="89"/>
      <w:bookmarkEnd w:id="90"/>
    </w:p>
    <w:p w14:paraId="5375D70C">
      <w:pPr>
        <w:pStyle w:val="3"/>
        <w:rPr>
          <w:rFonts w:ascii="仿宋" w:hAnsi="仿宋" w:eastAsia="仿宋"/>
        </w:rPr>
      </w:pPr>
      <w:bookmarkStart w:id="91" w:name="_Toc15396621"/>
      <w:bookmarkStart w:id="92" w:name="_Toc28802"/>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91"/>
      <w:bookmarkEnd w:id="92"/>
    </w:p>
    <w:p w14:paraId="0F9DD396">
      <w:pPr>
        <w:pStyle w:val="3"/>
        <w:rPr>
          <w:rFonts w:ascii="仿宋" w:hAnsi="仿宋" w:eastAsia="仿宋"/>
          <w:b w:val="0"/>
        </w:rPr>
      </w:pPr>
      <w:bookmarkStart w:id="93" w:name="_Toc15396622"/>
      <w:bookmarkStart w:id="94" w:name="_Toc4148"/>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3"/>
      <w:bookmarkEnd w:id="94"/>
    </w:p>
    <w:p w14:paraId="55C20A99">
      <w:pPr>
        <w:pStyle w:val="3"/>
        <w:rPr>
          <w:rStyle w:val="28"/>
          <w:rFonts w:ascii="仿宋" w:hAnsi="仿宋" w:eastAsia="仿宋"/>
          <w:b w:val="0"/>
          <w:bCs w:val="0"/>
        </w:rPr>
      </w:pPr>
      <w:bookmarkStart w:id="95" w:name="_Toc15396623"/>
      <w:bookmarkStart w:id="96" w:name="_Toc1134"/>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95"/>
      <w:bookmarkEnd w:id="96"/>
      <w:bookmarkStart w:id="97" w:name="_Toc15396624"/>
    </w:p>
    <w:p w14:paraId="48DCBFB0">
      <w:pPr>
        <w:pStyle w:val="3"/>
        <w:rPr>
          <w:rFonts w:ascii="仿宋" w:hAnsi="仿宋" w:eastAsia="仿宋"/>
        </w:rPr>
      </w:pPr>
      <w:bookmarkStart w:id="98" w:name="_Toc2745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7"/>
      <w:bookmarkEnd w:id="98"/>
    </w:p>
    <w:p w14:paraId="47C14E62">
      <w:pPr>
        <w:pStyle w:val="3"/>
        <w:rPr>
          <w:rFonts w:ascii="仿宋" w:hAnsi="仿宋" w:eastAsia="仿宋"/>
        </w:rPr>
      </w:pPr>
      <w:bookmarkStart w:id="99" w:name="_Toc15396625"/>
      <w:bookmarkStart w:id="100" w:name="_Toc29703"/>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9"/>
      <w:bookmarkEnd w:id="100"/>
    </w:p>
    <w:p w14:paraId="70C4A92B">
      <w:pPr>
        <w:pStyle w:val="3"/>
        <w:rPr>
          <w:rFonts w:ascii="仿宋" w:hAnsi="仿宋" w:eastAsia="仿宋"/>
        </w:rPr>
      </w:pPr>
      <w:bookmarkStart w:id="101" w:name="_Toc15396626"/>
      <w:bookmarkStart w:id="102" w:name="_Toc19192"/>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01"/>
      <w:bookmarkEnd w:id="102"/>
    </w:p>
    <w:p w14:paraId="58B082BB">
      <w:pPr>
        <w:pStyle w:val="3"/>
        <w:rPr>
          <w:rFonts w:ascii="仿宋" w:hAnsi="仿宋" w:eastAsia="仿宋"/>
        </w:rPr>
      </w:pPr>
      <w:bookmarkStart w:id="103" w:name="_Toc15396627"/>
      <w:bookmarkStart w:id="104" w:name="_Toc1418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03"/>
      <w:bookmarkEnd w:id="104"/>
    </w:p>
    <w:p w14:paraId="28F5091B">
      <w:pPr>
        <w:pStyle w:val="3"/>
        <w:rPr>
          <w:rFonts w:ascii="仿宋" w:hAnsi="仿宋" w:eastAsia="仿宋"/>
        </w:rPr>
      </w:pPr>
      <w:bookmarkStart w:id="105" w:name="_Toc15396628"/>
      <w:bookmarkStart w:id="106" w:name="_Toc3785"/>
      <w:r>
        <w:rPr>
          <w:rStyle w:val="28"/>
          <w:rFonts w:hint="eastAsia" w:ascii="仿宋" w:hAnsi="仿宋" w:eastAsia="仿宋"/>
          <w:b w:val="0"/>
          <w:bCs w:val="0"/>
        </w:rPr>
        <w:t>十、</w:t>
      </w:r>
      <w:bookmarkEnd w:id="105"/>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06"/>
    </w:p>
    <w:p w14:paraId="0E86136A">
      <w:pPr>
        <w:pStyle w:val="3"/>
        <w:rPr>
          <w:rFonts w:ascii="仿宋" w:hAnsi="仿宋" w:eastAsia="仿宋"/>
        </w:rPr>
      </w:pPr>
      <w:bookmarkStart w:id="107" w:name="_Toc15396629"/>
      <w:bookmarkStart w:id="108" w:name="_Toc8523"/>
      <w:r>
        <w:rPr>
          <w:rStyle w:val="28"/>
          <w:rFonts w:hint="eastAsia" w:ascii="仿宋" w:hAnsi="仿宋" w:eastAsia="仿宋"/>
          <w:b w:val="0"/>
          <w:bCs w:val="0"/>
        </w:rPr>
        <w:t>十一、</w:t>
      </w:r>
      <w:bookmarkEnd w:id="107"/>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8"/>
    </w:p>
    <w:p w14:paraId="4C7002CC">
      <w:pPr>
        <w:pStyle w:val="3"/>
        <w:rPr>
          <w:rFonts w:ascii="仿宋" w:hAnsi="仿宋" w:eastAsia="仿宋"/>
        </w:rPr>
      </w:pPr>
      <w:bookmarkStart w:id="109" w:name="_Toc15396630"/>
      <w:bookmarkStart w:id="110" w:name="_Toc5040"/>
      <w:r>
        <w:rPr>
          <w:rStyle w:val="28"/>
          <w:rFonts w:hint="eastAsia" w:ascii="仿宋" w:hAnsi="仿宋" w:eastAsia="仿宋"/>
          <w:b w:val="0"/>
          <w:bCs w:val="0"/>
        </w:rPr>
        <w:t>十二、</w:t>
      </w:r>
      <w:bookmarkEnd w:id="109"/>
      <w:r>
        <w:rPr>
          <w:rStyle w:val="28"/>
          <w:rFonts w:hint="eastAsia" w:ascii="仿宋" w:hAnsi="仿宋" w:eastAsia="仿宋"/>
          <w:b w:val="0"/>
          <w:bCs w:val="0"/>
        </w:rPr>
        <w:t>国有资本经营预算财政拨款支出决算表</w:t>
      </w:r>
      <w:bookmarkEnd w:id="110"/>
    </w:p>
    <w:p w14:paraId="1B6819FF">
      <w:pPr>
        <w:pStyle w:val="3"/>
        <w:rPr>
          <w:rFonts w:eastAsia="仿宋"/>
        </w:rPr>
      </w:pPr>
      <w:bookmarkStart w:id="111" w:name="_Toc15396631"/>
      <w:bookmarkStart w:id="112" w:name="_Toc8943"/>
      <w:r>
        <w:rPr>
          <w:rStyle w:val="28"/>
          <w:rFonts w:hint="eastAsia" w:ascii="仿宋" w:hAnsi="仿宋" w:eastAsia="仿宋"/>
          <w:b w:val="0"/>
          <w:bCs w:val="0"/>
        </w:rPr>
        <w:t>十三、</w:t>
      </w:r>
      <w:bookmarkEnd w:id="111"/>
      <w:r>
        <w:rPr>
          <w:rStyle w:val="28"/>
          <w:rFonts w:hint="eastAsia" w:ascii="仿宋" w:hAnsi="仿宋" w:eastAsia="仿宋"/>
          <w:b w:val="0"/>
          <w:bCs w:val="0"/>
        </w:rPr>
        <w:t>财政拨款“三公”经费支出决算表</w:t>
      </w:r>
      <w:bookmarkEnd w:id="112"/>
    </w:p>
    <w:sectPr>
      <w:type w:val="continuous"/>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0650">
    <w:pPr>
      <w:pStyle w:val="9"/>
      <w:jc w:val="center"/>
    </w:pPr>
  </w:p>
  <w:p w14:paraId="3A0EE81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84B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507"/>
                          </w:sdtPr>
                          <w:sdtContent>
                            <w:p w14:paraId="008588CE">
                              <w:pPr>
                                <w:pStyle w:val="9"/>
                                <w:jc w:val="center"/>
                              </w:pPr>
                              <w:r>
                                <w:fldChar w:fldCharType="begin"/>
                              </w:r>
                              <w:r>
                                <w:instrText xml:space="preserve">PAGE   \* MERGEFORMAT</w:instrText>
                              </w:r>
                              <w:r>
                                <w:fldChar w:fldCharType="separate"/>
                              </w:r>
                              <w:r>
                                <w:rPr>
                                  <w:lang w:val="zh-CN"/>
                                </w:rPr>
                                <w:t>15</w:t>
                              </w:r>
                              <w:r>
                                <w:fldChar w:fldCharType="end"/>
                              </w:r>
                            </w:p>
                          </w:sdtContent>
                        </w:sdt>
                        <w:p w14:paraId="71DEE51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47457507"/>
                    </w:sdtPr>
                    <w:sdtContent>
                      <w:p w14:paraId="008588CE">
                        <w:pPr>
                          <w:pStyle w:val="9"/>
                          <w:jc w:val="center"/>
                        </w:pPr>
                        <w:r>
                          <w:fldChar w:fldCharType="begin"/>
                        </w:r>
                        <w:r>
                          <w:instrText xml:space="preserve">PAGE   \* MERGEFORMAT</w:instrText>
                        </w:r>
                        <w:r>
                          <w:fldChar w:fldCharType="separate"/>
                        </w:r>
                        <w:r>
                          <w:rPr>
                            <w:lang w:val="zh-CN"/>
                          </w:rPr>
                          <w:t>15</w:t>
                        </w:r>
                        <w:r>
                          <w:fldChar w:fldCharType="end"/>
                        </w:r>
                      </w:p>
                    </w:sdtContent>
                  </w:sdt>
                  <w:p w14:paraId="71DEE51C"/>
                </w:txbxContent>
              </v:textbox>
            </v:shape>
          </w:pict>
        </mc:Fallback>
      </mc:AlternateContent>
    </w:r>
  </w:p>
  <w:p w14:paraId="644BB0E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78E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4DBC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84DBC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0FD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TUwOTIzNGQyOTgyM2QyZDJhOGVhNDZmMWY1N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3B97633"/>
    <w:rsid w:val="16BB723D"/>
    <w:rsid w:val="18015F3F"/>
    <w:rsid w:val="1BE8440E"/>
    <w:rsid w:val="1D155CEE"/>
    <w:rsid w:val="1DEC70E9"/>
    <w:rsid w:val="1FDBBF84"/>
    <w:rsid w:val="20F57F95"/>
    <w:rsid w:val="211805EE"/>
    <w:rsid w:val="240371BF"/>
    <w:rsid w:val="25711CC6"/>
    <w:rsid w:val="25C741E6"/>
    <w:rsid w:val="276F80C0"/>
    <w:rsid w:val="27842671"/>
    <w:rsid w:val="29FD04D3"/>
    <w:rsid w:val="2ABE7A3E"/>
    <w:rsid w:val="2AFF09B6"/>
    <w:rsid w:val="2CA234A8"/>
    <w:rsid w:val="2D3B2679"/>
    <w:rsid w:val="2EFA178C"/>
    <w:rsid w:val="2EFDF86C"/>
    <w:rsid w:val="2F9D17E1"/>
    <w:rsid w:val="30B46D73"/>
    <w:rsid w:val="319F7F4E"/>
    <w:rsid w:val="33CD306E"/>
    <w:rsid w:val="355D7891"/>
    <w:rsid w:val="356A28F1"/>
    <w:rsid w:val="357C035A"/>
    <w:rsid w:val="35FB7E25"/>
    <w:rsid w:val="368E000D"/>
    <w:rsid w:val="37BD48D9"/>
    <w:rsid w:val="383D272C"/>
    <w:rsid w:val="394D6D12"/>
    <w:rsid w:val="39AE70AB"/>
    <w:rsid w:val="3A4DCE41"/>
    <w:rsid w:val="3BCB56FA"/>
    <w:rsid w:val="3C0C0783"/>
    <w:rsid w:val="3EE7C2F4"/>
    <w:rsid w:val="3F371B56"/>
    <w:rsid w:val="3F792ED8"/>
    <w:rsid w:val="3F9F3A96"/>
    <w:rsid w:val="3FECA4B2"/>
    <w:rsid w:val="3FF58C48"/>
    <w:rsid w:val="40654324"/>
    <w:rsid w:val="42FF6694"/>
    <w:rsid w:val="48BF60AB"/>
    <w:rsid w:val="493C27E9"/>
    <w:rsid w:val="496F39ED"/>
    <w:rsid w:val="49FF41D3"/>
    <w:rsid w:val="4BE068DB"/>
    <w:rsid w:val="4BF6002B"/>
    <w:rsid w:val="4BFFC6BE"/>
    <w:rsid w:val="4D5A3A46"/>
    <w:rsid w:val="4DEE360E"/>
    <w:rsid w:val="4E4F1991"/>
    <w:rsid w:val="4ECE2238"/>
    <w:rsid w:val="51DB4B86"/>
    <w:rsid w:val="51F64DB0"/>
    <w:rsid w:val="55333C3E"/>
    <w:rsid w:val="5DC04D08"/>
    <w:rsid w:val="5F67802D"/>
    <w:rsid w:val="5F7DC4F2"/>
    <w:rsid w:val="5FB36814"/>
    <w:rsid w:val="5FBB8E56"/>
    <w:rsid w:val="5FFB5535"/>
    <w:rsid w:val="6499136F"/>
    <w:rsid w:val="64CA39A1"/>
    <w:rsid w:val="69630ADE"/>
    <w:rsid w:val="69BD5F13"/>
    <w:rsid w:val="69FB0B4B"/>
    <w:rsid w:val="6BFFE1FB"/>
    <w:rsid w:val="6C4A05C8"/>
    <w:rsid w:val="6D3B1A89"/>
    <w:rsid w:val="6DB7D8A3"/>
    <w:rsid w:val="6EC78701"/>
    <w:rsid w:val="6F535BBF"/>
    <w:rsid w:val="6F7A5481"/>
    <w:rsid w:val="6FFE07A9"/>
    <w:rsid w:val="70781894"/>
    <w:rsid w:val="71BF4EC2"/>
    <w:rsid w:val="72734D90"/>
    <w:rsid w:val="73E75B71"/>
    <w:rsid w:val="740B75EE"/>
    <w:rsid w:val="7412278C"/>
    <w:rsid w:val="75DDCDA9"/>
    <w:rsid w:val="75FF44B1"/>
    <w:rsid w:val="76187A36"/>
    <w:rsid w:val="77670518"/>
    <w:rsid w:val="777FA627"/>
    <w:rsid w:val="77DF1B5F"/>
    <w:rsid w:val="77E37F3B"/>
    <w:rsid w:val="77EF2D9D"/>
    <w:rsid w:val="781D07A0"/>
    <w:rsid w:val="79E7B28D"/>
    <w:rsid w:val="7ACFF0C2"/>
    <w:rsid w:val="7AFB9108"/>
    <w:rsid w:val="7BD5340C"/>
    <w:rsid w:val="7BFB19D2"/>
    <w:rsid w:val="7BFD1750"/>
    <w:rsid w:val="7BFDAA1B"/>
    <w:rsid w:val="7C4116A4"/>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757670935008"/>
          <c:y val="0.218869528261793"/>
          <c:w val="0.890311669485383"/>
          <c:h val="0.543561410964726"/>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1719.23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1719.23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1719.23</c:v>
                </c:pt>
                <c:pt idx="1">
                  <c:v>1719.23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362406378352259"/>
                  <c:y val="0.009562260943476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1928.09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1928.09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1928.09</c:v>
                </c:pt>
                <c:pt idx="1">
                  <c:v>1928.09</c:v>
                </c:pt>
              </c:numCache>
            </c:numRef>
          </c:val>
        </c:ser>
        <c:dLbls>
          <c:showLegendKey val="0"/>
          <c:showVal val="1"/>
          <c:showCatName val="0"/>
          <c:showSerName val="0"/>
          <c:showPercent val="0"/>
          <c:showBubbleSize val="0"/>
        </c:dLbls>
        <c:gapWidth val="246"/>
        <c:overlap val="-28"/>
        <c:axId val="767349587"/>
        <c:axId val="15293646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67349587"/>
        <c:scaling>
          <c:orientation val="minMax"/>
        </c:scaling>
        <c:delete val="0"/>
        <c:axPos val="b"/>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sz="1600" b="1"/>
                  <a:t>2023</a:t>
                </a:r>
                <a:r>
                  <a:rPr altLang="en-US" sz="1600" b="1"/>
                  <a:t>年收支决算变动情况</a:t>
                </a:r>
                <a:endParaRPr altLang="en-US" sz="1600" b="1"/>
              </a:p>
            </c:rich>
          </c:tx>
          <c:layout>
            <c:manualLayout>
              <c:xMode val="edge"/>
              <c:yMode val="edge"/>
              <c:x val="0.281710558105823"/>
              <c:y val="0.058861028474288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52936463"/>
        <c:crosses val="autoZero"/>
        <c:auto val="1"/>
        <c:lblAlgn val="ctr"/>
        <c:lblOffset val="100"/>
        <c:noMultiLvlLbl val="0"/>
      </c:catAx>
      <c:valAx>
        <c:axId val="15293646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76734958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f69c960-ba96-402f-974d-1453d7439c4d}"/>
      </c:ext>
    </c:extLst>
  </c:chart>
  <c:spPr>
    <a:solidFill>
      <a:schemeClr val="bg1"/>
    </a:solidFill>
    <a:ln w="9525" cap="flat" cmpd="sng" algn="ctr">
      <a:solidFill>
        <a:schemeClr val="tx1">
          <a:lumMod val="15000"/>
          <a:lumOff val="85000"/>
        </a:schemeClr>
      </a:solidFill>
      <a:round/>
    </a:ln>
    <a:effectLst/>
  </c:spPr>
  <c:txPr>
    <a:bodyPr/>
    <a:lstStyle/>
    <a:p>
      <a:pPr>
        <a:defRPr lang="zh-CN" sz="1000" b="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dk1">
                    <a:lumMod val="75000"/>
                    <a:lumOff val="25000"/>
                  </a:schemeClr>
                </a:solidFill>
                <a:latin typeface="+mn-lt"/>
                <a:ea typeface="+mn-ea"/>
                <a:cs typeface="+mn-cs"/>
              </a:defRPr>
            </a:pPr>
            <a:r>
              <a:rPr lang="en-US" altLang="zh-CN" sz="1600" b="1"/>
              <a:t>2023</a:t>
            </a:r>
            <a:r>
              <a:rPr altLang="en-US" sz="1600" b="1"/>
              <a:t>年收入决算结构图</a:t>
            </a:r>
            <a:endParaRPr altLang="en-US" sz="1600" b="1"/>
          </a:p>
        </c:rich>
      </c:tx>
      <c:layout>
        <c:manualLayout>
          <c:xMode val="edge"/>
          <c:yMode val="edge"/>
          <c:x val="0.256900212314225"/>
          <c:y val="0.00724987916868052"/>
        </c:manualLayout>
      </c:layout>
      <c:overlay val="0"/>
      <c:spPr>
        <a:noFill/>
        <a:ln>
          <a:noFill/>
        </a:ln>
        <a:effectLst/>
      </c:spPr>
    </c:title>
    <c:autoTitleDeleted val="0"/>
    <c:plotArea>
      <c:layout>
        <c:manualLayout>
          <c:layoutTarget val="inner"/>
          <c:xMode val="edge"/>
          <c:yMode val="edge"/>
          <c:x val="0.282858178303938"/>
          <c:y val="0.116581030971856"/>
          <c:w val="0.412539260690988"/>
          <c:h val="0.725669358266043"/>
        </c:manualLayout>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a:t>
                    </a:r>
                    <a:r>
                      <a:rPr lang="en-US" altLang="zh-CN"/>
                      <a:t>838.74</a:t>
                    </a:r>
                    <a:r>
                      <a:t>万元</a:t>
                    </a:r>
                    <a:endParaRPr sz="100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85072998174185"/>
                  <c:y val="0.1179800880017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1838.74</c:v>
                </c:pt>
                <c:pt idx="1">
                  <c:v>30</c:v>
                </c:pt>
              </c:numCache>
            </c:numRef>
          </c:val>
        </c:ser>
        <c:ser>
          <c:idx val="1"/>
          <c:order val="1"/>
          <c:tx>
            <c:strRef>
              <c:f>Sheet1!$C$1</c:f>
              <c:strCache>
                <c:ptCount val="1"/>
                <c:pt idx="0">
                  <c:v>百分比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Sheet1!$C$2:$C$3</c:f>
              <c:numCache>
                <c:formatCode>0%</c:formatCode>
                <c:ptCount val="2"/>
                <c:pt idx="0">
                  <c:v>0.9839</c:v>
                </c:pt>
                <c:pt idx="1">
                  <c:v>0.0161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595554481758879"/>
          <c:y val="0.797579948141746"/>
          <c:w val="0.900579850205364"/>
          <c:h val="0.178910976663786"/>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dcd13f-2773-4d89-867c-3ddf3c256931}"/>
      </c:ext>
    </c:extLst>
  </c:chart>
  <c:spPr>
    <a:solidFill>
      <a:schemeClr val="bg1"/>
    </a:solidFill>
    <a:ln w="9525" cap="flat" cmpd="sng" algn="ctr">
      <a:solidFill>
        <a:schemeClr val="tx1">
          <a:lumMod val="15000"/>
          <a:lumOff val="85000"/>
        </a:schemeClr>
      </a:solidFill>
      <a:round/>
    </a:ln>
    <a:effectLst/>
  </c:spPr>
  <c:txPr>
    <a:bodyPr/>
    <a:lstStyle/>
    <a:p>
      <a:pPr>
        <a:defRPr lang="zh-CN" sz="1000" b="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sz="1400" b="1"/>
              <a:t>2023</a:t>
            </a:r>
            <a:r>
              <a:rPr altLang="en-US" sz="1400" b="1"/>
              <a:t>年支出决算结构图</a:t>
            </a:r>
            <a:endParaRPr altLang="en-US" sz="1400" b="1"/>
          </a:p>
        </c:rich>
      </c:tx>
      <c:layout>
        <c:manualLayout>
          <c:xMode val="edge"/>
          <c:yMode val="edge"/>
          <c:x val="0.331662407495125"/>
          <c:y val="0.0163890661994196"/>
        </c:manualLayout>
      </c:layout>
      <c:overlay val="0"/>
      <c:spPr>
        <a:noFill/>
        <a:ln>
          <a:noFill/>
        </a:ln>
        <a:effectLst/>
      </c:spPr>
    </c:title>
    <c:autoTitleDeleted val="0"/>
    <c:plotArea>
      <c:layout>
        <c:manualLayout>
          <c:layoutTarget val="inner"/>
          <c:xMode val="edge"/>
          <c:yMode val="edge"/>
          <c:x val="0.267455907223967"/>
          <c:y val="0.120092825372268"/>
          <c:w val="0.468712249335588"/>
          <c:h val="0.750338425836395"/>
        </c:manualLayout>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1733.62</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49409050752656"/>
                  <c:y val="0.062013097990146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194.47</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1733.62</c:v>
                </c:pt>
                <c:pt idx="1">
                  <c:v>194.47</c:v>
                </c:pt>
              </c:numCache>
            </c:numRef>
          </c:val>
        </c:ser>
        <c:ser>
          <c:idx val="1"/>
          <c:order val="1"/>
          <c:tx>
            <c:strRef>
              <c:f>Sheet1!$C$1</c:f>
              <c:strCache>
                <c:ptCount val="1"/>
                <c:pt idx="0">
                  <c:v>百分比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Sheet1!$C$2:$C$3</c:f>
              <c:numCache>
                <c:formatCode>0.00%</c:formatCode>
                <c:ptCount val="2"/>
                <c:pt idx="0">
                  <c:v>0.8991</c:v>
                </c:pt>
                <c:pt idx="1">
                  <c:v>0.1009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16211645324958"/>
          <c:y val="0.891096532333646"/>
          <c:w val="0.793307562213095"/>
          <c:h val="0.04929709465791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958ea13-c360-4ab8-9c7e-d418db39dd82}"/>
      </c:ext>
    </c:extLst>
  </c:chart>
  <c:spPr>
    <a:solidFill>
      <a:schemeClr val="bg1"/>
    </a:solidFill>
    <a:ln w="9525" cap="flat" cmpd="sng" algn="ctr">
      <a:solidFill>
        <a:schemeClr val="tx1">
          <a:lumMod val="15000"/>
          <a:lumOff val="85000"/>
        </a:schemeClr>
      </a:solidFill>
      <a:round/>
    </a:ln>
    <a:effectLst/>
  </c:spPr>
  <c:txPr>
    <a:bodyPr/>
    <a:lstStyle/>
    <a:p>
      <a:pPr>
        <a:defRPr lang="zh-CN" sz="900"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400" b="1"/>
              <a:t>财政拨款收支决算总计变动情况</a:t>
            </a:r>
            <a:endParaRPr sz="1400" b="1"/>
          </a:p>
        </c:rich>
      </c:tx>
      <c:layout>
        <c:manualLayout>
          <c:xMode val="edge"/>
          <c:yMode val="edge"/>
          <c:x val="0.231698477893211"/>
          <c:y val="0.015937101572460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1719.23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1719.23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1719.23</c:v>
                </c:pt>
                <c:pt idx="1">
                  <c:v>1719.23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1928.09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1928.09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1928.09</c:v>
                </c:pt>
                <c:pt idx="1">
                  <c:v>1928.09</c:v>
                </c:pt>
              </c:numCache>
            </c:numRef>
          </c:val>
        </c:ser>
        <c:dLbls>
          <c:showLegendKey val="0"/>
          <c:showVal val="1"/>
          <c:showCatName val="0"/>
          <c:showSerName val="0"/>
          <c:showPercent val="0"/>
          <c:showBubbleSize val="0"/>
        </c:dLbls>
        <c:gapWidth val="246"/>
        <c:overlap val="-28"/>
        <c:axId val="309883276"/>
        <c:axId val="798800472"/>
      </c:barChart>
      <c:catAx>
        <c:axId val="3098832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798800472"/>
        <c:crosses val="autoZero"/>
        <c:auto val="1"/>
        <c:lblAlgn val="ctr"/>
        <c:lblOffset val="100"/>
        <c:noMultiLvlLbl val="0"/>
      </c:catAx>
      <c:valAx>
        <c:axId val="79880047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988327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6bb2a3-f22d-435a-a3ce-6474934f5bf3}"/>
      </c:ext>
    </c:extLst>
  </c:chart>
  <c:spPr>
    <a:solidFill>
      <a:schemeClr val="bg1"/>
    </a:solidFill>
    <a:ln w="9525" cap="flat" cmpd="sng" algn="ctr">
      <a:solidFill>
        <a:schemeClr val="tx1">
          <a:lumMod val="15000"/>
          <a:lumOff val="85000"/>
        </a:schemeClr>
      </a:solidFill>
      <a:round/>
    </a:ln>
    <a:effectLst/>
  </c:spPr>
  <c:txPr>
    <a:bodyPr/>
    <a:lstStyle/>
    <a:p>
      <a:pPr>
        <a:defRPr lang="zh-CN" sz="1000" b="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manualLayout>
          <c:xMode val="edge"/>
          <c:yMode val="edge"/>
          <c:x val="0.231940082145446"/>
          <c:y val="0.0446238844028899"/>
        </c:manualLayout>
      </c:layout>
      <c:overlay val="0"/>
      <c:spPr>
        <a:noFill/>
        <a:ln>
          <a:noFill/>
        </a:ln>
        <a:effectLst/>
      </c:spPr>
    </c:title>
    <c:autoTitleDeleted val="0"/>
    <c:plotArea>
      <c:layout>
        <c:manualLayout>
          <c:layoutTarget val="inner"/>
          <c:xMode val="edge"/>
          <c:yMode val="edge"/>
          <c:x val="0.0724329548200048"/>
          <c:y val="0.222481937951551"/>
          <c:w val="0.89736651365064"/>
          <c:h val="0.55065873353166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62406378352259"/>
                  <c:y val="0.01274968125796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1719.23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1719.23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724812756704518"/>
                  <c:y val="0.009562260943476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1898.09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1898.09</c:v>
                </c:pt>
              </c:numCache>
            </c:numRef>
          </c:val>
        </c:ser>
        <c:dLbls>
          <c:showLegendKey val="0"/>
          <c:showVal val="1"/>
          <c:showCatName val="0"/>
          <c:showSerName val="0"/>
          <c:showPercent val="0"/>
          <c:showBubbleSize val="0"/>
        </c:dLbls>
        <c:gapWidth val="309"/>
        <c:overlap val="-100"/>
        <c:axId val="477941696"/>
        <c:axId val="326735440"/>
      </c:barChart>
      <c:catAx>
        <c:axId val="477941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6735440"/>
        <c:crosses val="autoZero"/>
        <c:auto val="1"/>
        <c:lblAlgn val="ctr"/>
        <c:lblOffset val="100"/>
        <c:noMultiLvlLbl val="0"/>
      </c:catAx>
      <c:valAx>
        <c:axId val="32673544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941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717039-e7ce-4b91-beaf-101f5fa55e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2023</a:t>
            </a:r>
            <a:r>
              <a:rPr altLang="en-US"/>
              <a:t>年</a:t>
            </a:r>
            <a:r>
              <a:t>一般公共预算财政拨款支出决算结构图</a:t>
            </a:r>
          </a:p>
        </c:rich>
      </c:tx>
      <c:layout>
        <c:manualLayout>
          <c:xMode val="edge"/>
          <c:yMode val="edge"/>
          <c:x val="0.181323991302247"/>
          <c:y val="0.0350616234594135"/>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1469.58</a:t>
                    </a:r>
                    <a:r>
                      <a:t>万元</a:t>
                    </a:r>
                  </a:p>
                </c:rich>
              </c:tx>
              <c:dLblPos val="outEnd"/>
              <c:showLegendKey val="1"/>
              <c:showVal val="1"/>
              <c:showCatName val="0"/>
              <c:showSerName val="0"/>
              <c:showPercent val="0"/>
              <c:showBubbleSize val="0"/>
              <c:extLst>
                <c:ext xmlns:c15="http://schemas.microsoft.com/office/drawing/2012/chart" uri="{CE6537A1-D6FC-4f65-9D91-7224C49458BB}"/>
              </c:extLst>
            </c:dLbl>
            <c:dLbl>
              <c:idx val="1"/>
              <c:layout>
                <c:manualLayout>
                  <c:x val="-0.00724812756704518"/>
                  <c:y val="0.06056098597535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277.17</a:t>
                    </a:r>
                    <a:r>
                      <a:t>万元</a:t>
                    </a:r>
                  </a:p>
                </c:rich>
              </c:tx>
              <c:dLblPos val="bestFit"/>
              <c:showLegendKey val="1"/>
              <c:showVal val="1"/>
              <c:showCatName val="0"/>
              <c:showSerName val="0"/>
              <c:showPercent val="0"/>
              <c:showBubbleSize val="0"/>
              <c:extLst>
                <c:ext xmlns:c15="http://schemas.microsoft.com/office/drawing/2012/chart" uri="{CE6537A1-D6FC-4f65-9D91-7224C49458BB}">
                  <c15:layout/>
                </c:ext>
              </c:extLst>
            </c:dLbl>
            <c:dLbl>
              <c:idx val="2"/>
              <c:layout>
                <c:manualLayout>
                  <c:x val="-0.0235564145928968"/>
                  <c:y val="0.047811304717382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62.36</a:t>
                    </a:r>
                    <a:r>
                      <a:t>万元</a:t>
                    </a:r>
                  </a:p>
                </c:rich>
              </c:tx>
              <c:dLblPos val="bestFit"/>
              <c:showLegendKey val="1"/>
              <c:showVal val="1"/>
              <c:showCatName val="0"/>
              <c:showSerName val="0"/>
              <c:showPercent val="0"/>
              <c:showBubbleSize val="0"/>
              <c:extLst>
                <c:ext xmlns:c15="http://schemas.microsoft.com/office/drawing/2012/chart" uri="{CE6537A1-D6FC-4f65-9D91-7224C49458BB}">
                  <c15:layout/>
                </c:ext>
              </c:extLst>
            </c:dLbl>
            <c:dLbl>
              <c:idx val="3"/>
              <c:layout>
                <c:manualLayout>
                  <c:x val="-0.0217443827011355"/>
                  <c:y val="0.02231194220144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88.97</a:t>
                    </a:r>
                    <a:r>
                      <a:t>万元</a:t>
                    </a:r>
                  </a:p>
                </c:rich>
              </c:tx>
              <c:dLblPos val="bestFit"/>
              <c:showLegendKey val="1"/>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1469.58</c:v>
                </c:pt>
                <c:pt idx="1">
                  <c:v>277.17</c:v>
                </c:pt>
                <c:pt idx="2">
                  <c:v>62.36</c:v>
                </c:pt>
                <c:pt idx="3">
                  <c:v>88.97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d010a8-e791-49ac-bae4-93dce3b1982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2023</a:t>
            </a:r>
            <a:r>
              <a:rPr altLang="en-US"/>
              <a:t>年</a:t>
            </a:r>
            <a:r>
              <a:rPr lang="en-US" altLang="zh-CN"/>
              <a:t>“</a:t>
            </a:r>
            <a:r>
              <a:rPr altLang="en-US"/>
              <a:t>三公</a:t>
            </a:r>
            <a:r>
              <a:rPr lang="en-US" altLang="zh-CN"/>
              <a:t>”</a:t>
            </a:r>
            <a:r>
              <a:rPr altLang="en-US"/>
              <a:t>经费财政拨款支出结构图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960376902633486"/>
                  <c:y val="0.02231194220144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0万元</a:t>
                    </a:r>
                  </a:p>
                </c:rich>
              </c:tx>
              <c:dLblPos val="bestFit"/>
              <c:showLegendKey val="1"/>
              <c:showVal val="1"/>
              <c:showCatName val="0"/>
              <c:showSerName val="0"/>
              <c:showPercent val="0"/>
              <c:showBubbleSize val="0"/>
              <c:extLst>
                <c:ext xmlns:c15="http://schemas.microsoft.com/office/drawing/2012/chart" uri="{CE6537A1-D6FC-4f65-9D91-7224C49458BB}">
                  <c15:layout/>
                </c:ext>
              </c:extLst>
            </c:dLbl>
            <c:dLbl>
              <c:idx val="1"/>
              <c:layout>
                <c:manualLayout>
                  <c:x val="0.0887895626963034"/>
                  <c:y val="0.01593710157246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0万元</a:t>
                    </a:r>
                  </a:p>
                </c:rich>
              </c:tx>
              <c:dLblPos val="bestFit"/>
              <c:showLegendKey val="1"/>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a:t>
                    </a:r>
                    <a:r>
                      <a:rPr lang="en-US" altLang="zh-CN"/>
                      <a:t>1</a:t>
                    </a:r>
                    <a:r>
                      <a:t>7万元</a:t>
                    </a:r>
                  </a:p>
                </c:rich>
              </c:tx>
              <c:dLblPos val="outEnd"/>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787043-4103-4c1d-b6e5-f5dde6b073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60</Pages>
  <Words>20</Words>
  <Characters>23</Characters>
  <Lines>54</Lines>
  <Paragraphs>15</Paragraphs>
  <TotalTime>10</TotalTime>
  <ScaleCrop>false</ScaleCrop>
  <LinksUpToDate>false</LinksUpToDate>
  <CharactersWithSpaces>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贵在坚持</cp:lastModifiedBy>
  <cp:lastPrinted>2023-08-03T02:35:00Z</cp:lastPrinted>
  <dcterms:modified xsi:type="dcterms:W3CDTF">2024-10-25T00:52:09Z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65E13AA6EACD4F5DB4812875C8AC8ED1_13</vt:lpwstr>
  </property>
</Properties>
</file>