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EA3208">
      <w:pPr>
        <w:spacing w:line="600" w:lineRule="exact"/>
        <w:jc w:val="center"/>
        <w:outlineLvl w:val="0"/>
        <w:rPr>
          <w:rFonts w:ascii="方正小标宋简体" w:hAnsi="宋体" w:eastAsia="方正小标宋简体"/>
          <w:color w:val="auto"/>
          <w:sz w:val="72"/>
          <w:szCs w:val="72"/>
          <w:highlight w:val="none"/>
        </w:rPr>
      </w:pPr>
      <w:bookmarkStart w:id="0" w:name="_Toc15378441"/>
      <w:bookmarkStart w:id="1" w:name="_Toc15396597"/>
      <w:bookmarkStart w:id="2" w:name="_Toc15377425"/>
      <w:bookmarkStart w:id="3" w:name="_Toc15396475"/>
      <w:bookmarkStart w:id="4" w:name="_Toc15377193"/>
      <w:bookmarkStart w:id="5" w:name="_Toc15306267"/>
    </w:p>
    <w:p w14:paraId="7E4D97F7">
      <w:pPr>
        <w:spacing w:line="600" w:lineRule="exact"/>
        <w:jc w:val="center"/>
        <w:outlineLvl w:val="0"/>
        <w:rPr>
          <w:rFonts w:ascii="方正小标宋简体" w:hAnsi="宋体" w:eastAsia="方正小标宋简体"/>
          <w:color w:val="auto"/>
          <w:sz w:val="72"/>
          <w:szCs w:val="72"/>
          <w:highlight w:val="none"/>
        </w:rPr>
      </w:pPr>
    </w:p>
    <w:p w14:paraId="53E7788B">
      <w:pPr>
        <w:spacing w:line="600" w:lineRule="exact"/>
        <w:jc w:val="center"/>
        <w:outlineLvl w:val="0"/>
        <w:rPr>
          <w:rFonts w:ascii="方正小标宋简体" w:hAnsi="宋体" w:eastAsia="方正小标宋简体"/>
          <w:color w:val="auto"/>
          <w:sz w:val="72"/>
          <w:szCs w:val="72"/>
          <w:highlight w:val="none"/>
        </w:rPr>
      </w:pPr>
    </w:p>
    <w:p w14:paraId="6A4A5384">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23</w:t>
      </w:r>
      <w:r>
        <w:rPr>
          <w:rFonts w:hint="eastAsia" w:ascii="方正小标宋简体" w:hAnsi="方正小标宋简体" w:eastAsia="方正小标宋简体" w:cs="方正小标宋简体"/>
          <w:color w:val="auto"/>
          <w:sz w:val="72"/>
          <w:szCs w:val="72"/>
          <w:highlight w:val="none"/>
        </w:rPr>
        <w:t>年度</w:t>
      </w:r>
      <w:bookmarkEnd w:id="0"/>
      <w:bookmarkEnd w:id="1"/>
      <w:bookmarkEnd w:id="2"/>
      <w:bookmarkEnd w:id="3"/>
      <w:bookmarkEnd w:id="4"/>
    </w:p>
    <w:p w14:paraId="1AE3E6BF">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6" w:name="_Toc15396598"/>
      <w:bookmarkStart w:id="7" w:name="_Toc15378442"/>
      <w:bookmarkStart w:id="8" w:name="_Toc15396476"/>
      <w:bookmarkStart w:id="9" w:name="_Toc15377426"/>
      <w:bookmarkStart w:id="10" w:name="_Toc15377194"/>
      <w:r>
        <w:rPr>
          <w:rFonts w:hint="eastAsia" w:ascii="方正小标宋简体" w:hAnsi="方正小标宋简体" w:eastAsia="方正小标宋简体" w:cs="方正小标宋简体"/>
          <w:color w:val="auto"/>
          <w:sz w:val="72"/>
          <w:szCs w:val="72"/>
          <w:highlight w:val="none"/>
          <w:lang w:eastAsia="zh-CN"/>
        </w:rPr>
        <w:t>大竹县</w:t>
      </w:r>
      <w:bookmarkEnd w:id="5"/>
      <w:bookmarkStart w:id="11" w:name="_Toc15306268"/>
      <w:r>
        <w:rPr>
          <w:rFonts w:hint="eastAsia" w:ascii="方正小标宋简体" w:hAnsi="方正小标宋简体" w:eastAsia="方正小标宋简体" w:cs="方正小标宋简体"/>
          <w:color w:val="auto"/>
          <w:sz w:val="72"/>
          <w:szCs w:val="72"/>
          <w:highlight w:val="none"/>
          <w:lang w:val="en-US" w:eastAsia="zh-CN"/>
        </w:rPr>
        <w:t>清河镇</w:t>
      </w:r>
      <w:r>
        <w:rPr>
          <w:rFonts w:hint="eastAsia" w:ascii="方正小标宋简体" w:hAnsi="方正小标宋简体" w:eastAsia="方正小标宋简体" w:cs="方正小标宋简体"/>
          <w:color w:val="auto"/>
          <w:sz w:val="72"/>
          <w:szCs w:val="72"/>
          <w:highlight w:val="none"/>
        </w:rPr>
        <w:t>部门决算</w:t>
      </w:r>
      <w:bookmarkEnd w:id="6"/>
      <w:bookmarkEnd w:id="7"/>
      <w:bookmarkEnd w:id="8"/>
      <w:bookmarkEnd w:id="9"/>
      <w:bookmarkEnd w:id="10"/>
      <w:bookmarkEnd w:id="11"/>
    </w:p>
    <w:p w14:paraId="6CB623EE">
      <w:pPr>
        <w:widowControl/>
        <w:jc w:val="center"/>
        <w:rPr>
          <w:rFonts w:ascii="黑体" w:hAnsi="黑体" w:eastAsia="黑体"/>
          <w:color w:val="auto"/>
          <w:sz w:val="48"/>
          <w:szCs w:val="48"/>
          <w:highlight w:val="none"/>
        </w:rPr>
      </w:pPr>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目录</w:t>
      </w:r>
    </w:p>
    <w:p w14:paraId="778DC575">
      <w:pPr>
        <w:widowControl/>
        <w:jc w:val="center"/>
        <w:rPr>
          <w:rFonts w:ascii="黑体" w:hAnsi="黑体" w:eastAsia="黑体" w:cstheme="minorBidi"/>
          <w:color w:val="auto"/>
          <w:sz w:val="28"/>
          <w:szCs w:val="28"/>
          <w:highlight w:val="none"/>
        </w:rPr>
      </w:pPr>
    </w:p>
    <w:p w14:paraId="36494DA1">
      <w:pPr>
        <w:pStyle w:val="12"/>
        <w:rPr>
          <w:color w:val="auto"/>
          <w:highlight w:val="none"/>
        </w:rPr>
      </w:pPr>
      <w:r>
        <w:rPr>
          <w:rFonts w:hint="eastAsia"/>
          <w:color w:val="auto"/>
          <w:highlight w:val="none"/>
        </w:rPr>
        <w:t>公开时间：20</w:t>
      </w:r>
      <w:r>
        <w:rPr>
          <w:rFonts w:hint="eastAsia"/>
          <w:color w:val="auto"/>
          <w:highlight w:val="none"/>
          <w:lang w:val="en-US" w:eastAsia="zh-CN"/>
        </w:rPr>
        <w:t>24</w:t>
      </w:r>
      <w:r>
        <w:rPr>
          <w:rFonts w:hint="eastAsia"/>
          <w:color w:val="auto"/>
          <w:highlight w:val="none"/>
        </w:rPr>
        <w:t>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18</w:t>
      </w:r>
      <w:r>
        <w:rPr>
          <w:rFonts w:hint="eastAsia"/>
          <w:color w:val="auto"/>
          <w:highlight w:val="none"/>
        </w:rPr>
        <w:t>日</w:t>
      </w:r>
    </w:p>
    <w:p w14:paraId="1FCC9612">
      <w:pPr>
        <w:rPr>
          <w:color w:val="auto"/>
          <w:highlight w:val="none"/>
        </w:rPr>
      </w:pPr>
    </w:p>
    <w:p w14:paraId="4398C434">
      <w:pPr>
        <w:pStyle w:val="12"/>
        <w:adjustRightInd w:val="0"/>
        <w:snapToGrid w:val="0"/>
        <w:spacing w:before="0" w:line="440" w:lineRule="exact"/>
        <w:jc w:val="left"/>
        <w:rPr>
          <w:rFonts w:hint="default" w:cstheme="minorBidi"/>
          <w:color w:val="auto"/>
          <w:sz w:val="24"/>
          <w:szCs w:val="24"/>
          <w:highlight w:val="none"/>
          <w:lang w:val="en-US"/>
        </w:rPr>
      </w:pPr>
      <w:r>
        <w:rPr>
          <w:rFonts w:hint="eastAsia"/>
          <w:color w:val="auto"/>
          <w:sz w:val="24"/>
          <w:highlight w:val="none"/>
        </w:rPr>
        <w:t>第一部分</w:t>
      </w:r>
      <w:r>
        <w:rPr>
          <w:color w:val="auto"/>
          <w:sz w:val="24"/>
          <w:highlight w:val="none"/>
        </w:rPr>
        <w:t xml:space="preserve"> </w:t>
      </w:r>
      <w:r>
        <w:rPr>
          <w:rFonts w:hint="eastAsia"/>
          <w:color w:val="auto"/>
          <w:sz w:val="24"/>
          <w:highlight w:val="none"/>
        </w:rPr>
        <w:t>部门概况</w:t>
      </w:r>
      <w:r>
        <w:rPr>
          <w:rFonts w:hint="eastAsia"/>
          <w:color w:val="auto"/>
          <w:sz w:val="24"/>
          <w:highlight w:val="none"/>
          <w:lang w:val="en-US" w:eastAsia="zh-CN"/>
        </w:rPr>
        <w:t>................................................4</w:t>
      </w:r>
    </w:p>
    <w:p w14:paraId="3BEEA709">
      <w:pPr>
        <w:pStyle w:val="13"/>
        <w:adjustRightInd w:val="0"/>
        <w:snapToGrid w:val="0"/>
        <w:spacing w:line="440" w:lineRule="exact"/>
        <w:jc w:val="left"/>
        <w:rPr>
          <w:rFonts w:hint="eastAsia"/>
          <w:color w:val="auto"/>
          <w:sz w:val="24"/>
          <w:highlight w:val="none"/>
          <w:lang w:val="en-US" w:eastAsia="zh-CN"/>
        </w:rPr>
      </w:pPr>
      <w:r>
        <w:rPr>
          <w:rFonts w:hint="eastAsia"/>
          <w:color w:val="auto"/>
          <w:sz w:val="24"/>
          <w:highlight w:val="none"/>
        </w:rPr>
        <w:t>一、</w:t>
      </w:r>
      <w:r>
        <w:rPr>
          <w:rFonts w:hint="eastAsia"/>
          <w:color w:val="auto"/>
          <w:sz w:val="24"/>
          <w:highlight w:val="none"/>
          <w:lang w:eastAsia="zh-CN"/>
        </w:rPr>
        <w:t>部门职责</w:t>
      </w:r>
      <w:r>
        <w:rPr>
          <w:rFonts w:hint="eastAsia"/>
          <w:color w:val="auto"/>
          <w:sz w:val="24"/>
          <w:highlight w:val="none"/>
          <w:lang w:val="en-US" w:eastAsia="zh-CN"/>
        </w:rPr>
        <w:t>............................................................................................. .....4</w:t>
      </w:r>
    </w:p>
    <w:p w14:paraId="6BE40340">
      <w:pPr>
        <w:pStyle w:val="13"/>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二、机构设置</w:t>
      </w:r>
      <w:r>
        <w:rPr>
          <w:rFonts w:hint="eastAsia"/>
          <w:color w:val="auto"/>
          <w:sz w:val="24"/>
          <w:highlight w:val="none"/>
          <w:lang w:val="en-US" w:eastAsia="zh-CN"/>
        </w:rPr>
        <w:t>...................................................................................................4</w:t>
      </w:r>
    </w:p>
    <w:p w14:paraId="6609283D">
      <w:pPr>
        <w:pStyle w:val="12"/>
        <w:adjustRightInd w:val="0"/>
        <w:snapToGrid w:val="0"/>
        <w:spacing w:before="0" w:line="440" w:lineRule="exact"/>
        <w:jc w:val="left"/>
        <w:rPr>
          <w:rFonts w:hint="default" w:ascii="Times New Roman" w:hAnsi="Times New Roman" w:eastAsia="宋体" w:cs="Times New Roman"/>
          <w:color w:val="auto"/>
          <w:kern w:val="2"/>
          <w:sz w:val="24"/>
          <w:szCs w:val="24"/>
          <w:highlight w:val="none"/>
          <w:lang w:val="en-US" w:eastAsia="zh-CN" w:bidi="ar-SA"/>
        </w:rPr>
      </w:pPr>
      <w:r>
        <w:rPr>
          <w:rFonts w:hint="eastAsia"/>
          <w:color w:val="auto"/>
          <w:sz w:val="24"/>
          <w:highlight w:val="none"/>
        </w:rPr>
        <w:t>第二部分</w:t>
      </w:r>
      <w:r>
        <w:rPr>
          <w:rFonts w:hint="eastAsia"/>
          <w:color w:val="auto"/>
          <w:sz w:val="24"/>
          <w:highlight w:val="none"/>
          <w:lang w:val="en-US" w:eastAsia="zh-CN"/>
        </w:rPr>
        <w:t xml:space="preserve"> 2023年度</w:t>
      </w:r>
      <w:r>
        <w:rPr>
          <w:rFonts w:hint="eastAsia"/>
          <w:color w:val="auto"/>
          <w:sz w:val="24"/>
          <w:highlight w:val="none"/>
        </w:rPr>
        <w:t>部门决算情况说明</w:t>
      </w:r>
      <w:r>
        <w:rPr>
          <w:rFonts w:hint="eastAsia"/>
          <w:color w:val="auto"/>
          <w:sz w:val="24"/>
          <w:highlight w:val="none"/>
          <w:lang w:val="en-US" w:eastAsia="zh-CN"/>
        </w:rPr>
        <w:t>...................... ... .....</w:t>
      </w:r>
      <w:r>
        <w:rPr>
          <w:rFonts w:hint="eastAsia" w:ascii="Times New Roman" w:hAnsi="Times New Roman" w:eastAsia="宋体" w:cs="Times New Roman"/>
          <w:color w:val="auto"/>
          <w:kern w:val="2"/>
          <w:sz w:val="24"/>
          <w:szCs w:val="24"/>
          <w:highlight w:val="none"/>
          <w:lang w:val="en-US" w:eastAsia="zh-CN" w:bidi="ar-SA"/>
        </w:rPr>
        <w:t>5</w:t>
      </w:r>
    </w:p>
    <w:p w14:paraId="087A73D8">
      <w:pPr>
        <w:pStyle w:val="13"/>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一、收入支出决算总体情况说明</w:t>
      </w:r>
      <w:r>
        <w:rPr>
          <w:rFonts w:hint="eastAsia"/>
          <w:color w:val="auto"/>
          <w:sz w:val="24"/>
          <w:highlight w:val="none"/>
          <w:lang w:val="en-US" w:eastAsia="zh-CN"/>
        </w:rPr>
        <w:t>...................................................................5</w:t>
      </w:r>
    </w:p>
    <w:p w14:paraId="10073C48">
      <w:pPr>
        <w:pStyle w:val="13"/>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二、收入决算情况说明</w:t>
      </w:r>
      <w:r>
        <w:rPr>
          <w:rFonts w:hint="eastAsia"/>
          <w:color w:val="auto"/>
          <w:sz w:val="24"/>
          <w:highlight w:val="none"/>
          <w:lang w:val="en-US" w:eastAsia="zh-CN"/>
        </w:rPr>
        <w:t>...................................................................................5</w:t>
      </w:r>
    </w:p>
    <w:p w14:paraId="7E2773F4">
      <w:pPr>
        <w:pStyle w:val="13"/>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三、支出决算情况说明</w:t>
      </w:r>
      <w:r>
        <w:rPr>
          <w:rFonts w:hint="eastAsia"/>
          <w:color w:val="auto"/>
          <w:sz w:val="24"/>
          <w:highlight w:val="none"/>
          <w:lang w:val="en-US" w:eastAsia="zh-CN"/>
        </w:rPr>
        <w:t>...................................................................................6</w:t>
      </w:r>
    </w:p>
    <w:p w14:paraId="23DA415D">
      <w:pPr>
        <w:pStyle w:val="13"/>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四、财政拨款收入支出决算总体情况说明</w:t>
      </w:r>
      <w:r>
        <w:rPr>
          <w:rFonts w:hint="eastAsia"/>
          <w:color w:val="auto"/>
          <w:sz w:val="24"/>
          <w:highlight w:val="none"/>
          <w:lang w:val="en-US" w:eastAsia="zh-CN"/>
        </w:rPr>
        <w:t>...................................................7</w:t>
      </w:r>
    </w:p>
    <w:p w14:paraId="6F93CD25">
      <w:pPr>
        <w:pStyle w:val="13"/>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五、一般公共预算财政拨款支出决算情况说明</w:t>
      </w:r>
      <w:r>
        <w:rPr>
          <w:rFonts w:hint="eastAsia"/>
          <w:color w:val="auto"/>
          <w:sz w:val="24"/>
          <w:highlight w:val="none"/>
          <w:lang w:val="en-US" w:eastAsia="zh-CN"/>
        </w:rPr>
        <w:t>...........................................8</w:t>
      </w:r>
    </w:p>
    <w:p w14:paraId="70385E05">
      <w:pPr>
        <w:pStyle w:val="13"/>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六、一般公共预算财政拨款基本支出决算情况说明</w:t>
      </w:r>
      <w:r>
        <w:rPr>
          <w:rFonts w:hint="eastAsia"/>
          <w:color w:val="auto"/>
          <w:sz w:val="24"/>
          <w:highlight w:val="none"/>
          <w:lang w:val="en-US" w:eastAsia="zh-CN"/>
        </w:rPr>
        <w:t>..................................14</w:t>
      </w:r>
    </w:p>
    <w:p w14:paraId="2D6A7CD2">
      <w:pPr>
        <w:pStyle w:val="13"/>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七、财政拨款</w:t>
      </w:r>
      <w:r>
        <w:rPr>
          <w:rFonts w:hint="eastAsia"/>
          <w:color w:val="auto"/>
          <w:sz w:val="24"/>
          <w:highlight w:val="none"/>
          <w:lang w:eastAsia="zh-CN"/>
        </w:rPr>
        <w:t>“</w:t>
      </w:r>
      <w:r>
        <w:rPr>
          <w:rFonts w:hint="eastAsia"/>
          <w:color w:val="auto"/>
          <w:sz w:val="24"/>
          <w:highlight w:val="none"/>
        </w:rPr>
        <w:t>三公”经费支出决算情况说明</w:t>
      </w:r>
      <w:r>
        <w:rPr>
          <w:rFonts w:hint="eastAsia"/>
          <w:color w:val="auto"/>
          <w:sz w:val="24"/>
          <w:highlight w:val="none"/>
          <w:lang w:val="en-US" w:eastAsia="zh-CN"/>
        </w:rPr>
        <w:t>..........................................15</w:t>
      </w:r>
    </w:p>
    <w:p w14:paraId="6814E58A">
      <w:pPr>
        <w:pStyle w:val="13"/>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八、政府性基金预算支出决算情况说明</w:t>
      </w:r>
      <w:r>
        <w:rPr>
          <w:rFonts w:hint="eastAsia"/>
          <w:color w:val="auto"/>
          <w:sz w:val="24"/>
          <w:highlight w:val="none"/>
          <w:lang w:val="en-US" w:eastAsia="zh-CN"/>
        </w:rPr>
        <w:t>......................................................17</w:t>
      </w:r>
    </w:p>
    <w:p w14:paraId="0A404774">
      <w:pPr>
        <w:pStyle w:val="13"/>
        <w:adjustRightInd w:val="0"/>
        <w:snapToGrid w:val="0"/>
        <w:spacing w:line="440" w:lineRule="exact"/>
        <w:ind w:leftChars="0"/>
        <w:jc w:val="left"/>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九、</w:t>
      </w:r>
      <w:r>
        <w:rPr>
          <w:rFonts w:hint="eastAsia" w:asciiTheme="minorEastAsia" w:hAnsiTheme="minorEastAsia" w:eastAsiaTheme="minorEastAsia" w:cstheme="minorEastAsia"/>
          <w:color w:val="auto"/>
          <w:sz w:val="24"/>
          <w:highlight w:val="none"/>
          <w:lang w:eastAsia="zh-CN"/>
        </w:rPr>
        <w:t>国</w:t>
      </w:r>
      <w:r>
        <w:rPr>
          <w:rFonts w:hint="eastAsia" w:asciiTheme="minorEastAsia" w:hAnsiTheme="minorEastAsia" w:eastAsiaTheme="minorEastAsia" w:cstheme="minorEastAsia"/>
          <w:color w:val="auto"/>
          <w:sz w:val="24"/>
          <w:highlight w:val="none"/>
        </w:rPr>
        <w:t>有资本经营预算支出决算情况说明</w:t>
      </w:r>
      <w:r>
        <w:rPr>
          <w:rFonts w:hint="eastAsia" w:asciiTheme="minorEastAsia" w:hAnsiTheme="minorEastAsia" w:eastAsiaTheme="minorEastAsia" w:cstheme="minorEastAsia"/>
          <w:color w:val="auto"/>
          <w:sz w:val="24"/>
          <w:highlight w:val="none"/>
          <w:lang w:val="en-US" w:eastAsia="zh-CN"/>
        </w:rPr>
        <w:t>.........................</w:t>
      </w:r>
      <w:r>
        <w:rPr>
          <w:rFonts w:hint="eastAsia" w:ascii="Times New Roman" w:hAnsi="Times New Roman" w:eastAsia="宋体" w:cs="Times New Roman"/>
          <w:color w:val="auto"/>
          <w:kern w:val="2"/>
          <w:sz w:val="24"/>
          <w:szCs w:val="24"/>
          <w:highlight w:val="none"/>
          <w:lang w:val="en-US" w:eastAsia="zh-CN" w:bidi="ar-SA"/>
        </w:rPr>
        <w:t>1</w:t>
      </w:r>
      <w:r>
        <w:rPr>
          <w:rFonts w:hint="eastAsia" w:cs="Times New Roman"/>
          <w:color w:val="auto"/>
          <w:kern w:val="2"/>
          <w:sz w:val="24"/>
          <w:szCs w:val="24"/>
          <w:highlight w:val="none"/>
          <w:lang w:val="en-US" w:eastAsia="zh-CN" w:bidi="ar-SA"/>
        </w:rPr>
        <w:t>7</w:t>
      </w:r>
    </w:p>
    <w:p w14:paraId="0FC60561">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175"/>
        <w:jc w:val="left"/>
        <w:textAlignment w:val="auto"/>
        <w:rPr>
          <w:rFonts w:hint="eastAsia" w:asciiTheme="minorEastAsia" w:hAnsiTheme="minorEastAsia" w:eastAsiaTheme="minorEastAsia" w:cstheme="minorEastAsia"/>
          <w:color w:val="auto"/>
          <w:sz w:val="24"/>
          <w:highlight w:val="none"/>
        </w:rPr>
      </w:pPr>
      <w:r>
        <w:rPr>
          <w:rStyle w:val="18"/>
          <w:rFonts w:hint="eastAsia" w:asciiTheme="minorEastAsia" w:hAnsiTheme="minorEastAsia" w:eastAsiaTheme="minorEastAsia" w:cstheme="minorEastAsia"/>
          <w:color w:val="auto"/>
          <w:sz w:val="24"/>
          <w:highlight w:val="none"/>
          <w:u w:val="none"/>
          <w:lang w:eastAsia="zh-CN"/>
        </w:rPr>
        <w:t>十</w:t>
      </w:r>
      <w:r>
        <w:rPr>
          <w:rStyle w:val="18"/>
          <w:rFonts w:hint="eastAsia" w:asciiTheme="minorEastAsia" w:hAnsiTheme="minorEastAsia" w:eastAsiaTheme="minorEastAsia" w:cstheme="minorEastAsia"/>
          <w:color w:val="auto"/>
          <w:sz w:val="24"/>
          <w:highlight w:val="none"/>
          <w:u w:val="none"/>
        </w:rPr>
        <w:t>、</w:t>
      </w:r>
      <w:r>
        <w:rPr>
          <w:rFonts w:hint="eastAsia" w:asciiTheme="minorEastAsia" w:hAnsiTheme="minorEastAsia" w:eastAsiaTheme="minorEastAsia" w:cstheme="minorEastAsia"/>
          <w:color w:val="auto"/>
          <w:sz w:val="24"/>
          <w:highlight w:val="none"/>
        </w:rPr>
        <w:t>其他重要事项的情况说明</w:t>
      </w:r>
      <w:r>
        <w:rPr>
          <w:rFonts w:hint="eastAsia" w:asciiTheme="minorEastAsia" w:hAnsiTheme="minorEastAsia" w:eastAsiaTheme="minorEastAsia" w:cstheme="minorEastAsia"/>
          <w:color w:val="auto"/>
          <w:sz w:val="24"/>
          <w:highlight w:val="none"/>
          <w:lang w:val="en-US" w:eastAsia="zh-CN"/>
        </w:rPr>
        <w:t>...................................</w:t>
      </w:r>
      <w:r>
        <w:rPr>
          <w:rFonts w:hint="eastAsia" w:ascii="Times New Roman" w:hAnsi="Times New Roman" w:eastAsia="宋体" w:cs="Times New Roman"/>
          <w:color w:val="auto"/>
          <w:kern w:val="2"/>
          <w:sz w:val="24"/>
          <w:szCs w:val="24"/>
          <w:highlight w:val="none"/>
          <w:lang w:val="en-US" w:eastAsia="zh-CN" w:bidi="ar-SA"/>
        </w:rPr>
        <w:t>1</w:t>
      </w:r>
      <w:r>
        <w:rPr>
          <w:rFonts w:hint="eastAsia" w:cs="Times New Roman"/>
          <w:color w:val="auto"/>
          <w:kern w:val="2"/>
          <w:sz w:val="24"/>
          <w:szCs w:val="24"/>
          <w:highlight w:val="none"/>
          <w:lang w:val="en-US" w:eastAsia="zh-CN" w:bidi="ar-SA"/>
        </w:rPr>
        <w:t>7</w:t>
      </w:r>
    </w:p>
    <w:p w14:paraId="297AF947">
      <w:pPr>
        <w:pStyle w:val="12"/>
        <w:adjustRightInd w:val="0"/>
        <w:snapToGrid w:val="0"/>
        <w:spacing w:before="0" w:line="440" w:lineRule="exact"/>
        <w:jc w:val="left"/>
        <w:rPr>
          <w:rFonts w:hint="default" w:eastAsia="仿宋" w:cstheme="minorBidi"/>
          <w:color w:val="auto"/>
          <w:sz w:val="24"/>
          <w:szCs w:val="24"/>
          <w:highlight w:val="none"/>
          <w:lang w:val="en-US" w:eastAsia="zh-CN"/>
        </w:rPr>
      </w:pPr>
      <w:r>
        <w:rPr>
          <w:rFonts w:hint="eastAsia"/>
          <w:color w:val="auto"/>
          <w:sz w:val="24"/>
          <w:highlight w:val="none"/>
        </w:rPr>
        <w:t>第三部分</w:t>
      </w:r>
      <w:r>
        <w:rPr>
          <w:color w:val="auto"/>
          <w:sz w:val="24"/>
          <w:highlight w:val="none"/>
        </w:rPr>
        <w:t xml:space="preserve"> </w:t>
      </w:r>
      <w:r>
        <w:rPr>
          <w:rFonts w:hint="eastAsia"/>
          <w:color w:val="auto"/>
          <w:sz w:val="24"/>
          <w:highlight w:val="none"/>
        </w:rPr>
        <w:t>名词解释</w:t>
      </w:r>
      <w:r>
        <w:rPr>
          <w:rFonts w:hint="eastAsia"/>
          <w:color w:val="auto"/>
          <w:sz w:val="24"/>
          <w:highlight w:val="none"/>
          <w:lang w:val="en-US" w:eastAsia="zh-CN"/>
        </w:rPr>
        <w:t>..............................................</w:t>
      </w:r>
      <w:r>
        <w:rPr>
          <w:rFonts w:hint="eastAsia" w:cs="Times New Roman"/>
          <w:color w:val="auto"/>
          <w:sz w:val="24"/>
          <w:highlight w:val="none"/>
          <w:lang w:val="en-US" w:eastAsia="zh-CN"/>
        </w:rPr>
        <w:t>.20</w:t>
      </w:r>
    </w:p>
    <w:p w14:paraId="556696DD">
      <w:pPr>
        <w:pStyle w:val="12"/>
        <w:adjustRightInd w:val="0"/>
        <w:snapToGrid w:val="0"/>
        <w:spacing w:before="0" w:line="440" w:lineRule="exact"/>
        <w:jc w:val="left"/>
        <w:rPr>
          <w:rFonts w:hint="default" w:eastAsia="仿宋" w:cstheme="minorBidi"/>
          <w:color w:val="auto"/>
          <w:sz w:val="24"/>
          <w:szCs w:val="24"/>
          <w:highlight w:val="none"/>
          <w:lang w:val="en-US" w:eastAsia="zh-CN"/>
        </w:rPr>
      </w:pPr>
      <w:r>
        <w:rPr>
          <w:rFonts w:hint="eastAsia"/>
          <w:color w:val="auto"/>
          <w:sz w:val="24"/>
          <w:highlight w:val="none"/>
        </w:rPr>
        <w:t>第四部分</w:t>
      </w:r>
      <w:r>
        <w:rPr>
          <w:color w:val="auto"/>
          <w:sz w:val="24"/>
          <w:highlight w:val="none"/>
        </w:rPr>
        <w:t xml:space="preserve"> </w:t>
      </w:r>
      <w:r>
        <w:rPr>
          <w:rFonts w:hint="eastAsia"/>
          <w:color w:val="auto"/>
          <w:sz w:val="24"/>
          <w:highlight w:val="none"/>
        </w:rPr>
        <w:t>附件</w:t>
      </w:r>
      <w:r>
        <w:rPr>
          <w:rFonts w:hint="eastAsia"/>
          <w:color w:val="auto"/>
          <w:sz w:val="24"/>
          <w:highlight w:val="none"/>
          <w:lang w:val="en-US" w:eastAsia="zh-CN"/>
        </w:rPr>
        <w:t>...................................................</w:t>
      </w:r>
      <w:r>
        <w:rPr>
          <w:rFonts w:hint="eastAsia" w:cs="Times New Roman"/>
          <w:color w:val="auto"/>
          <w:sz w:val="24"/>
          <w:highlight w:val="none"/>
          <w:lang w:val="en-US" w:eastAsia="zh-CN"/>
        </w:rPr>
        <w:t>27</w:t>
      </w:r>
    </w:p>
    <w:p w14:paraId="5BCB8D32">
      <w:pPr>
        <w:pStyle w:val="12"/>
        <w:adjustRightInd w:val="0"/>
        <w:snapToGrid w:val="0"/>
        <w:spacing w:before="0" w:line="440" w:lineRule="exact"/>
        <w:jc w:val="left"/>
        <w:rPr>
          <w:rFonts w:hint="default" w:eastAsia="仿宋" w:cstheme="minorBidi"/>
          <w:color w:val="auto"/>
          <w:sz w:val="24"/>
          <w:szCs w:val="24"/>
          <w:highlight w:val="none"/>
          <w:lang w:val="en-US" w:eastAsia="zh-CN"/>
        </w:rPr>
      </w:pPr>
      <w:r>
        <w:rPr>
          <w:rFonts w:hint="eastAsia"/>
          <w:color w:val="auto"/>
          <w:sz w:val="24"/>
          <w:highlight w:val="none"/>
        </w:rPr>
        <w:t>第五部分</w:t>
      </w:r>
      <w:r>
        <w:rPr>
          <w:color w:val="auto"/>
          <w:sz w:val="24"/>
          <w:highlight w:val="none"/>
        </w:rPr>
        <w:t xml:space="preserve"> </w:t>
      </w:r>
      <w:r>
        <w:rPr>
          <w:rFonts w:hint="eastAsia"/>
          <w:color w:val="auto"/>
          <w:sz w:val="24"/>
          <w:highlight w:val="none"/>
        </w:rPr>
        <w:t>附表</w:t>
      </w:r>
      <w:r>
        <w:rPr>
          <w:rFonts w:hint="eastAsia"/>
          <w:color w:val="auto"/>
          <w:sz w:val="24"/>
          <w:highlight w:val="none"/>
          <w:lang w:val="en-US" w:eastAsia="zh-CN"/>
        </w:rPr>
        <w:t>...................................................185</w:t>
      </w:r>
    </w:p>
    <w:p w14:paraId="394502FA">
      <w:pPr>
        <w:pStyle w:val="13"/>
        <w:adjustRightInd w:val="0"/>
        <w:snapToGrid w:val="0"/>
        <w:spacing w:line="440" w:lineRule="exact"/>
        <w:jc w:val="left"/>
        <w:rPr>
          <w:rFonts w:hint="default"/>
          <w:color w:val="auto"/>
          <w:sz w:val="24"/>
          <w:highlight w:val="none"/>
          <w:lang w:val="en-US"/>
        </w:rPr>
      </w:pPr>
      <w:r>
        <w:rPr>
          <w:rFonts w:hint="eastAsia"/>
          <w:color w:val="auto"/>
          <w:sz w:val="24"/>
          <w:highlight w:val="none"/>
        </w:rPr>
        <w:t>一、收入支出决算总表</w:t>
      </w:r>
      <w:r>
        <w:rPr>
          <w:rFonts w:hint="eastAsia"/>
          <w:color w:val="auto"/>
          <w:sz w:val="24"/>
          <w:highlight w:val="none"/>
          <w:lang w:val="en-US" w:eastAsia="zh-CN"/>
        </w:rPr>
        <w:t>.................................................................................185</w:t>
      </w:r>
    </w:p>
    <w:p w14:paraId="5301A623">
      <w:pPr>
        <w:pStyle w:val="13"/>
        <w:adjustRightInd w:val="0"/>
        <w:snapToGrid w:val="0"/>
        <w:spacing w:line="440" w:lineRule="exact"/>
        <w:jc w:val="left"/>
        <w:rPr>
          <w:rFonts w:hint="eastAsia"/>
          <w:color w:val="auto"/>
          <w:sz w:val="24"/>
          <w:highlight w:val="none"/>
        </w:rPr>
      </w:pPr>
      <w:r>
        <w:rPr>
          <w:rFonts w:hint="eastAsia"/>
          <w:color w:val="auto"/>
          <w:sz w:val="24"/>
          <w:highlight w:val="none"/>
        </w:rPr>
        <w:t>二、收入决算表</w:t>
      </w:r>
      <w:r>
        <w:rPr>
          <w:rFonts w:hint="eastAsia"/>
          <w:color w:val="auto"/>
          <w:sz w:val="24"/>
          <w:highlight w:val="none"/>
          <w:lang w:val="en-US" w:eastAsia="zh-CN"/>
        </w:rPr>
        <w:t>............................................................................................185</w:t>
      </w:r>
    </w:p>
    <w:p w14:paraId="0F9E9509">
      <w:pPr>
        <w:pStyle w:val="13"/>
        <w:adjustRightInd w:val="0"/>
        <w:snapToGrid w:val="0"/>
        <w:spacing w:line="440" w:lineRule="exact"/>
        <w:jc w:val="left"/>
        <w:rPr>
          <w:rFonts w:hint="eastAsia"/>
          <w:color w:val="auto"/>
          <w:sz w:val="24"/>
          <w:highlight w:val="none"/>
        </w:rPr>
      </w:pPr>
      <w:r>
        <w:rPr>
          <w:rFonts w:hint="eastAsia"/>
          <w:color w:val="auto"/>
          <w:sz w:val="24"/>
          <w:highlight w:val="none"/>
        </w:rPr>
        <w:t>三、支出决算表</w:t>
      </w:r>
      <w:r>
        <w:rPr>
          <w:rFonts w:hint="eastAsia"/>
          <w:color w:val="auto"/>
          <w:sz w:val="24"/>
          <w:highlight w:val="none"/>
          <w:lang w:val="en-US" w:eastAsia="zh-CN"/>
        </w:rPr>
        <w:t>............................................................................................185</w:t>
      </w:r>
    </w:p>
    <w:p w14:paraId="47D678C7">
      <w:pPr>
        <w:pStyle w:val="13"/>
        <w:adjustRightInd w:val="0"/>
        <w:snapToGrid w:val="0"/>
        <w:spacing w:line="440" w:lineRule="exact"/>
        <w:jc w:val="left"/>
        <w:rPr>
          <w:rFonts w:hint="eastAsia"/>
          <w:color w:val="auto"/>
          <w:sz w:val="24"/>
          <w:highlight w:val="none"/>
        </w:rPr>
      </w:pPr>
      <w:r>
        <w:rPr>
          <w:rFonts w:hint="eastAsia"/>
          <w:color w:val="auto"/>
          <w:sz w:val="24"/>
          <w:highlight w:val="none"/>
        </w:rPr>
        <w:t>四、财政拨款收入支出决算总表</w:t>
      </w:r>
      <w:r>
        <w:rPr>
          <w:rFonts w:hint="eastAsia"/>
          <w:color w:val="auto"/>
          <w:sz w:val="24"/>
          <w:highlight w:val="none"/>
          <w:lang w:val="en-US" w:eastAsia="zh-CN"/>
        </w:rPr>
        <w:t>................................................................185</w:t>
      </w:r>
    </w:p>
    <w:p w14:paraId="3B606727">
      <w:pPr>
        <w:pStyle w:val="13"/>
        <w:adjustRightInd w:val="0"/>
        <w:snapToGrid w:val="0"/>
        <w:spacing w:line="440" w:lineRule="exact"/>
        <w:jc w:val="left"/>
        <w:rPr>
          <w:rFonts w:hint="eastAsia"/>
          <w:color w:val="auto"/>
          <w:sz w:val="24"/>
          <w:highlight w:val="none"/>
        </w:rPr>
      </w:pPr>
      <w:r>
        <w:rPr>
          <w:rFonts w:hint="eastAsia"/>
          <w:color w:val="auto"/>
          <w:sz w:val="24"/>
          <w:highlight w:val="none"/>
        </w:rPr>
        <w:t>五、财政拨款支出决算明细表</w:t>
      </w:r>
      <w:r>
        <w:rPr>
          <w:rFonts w:hint="eastAsia"/>
          <w:color w:val="auto"/>
          <w:sz w:val="24"/>
          <w:highlight w:val="none"/>
          <w:lang w:val="en-US" w:eastAsia="zh-CN"/>
        </w:rPr>
        <w:t>....................................................................185</w:t>
      </w:r>
    </w:p>
    <w:p w14:paraId="11D0324D">
      <w:pPr>
        <w:pStyle w:val="13"/>
        <w:adjustRightInd w:val="0"/>
        <w:snapToGrid w:val="0"/>
        <w:spacing w:line="440" w:lineRule="exact"/>
        <w:jc w:val="left"/>
        <w:rPr>
          <w:rFonts w:hint="eastAsia"/>
          <w:color w:val="auto"/>
          <w:sz w:val="24"/>
          <w:highlight w:val="none"/>
        </w:rPr>
      </w:pPr>
      <w:r>
        <w:rPr>
          <w:rFonts w:hint="eastAsia"/>
          <w:color w:val="auto"/>
          <w:sz w:val="24"/>
          <w:highlight w:val="none"/>
        </w:rPr>
        <w:t>六、一般公共预算财政拨款支出决算表</w:t>
      </w:r>
      <w:r>
        <w:rPr>
          <w:rFonts w:hint="eastAsia"/>
          <w:color w:val="auto"/>
          <w:sz w:val="24"/>
          <w:highlight w:val="none"/>
          <w:lang w:val="en-US" w:eastAsia="zh-CN"/>
        </w:rPr>
        <w:t>...................................................185</w:t>
      </w:r>
    </w:p>
    <w:p w14:paraId="592BBB84">
      <w:pPr>
        <w:pStyle w:val="13"/>
        <w:adjustRightInd w:val="0"/>
        <w:snapToGrid w:val="0"/>
        <w:spacing w:line="440" w:lineRule="exact"/>
        <w:jc w:val="left"/>
        <w:rPr>
          <w:rFonts w:hint="eastAsia"/>
          <w:color w:val="auto"/>
          <w:sz w:val="24"/>
          <w:highlight w:val="none"/>
        </w:rPr>
      </w:pPr>
      <w:r>
        <w:rPr>
          <w:rFonts w:hint="eastAsia"/>
          <w:color w:val="auto"/>
          <w:sz w:val="24"/>
          <w:highlight w:val="none"/>
        </w:rPr>
        <w:t>七、一般公共预算财政拨款支出决算明细表</w:t>
      </w:r>
      <w:r>
        <w:rPr>
          <w:rFonts w:hint="eastAsia"/>
          <w:color w:val="auto"/>
          <w:sz w:val="24"/>
          <w:highlight w:val="none"/>
          <w:lang w:val="en-US" w:eastAsia="zh-CN"/>
        </w:rPr>
        <w:t>...........................................185</w:t>
      </w:r>
    </w:p>
    <w:p w14:paraId="3773B54E">
      <w:pPr>
        <w:pStyle w:val="13"/>
        <w:adjustRightInd w:val="0"/>
        <w:snapToGrid w:val="0"/>
        <w:spacing w:line="440" w:lineRule="exact"/>
        <w:jc w:val="left"/>
        <w:rPr>
          <w:rFonts w:hint="eastAsia"/>
          <w:color w:val="auto"/>
          <w:sz w:val="24"/>
          <w:highlight w:val="none"/>
        </w:rPr>
      </w:pPr>
      <w:r>
        <w:rPr>
          <w:rFonts w:hint="eastAsia"/>
          <w:color w:val="auto"/>
          <w:sz w:val="24"/>
          <w:highlight w:val="none"/>
        </w:rPr>
        <w:t>八、一般公共预算财政拨款基本支出决算</w:t>
      </w:r>
      <w:r>
        <w:rPr>
          <w:rFonts w:hint="eastAsia"/>
          <w:color w:val="auto"/>
          <w:sz w:val="24"/>
          <w:highlight w:val="none"/>
          <w:lang w:eastAsia="zh-CN"/>
        </w:rPr>
        <w:t>明细</w:t>
      </w:r>
      <w:r>
        <w:rPr>
          <w:rFonts w:hint="eastAsia"/>
          <w:color w:val="auto"/>
          <w:sz w:val="24"/>
          <w:highlight w:val="none"/>
        </w:rPr>
        <w:t>表</w:t>
      </w:r>
      <w:r>
        <w:rPr>
          <w:rFonts w:hint="eastAsia"/>
          <w:color w:val="auto"/>
          <w:sz w:val="24"/>
          <w:highlight w:val="none"/>
          <w:lang w:val="en-US" w:eastAsia="zh-CN"/>
        </w:rPr>
        <w:t>....................................185</w:t>
      </w:r>
    </w:p>
    <w:p w14:paraId="36E7672B">
      <w:pPr>
        <w:pStyle w:val="13"/>
        <w:adjustRightInd w:val="0"/>
        <w:snapToGrid w:val="0"/>
        <w:spacing w:line="440" w:lineRule="exact"/>
        <w:jc w:val="left"/>
        <w:rPr>
          <w:rFonts w:hint="eastAsia"/>
          <w:color w:val="auto"/>
          <w:sz w:val="24"/>
          <w:highlight w:val="none"/>
        </w:rPr>
      </w:pPr>
      <w:r>
        <w:rPr>
          <w:rFonts w:hint="eastAsia"/>
          <w:color w:val="auto"/>
          <w:sz w:val="24"/>
          <w:highlight w:val="none"/>
        </w:rPr>
        <w:t>九、一般公共预算财政拨款项目支出决算表</w:t>
      </w:r>
      <w:r>
        <w:rPr>
          <w:rFonts w:hint="eastAsia"/>
          <w:color w:val="auto"/>
          <w:sz w:val="24"/>
          <w:highlight w:val="none"/>
          <w:lang w:val="en-US" w:eastAsia="zh-CN"/>
        </w:rPr>
        <w:t>............................................185</w:t>
      </w:r>
    </w:p>
    <w:p w14:paraId="62805909">
      <w:pPr>
        <w:pStyle w:val="13"/>
        <w:adjustRightInd w:val="0"/>
        <w:snapToGrid w:val="0"/>
        <w:spacing w:line="440" w:lineRule="exact"/>
        <w:jc w:val="left"/>
        <w:rPr>
          <w:rFonts w:hint="eastAsia"/>
          <w:color w:val="auto"/>
          <w:sz w:val="24"/>
          <w:highlight w:val="none"/>
        </w:rPr>
      </w:pPr>
      <w:r>
        <w:rPr>
          <w:rFonts w:hint="eastAsia"/>
          <w:color w:val="auto"/>
          <w:sz w:val="24"/>
          <w:highlight w:val="none"/>
        </w:rPr>
        <w:t>十、政府性基金预算财政拨款收入支出决算表</w:t>
      </w:r>
      <w:r>
        <w:rPr>
          <w:rFonts w:hint="eastAsia"/>
          <w:color w:val="auto"/>
          <w:sz w:val="24"/>
          <w:highlight w:val="none"/>
          <w:lang w:val="en-US" w:eastAsia="zh-CN"/>
        </w:rPr>
        <w:t xml:space="preserve">.........................................31   </w:t>
      </w:r>
      <w:r>
        <w:rPr>
          <w:rFonts w:hint="eastAsia"/>
          <w:color w:val="auto"/>
          <w:sz w:val="24"/>
          <w:highlight w:val="none"/>
        </w:rPr>
        <w:t>十一、国有资本经营预算财政拨款收入支出决算表</w:t>
      </w:r>
      <w:r>
        <w:rPr>
          <w:rFonts w:hint="eastAsia"/>
          <w:color w:val="auto"/>
          <w:sz w:val="24"/>
          <w:highlight w:val="none"/>
          <w:lang w:val="en-US" w:eastAsia="zh-CN"/>
        </w:rPr>
        <w:t>.................................31</w:t>
      </w:r>
    </w:p>
    <w:p w14:paraId="371A7EDB">
      <w:pPr>
        <w:pStyle w:val="13"/>
        <w:adjustRightInd w:val="0"/>
        <w:snapToGrid w:val="0"/>
        <w:spacing w:line="440" w:lineRule="exact"/>
        <w:jc w:val="left"/>
        <w:rPr>
          <w:rFonts w:hint="eastAsia"/>
          <w:color w:val="auto"/>
          <w:sz w:val="24"/>
          <w:highlight w:val="none"/>
          <w:lang w:val="en-US" w:eastAsia="zh-CN"/>
        </w:rPr>
      </w:pPr>
      <w:r>
        <w:rPr>
          <w:rFonts w:hint="eastAsia"/>
          <w:color w:val="auto"/>
          <w:sz w:val="24"/>
          <w:highlight w:val="none"/>
        </w:rPr>
        <w:t>十二、</w:t>
      </w:r>
      <w:r>
        <w:rPr>
          <w:rFonts w:hint="eastAsia"/>
          <w:color w:val="auto"/>
          <w:sz w:val="24"/>
          <w:highlight w:val="none"/>
          <w:lang w:val="en-US" w:eastAsia="zh-CN"/>
        </w:rPr>
        <w:t>国有资本经营预算财政拨款支出决算表.........................................31</w:t>
      </w:r>
    </w:p>
    <w:p w14:paraId="4B6CF78B">
      <w:pPr>
        <w:pStyle w:val="13"/>
        <w:adjustRightInd w:val="0"/>
        <w:snapToGrid w:val="0"/>
        <w:spacing w:line="440" w:lineRule="exact"/>
        <w:jc w:val="left"/>
        <w:rPr>
          <w:rFonts w:hint="eastAsia" w:asciiTheme="minorEastAsia" w:hAnsiTheme="minorEastAsia" w:eastAsiaTheme="minorEastAsia" w:cstheme="minorEastAsia"/>
          <w:color w:val="auto"/>
          <w:sz w:val="24"/>
          <w:highlight w:val="none"/>
          <w:lang w:val="en-US" w:eastAsia="zh-CN"/>
        </w:rPr>
      </w:pPr>
      <w:r>
        <w:rPr>
          <w:rFonts w:hint="eastAsia"/>
          <w:color w:val="auto"/>
          <w:sz w:val="24"/>
          <w:highlight w:val="none"/>
        </w:rPr>
        <w:t>十三、财政拨款“三公”经费支出决算表</w:t>
      </w:r>
      <w:r>
        <w:rPr>
          <w:rFonts w:hint="eastAsia"/>
          <w:color w:val="auto"/>
          <w:sz w:val="24"/>
          <w:highlight w:val="none"/>
          <w:lang w:val="en-US" w:eastAsia="zh-CN"/>
        </w:rPr>
        <w:t>..................................................31</w:t>
      </w:r>
    </w:p>
    <w:p w14:paraId="565768A9">
      <w:pPr>
        <w:pStyle w:val="4"/>
        <w:jc w:val="center"/>
        <w:rPr>
          <w:rFonts w:hint="eastAsia" w:ascii="黑体" w:hAnsi="黑体" w:eastAsia="黑体"/>
          <w:b w:val="0"/>
          <w:color w:val="auto"/>
          <w:highlight w:val="none"/>
        </w:rPr>
      </w:pPr>
      <w:bookmarkStart w:id="12" w:name="_Toc15396599"/>
      <w:bookmarkStart w:id="13" w:name="_Toc15377196"/>
    </w:p>
    <w:p w14:paraId="72AE42F0">
      <w:pPr>
        <w:pStyle w:val="4"/>
        <w:jc w:val="center"/>
        <w:rPr>
          <w:rFonts w:hint="eastAsia" w:ascii="黑体" w:hAnsi="黑体" w:eastAsia="黑体"/>
          <w:b w:val="0"/>
          <w:color w:val="auto"/>
          <w:highlight w:val="none"/>
        </w:rPr>
      </w:pPr>
    </w:p>
    <w:p w14:paraId="387A35B7">
      <w:pPr>
        <w:pStyle w:val="4"/>
        <w:jc w:val="both"/>
        <w:rPr>
          <w:rFonts w:hint="eastAsia" w:ascii="黑体" w:hAnsi="黑体" w:eastAsia="黑体"/>
          <w:b w:val="0"/>
          <w:color w:val="auto"/>
          <w:highlight w:val="none"/>
        </w:rPr>
      </w:pPr>
    </w:p>
    <w:p w14:paraId="779947B3">
      <w:pPr>
        <w:rPr>
          <w:rFonts w:hint="eastAsia" w:ascii="黑体" w:hAnsi="黑体" w:eastAsia="黑体"/>
          <w:b w:val="0"/>
          <w:color w:val="auto"/>
          <w:highlight w:val="none"/>
        </w:rPr>
      </w:pPr>
    </w:p>
    <w:p w14:paraId="2CD1E2A6">
      <w:pPr>
        <w:pStyle w:val="12"/>
        <w:rPr>
          <w:rFonts w:hint="eastAsia" w:ascii="黑体" w:hAnsi="黑体" w:eastAsia="黑体"/>
          <w:b w:val="0"/>
          <w:color w:val="auto"/>
          <w:highlight w:val="none"/>
        </w:rPr>
      </w:pPr>
    </w:p>
    <w:p w14:paraId="78D3DC1A">
      <w:pPr>
        <w:rPr>
          <w:rFonts w:hint="eastAsia" w:ascii="黑体" w:hAnsi="黑体" w:eastAsia="黑体"/>
          <w:b w:val="0"/>
          <w:color w:val="auto"/>
          <w:highlight w:val="none"/>
        </w:rPr>
      </w:pPr>
    </w:p>
    <w:p w14:paraId="43E44616">
      <w:pPr>
        <w:pStyle w:val="12"/>
        <w:rPr>
          <w:rFonts w:hint="eastAsia" w:ascii="黑体" w:hAnsi="黑体" w:eastAsia="黑体"/>
          <w:b w:val="0"/>
          <w:color w:val="auto"/>
          <w:highlight w:val="none"/>
        </w:rPr>
      </w:pPr>
    </w:p>
    <w:p w14:paraId="61E326A4">
      <w:pPr>
        <w:rPr>
          <w:rFonts w:hint="eastAsia" w:ascii="黑体" w:hAnsi="黑体" w:eastAsia="黑体"/>
          <w:b w:val="0"/>
          <w:color w:val="auto"/>
          <w:highlight w:val="none"/>
        </w:rPr>
      </w:pPr>
    </w:p>
    <w:p w14:paraId="401982CC">
      <w:pPr>
        <w:pStyle w:val="12"/>
        <w:rPr>
          <w:rFonts w:hint="eastAsia" w:ascii="黑体" w:hAnsi="黑体" w:eastAsia="黑体"/>
          <w:b w:val="0"/>
          <w:color w:val="auto"/>
          <w:highlight w:val="none"/>
        </w:rPr>
      </w:pPr>
    </w:p>
    <w:p w14:paraId="03C82648">
      <w:pPr>
        <w:rPr>
          <w:rFonts w:hint="eastAsia" w:ascii="黑体" w:hAnsi="黑体" w:eastAsia="黑体"/>
          <w:b w:val="0"/>
          <w:color w:val="auto"/>
          <w:highlight w:val="none"/>
        </w:rPr>
      </w:pPr>
    </w:p>
    <w:p w14:paraId="66F6BBC7">
      <w:pPr>
        <w:pStyle w:val="12"/>
        <w:rPr>
          <w:rFonts w:hint="eastAsia" w:ascii="黑体" w:hAnsi="黑体" w:eastAsia="黑体"/>
          <w:b w:val="0"/>
          <w:color w:val="auto"/>
          <w:highlight w:val="none"/>
        </w:rPr>
      </w:pPr>
    </w:p>
    <w:p w14:paraId="686DBE49">
      <w:pPr>
        <w:rPr>
          <w:rFonts w:hint="eastAsia" w:ascii="黑体" w:hAnsi="黑体" w:eastAsia="黑体"/>
          <w:b w:val="0"/>
          <w:color w:val="auto"/>
          <w:highlight w:val="none"/>
        </w:rPr>
      </w:pPr>
    </w:p>
    <w:p w14:paraId="340442A6">
      <w:pPr>
        <w:pStyle w:val="12"/>
        <w:rPr>
          <w:rFonts w:hint="eastAsia" w:ascii="黑体" w:hAnsi="黑体" w:eastAsia="黑体"/>
          <w:b w:val="0"/>
          <w:color w:val="auto"/>
          <w:highlight w:val="none"/>
        </w:rPr>
      </w:pPr>
    </w:p>
    <w:p w14:paraId="3C2BAD1B">
      <w:pPr>
        <w:rPr>
          <w:rFonts w:hint="eastAsia" w:ascii="黑体" w:hAnsi="黑体" w:eastAsia="黑体"/>
          <w:b w:val="0"/>
          <w:color w:val="auto"/>
          <w:highlight w:val="none"/>
        </w:rPr>
      </w:pPr>
    </w:p>
    <w:p w14:paraId="25193008">
      <w:pPr>
        <w:pStyle w:val="12"/>
        <w:rPr>
          <w:rFonts w:hint="eastAsia" w:ascii="黑体" w:hAnsi="黑体" w:eastAsia="黑体"/>
          <w:b w:val="0"/>
          <w:color w:val="auto"/>
          <w:highlight w:val="none"/>
        </w:rPr>
      </w:pPr>
    </w:p>
    <w:p w14:paraId="26233847">
      <w:pPr>
        <w:rPr>
          <w:rFonts w:hint="eastAsia" w:ascii="黑体" w:hAnsi="黑体" w:eastAsia="黑体"/>
          <w:b w:val="0"/>
          <w:color w:val="auto"/>
          <w:highlight w:val="none"/>
        </w:rPr>
      </w:pPr>
    </w:p>
    <w:p w14:paraId="0CE1F0E0">
      <w:pPr>
        <w:pStyle w:val="12"/>
        <w:rPr>
          <w:rFonts w:hint="eastAsia" w:ascii="黑体" w:hAnsi="黑体" w:eastAsia="黑体"/>
          <w:b w:val="0"/>
          <w:color w:val="auto"/>
          <w:highlight w:val="none"/>
        </w:rPr>
      </w:pPr>
    </w:p>
    <w:p w14:paraId="2F05F897">
      <w:pPr>
        <w:rPr>
          <w:rFonts w:hint="eastAsia"/>
        </w:rPr>
      </w:pPr>
    </w:p>
    <w:p w14:paraId="08FF3324">
      <w:pPr>
        <w:pStyle w:val="4"/>
        <w:jc w:val="center"/>
        <w:rPr>
          <w:rStyle w:val="28"/>
          <w:rFonts w:ascii="黑体" w:hAnsi="黑体" w:eastAsia="黑体"/>
          <w:b/>
          <w:bCs w:val="0"/>
          <w:color w:val="auto"/>
          <w:highlight w:val="none"/>
        </w:rPr>
      </w:pPr>
      <w:r>
        <w:rPr>
          <w:rFonts w:hint="eastAsia" w:ascii="黑体" w:hAnsi="黑体" w:eastAsia="黑体"/>
          <w:b w:val="0"/>
          <w:color w:val="auto"/>
          <w:highlight w:val="none"/>
        </w:rPr>
        <w:t xml:space="preserve">第一部分 </w:t>
      </w:r>
      <w:r>
        <w:rPr>
          <w:rStyle w:val="28"/>
          <w:rFonts w:hint="eastAsia" w:ascii="黑体" w:hAnsi="黑体" w:eastAsia="黑体"/>
          <w:b w:val="0"/>
          <w:bCs w:val="0"/>
          <w:color w:val="auto"/>
          <w:highlight w:val="none"/>
        </w:rPr>
        <w:t>部门概况</w:t>
      </w:r>
      <w:bookmarkEnd w:id="12"/>
      <w:bookmarkEnd w:id="13"/>
    </w:p>
    <w:p w14:paraId="6B716DFF">
      <w:pPr>
        <w:widowControl/>
        <w:jc w:val="left"/>
        <w:rPr>
          <w:rFonts w:ascii="黑体" w:eastAsia="黑体"/>
          <w:color w:val="auto"/>
          <w:sz w:val="32"/>
          <w:szCs w:val="32"/>
          <w:highlight w:val="none"/>
        </w:rPr>
      </w:pPr>
    </w:p>
    <w:p w14:paraId="6AF5C96A">
      <w:pPr>
        <w:pStyle w:val="5"/>
        <w:numPr>
          <w:ilvl w:val="0"/>
          <w:numId w:val="0"/>
        </w:numPr>
        <w:spacing w:before="0" w:after="0" w:line="240" w:lineRule="auto"/>
        <w:ind w:firstLine="640" w:firstLineChars="200"/>
        <w:rPr>
          <w:rFonts w:hint="eastAsia" w:ascii="黑体" w:hAnsi="黑体" w:eastAsia="黑体"/>
          <w:b w:val="0"/>
          <w:color w:val="auto"/>
          <w:highlight w:val="none"/>
          <w:lang w:eastAsia="zh-CN"/>
        </w:rPr>
      </w:pPr>
      <w:r>
        <w:rPr>
          <w:rFonts w:hint="eastAsia" w:ascii="黑体" w:hAnsi="黑体" w:eastAsia="黑体"/>
          <w:b w:val="0"/>
          <w:color w:val="auto"/>
          <w:highlight w:val="none"/>
          <w:lang w:val="en-US" w:eastAsia="zh-CN"/>
        </w:rPr>
        <w:t>一、</w:t>
      </w:r>
      <w:r>
        <w:rPr>
          <w:rFonts w:hint="eastAsia" w:ascii="黑体" w:hAnsi="黑体" w:eastAsia="黑体"/>
          <w:b w:val="0"/>
          <w:color w:val="auto"/>
          <w:highlight w:val="none"/>
          <w:lang w:eastAsia="zh-CN"/>
        </w:rPr>
        <w:t>部门职责</w:t>
      </w:r>
    </w:p>
    <w:p w14:paraId="6620F5C8">
      <w:pPr>
        <w:pStyle w:val="5"/>
        <w:ind w:firstLine="640" w:firstLineChars="200"/>
        <w:rPr>
          <w:rFonts w:hint="eastAsia" w:ascii="仿宋" w:hAnsi="仿宋" w:eastAsia="仿宋" w:cs="宋体"/>
          <w:b w:val="0"/>
          <w:bCs w:val="0"/>
          <w:kern w:val="2"/>
          <w:sz w:val="32"/>
          <w:szCs w:val="32"/>
          <w:lang w:val="en-US" w:eastAsia="zh-CN" w:bidi="ar-SA"/>
        </w:rPr>
      </w:pPr>
      <w:bookmarkStart w:id="14" w:name="_Toc15377200"/>
      <w:bookmarkStart w:id="15" w:name="_Toc15396601"/>
      <w:r>
        <w:rPr>
          <w:rFonts w:hint="eastAsia" w:ascii="仿宋" w:hAnsi="仿宋" w:eastAsia="仿宋" w:cs="宋体"/>
          <w:b w:val="0"/>
          <w:bCs w:val="0"/>
          <w:kern w:val="2"/>
          <w:sz w:val="32"/>
          <w:szCs w:val="32"/>
          <w:lang w:val="en-US" w:eastAsia="zh-CN" w:bidi="ar-SA"/>
        </w:rPr>
        <w:t>清河镇人民政府的基本职能：贯彻党的路线、方针、政策，承担各项财政收支管理责任，监督财政性经济发展支出，加强社会管理、提供好公共服务、维护社会稳定和巩固基层政权，推动政治文明、精神文明、物质文明协调发展，执行本级党代会人代会的决议和上级党委政府的决定和命令。</w:t>
      </w:r>
    </w:p>
    <w:p w14:paraId="4773BCD9">
      <w:pPr>
        <w:pStyle w:val="5"/>
        <w:rPr>
          <w:rStyle w:val="29"/>
          <w:b w:val="0"/>
          <w:bCs w:val="0"/>
          <w:color w:val="auto"/>
          <w:highlight w:val="none"/>
        </w:rPr>
      </w:pPr>
      <w:r>
        <w:rPr>
          <w:rFonts w:hint="eastAsia" w:ascii="黑体" w:eastAsia="黑体"/>
          <w:b w:val="0"/>
          <w:color w:val="auto"/>
          <w:highlight w:val="none"/>
        </w:rPr>
        <w:t>二、</w:t>
      </w:r>
      <w:r>
        <w:rPr>
          <w:rFonts w:hint="eastAsia" w:ascii="黑体" w:hAnsi="黑体" w:eastAsia="黑体"/>
          <w:b w:val="0"/>
          <w:color w:val="auto"/>
          <w:highlight w:val="none"/>
        </w:rPr>
        <w:t>机</w:t>
      </w:r>
      <w:r>
        <w:rPr>
          <w:rStyle w:val="29"/>
          <w:rFonts w:hint="eastAsia" w:ascii="黑体" w:hAnsi="黑体" w:eastAsia="黑体"/>
          <w:b w:val="0"/>
          <w:bCs w:val="0"/>
          <w:color w:val="auto"/>
          <w:highlight w:val="none"/>
        </w:rPr>
        <w:t>构设置</w:t>
      </w:r>
      <w:bookmarkEnd w:id="14"/>
      <w:bookmarkEnd w:id="15"/>
    </w:p>
    <w:p w14:paraId="4608D4D4">
      <w:pPr>
        <w:ind w:firstLine="640" w:firstLineChars="200"/>
        <w:rPr>
          <w:rFonts w:hint="default" w:ascii="Times New Roman" w:hAnsi="Times New Roman" w:eastAsia="仿宋_GB2312" w:cs="Times New Roman"/>
          <w:color w:val="000000"/>
          <w:sz w:val="32"/>
          <w:szCs w:val="32"/>
        </w:rPr>
      </w:pPr>
      <w:r>
        <w:rPr>
          <w:rFonts w:hint="eastAsia" w:cs="Times New Roman"/>
          <w:color w:val="000000"/>
          <w:sz w:val="32"/>
          <w:szCs w:val="32"/>
          <w:lang w:eastAsia="zh-CN"/>
        </w:rPr>
        <w:t>清河</w:t>
      </w:r>
      <w:r>
        <w:rPr>
          <w:rFonts w:hint="default" w:ascii="Times New Roman" w:hAnsi="Times New Roman" w:eastAsia="仿宋_GB2312" w:cs="Times New Roman"/>
          <w:color w:val="000000"/>
          <w:sz w:val="32"/>
          <w:szCs w:val="32"/>
        </w:rPr>
        <w:t>镇人民政府</w:t>
      </w:r>
      <w:r>
        <w:rPr>
          <w:rFonts w:hint="eastAsia" w:ascii="仿宋_GB2312" w:eastAsia="仿宋_GB2312"/>
          <w:color w:val="000000"/>
          <w:sz w:val="30"/>
          <w:szCs w:val="30"/>
        </w:rPr>
        <w:t>属行政单位</w:t>
      </w:r>
      <w:r>
        <w:rPr>
          <w:rFonts w:hint="eastAsia" w:ascii="仿宋_GB2312" w:eastAsia="仿宋_GB2312"/>
          <w:color w:val="000000"/>
          <w:sz w:val="30"/>
          <w:szCs w:val="30"/>
          <w:lang w:eastAsia="zh-CN"/>
        </w:rPr>
        <w:t>，</w:t>
      </w:r>
      <w:r>
        <w:rPr>
          <w:rFonts w:hint="default" w:ascii="Times New Roman" w:hAnsi="Times New Roman" w:eastAsia="仿宋_GB2312" w:cs="Times New Roman"/>
          <w:color w:val="000000"/>
          <w:sz w:val="32"/>
          <w:szCs w:val="32"/>
        </w:rPr>
        <w:t>下属二级预算单位</w:t>
      </w:r>
      <w:r>
        <w:rPr>
          <w:rFonts w:hint="default" w:ascii="Times New Roman" w:hAnsi="Times New Roman" w:eastAsia="仿宋_GB2312" w:cs="Times New Roman"/>
          <w:color w:val="000000"/>
          <w:sz w:val="32"/>
          <w:szCs w:val="32"/>
          <w:lang w:val="en-US" w:eastAsia="zh-CN"/>
        </w:rPr>
        <w:t>11</w:t>
      </w:r>
      <w:r>
        <w:rPr>
          <w:rFonts w:hint="default" w:ascii="Times New Roman" w:hAnsi="Times New Roman" w:eastAsia="仿宋_GB2312" w:cs="Times New Roman"/>
          <w:color w:val="000000"/>
          <w:sz w:val="32"/>
          <w:szCs w:val="32"/>
        </w:rPr>
        <w:t>个</w:t>
      </w:r>
      <w:r>
        <w:rPr>
          <w:rFonts w:hint="eastAsia"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其中行政单位</w:t>
      </w:r>
      <w:r>
        <w:rPr>
          <w:rFonts w:hint="default" w:ascii="Times New Roman" w:hAnsi="Times New Roman" w:eastAsia="仿宋_GB2312" w:cs="Times New Roman"/>
          <w:color w:val="000000"/>
          <w:sz w:val="32"/>
          <w:szCs w:val="32"/>
          <w:lang w:val="en-US" w:eastAsia="zh-CN"/>
        </w:rPr>
        <w:t>7</w:t>
      </w:r>
      <w:r>
        <w:rPr>
          <w:rFonts w:hint="default" w:ascii="Times New Roman" w:hAnsi="Times New Roman" w:eastAsia="仿宋_GB2312" w:cs="Times New Roman"/>
          <w:color w:val="000000"/>
          <w:sz w:val="32"/>
          <w:szCs w:val="32"/>
        </w:rPr>
        <w:t>个，事业单位</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个。分别是</w:t>
      </w:r>
      <w:r>
        <w:rPr>
          <w:rFonts w:hint="eastAsia" w:cs="Times New Roman"/>
          <w:color w:val="000000"/>
          <w:sz w:val="32"/>
          <w:szCs w:val="32"/>
          <w:lang w:eastAsia="zh-CN"/>
        </w:rPr>
        <w:t>清河</w:t>
      </w:r>
      <w:r>
        <w:rPr>
          <w:rFonts w:hint="default" w:ascii="Times New Roman" w:hAnsi="Times New Roman" w:eastAsia="仿宋_GB2312" w:cs="Times New Roman"/>
          <w:color w:val="000000"/>
          <w:sz w:val="32"/>
          <w:szCs w:val="32"/>
        </w:rPr>
        <w:t>镇</w:t>
      </w:r>
      <w:r>
        <w:rPr>
          <w:rFonts w:hint="default" w:ascii="Times New Roman" w:hAnsi="Times New Roman" w:eastAsia="仿宋_GB2312" w:cs="Times New Roman"/>
          <w:color w:val="000000"/>
          <w:sz w:val="32"/>
          <w:szCs w:val="32"/>
          <w:lang w:val="en-US" w:eastAsia="zh-CN"/>
        </w:rPr>
        <w:t>办公室（依法治理办公室）、党建办公室、综合执法办公室、</w:t>
      </w:r>
      <w:r>
        <w:rPr>
          <w:rFonts w:hint="default" w:ascii="Times New Roman" w:hAnsi="Times New Roman" w:eastAsia="仿宋_GB2312" w:cs="Times New Roman"/>
          <w:color w:val="000000"/>
          <w:sz w:val="32"/>
          <w:szCs w:val="32"/>
        </w:rPr>
        <w:t>经济发展</w:t>
      </w:r>
      <w:r>
        <w:rPr>
          <w:rFonts w:hint="default" w:ascii="Times New Roman" w:hAnsi="Times New Roman" w:eastAsia="仿宋_GB2312" w:cs="Times New Roman"/>
          <w:color w:val="000000"/>
          <w:sz w:val="32"/>
          <w:szCs w:val="32"/>
          <w:lang w:val="en-US" w:eastAsia="zh-CN"/>
        </w:rPr>
        <w:t>办公室（乡村振兴办公室、统计工作站）</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社会事务办公室（生态环境办公室）、财政所、社会治安综合治理中心（应急管理办公室），便民服务中心（退役军人服务站）、农民工服务中心、农业综合服务中心、</w:t>
      </w:r>
      <w:r>
        <w:rPr>
          <w:rFonts w:hint="default" w:ascii="Times New Roman" w:hAnsi="Times New Roman" w:eastAsia="仿宋_GB2312" w:cs="Times New Roman"/>
          <w:color w:val="000000"/>
          <w:sz w:val="32"/>
          <w:szCs w:val="32"/>
        </w:rPr>
        <w:t>社会事务服务中心</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宣传文化服务中心</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w:t>
      </w:r>
    </w:p>
    <w:p w14:paraId="5699F71F">
      <w:pPr>
        <w:widowControl/>
        <w:jc w:val="left"/>
        <w:rPr>
          <w:rFonts w:ascii="仿宋" w:hAnsi="仿宋" w:eastAsia="仿宋"/>
          <w:color w:val="auto"/>
          <w:kern w:val="0"/>
          <w:sz w:val="32"/>
          <w:szCs w:val="32"/>
          <w:highlight w:val="none"/>
        </w:rPr>
      </w:pPr>
    </w:p>
    <w:p w14:paraId="5444FC9E">
      <w:pPr>
        <w:pStyle w:val="4"/>
        <w:ind w:right="440"/>
        <w:jc w:val="center"/>
        <w:rPr>
          <w:rStyle w:val="28"/>
          <w:rFonts w:ascii="黑体" w:hAnsi="黑体" w:eastAsia="黑体"/>
          <w:b w:val="0"/>
          <w:bCs/>
          <w:color w:val="auto"/>
          <w:highlight w:val="none"/>
        </w:rPr>
      </w:pPr>
      <w:bookmarkStart w:id="16" w:name="_Toc15377204"/>
      <w:bookmarkStart w:id="17" w:name="_Toc15396602"/>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2023年度</w:t>
      </w:r>
      <w:r>
        <w:rPr>
          <w:rStyle w:val="28"/>
          <w:rFonts w:hint="eastAsia" w:ascii="黑体" w:hAnsi="黑体" w:eastAsia="黑体"/>
          <w:b w:val="0"/>
          <w:bCs/>
          <w:color w:val="auto"/>
          <w:highlight w:val="none"/>
        </w:rPr>
        <w:t>部门决算情况说明</w:t>
      </w:r>
      <w:bookmarkEnd w:id="16"/>
      <w:bookmarkEnd w:id="17"/>
    </w:p>
    <w:p w14:paraId="2B8BF3D1">
      <w:pPr>
        <w:rPr>
          <w:color w:val="auto"/>
          <w:highlight w:val="none"/>
        </w:rPr>
      </w:pPr>
    </w:p>
    <w:p w14:paraId="362C8DA0">
      <w:pPr>
        <w:pStyle w:val="27"/>
        <w:numPr>
          <w:ilvl w:val="0"/>
          <w:numId w:val="1"/>
        </w:numPr>
        <w:spacing w:line="600" w:lineRule="exact"/>
        <w:ind w:firstLineChars="0"/>
        <w:outlineLvl w:val="1"/>
        <w:rPr>
          <w:rStyle w:val="29"/>
          <w:rFonts w:ascii="黑体" w:hAnsi="黑体" w:eastAsia="黑体"/>
          <w:b w:val="0"/>
          <w:color w:val="auto"/>
          <w:highlight w:val="none"/>
        </w:rPr>
      </w:pPr>
      <w:bookmarkStart w:id="18" w:name="_Toc15396603"/>
      <w:bookmarkStart w:id="19" w:name="_Toc15377205"/>
      <w:r>
        <w:rPr>
          <w:rFonts w:hint="eastAsia" w:ascii="黑体" w:hAnsi="黑体" w:eastAsia="黑体"/>
          <w:color w:val="auto"/>
          <w:sz w:val="32"/>
          <w:szCs w:val="32"/>
          <w:highlight w:val="none"/>
        </w:rPr>
        <w:t>收</w:t>
      </w:r>
      <w:r>
        <w:rPr>
          <w:rStyle w:val="29"/>
          <w:rFonts w:hint="eastAsia" w:ascii="黑体" w:hAnsi="黑体" w:eastAsia="黑体"/>
          <w:b w:val="0"/>
          <w:color w:val="auto"/>
          <w:highlight w:val="none"/>
        </w:rPr>
        <w:t>入支出决算总体情况说明</w:t>
      </w:r>
      <w:bookmarkEnd w:id="18"/>
      <w:bookmarkEnd w:id="19"/>
    </w:p>
    <w:p w14:paraId="284701AE">
      <w:pPr>
        <w:spacing w:line="600" w:lineRule="exact"/>
        <w:ind w:firstLine="640" w:firstLineChars="200"/>
        <w:rPr>
          <w:rFonts w:hint="default" w:ascii="仿宋" w:hAnsi="仿宋" w:eastAsia="仿宋"/>
          <w:color w:val="000000"/>
          <w:sz w:val="32"/>
          <w:szCs w:val="32"/>
          <w:lang w:val="en-US" w:eastAsia="zh-CN"/>
        </w:rPr>
      </w:pPr>
      <w:r>
        <w:rPr>
          <w:rFonts w:hint="eastAsia" w:ascii="仿宋" w:hAnsi="仿宋" w:eastAsia="仿宋"/>
          <w:color w:val="000000"/>
          <w:sz w:val="32"/>
          <w:szCs w:val="32"/>
        </w:rPr>
        <w:t>20</w:t>
      </w:r>
      <w:r>
        <w:rPr>
          <w:rFonts w:hint="eastAsia" w:ascii="仿宋" w:hAnsi="仿宋" w:eastAsia="仿宋"/>
          <w:color w:val="000000"/>
          <w:sz w:val="32"/>
          <w:szCs w:val="32"/>
          <w:lang w:val="en-US" w:eastAsia="zh-CN"/>
        </w:rPr>
        <w:t>23</w:t>
      </w:r>
      <w:r>
        <w:rPr>
          <w:rFonts w:hint="eastAsia" w:ascii="仿宋" w:hAnsi="仿宋" w:eastAsia="仿宋"/>
          <w:color w:val="000000"/>
          <w:sz w:val="32"/>
          <w:szCs w:val="32"/>
        </w:rPr>
        <w:t>年度收、支总计</w:t>
      </w:r>
      <w:r>
        <w:rPr>
          <w:rFonts w:hint="eastAsia" w:ascii="仿宋" w:hAnsi="仿宋" w:eastAsia="仿宋"/>
          <w:color w:val="000000"/>
          <w:sz w:val="32"/>
          <w:szCs w:val="32"/>
          <w:lang w:val="en-US" w:eastAsia="zh-CN"/>
        </w:rPr>
        <w:t>6291.63</w:t>
      </w:r>
      <w:r>
        <w:rPr>
          <w:rFonts w:hint="eastAsia" w:ascii="仿宋" w:hAnsi="仿宋" w:eastAsia="仿宋"/>
          <w:color w:val="000000"/>
          <w:sz w:val="32"/>
          <w:szCs w:val="32"/>
        </w:rPr>
        <w:t>万元。</w:t>
      </w:r>
      <w:r>
        <w:rPr>
          <w:rFonts w:hint="eastAsia" w:ascii="仿宋" w:hAnsi="仿宋" w:eastAsia="仿宋"/>
          <w:color w:val="000000"/>
          <w:sz w:val="32"/>
          <w:szCs w:val="32"/>
          <w:lang w:val="en-US" w:eastAsia="zh-CN"/>
        </w:rPr>
        <w:t>2022年度收、支总计4657.5万元，</w:t>
      </w:r>
      <w:r>
        <w:rPr>
          <w:rFonts w:hint="eastAsia" w:ascii="仿宋" w:hAnsi="仿宋" w:eastAsia="仿宋"/>
          <w:color w:val="000000"/>
          <w:sz w:val="32"/>
          <w:szCs w:val="32"/>
        </w:rPr>
        <w:t>与</w:t>
      </w:r>
      <w:r>
        <w:rPr>
          <w:rFonts w:hint="eastAsia" w:ascii="仿宋" w:hAnsi="仿宋" w:eastAsia="仿宋"/>
          <w:color w:val="000000"/>
          <w:sz w:val="32"/>
          <w:szCs w:val="32"/>
          <w:lang w:eastAsia="zh-CN"/>
        </w:rPr>
        <w:t>202</w:t>
      </w:r>
      <w:r>
        <w:rPr>
          <w:rFonts w:hint="eastAsia" w:ascii="仿宋" w:hAnsi="仿宋" w:eastAsia="仿宋"/>
          <w:color w:val="000000"/>
          <w:sz w:val="32"/>
          <w:szCs w:val="32"/>
          <w:lang w:val="en-US" w:eastAsia="zh-CN"/>
        </w:rPr>
        <w:t>2</w:t>
      </w:r>
      <w:r>
        <w:rPr>
          <w:rFonts w:hint="eastAsia" w:ascii="仿宋" w:hAnsi="仿宋" w:eastAsia="仿宋"/>
          <w:color w:val="000000"/>
          <w:sz w:val="32"/>
          <w:szCs w:val="32"/>
          <w:lang w:eastAsia="zh-CN"/>
        </w:rPr>
        <w:t>年</w:t>
      </w:r>
      <w:r>
        <w:rPr>
          <w:rFonts w:hint="eastAsia" w:ascii="仿宋" w:hAnsi="仿宋" w:eastAsia="仿宋"/>
          <w:color w:val="000000"/>
          <w:sz w:val="32"/>
          <w:szCs w:val="32"/>
        </w:rPr>
        <w:t>相比，收、支总计</w:t>
      </w:r>
      <w:r>
        <w:rPr>
          <w:rFonts w:hint="eastAsia" w:ascii="仿宋" w:hAnsi="仿宋" w:eastAsia="仿宋"/>
          <w:color w:val="000000"/>
          <w:sz w:val="32"/>
          <w:szCs w:val="32"/>
          <w:lang w:eastAsia="zh-CN"/>
        </w:rPr>
        <w:t>增加</w:t>
      </w:r>
      <w:r>
        <w:rPr>
          <w:rFonts w:hint="eastAsia" w:ascii="仿宋" w:hAnsi="仿宋" w:eastAsia="仿宋"/>
          <w:color w:val="000000"/>
          <w:sz w:val="32"/>
          <w:szCs w:val="32"/>
          <w:lang w:val="en-US" w:eastAsia="zh-CN"/>
        </w:rPr>
        <w:t>1634.13</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，增加</w:t>
      </w:r>
      <w:r>
        <w:rPr>
          <w:rFonts w:hint="eastAsia" w:ascii="仿宋" w:hAnsi="仿宋" w:eastAsia="仿宋"/>
          <w:color w:val="000000"/>
          <w:sz w:val="32"/>
          <w:szCs w:val="32"/>
          <w:lang w:val="en-US" w:eastAsia="zh-CN"/>
        </w:rPr>
        <w:t>35.09</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一般公共服务增加</w:t>
      </w:r>
      <w:r>
        <w:rPr>
          <w:rFonts w:hint="eastAsia" w:ascii="仿宋" w:hAnsi="仿宋" w:eastAsia="仿宋"/>
          <w:color w:val="000000"/>
          <w:sz w:val="32"/>
          <w:szCs w:val="32"/>
          <w:lang w:val="en-US" w:eastAsia="zh-CN"/>
        </w:rPr>
        <w:t>230.93万，农林水增加607.8万，粮油物资储备增加200万，城乡社区增加273.65等</w:t>
      </w:r>
    </w:p>
    <w:p w14:paraId="5706CB4E">
      <w:pPr>
        <w:pStyle w:val="2"/>
      </w:pPr>
    </w:p>
    <w:p w14:paraId="2619F28A">
      <w:pPr>
        <w:pStyle w:val="12"/>
        <w:rPr>
          <w:rFonts w:hint="eastAsia" w:eastAsia="仿宋"/>
          <w:lang w:eastAsia="zh-CN"/>
        </w:rP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w:t>
      </w:r>
      <w:r>
        <w:rPr>
          <w:rFonts w:hint="eastAsia"/>
          <w:color w:val="auto"/>
          <w:sz w:val="32"/>
          <w:szCs w:val="32"/>
          <w:highlight w:val="none"/>
          <w:lang w:eastAsia="zh-CN"/>
        </w:rPr>
        <w:t>（</w:t>
      </w:r>
      <w:r>
        <w:rPr>
          <w:rFonts w:hint="eastAsia"/>
          <w:color w:val="auto"/>
          <w:sz w:val="32"/>
          <w:szCs w:val="32"/>
          <w:highlight w:val="none"/>
          <w:lang w:val="en-US" w:eastAsia="zh-CN"/>
        </w:rPr>
        <w:t>单位：万元</w:t>
      </w:r>
      <w:r>
        <w:rPr>
          <w:rFonts w:hint="eastAsia"/>
          <w:color w:val="auto"/>
          <w:sz w:val="32"/>
          <w:szCs w:val="32"/>
          <w:highlight w:val="none"/>
          <w:lang w:eastAsia="zh-CN"/>
        </w:rPr>
        <w:t>）</w:t>
      </w:r>
    </w:p>
    <w:p w14:paraId="78310DB9">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inline distT="0" distB="0" distL="114300" distR="114300">
            <wp:extent cx="5256530" cy="2924810"/>
            <wp:effectExtent l="4445" t="4445" r="15875" b="2349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971948C">
      <w:pPr>
        <w:pStyle w:val="27"/>
        <w:numPr>
          <w:ilvl w:val="0"/>
          <w:numId w:val="1"/>
        </w:numPr>
        <w:spacing w:line="600" w:lineRule="exact"/>
        <w:ind w:firstLineChars="0"/>
        <w:outlineLvl w:val="1"/>
        <w:rPr>
          <w:rStyle w:val="29"/>
          <w:rFonts w:ascii="黑体" w:hAnsi="黑体" w:eastAsia="黑体"/>
          <w:b w:val="0"/>
          <w:color w:val="auto"/>
          <w:highlight w:val="none"/>
        </w:rPr>
      </w:pPr>
      <w:bookmarkStart w:id="20" w:name="_Toc15396604"/>
      <w:bookmarkStart w:id="21" w:name="_Toc15377206"/>
      <w:r>
        <w:rPr>
          <w:rFonts w:hint="eastAsia" w:ascii="黑体" w:hAnsi="黑体" w:eastAsia="黑体"/>
          <w:color w:val="auto"/>
          <w:sz w:val="32"/>
          <w:szCs w:val="32"/>
          <w:highlight w:val="none"/>
        </w:rPr>
        <w:t>收</w:t>
      </w:r>
      <w:r>
        <w:rPr>
          <w:rStyle w:val="29"/>
          <w:rFonts w:hint="eastAsia" w:ascii="黑体" w:hAnsi="黑体" w:eastAsia="黑体"/>
          <w:b w:val="0"/>
          <w:color w:val="auto"/>
          <w:highlight w:val="none"/>
        </w:rPr>
        <w:t>入决算情况说明</w:t>
      </w:r>
      <w:bookmarkEnd w:id="20"/>
      <w:bookmarkEnd w:id="21"/>
    </w:p>
    <w:p w14:paraId="66356288">
      <w:pPr>
        <w:spacing w:line="600" w:lineRule="exact"/>
        <w:ind w:firstLine="640" w:firstLineChars="200"/>
        <w:outlineLvl w:val="1"/>
        <w:rPr>
          <w:rStyle w:val="29"/>
          <w:rFonts w:ascii="黑体" w:hAnsi="黑体" w:eastAsia="黑体"/>
          <w:b w:val="0"/>
        </w:rPr>
      </w:pPr>
      <w:r>
        <w:rPr>
          <w:rFonts w:ascii="仿宋" w:hAnsi="仿宋" w:eastAsia="仿宋"/>
          <w:color w:val="000000"/>
          <w:sz w:val="32"/>
          <w:szCs w:val="32"/>
        </w:rPr>
        <w:t>20</w:t>
      </w:r>
      <w:r>
        <w:rPr>
          <w:rFonts w:hint="eastAsia" w:ascii="仿宋" w:hAnsi="仿宋" w:eastAsia="仿宋"/>
          <w:color w:val="000000"/>
          <w:sz w:val="32"/>
          <w:szCs w:val="32"/>
          <w:lang w:val="en-US" w:eastAsia="zh-CN"/>
        </w:rPr>
        <w:t>23</w:t>
      </w:r>
      <w:r>
        <w:rPr>
          <w:rFonts w:hint="eastAsia" w:ascii="仿宋" w:hAnsi="仿宋" w:eastAsia="仿宋"/>
          <w:color w:val="000000"/>
          <w:sz w:val="32"/>
          <w:szCs w:val="32"/>
        </w:rPr>
        <w:t>年本年收入合计</w:t>
      </w:r>
      <w:r>
        <w:rPr>
          <w:rFonts w:hint="eastAsia" w:ascii="仿宋" w:hAnsi="仿宋" w:eastAsia="仿宋"/>
          <w:color w:val="000000"/>
          <w:sz w:val="32"/>
          <w:szCs w:val="32"/>
          <w:lang w:val="en-US" w:eastAsia="zh-CN"/>
        </w:rPr>
        <w:t>3054.43</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2726.57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89.27</w:t>
      </w:r>
      <w:r>
        <w:rPr>
          <w:rFonts w:ascii="仿宋" w:hAnsi="仿宋" w:eastAsia="仿宋"/>
          <w:color w:val="000000"/>
          <w:sz w:val="32"/>
          <w:szCs w:val="32"/>
        </w:rPr>
        <w:t>%</w:t>
      </w:r>
      <w:r>
        <w:rPr>
          <w:rFonts w:hint="eastAsia" w:ascii="仿宋" w:hAnsi="仿宋" w:eastAsia="仿宋"/>
          <w:color w:val="000000"/>
          <w:sz w:val="32"/>
          <w:szCs w:val="32"/>
        </w:rPr>
        <w:t>。</w:t>
      </w:r>
    </w:p>
    <w:p w14:paraId="0339E3AF">
      <w:pPr>
        <w:spacing w:line="600" w:lineRule="exact"/>
        <w:ind w:firstLine="640" w:firstLineChars="200"/>
      </w:pPr>
      <w:r>
        <w:rPr>
          <w:rFonts w:hint="eastAsia" w:ascii="仿宋" w:hAnsi="仿宋" w:eastAsia="仿宋"/>
          <w:color w:val="auto"/>
          <w:sz w:val="32"/>
          <w:szCs w:val="32"/>
          <w:highlight w:val="none"/>
        </w:rPr>
        <w:t>（图2：收入决算结构图）（</w:t>
      </w:r>
      <w:r>
        <w:rPr>
          <w:rFonts w:hint="eastAsia" w:ascii="仿宋" w:hAnsi="仿宋" w:eastAsia="仿宋"/>
          <w:color w:val="auto"/>
          <w:sz w:val="32"/>
          <w:szCs w:val="32"/>
          <w:highlight w:val="none"/>
          <w:lang w:val="en-US" w:eastAsia="zh-CN"/>
        </w:rPr>
        <w:t>单位：万元</w:t>
      </w:r>
      <w:r>
        <w:rPr>
          <w:rFonts w:hint="eastAsia" w:ascii="仿宋" w:hAnsi="仿宋" w:eastAsia="仿宋"/>
          <w:color w:val="auto"/>
          <w:sz w:val="32"/>
          <w:szCs w:val="32"/>
          <w:highlight w:val="none"/>
        </w:rPr>
        <w:t>）</w:t>
      </w:r>
    </w:p>
    <w:p w14:paraId="1C1A6464">
      <w:pPr>
        <w:pStyle w:val="6"/>
        <w:keepNext/>
        <w:keepLines/>
        <w:pageBreakBefore w:val="0"/>
        <w:widowControl w:val="0"/>
        <w:kinsoku/>
        <w:wordWrap/>
        <w:overflowPunct/>
        <w:topLinePunct w:val="0"/>
        <w:autoSpaceDE/>
        <w:autoSpaceDN/>
        <w:bidi w:val="0"/>
        <w:adjustRightInd/>
        <w:snapToGrid/>
        <w:spacing w:line="240" w:lineRule="auto"/>
        <w:textAlignment w:val="auto"/>
        <w:rPr>
          <w:rFonts w:hint="eastAsia" w:eastAsia="宋体"/>
          <w:lang w:eastAsia="zh-CN"/>
        </w:rPr>
      </w:pPr>
      <w:r>
        <w:rPr>
          <w:rFonts w:hint="eastAsia" w:eastAsia="宋体"/>
          <w:lang w:eastAsia="zh-CN"/>
        </w:rPr>
        <w:drawing>
          <wp:inline distT="0" distB="0" distL="114300" distR="114300">
            <wp:extent cx="5256530" cy="2988310"/>
            <wp:effectExtent l="5080" t="4445" r="15240" b="1714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D2EE9DF">
      <w:pPr>
        <w:pStyle w:val="27"/>
        <w:numPr>
          <w:ilvl w:val="0"/>
          <w:numId w:val="1"/>
        </w:numPr>
        <w:spacing w:line="600" w:lineRule="exact"/>
        <w:ind w:firstLineChars="0"/>
        <w:outlineLvl w:val="1"/>
        <w:rPr>
          <w:rStyle w:val="29"/>
          <w:rFonts w:ascii="黑体" w:hAnsi="黑体" w:eastAsia="黑体"/>
          <w:b w:val="0"/>
          <w:color w:val="auto"/>
          <w:highlight w:val="none"/>
        </w:rPr>
      </w:pPr>
      <w:bookmarkStart w:id="22" w:name="_Toc15377207"/>
      <w:bookmarkStart w:id="23" w:name="_Toc15396605"/>
      <w:r>
        <w:rPr>
          <w:rFonts w:hint="eastAsia" w:ascii="黑体" w:hAnsi="黑体" w:eastAsia="黑体"/>
          <w:color w:val="auto"/>
          <w:sz w:val="32"/>
          <w:szCs w:val="32"/>
          <w:highlight w:val="none"/>
        </w:rPr>
        <w:t>支</w:t>
      </w:r>
      <w:r>
        <w:rPr>
          <w:rStyle w:val="29"/>
          <w:rFonts w:hint="eastAsia" w:ascii="黑体" w:hAnsi="黑体" w:eastAsia="黑体"/>
          <w:b w:val="0"/>
          <w:color w:val="auto"/>
          <w:highlight w:val="none"/>
        </w:rPr>
        <w:t>出决算情况说明</w:t>
      </w:r>
      <w:bookmarkEnd w:id="22"/>
      <w:bookmarkEnd w:id="23"/>
    </w:p>
    <w:p w14:paraId="6B333B6F">
      <w:pPr>
        <w:spacing w:line="600" w:lineRule="exact"/>
        <w:ind w:firstLine="640" w:firstLineChars="200"/>
        <w:outlineLvl w:val="1"/>
        <w:rPr>
          <w:rFonts w:hint="eastAsia"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23</w:t>
      </w:r>
      <w:r>
        <w:rPr>
          <w:rFonts w:hint="eastAsia" w:ascii="仿宋" w:hAnsi="仿宋" w:eastAsia="仿宋"/>
          <w:color w:val="000000"/>
          <w:sz w:val="32"/>
          <w:szCs w:val="32"/>
        </w:rPr>
        <w:t>年本年支出合计</w:t>
      </w:r>
      <w:r>
        <w:rPr>
          <w:rFonts w:hint="eastAsia" w:ascii="仿宋" w:hAnsi="仿宋" w:eastAsia="仿宋"/>
          <w:color w:val="000000"/>
          <w:sz w:val="32"/>
          <w:szCs w:val="32"/>
          <w:lang w:val="en-US" w:eastAsia="zh-CN"/>
        </w:rPr>
        <w:t>3237.20</w:t>
      </w:r>
      <w:r>
        <w:rPr>
          <w:rFonts w:hint="eastAsia" w:ascii="仿宋" w:hAnsi="仿宋" w:eastAsia="仿宋"/>
          <w:color w:val="000000"/>
          <w:sz w:val="32"/>
          <w:szCs w:val="32"/>
        </w:rPr>
        <w:t>万元，其中：基本支出</w:t>
      </w:r>
    </w:p>
    <w:p w14:paraId="7B8F9EE4">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lang w:val="en-US" w:eastAsia="zh-CN"/>
        </w:rPr>
        <w:t>1532.23</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47.33</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1704.97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52.67</w:t>
      </w:r>
      <w:r>
        <w:rPr>
          <w:rFonts w:ascii="仿宋" w:hAnsi="仿宋" w:eastAsia="仿宋"/>
          <w:color w:val="000000"/>
          <w:sz w:val="32"/>
          <w:szCs w:val="32"/>
        </w:rPr>
        <w:t>%</w:t>
      </w:r>
      <w:r>
        <w:rPr>
          <w:rFonts w:hint="eastAsia" w:ascii="仿宋" w:hAnsi="仿宋" w:eastAsia="仿宋"/>
          <w:color w:val="000000"/>
          <w:sz w:val="32"/>
          <w:szCs w:val="32"/>
          <w:lang w:eastAsia="zh-CN"/>
        </w:rPr>
        <w:t>。</w:t>
      </w:r>
    </w:p>
    <w:p w14:paraId="6001ACAB">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（图3：支出决算结构图）（</w:t>
      </w:r>
      <w:r>
        <w:rPr>
          <w:rFonts w:hint="eastAsia" w:ascii="仿宋" w:hAnsi="仿宋" w:eastAsia="仿宋"/>
          <w:color w:val="auto"/>
          <w:sz w:val="32"/>
          <w:szCs w:val="32"/>
          <w:highlight w:val="none"/>
          <w:lang w:val="en-US" w:eastAsia="zh-CN"/>
        </w:rPr>
        <w:t>单位：万元</w:t>
      </w:r>
      <w:r>
        <w:rPr>
          <w:rFonts w:hint="eastAsia" w:ascii="仿宋" w:hAnsi="仿宋" w:eastAsia="仿宋"/>
          <w:color w:val="auto"/>
          <w:sz w:val="32"/>
          <w:szCs w:val="32"/>
          <w:highlight w:val="none"/>
        </w:rPr>
        <w:t>）</w:t>
      </w:r>
    </w:p>
    <w:p w14:paraId="70DBA5A1">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drawing>
          <wp:inline distT="0" distB="0" distL="114300" distR="114300">
            <wp:extent cx="5256530" cy="2988310"/>
            <wp:effectExtent l="5080" t="4445" r="15240" b="1714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93ECA65">
      <w:pPr>
        <w:spacing w:line="600" w:lineRule="exact"/>
        <w:ind w:firstLine="640" w:firstLineChars="200"/>
        <w:outlineLvl w:val="1"/>
        <w:rPr>
          <w:rStyle w:val="29"/>
          <w:rFonts w:ascii="黑体" w:hAnsi="黑体" w:eastAsia="黑体"/>
          <w:b w:val="0"/>
          <w:color w:val="auto"/>
          <w:highlight w:val="none"/>
        </w:rPr>
      </w:pPr>
      <w:bookmarkStart w:id="24" w:name="_Toc15396606"/>
      <w:bookmarkStart w:id="25" w:name="_Toc15377208"/>
      <w:r>
        <w:rPr>
          <w:rFonts w:hint="eastAsia" w:ascii="黑体" w:hAnsi="黑体" w:eastAsia="黑体"/>
          <w:color w:val="auto"/>
          <w:sz w:val="32"/>
          <w:szCs w:val="32"/>
          <w:highlight w:val="none"/>
        </w:rPr>
        <w:t>四、财</w:t>
      </w:r>
      <w:r>
        <w:rPr>
          <w:rStyle w:val="29"/>
          <w:rFonts w:hint="eastAsia" w:ascii="黑体" w:hAnsi="黑体" w:eastAsia="黑体"/>
          <w:b w:val="0"/>
          <w:color w:val="auto"/>
          <w:highlight w:val="none"/>
        </w:rPr>
        <w:t>政拨款收入支出决算总体情况说明</w:t>
      </w:r>
      <w:bookmarkEnd w:id="24"/>
      <w:bookmarkEnd w:id="25"/>
    </w:p>
    <w:p w14:paraId="2490373F">
      <w:pPr>
        <w:spacing w:line="600" w:lineRule="exact"/>
        <w:ind w:firstLine="640" w:firstLineChars="200"/>
        <w:rPr>
          <w:rFonts w:hint="eastAsia" w:ascii="仿宋" w:hAnsi="仿宋" w:eastAsia="仿宋"/>
          <w:color w:val="000000"/>
          <w:sz w:val="32"/>
          <w:szCs w:val="32"/>
          <w:lang w:val="en-US" w:eastAsia="zh-CN"/>
        </w:rPr>
      </w:pPr>
      <w:r>
        <w:rPr>
          <w:rFonts w:ascii="仿宋" w:hAnsi="仿宋" w:eastAsia="仿宋"/>
          <w:color w:val="000000"/>
          <w:sz w:val="32"/>
          <w:szCs w:val="32"/>
        </w:rPr>
        <w:t>20</w:t>
      </w:r>
      <w:r>
        <w:rPr>
          <w:rFonts w:hint="eastAsia" w:ascii="仿宋" w:hAnsi="仿宋" w:eastAsia="仿宋"/>
          <w:color w:val="000000"/>
          <w:sz w:val="32"/>
          <w:szCs w:val="32"/>
          <w:lang w:val="en-US" w:eastAsia="zh-CN"/>
        </w:rPr>
        <w:t>23</w:t>
      </w:r>
      <w:r>
        <w:rPr>
          <w:rFonts w:hint="eastAsia" w:ascii="仿宋" w:hAnsi="仿宋" w:eastAsia="仿宋"/>
          <w:color w:val="000000"/>
          <w:sz w:val="32"/>
          <w:szCs w:val="32"/>
        </w:rPr>
        <w:t>年财政拨款收、支总计</w:t>
      </w:r>
      <w:r>
        <w:rPr>
          <w:rFonts w:hint="eastAsia" w:ascii="仿宋" w:hAnsi="仿宋" w:eastAsia="仿宋"/>
          <w:color w:val="000000"/>
          <w:sz w:val="32"/>
          <w:szCs w:val="32"/>
          <w:lang w:val="en-US" w:eastAsia="zh-CN"/>
        </w:rPr>
        <w:t>6291.63</w:t>
      </w:r>
      <w:r>
        <w:rPr>
          <w:rFonts w:hint="eastAsia" w:ascii="仿宋" w:hAnsi="仿宋" w:eastAsia="仿宋"/>
          <w:color w:val="000000"/>
          <w:sz w:val="32"/>
          <w:szCs w:val="32"/>
        </w:rPr>
        <w:t>万元。与</w:t>
      </w:r>
      <w:r>
        <w:rPr>
          <w:rFonts w:hint="eastAsia" w:ascii="仿宋" w:hAnsi="仿宋" w:eastAsia="仿宋"/>
          <w:color w:val="000000"/>
          <w:sz w:val="32"/>
          <w:szCs w:val="32"/>
          <w:lang w:val="en-US" w:eastAsia="zh-CN"/>
        </w:rPr>
        <w:t>2022</w:t>
      </w:r>
      <w:r>
        <w:rPr>
          <w:rFonts w:hint="eastAsia" w:ascii="仿宋" w:hAnsi="仿宋" w:eastAsia="仿宋"/>
          <w:color w:val="000000"/>
          <w:sz w:val="32"/>
          <w:szCs w:val="32"/>
          <w:lang w:eastAsia="zh-CN"/>
        </w:rPr>
        <w:t>年</w:t>
      </w:r>
      <w:r>
        <w:rPr>
          <w:rFonts w:hint="eastAsia" w:ascii="仿宋" w:hAnsi="仿宋" w:eastAsia="仿宋"/>
          <w:color w:val="000000"/>
          <w:sz w:val="32"/>
          <w:szCs w:val="32"/>
        </w:rPr>
        <w:t>相比，财政拨款收、支总计</w:t>
      </w:r>
      <w:r>
        <w:rPr>
          <w:rFonts w:hint="eastAsia" w:ascii="仿宋" w:hAnsi="仿宋" w:eastAsia="仿宋"/>
          <w:color w:val="000000"/>
          <w:sz w:val="32"/>
          <w:szCs w:val="32"/>
          <w:lang w:eastAsia="zh-CN"/>
        </w:rPr>
        <w:t>增加</w:t>
      </w:r>
      <w:r>
        <w:rPr>
          <w:rFonts w:hint="eastAsia" w:ascii="仿宋" w:hAnsi="仿宋" w:eastAsia="仿宋"/>
          <w:color w:val="000000"/>
          <w:sz w:val="32"/>
          <w:szCs w:val="32"/>
          <w:lang w:val="en-US" w:eastAsia="zh-CN"/>
        </w:rPr>
        <w:t>1634.13</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增加</w:t>
      </w:r>
      <w:r>
        <w:rPr>
          <w:rFonts w:hint="eastAsia" w:ascii="仿宋" w:hAnsi="仿宋" w:eastAsia="仿宋"/>
          <w:color w:val="000000"/>
          <w:sz w:val="32"/>
          <w:szCs w:val="32"/>
          <w:lang w:val="en-US" w:eastAsia="zh-CN"/>
        </w:rPr>
        <w:t>35.09</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一般公共服务增加</w:t>
      </w:r>
      <w:r>
        <w:rPr>
          <w:rFonts w:hint="eastAsia" w:ascii="仿宋" w:hAnsi="仿宋" w:eastAsia="仿宋"/>
          <w:color w:val="000000"/>
          <w:sz w:val="32"/>
          <w:szCs w:val="32"/>
          <w:lang w:val="en-US" w:eastAsia="zh-CN"/>
        </w:rPr>
        <w:t>230.93万，农林水增加607.8万，粮油物资储备增加200万，城乡社区增加273.65等。</w:t>
      </w:r>
    </w:p>
    <w:p w14:paraId="15D8C652">
      <w:pPr>
        <w:spacing w:line="6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（图4：财政拨款收、支决算总计变动情况）（</w:t>
      </w:r>
      <w:r>
        <w:rPr>
          <w:rFonts w:hint="eastAsia" w:ascii="仿宋" w:hAnsi="仿宋" w:eastAsia="仿宋"/>
          <w:color w:val="auto"/>
          <w:sz w:val="32"/>
          <w:szCs w:val="32"/>
          <w:highlight w:val="none"/>
          <w:lang w:val="en-US" w:eastAsia="zh-CN"/>
        </w:rPr>
        <w:t>单位：万元</w:t>
      </w:r>
      <w:r>
        <w:rPr>
          <w:rFonts w:hint="eastAsia" w:ascii="仿宋" w:hAnsi="仿宋" w:eastAsia="仿宋"/>
          <w:color w:val="auto"/>
          <w:sz w:val="32"/>
          <w:szCs w:val="32"/>
          <w:highlight w:val="none"/>
        </w:rPr>
        <w:t>）</w:t>
      </w:r>
    </w:p>
    <w:p w14:paraId="1F09D39A">
      <w:pPr>
        <w:keepNext w:val="0"/>
        <w:keepLines w:val="0"/>
        <w:pageBreakBefore w:val="0"/>
        <w:widowControl w:val="0"/>
        <w:kinsoku/>
        <w:wordWrap/>
        <w:overflowPunct/>
        <w:topLinePunct w:val="0"/>
        <w:autoSpaceDE/>
        <w:autoSpaceDN/>
        <w:bidi w:val="0"/>
        <w:adjustRightInd/>
        <w:snapToGrid/>
        <w:textAlignment w:val="auto"/>
      </w:pPr>
      <w:r>
        <w:rPr>
          <w:rFonts w:hint="eastAsia" w:ascii="仿宋" w:hAnsi="仿宋" w:eastAsia="仿宋"/>
          <w:color w:val="auto"/>
          <w:sz w:val="32"/>
          <w:szCs w:val="32"/>
          <w:highlight w:val="none"/>
          <w:lang w:eastAsia="zh-CN"/>
        </w:rPr>
        <w:drawing>
          <wp:inline distT="0" distB="0" distL="114300" distR="114300">
            <wp:extent cx="5121910" cy="2489200"/>
            <wp:effectExtent l="4445" t="4445" r="17145" b="2095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A99C053">
      <w:pPr>
        <w:spacing w:line="600" w:lineRule="exact"/>
        <w:ind w:firstLine="640" w:firstLineChars="200"/>
        <w:outlineLvl w:val="1"/>
        <w:rPr>
          <w:rStyle w:val="29"/>
          <w:rFonts w:ascii="黑体" w:hAnsi="黑体" w:eastAsia="黑体"/>
          <w:b w:val="0"/>
          <w:color w:val="auto"/>
          <w:highlight w:val="none"/>
        </w:rPr>
      </w:pPr>
      <w:bookmarkStart w:id="26" w:name="_Toc15377209"/>
      <w:bookmarkStart w:id="27" w:name="_Toc15396607"/>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9"/>
          <w:rFonts w:hint="eastAsia" w:ascii="黑体" w:hAnsi="黑体" w:eastAsia="黑体"/>
          <w:b w:val="0"/>
          <w:color w:val="auto"/>
          <w:highlight w:val="none"/>
        </w:rPr>
        <w:t>般公共预算财政拨款支出决算情况说明</w:t>
      </w:r>
      <w:bookmarkEnd w:id="26"/>
      <w:bookmarkEnd w:id="27"/>
    </w:p>
    <w:p w14:paraId="0EBB7C64">
      <w:pPr>
        <w:spacing w:line="600" w:lineRule="exact"/>
        <w:ind w:firstLine="643" w:firstLineChars="200"/>
        <w:outlineLvl w:val="2"/>
        <w:rPr>
          <w:rFonts w:ascii="仿宋" w:hAnsi="仿宋" w:eastAsia="仿宋"/>
          <w:b/>
          <w:color w:val="auto"/>
          <w:sz w:val="32"/>
          <w:szCs w:val="32"/>
          <w:highlight w:val="none"/>
        </w:rPr>
      </w:pPr>
      <w:bookmarkStart w:id="28" w:name="_Toc15377210"/>
      <w:r>
        <w:rPr>
          <w:rFonts w:hint="eastAsia" w:ascii="仿宋" w:hAnsi="仿宋" w:eastAsia="仿宋"/>
          <w:b/>
          <w:color w:val="auto"/>
          <w:sz w:val="32"/>
          <w:szCs w:val="32"/>
          <w:highlight w:val="none"/>
        </w:rPr>
        <w:t>（一）一般公共预算财政拨款支出决算总体情况</w:t>
      </w:r>
      <w:bookmarkEnd w:id="28"/>
    </w:p>
    <w:p w14:paraId="3EC682AE">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sz w:val="32"/>
          <w:szCs w:val="32"/>
          <w:lang w:eastAsia="zh-CN"/>
        </w:rPr>
        <w:t>202</w:t>
      </w:r>
      <w:r>
        <w:rPr>
          <w:rFonts w:hint="eastAsia" w:ascii="仿宋" w:hAnsi="仿宋" w:eastAsia="仿宋"/>
          <w:color w:val="000000"/>
          <w:sz w:val="32"/>
          <w:szCs w:val="32"/>
          <w:lang w:val="en-US" w:eastAsia="zh-CN"/>
        </w:rPr>
        <w:t>3</w:t>
      </w:r>
      <w:r>
        <w:rPr>
          <w:rFonts w:hint="eastAsia" w:ascii="仿宋" w:hAnsi="仿宋" w:eastAsia="仿宋"/>
          <w:color w:val="000000"/>
          <w:sz w:val="32"/>
          <w:szCs w:val="32"/>
          <w:lang w:eastAsia="zh-CN"/>
        </w:rPr>
        <w:t>年</w:t>
      </w:r>
      <w:r>
        <w:rPr>
          <w:rFonts w:hint="eastAsia" w:ascii="仿宋" w:hAnsi="仿宋" w:eastAsia="仿宋"/>
          <w:color w:val="000000"/>
          <w:sz w:val="32"/>
          <w:szCs w:val="32"/>
        </w:rPr>
        <w:t>一般公共预算财政拨款支出</w:t>
      </w:r>
      <w:r>
        <w:rPr>
          <w:rFonts w:hint="eastAsia" w:ascii="仿宋" w:hAnsi="仿宋" w:eastAsia="仿宋"/>
          <w:color w:val="000000"/>
          <w:sz w:val="32"/>
          <w:szCs w:val="32"/>
          <w:lang w:val="en-US" w:eastAsia="zh-CN"/>
        </w:rPr>
        <w:t>2909.34</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w:t>
      </w:r>
      <w:r>
        <w:rPr>
          <w:rFonts w:hint="eastAsia" w:ascii="仿宋" w:hAnsi="仿宋" w:eastAsia="仿宋"/>
          <w:color w:val="000000"/>
          <w:sz w:val="32"/>
          <w:szCs w:val="32"/>
        </w:rPr>
        <w:t>占本年支出合计的</w:t>
      </w:r>
      <w:r>
        <w:rPr>
          <w:rFonts w:hint="eastAsia" w:ascii="仿宋" w:hAnsi="仿宋" w:eastAsia="仿宋"/>
          <w:color w:val="000000"/>
          <w:sz w:val="32"/>
          <w:szCs w:val="32"/>
          <w:lang w:val="en-US" w:eastAsia="zh-CN"/>
        </w:rPr>
        <w:t>89.87</w:t>
      </w:r>
      <w:r>
        <w:rPr>
          <w:rFonts w:ascii="仿宋" w:hAnsi="仿宋" w:eastAsia="仿宋"/>
          <w:color w:val="000000"/>
          <w:sz w:val="32"/>
          <w:szCs w:val="32"/>
        </w:rPr>
        <w:t>%</w:t>
      </w:r>
      <w:r>
        <w:rPr>
          <w:rFonts w:hint="eastAsia" w:ascii="仿宋" w:hAnsi="仿宋" w:eastAsia="仿宋"/>
          <w:color w:val="000000"/>
          <w:sz w:val="32"/>
          <w:szCs w:val="32"/>
        </w:rPr>
        <w:t>。与</w:t>
      </w:r>
      <w:r>
        <w:rPr>
          <w:rFonts w:hint="eastAsia" w:ascii="仿宋" w:hAnsi="仿宋" w:eastAsia="仿宋"/>
          <w:color w:val="000000"/>
          <w:sz w:val="32"/>
          <w:szCs w:val="32"/>
          <w:lang w:eastAsia="zh-CN"/>
        </w:rPr>
        <w:t>20</w:t>
      </w:r>
      <w:r>
        <w:rPr>
          <w:rFonts w:hint="eastAsia" w:ascii="仿宋" w:hAnsi="仿宋" w:eastAsia="仿宋"/>
          <w:color w:val="000000"/>
          <w:sz w:val="32"/>
          <w:szCs w:val="32"/>
          <w:lang w:val="en-US" w:eastAsia="zh-CN"/>
        </w:rPr>
        <w:t>22</w:t>
      </w:r>
      <w:r>
        <w:rPr>
          <w:rFonts w:hint="eastAsia" w:ascii="仿宋" w:hAnsi="仿宋" w:eastAsia="仿宋"/>
          <w:color w:val="000000"/>
          <w:sz w:val="32"/>
          <w:szCs w:val="32"/>
          <w:lang w:eastAsia="zh-CN"/>
        </w:rPr>
        <w:t>年</w:t>
      </w:r>
      <w:r>
        <w:rPr>
          <w:rFonts w:hint="eastAsia" w:ascii="仿宋" w:hAnsi="仿宋" w:eastAsia="仿宋"/>
          <w:color w:val="000000"/>
          <w:sz w:val="32"/>
          <w:szCs w:val="32"/>
        </w:rPr>
        <w:t>相比，一般公共预算财政拨款</w:t>
      </w:r>
      <w:r>
        <w:rPr>
          <w:rFonts w:hint="eastAsia" w:ascii="仿宋" w:hAnsi="仿宋" w:eastAsia="仿宋"/>
          <w:color w:val="000000"/>
          <w:sz w:val="32"/>
          <w:szCs w:val="32"/>
          <w:lang w:eastAsia="zh-CN"/>
        </w:rPr>
        <w:t>增加</w:t>
      </w:r>
      <w:r>
        <w:rPr>
          <w:rFonts w:hint="eastAsia" w:ascii="仿宋" w:hAnsi="仿宋" w:eastAsia="仿宋"/>
          <w:color w:val="000000"/>
          <w:sz w:val="32"/>
          <w:szCs w:val="32"/>
          <w:lang w:val="en-US" w:eastAsia="zh-CN"/>
        </w:rPr>
        <w:t>162.08</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增加</w:t>
      </w:r>
      <w:r>
        <w:rPr>
          <w:rFonts w:hint="eastAsia" w:ascii="仿宋" w:hAnsi="仿宋" w:eastAsia="仿宋"/>
          <w:color w:val="000000"/>
          <w:sz w:val="32"/>
          <w:szCs w:val="32"/>
          <w:lang w:val="en-US" w:eastAsia="zh-CN"/>
        </w:rPr>
        <w:t>5.9</w:t>
      </w:r>
      <w:r>
        <w:rPr>
          <w:rFonts w:ascii="仿宋" w:hAnsi="仿宋" w:eastAsia="仿宋"/>
          <w:color w:val="000000"/>
          <w:sz w:val="32"/>
          <w:szCs w:val="32"/>
        </w:rPr>
        <w:t>%</w:t>
      </w:r>
      <w:r>
        <w:rPr>
          <w:rFonts w:hint="eastAsia" w:ascii="仿宋" w:hAnsi="仿宋" w:eastAsia="仿宋"/>
          <w:color w:val="000000"/>
          <w:sz w:val="32"/>
          <w:szCs w:val="32"/>
        </w:rPr>
        <w:t>。</w:t>
      </w:r>
    </w:p>
    <w:p w14:paraId="4850C12C">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（图5：一般公共预算财政拨款支出决算变动情况）（</w:t>
      </w:r>
      <w:r>
        <w:rPr>
          <w:rFonts w:hint="eastAsia" w:ascii="仿宋" w:hAnsi="仿宋" w:eastAsia="仿宋"/>
          <w:color w:val="auto"/>
          <w:sz w:val="32"/>
          <w:szCs w:val="32"/>
          <w:highlight w:val="none"/>
          <w:lang w:val="en-US" w:eastAsia="zh-CN"/>
        </w:rPr>
        <w:t>单位：万元</w:t>
      </w:r>
      <w:r>
        <w:rPr>
          <w:rFonts w:hint="eastAsia" w:ascii="仿宋" w:hAnsi="仿宋" w:eastAsia="仿宋"/>
          <w:color w:val="auto"/>
          <w:sz w:val="32"/>
          <w:szCs w:val="32"/>
          <w:highlight w:val="none"/>
        </w:rPr>
        <w:t>）</w:t>
      </w:r>
    </w:p>
    <w:p w14:paraId="79746293">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inline distT="0" distB="0" distL="114300" distR="114300">
            <wp:extent cx="5256530" cy="2988310"/>
            <wp:effectExtent l="5080" t="4445" r="15240" b="1714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A693ACE">
      <w:pPr>
        <w:spacing w:line="600" w:lineRule="exact"/>
        <w:ind w:firstLine="643" w:firstLineChars="200"/>
        <w:outlineLvl w:val="2"/>
        <w:rPr>
          <w:rFonts w:ascii="仿宋" w:hAnsi="仿宋" w:eastAsia="仿宋"/>
          <w:b/>
          <w:color w:val="auto"/>
          <w:sz w:val="32"/>
          <w:szCs w:val="32"/>
          <w:highlight w:val="none"/>
        </w:rPr>
      </w:pPr>
      <w:bookmarkStart w:id="29" w:name="_Toc15377211"/>
      <w:r>
        <w:rPr>
          <w:rFonts w:hint="eastAsia" w:ascii="仿宋" w:hAnsi="仿宋" w:eastAsia="仿宋"/>
          <w:b/>
          <w:color w:val="auto"/>
          <w:sz w:val="32"/>
          <w:szCs w:val="32"/>
          <w:highlight w:val="none"/>
        </w:rPr>
        <w:t>（二）一般公共预算财政拨款支出决算结构情况</w:t>
      </w:r>
      <w:bookmarkEnd w:id="29"/>
    </w:p>
    <w:p w14:paraId="6F8489FA">
      <w:pPr>
        <w:spacing w:line="600" w:lineRule="exact"/>
        <w:ind w:firstLine="640"/>
        <w:rPr>
          <w:rFonts w:hint="default" w:ascii="仿宋" w:hAnsi="仿宋" w:eastAsia="仿宋"/>
          <w:color w:val="FF0000"/>
          <w:sz w:val="32"/>
          <w:szCs w:val="32"/>
          <w:lang w:val="en-US" w:eastAsia="zh-CN"/>
        </w:rPr>
      </w:pPr>
      <w:r>
        <w:rPr>
          <w:rFonts w:hint="eastAsia" w:ascii="仿宋" w:hAnsi="仿宋" w:eastAsia="仿宋"/>
          <w:color w:val="000000"/>
          <w:sz w:val="32"/>
          <w:szCs w:val="32"/>
          <w:lang w:eastAsia="zh-CN"/>
        </w:rPr>
        <w:t>202</w:t>
      </w:r>
      <w:r>
        <w:rPr>
          <w:rFonts w:hint="eastAsia" w:ascii="仿宋" w:hAnsi="仿宋" w:eastAsia="仿宋"/>
          <w:color w:val="000000"/>
          <w:sz w:val="32"/>
          <w:szCs w:val="32"/>
          <w:lang w:val="en-US" w:eastAsia="zh-CN"/>
        </w:rPr>
        <w:t>3</w:t>
      </w:r>
      <w:r>
        <w:rPr>
          <w:rFonts w:hint="eastAsia" w:ascii="仿宋" w:hAnsi="仿宋" w:eastAsia="仿宋"/>
          <w:color w:val="000000"/>
          <w:sz w:val="32"/>
          <w:szCs w:val="32"/>
          <w:lang w:eastAsia="zh-CN"/>
        </w:rPr>
        <w:t>年</w:t>
      </w:r>
      <w:r>
        <w:rPr>
          <w:rFonts w:hint="eastAsia" w:ascii="仿宋" w:hAnsi="仿宋" w:eastAsia="仿宋"/>
          <w:color w:val="000000"/>
          <w:sz w:val="32"/>
          <w:szCs w:val="32"/>
        </w:rPr>
        <w:t>一般公共预算财政拨款支出</w:t>
      </w:r>
      <w:r>
        <w:rPr>
          <w:rFonts w:hint="eastAsia" w:ascii="仿宋" w:hAnsi="仿宋" w:eastAsia="仿宋"/>
          <w:color w:val="000000"/>
          <w:sz w:val="32"/>
          <w:szCs w:val="32"/>
          <w:lang w:val="en-US" w:eastAsia="zh-CN"/>
        </w:rPr>
        <w:t>2909.34</w:t>
      </w:r>
      <w:r>
        <w:rPr>
          <w:rFonts w:hint="eastAsia" w:ascii="仿宋" w:hAnsi="仿宋" w:eastAsia="仿宋"/>
          <w:color w:val="000000"/>
          <w:sz w:val="32"/>
          <w:szCs w:val="32"/>
        </w:rPr>
        <w:t>万元，主要用于以下方面</w:t>
      </w:r>
      <w:r>
        <w:rPr>
          <w:rFonts w:hint="eastAsia" w:ascii="仿宋" w:hAnsi="仿宋" w:eastAsia="仿宋"/>
          <w:color w:val="000000"/>
          <w:sz w:val="32"/>
          <w:szCs w:val="32"/>
          <w:lang w:eastAsia="zh-CN"/>
        </w:rPr>
        <w:t>：</w:t>
      </w:r>
      <w:r>
        <w:rPr>
          <w:rFonts w:hint="eastAsia" w:ascii="仿宋" w:hAnsi="仿宋" w:eastAsia="仿宋"/>
          <w:color w:val="000000"/>
          <w:sz w:val="32"/>
          <w:szCs w:val="32"/>
        </w:rPr>
        <w:t>一般公共服务（类）支出</w:t>
      </w:r>
      <w:r>
        <w:rPr>
          <w:rFonts w:hint="eastAsia" w:ascii="仿宋" w:hAnsi="仿宋" w:eastAsia="仿宋"/>
          <w:color w:val="000000"/>
          <w:sz w:val="32"/>
          <w:szCs w:val="32"/>
          <w:lang w:val="en-US" w:eastAsia="zh-CN"/>
        </w:rPr>
        <w:t>746.64</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25.69</w:t>
      </w:r>
      <w:r>
        <w:rPr>
          <w:rFonts w:hint="eastAsia" w:ascii="仿宋" w:hAnsi="仿宋" w:eastAsia="仿宋"/>
          <w:color w:val="auto"/>
          <w:sz w:val="32"/>
          <w:szCs w:val="32"/>
        </w:rPr>
        <w:t>%；文化旅游体育与传媒（类）支出</w:t>
      </w:r>
      <w:r>
        <w:rPr>
          <w:rFonts w:hint="eastAsia" w:ascii="仿宋" w:hAnsi="仿宋" w:eastAsia="仿宋"/>
          <w:color w:val="auto"/>
          <w:sz w:val="32"/>
          <w:szCs w:val="32"/>
          <w:lang w:val="en-US" w:eastAsia="zh-CN"/>
        </w:rPr>
        <w:t>45.23</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1.56</w:t>
      </w:r>
      <w:r>
        <w:rPr>
          <w:rFonts w:hint="eastAsia" w:ascii="仿宋" w:hAnsi="仿宋" w:eastAsia="仿宋"/>
          <w:color w:val="auto"/>
          <w:sz w:val="32"/>
          <w:szCs w:val="32"/>
        </w:rPr>
        <w:t>%；社会保障和就业（类）支出</w:t>
      </w:r>
      <w:r>
        <w:rPr>
          <w:rFonts w:hint="eastAsia" w:ascii="仿宋" w:hAnsi="仿宋" w:eastAsia="仿宋"/>
          <w:color w:val="auto"/>
          <w:sz w:val="32"/>
          <w:szCs w:val="32"/>
          <w:lang w:val="en-US" w:eastAsia="zh-CN"/>
        </w:rPr>
        <w:t>101.79</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3.5</w:t>
      </w:r>
      <w:r>
        <w:rPr>
          <w:rFonts w:hint="eastAsia" w:ascii="仿宋" w:hAnsi="仿宋" w:eastAsia="仿宋"/>
          <w:color w:val="auto"/>
          <w:sz w:val="32"/>
          <w:szCs w:val="32"/>
        </w:rPr>
        <w:t>%；卫生健康支出</w:t>
      </w:r>
      <w:r>
        <w:rPr>
          <w:rFonts w:hint="eastAsia" w:ascii="仿宋" w:hAnsi="仿宋" w:eastAsia="仿宋"/>
          <w:color w:val="auto"/>
          <w:sz w:val="32"/>
          <w:szCs w:val="32"/>
          <w:lang w:val="en-US" w:eastAsia="zh-CN"/>
        </w:rPr>
        <w:t>74.71</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2.57</w:t>
      </w:r>
      <w:r>
        <w:rPr>
          <w:rFonts w:hint="eastAsia" w:ascii="仿宋" w:hAnsi="仿宋" w:eastAsia="仿宋"/>
          <w:color w:val="auto"/>
          <w:sz w:val="32"/>
          <w:szCs w:val="32"/>
        </w:rPr>
        <w:t>%；</w:t>
      </w:r>
      <w:r>
        <w:rPr>
          <w:rFonts w:hint="eastAsia" w:ascii="仿宋" w:hAnsi="仿宋" w:eastAsia="仿宋"/>
          <w:color w:val="auto"/>
          <w:sz w:val="32"/>
          <w:szCs w:val="32"/>
          <w:lang w:eastAsia="zh-CN"/>
        </w:rPr>
        <w:t>节能环保支出</w:t>
      </w:r>
      <w:r>
        <w:rPr>
          <w:rFonts w:hint="eastAsia" w:ascii="仿宋" w:hAnsi="仿宋" w:eastAsia="仿宋"/>
          <w:color w:val="auto"/>
          <w:sz w:val="32"/>
          <w:szCs w:val="32"/>
          <w:lang w:val="en-US" w:eastAsia="zh-CN"/>
        </w:rPr>
        <w:t>6万元，占0.21%；</w:t>
      </w:r>
      <w:r>
        <w:rPr>
          <w:rFonts w:hint="eastAsia" w:ascii="仿宋_GB2312" w:hAnsi="仿宋_GB2312" w:eastAsia="仿宋_GB2312" w:cs="仿宋_GB2312"/>
          <w:color w:val="auto"/>
          <w:sz w:val="32"/>
          <w:szCs w:val="32"/>
          <w:lang w:eastAsia="zh-CN"/>
        </w:rPr>
        <w:t>城乡社区支出</w:t>
      </w:r>
      <w:r>
        <w:rPr>
          <w:rFonts w:hint="eastAsia" w:ascii="仿宋_GB2312" w:hAnsi="仿宋_GB2312" w:eastAsia="仿宋_GB2312" w:cs="仿宋_GB2312"/>
          <w:color w:val="auto"/>
          <w:sz w:val="32"/>
          <w:szCs w:val="32"/>
          <w:lang w:val="en-US" w:eastAsia="zh-CN"/>
        </w:rPr>
        <w:t>82.25万元，</w:t>
      </w:r>
      <w:r>
        <w:rPr>
          <w:rFonts w:hint="eastAsia" w:ascii="仿宋_GB2312" w:hAnsi="仿宋_GB2312" w:eastAsia="仿宋_GB2312" w:cs="仿宋_GB2312"/>
          <w:color w:val="auto"/>
          <w:sz w:val="32"/>
          <w:szCs w:val="32"/>
        </w:rPr>
        <w:t>占</w:t>
      </w:r>
      <w:r>
        <w:rPr>
          <w:rFonts w:hint="eastAsia" w:ascii="仿宋_GB2312" w:hAnsi="仿宋_GB2312" w:eastAsia="仿宋_GB2312" w:cs="仿宋_GB2312"/>
          <w:color w:val="auto"/>
          <w:sz w:val="32"/>
          <w:szCs w:val="32"/>
          <w:lang w:val="en-US" w:eastAsia="zh-CN"/>
        </w:rPr>
        <w:t>2.83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农林水支出</w:t>
      </w:r>
      <w:r>
        <w:rPr>
          <w:rFonts w:hint="eastAsia" w:ascii="仿宋_GB2312" w:hAnsi="仿宋_GB2312" w:eastAsia="仿宋_GB2312" w:cs="仿宋_GB2312"/>
          <w:color w:val="auto"/>
          <w:sz w:val="32"/>
          <w:szCs w:val="32"/>
          <w:lang w:val="en-US" w:eastAsia="zh-CN"/>
        </w:rPr>
        <w:t>1402.39万元，</w:t>
      </w:r>
      <w:r>
        <w:rPr>
          <w:rFonts w:hint="eastAsia" w:ascii="仿宋_GB2312" w:hAnsi="仿宋_GB2312" w:eastAsia="仿宋_GB2312" w:cs="仿宋_GB2312"/>
          <w:color w:val="auto"/>
          <w:sz w:val="32"/>
          <w:szCs w:val="32"/>
        </w:rPr>
        <w:t>占</w:t>
      </w:r>
      <w:r>
        <w:rPr>
          <w:rFonts w:hint="eastAsia" w:ascii="仿宋_GB2312" w:hAnsi="仿宋_GB2312" w:eastAsia="仿宋_GB2312" w:cs="仿宋_GB2312"/>
          <w:color w:val="auto"/>
          <w:sz w:val="32"/>
          <w:szCs w:val="32"/>
          <w:lang w:val="en-US" w:eastAsia="zh-CN"/>
        </w:rPr>
        <w:t>48.25</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交通运输支出</w:t>
      </w:r>
      <w:r>
        <w:rPr>
          <w:rFonts w:hint="eastAsia" w:ascii="仿宋_GB2312" w:hAnsi="仿宋_GB2312" w:eastAsia="仿宋_GB2312" w:cs="仿宋_GB2312"/>
          <w:color w:val="auto"/>
          <w:sz w:val="32"/>
          <w:szCs w:val="32"/>
          <w:lang w:val="en-US" w:eastAsia="zh-CN"/>
        </w:rPr>
        <w:t>134.68万元，</w:t>
      </w:r>
      <w:r>
        <w:rPr>
          <w:rFonts w:hint="eastAsia" w:ascii="仿宋_GB2312" w:hAnsi="仿宋_GB2312" w:eastAsia="仿宋_GB2312" w:cs="仿宋_GB2312"/>
          <w:color w:val="auto"/>
          <w:sz w:val="32"/>
          <w:szCs w:val="32"/>
        </w:rPr>
        <w:t>占</w:t>
      </w:r>
      <w:r>
        <w:rPr>
          <w:rFonts w:hint="eastAsia" w:ascii="仿宋_GB2312" w:hAnsi="仿宋_GB2312" w:eastAsia="仿宋_GB2312" w:cs="仿宋_GB2312"/>
          <w:color w:val="auto"/>
          <w:sz w:val="32"/>
          <w:szCs w:val="32"/>
          <w:lang w:val="en-US" w:eastAsia="zh-CN"/>
        </w:rPr>
        <w:t>4.63</w:t>
      </w:r>
      <w:r>
        <w:rPr>
          <w:rFonts w:hint="eastAsia" w:ascii="仿宋_GB2312" w:hAnsi="仿宋_GB2312" w:eastAsia="仿宋_GB2312" w:cs="仿宋_GB2312"/>
          <w:color w:val="auto"/>
          <w:sz w:val="32"/>
          <w:szCs w:val="32"/>
        </w:rPr>
        <w:t>%；</w:t>
      </w:r>
      <w:r>
        <w:rPr>
          <w:rFonts w:hint="eastAsia" w:ascii="仿宋" w:hAnsi="仿宋" w:eastAsia="仿宋"/>
          <w:color w:val="auto"/>
          <w:sz w:val="32"/>
          <w:szCs w:val="32"/>
        </w:rPr>
        <w:t>住房保障支出</w:t>
      </w:r>
      <w:r>
        <w:rPr>
          <w:rFonts w:hint="eastAsia" w:ascii="仿宋" w:hAnsi="仿宋" w:eastAsia="仿宋"/>
          <w:color w:val="auto"/>
          <w:sz w:val="32"/>
          <w:szCs w:val="32"/>
          <w:lang w:val="en-US" w:eastAsia="zh-CN"/>
        </w:rPr>
        <w:t>67.97</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2.34</w:t>
      </w:r>
      <w:r>
        <w:rPr>
          <w:rFonts w:hint="eastAsia" w:ascii="仿宋" w:hAnsi="仿宋" w:eastAsia="仿宋"/>
          <w:color w:val="auto"/>
          <w:sz w:val="32"/>
          <w:szCs w:val="32"/>
        </w:rPr>
        <w:t>%</w:t>
      </w:r>
      <w:r>
        <w:rPr>
          <w:rFonts w:hint="eastAsia" w:ascii="仿宋" w:hAnsi="仿宋" w:eastAsia="仿宋"/>
          <w:color w:val="auto"/>
          <w:sz w:val="32"/>
          <w:szCs w:val="32"/>
          <w:lang w:eastAsia="zh-CN"/>
        </w:rPr>
        <w:t>，粮油物资储备支出</w:t>
      </w:r>
      <w:r>
        <w:rPr>
          <w:rFonts w:hint="eastAsia" w:ascii="仿宋" w:hAnsi="仿宋" w:eastAsia="仿宋"/>
          <w:color w:val="auto"/>
          <w:sz w:val="32"/>
          <w:szCs w:val="32"/>
          <w:lang w:val="en-US" w:eastAsia="zh-CN"/>
        </w:rPr>
        <w:t>200万元，占6.88%，</w:t>
      </w:r>
      <w:r>
        <w:rPr>
          <w:rFonts w:hint="eastAsia" w:ascii="仿宋" w:hAnsi="仿宋" w:eastAsia="仿宋"/>
          <w:color w:val="auto"/>
          <w:sz w:val="32"/>
          <w:szCs w:val="32"/>
          <w:lang w:eastAsia="zh-CN"/>
        </w:rPr>
        <w:t>灾害防治及应急管理支出</w:t>
      </w:r>
      <w:r>
        <w:rPr>
          <w:rFonts w:hint="eastAsia" w:ascii="仿宋" w:hAnsi="仿宋" w:eastAsia="仿宋"/>
          <w:color w:val="auto"/>
          <w:sz w:val="32"/>
          <w:szCs w:val="32"/>
          <w:lang w:val="en-US" w:eastAsia="zh-CN"/>
        </w:rPr>
        <w:t>47.69万元，占1.64%。</w:t>
      </w:r>
    </w:p>
    <w:p w14:paraId="462BBDA3">
      <w:pPr>
        <w:spacing w:line="6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（图6：一般公共预算财政拨款支出决算结构）（</w:t>
      </w:r>
      <w:r>
        <w:rPr>
          <w:rFonts w:hint="eastAsia" w:ascii="仿宋" w:hAnsi="仿宋" w:eastAsia="仿宋"/>
          <w:color w:val="auto"/>
          <w:sz w:val="32"/>
          <w:szCs w:val="32"/>
          <w:highlight w:val="none"/>
          <w:lang w:val="en-US" w:eastAsia="zh-CN"/>
        </w:rPr>
        <w:t>单位：万元</w:t>
      </w:r>
      <w:r>
        <w:rPr>
          <w:rFonts w:hint="eastAsia" w:ascii="仿宋" w:hAnsi="仿宋" w:eastAsia="仿宋"/>
          <w:color w:val="auto"/>
          <w:sz w:val="32"/>
          <w:szCs w:val="32"/>
          <w:highlight w:val="none"/>
        </w:rPr>
        <w:t>）</w:t>
      </w:r>
    </w:p>
    <w:p w14:paraId="381C5DDB">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inline distT="0" distB="0" distL="114300" distR="114300">
            <wp:extent cx="5256530" cy="2988310"/>
            <wp:effectExtent l="5080" t="4445" r="15240" b="1714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1D7953D">
      <w:pPr>
        <w:spacing w:line="600" w:lineRule="exact"/>
        <w:ind w:firstLine="643" w:firstLineChars="200"/>
        <w:outlineLvl w:val="2"/>
        <w:rPr>
          <w:rFonts w:ascii="仿宋" w:hAnsi="仿宋" w:eastAsia="仿宋"/>
          <w:b/>
          <w:color w:val="auto"/>
          <w:sz w:val="32"/>
          <w:szCs w:val="32"/>
          <w:highlight w:val="none"/>
        </w:rPr>
      </w:pPr>
      <w:bookmarkStart w:id="30" w:name="_Toc15377212"/>
      <w:r>
        <w:rPr>
          <w:rFonts w:hint="eastAsia" w:ascii="仿宋" w:hAnsi="仿宋" w:eastAsia="仿宋"/>
          <w:b/>
          <w:color w:val="auto"/>
          <w:sz w:val="32"/>
          <w:szCs w:val="32"/>
          <w:highlight w:val="none"/>
        </w:rPr>
        <w:t>（三）一般公共预算财政拨款支出决算具体情况</w:t>
      </w:r>
      <w:bookmarkEnd w:id="30"/>
    </w:p>
    <w:p w14:paraId="792D8DA5">
      <w:pPr>
        <w:spacing w:line="600" w:lineRule="exact"/>
        <w:ind w:firstLine="640" w:firstLineChars="200"/>
        <w:rPr>
          <w:rStyle w:val="17"/>
          <w:rFonts w:hint="eastAsia" w:ascii="仿宋" w:hAnsi="仿宋" w:eastAsia="仿宋_GB2312"/>
          <w:b w:val="0"/>
          <w:bCs/>
          <w:color w:val="auto"/>
          <w:sz w:val="32"/>
          <w:szCs w:val="32"/>
          <w:lang w:eastAsia="zh-CN"/>
        </w:rPr>
      </w:pPr>
      <w:bookmarkStart w:id="31" w:name="_Toc15377444"/>
      <w:bookmarkStart w:id="32" w:name="_Toc15377213"/>
      <w:bookmarkStart w:id="33" w:name="_Toc15378460"/>
      <w:r>
        <w:rPr>
          <w:rStyle w:val="17"/>
          <w:rFonts w:hint="eastAsia" w:ascii="仿宋" w:hAnsi="仿宋" w:eastAsia="仿宋"/>
          <w:b w:val="0"/>
          <w:bCs/>
          <w:color w:val="auto"/>
          <w:sz w:val="32"/>
          <w:szCs w:val="32"/>
          <w:lang w:eastAsia="zh-CN"/>
        </w:rPr>
        <w:t>202</w:t>
      </w:r>
      <w:r>
        <w:rPr>
          <w:rStyle w:val="17"/>
          <w:rFonts w:hint="eastAsia" w:ascii="仿宋" w:hAnsi="仿宋" w:eastAsia="仿宋"/>
          <w:b w:val="0"/>
          <w:bCs/>
          <w:color w:val="auto"/>
          <w:sz w:val="32"/>
          <w:szCs w:val="32"/>
          <w:lang w:val="en-US" w:eastAsia="zh-CN"/>
        </w:rPr>
        <w:t>3</w:t>
      </w:r>
      <w:r>
        <w:rPr>
          <w:rStyle w:val="17"/>
          <w:rFonts w:hint="eastAsia" w:ascii="仿宋" w:hAnsi="仿宋" w:eastAsia="仿宋"/>
          <w:b w:val="0"/>
          <w:bCs/>
          <w:color w:val="auto"/>
          <w:sz w:val="32"/>
          <w:szCs w:val="32"/>
          <w:lang w:eastAsia="zh-CN"/>
        </w:rPr>
        <w:t>年一</w:t>
      </w:r>
      <w:r>
        <w:rPr>
          <w:rStyle w:val="17"/>
          <w:rFonts w:hint="eastAsia" w:ascii="仿宋" w:hAnsi="仿宋" w:eastAsia="仿宋"/>
          <w:b w:val="0"/>
          <w:bCs/>
          <w:color w:val="auto"/>
          <w:sz w:val="32"/>
          <w:szCs w:val="32"/>
        </w:rPr>
        <w:t>般公共预算支出决算数为</w:t>
      </w:r>
      <w:r>
        <w:rPr>
          <w:rFonts w:hint="eastAsia" w:ascii="仿宋" w:hAnsi="仿宋" w:eastAsia="仿宋"/>
          <w:color w:val="000000"/>
          <w:sz w:val="32"/>
          <w:szCs w:val="32"/>
          <w:lang w:val="en-US" w:eastAsia="zh-CN"/>
        </w:rPr>
        <w:t>2909.34</w:t>
      </w:r>
      <w:r>
        <w:rPr>
          <w:rFonts w:hint="eastAsia" w:ascii="仿宋_GB2312" w:hAnsi="仿宋_GB2312" w:eastAsia="仿宋_GB2312" w:cs="仿宋_GB2312"/>
          <w:color w:val="auto"/>
          <w:sz w:val="32"/>
          <w:szCs w:val="32"/>
        </w:rPr>
        <w:t>万元</w:t>
      </w:r>
      <w:r>
        <w:rPr>
          <w:rStyle w:val="17"/>
          <w:rFonts w:hint="eastAsia" w:ascii="仿宋" w:hAnsi="仿宋" w:eastAsia="仿宋"/>
          <w:b w:val="0"/>
          <w:bCs/>
          <w:color w:val="auto"/>
          <w:sz w:val="32"/>
          <w:szCs w:val="32"/>
        </w:rPr>
        <w:t>，完成</w:t>
      </w:r>
      <w:r>
        <w:rPr>
          <w:rStyle w:val="17"/>
          <w:rFonts w:hint="eastAsia" w:ascii="仿宋" w:hAnsi="仿宋" w:eastAsia="仿宋"/>
          <w:b w:val="0"/>
          <w:bCs/>
          <w:color w:val="auto"/>
          <w:sz w:val="32"/>
          <w:szCs w:val="32"/>
          <w:lang w:eastAsia="zh-CN"/>
        </w:rPr>
        <w:t>调整</w:t>
      </w:r>
      <w:r>
        <w:rPr>
          <w:rStyle w:val="17"/>
          <w:rFonts w:hint="eastAsia" w:ascii="仿宋" w:hAnsi="仿宋" w:eastAsia="仿宋"/>
          <w:b w:val="0"/>
          <w:bCs/>
          <w:color w:val="auto"/>
          <w:sz w:val="32"/>
          <w:szCs w:val="32"/>
        </w:rPr>
        <w:t>预算</w:t>
      </w:r>
      <w:r>
        <w:rPr>
          <w:rStyle w:val="17"/>
          <w:rFonts w:hint="eastAsia" w:ascii="仿宋" w:hAnsi="仿宋" w:eastAsia="仿宋"/>
          <w:b w:val="0"/>
          <w:bCs/>
          <w:color w:val="auto"/>
          <w:sz w:val="32"/>
          <w:szCs w:val="32"/>
          <w:lang w:eastAsia="zh-CN"/>
        </w:rPr>
        <w:t>数的</w:t>
      </w:r>
      <w:r>
        <w:rPr>
          <w:rStyle w:val="17"/>
          <w:rFonts w:hint="eastAsia" w:ascii="仿宋" w:hAnsi="仿宋" w:eastAsia="仿宋"/>
          <w:b w:val="0"/>
          <w:bCs/>
          <w:color w:val="auto"/>
          <w:sz w:val="32"/>
          <w:szCs w:val="32"/>
          <w:lang w:val="en-US" w:eastAsia="zh-CN"/>
        </w:rPr>
        <w:t>100</w:t>
      </w:r>
      <w:r>
        <w:rPr>
          <w:rStyle w:val="17"/>
          <w:rFonts w:hint="eastAsia" w:ascii="仿宋" w:hAnsi="仿宋" w:eastAsia="仿宋"/>
          <w:b w:val="0"/>
          <w:bCs/>
          <w:color w:val="auto"/>
          <w:sz w:val="32"/>
          <w:szCs w:val="32"/>
        </w:rPr>
        <w:t>%。</w:t>
      </w:r>
      <w:bookmarkEnd w:id="31"/>
      <w:bookmarkEnd w:id="32"/>
      <w:bookmarkEnd w:id="33"/>
    </w:p>
    <w:p w14:paraId="2B97AFA4">
      <w:pPr>
        <w:keepNext w:val="0"/>
        <w:keepLines w:val="0"/>
        <w:pageBreakBefore w:val="0"/>
        <w:numPr>
          <w:ilvl w:val="0"/>
          <w:numId w:val="2"/>
        </w:numPr>
        <w:kinsoku/>
        <w:wordWrap/>
        <w:overflowPunct/>
        <w:topLinePunct w:val="0"/>
        <w:bidi w:val="0"/>
        <w:snapToGrid/>
        <w:spacing w:line="240" w:lineRule="auto"/>
        <w:ind w:right="0" w:rightChars="0"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一般公共服务支出（</w:t>
      </w:r>
      <w:r>
        <w:rPr>
          <w:rFonts w:hint="eastAsia" w:ascii="仿宋_GB2312" w:hAnsi="仿宋_GB2312" w:eastAsia="仿宋_GB2312" w:cs="仿宋_GB2312"/>
          <w:color w:val="auto"/>
          <w:sz w:val="32"/>
          <w:szCs w:val="32"/>
        </w:rPr>
        <w:t>201</w:t>
      </w:r>
      <w:r>
        <w:rPr>
          <w:rFonts w:hint="eastAsia" w:ascii="仿宋_GB2312" w:hAnsi="仿宋_GB2312" w:eastAsia="仿宋_GB2312" w:cs="仿宋_GB2312"/>
          <w:color w:val="auto"/>
          <w:sz w:val="32"/>
          <w:szCs w:val="32"/>
          <w:lang w:val="en-US" w:eastAsia="zh-CN"/>
        </w:rPr>
        <w:t>）政府办公厅及相关机构事务（</w:t>
      </w:r>
      <w:r>
        <w:rPr>
          <w:rFonts w:hint="eastAsia" w:ascii="仿宋_GB2312" w:hAnsi="仿宋_GB2312" w:eastAsia="仿宋_GB2312" w:cs="仿宋_GB2312"/>
          <w:color w:val="auto"/>
          <w:sz w:val="32"/>
          <w:szCs w:val="32"/>
        </w:rPr>
        <w:t>03</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行政运行（</w:t>
      </w:r>
      <w:r>
        <w:rPr>
          <w:rFonts w:hint="eastAsia" w:ascii="仿宋_GB2312" w:hAnsi="仿宋_GB2312" w:eastAsia="仿宋_GB2312" w:cs="仿宋_GB2312"/>
          <w:color w:val="auto"/>
          <w:sz w:val="32"/>
          <w:szCs w:val="32"/>
        </w:rPr>
        <w:t>0</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）：支出决算为</w:t>
      </w:r>
      <w:r>
        <w:rPr>
          <w:rFonts w:hint="eastAsia" w:ascii="仿宋" w:hAnsi="仿宋" w:eastAsia="仿宋"/>
          <w:color w:val="auto"/>
          <w:sz w:val="32"/>
          <w:szCs w:val="32"/>
          <w:lang w:val="en-US" w:eastAsia="zh-CN"/>
        </w:rPr>
        <w:t>604.09</w:t>
      </w:r>
      <w:r>
        <w:rPr>
          <w:rFonts w:hint="eastAsia" w:ascii="仿宋_GB2312" w:hAnsi="仿宋_GB2312" w:eastAsia="仿宋_GB2312" w:cs="仿宋_GB2312"/>
          <w:color w:val="auto"/>
          <w:sz w:val="32"/>
          <w:szCs w:val="32"/>
        </w:rPr>
        <w:t>万元，完成</w:t>
      </w:r>
      <w:r>
        <w:rPr>
          <w:rStyle w:val="17"/>
          <w:rFonts w:hint="eastAsia" w:ascii="仿宋" w:hAnsi="仿宋" w:eastAsia="仿宋"/>
          <w:b w:val="0"/>
          <w:bCs/>
          <w:color w:val="auto"/>
          <w:sz w:val="32"/>
          <w:szCs w:val="32"/>
          <w:lang w:eastAsia="zh-CN"/>
        </w:rPr>
        <w:t>调整</w:t>
      </w:r>
      <w:r>
        <w:rPr>
          <w:rStyle w:val="17"/>
          <w:rFonts w:hint="eastAsia" w:ascii="仿宋" w:hAnsi="仿宋" w:eastAsia="仿宋"/>
          <w:b w:val="0"/>
          <w:bCs/>
          <w:color w:val="auto"/>
          <w:sz w:val="32"/>
          <w:szCs w:val="32"/>
        </w:rPr>
        <w:t>预算</w:t>
      </w:r>
      <w:r>
        <w:rPr>
          <w:rStyle w:val="17"/>
          <w:rFonts w:hint="eastAsia" w:ascii="仿宋" w:hAnsi="仿宋" w:eastAsia="仿宋"/>
          <w:b w:val="0"/>
          <w:bCs/>
          <w:color w:val="auto"/>
          <w:sz w:val="32"/>
          <w:szCs w:val="32"/>
          <w:lang w:eastAsia="zh-CN"/>
        </w:rPr>
        <w:t>数的</w:t>
      </w:r>
      <w:r>
        <w:rPr>
          <w:rFonts w:hint="eastAsia" w:ascii="仿宋_GB2312" w:hAnsi="仿宋_GB2312" w:eastAsia="仿宋_GB2312" w:cs="仿宋_GB2312"/>
          <w:color w:val="auto"/>
          <w:sz w:val="32"/>
          <w:szCs w:val="32"/>
        </w:rPr>
        <w:t>100%</w:t>
      </w:r>
      <w:r>
        <w:rPr>
          <w:rFonts w:hint="eastAsia" w:ascii="仿宋_GB2312" w:hAnsi="仿宋_GB2312" w:eastAsia="仿宋_GB2312" w:cs="仿宋_GB2312"/>
          <w:color w:val="auto"/>
          <w:sz w:val="32"/>
          <w:szCs w:val="32"/>
          <w:lang w:eastAsia="zh-CN"/>
        </w:rPr>
        <w:t>；</w:t>
      </w:r>
    </w:p>
    <w:p w14:paraId="7F855D32">
      <w:pPr>
        <w:keepNext w:val="0"/>
        <w:keepLines w:val="0"/>
        <w:pageBreakBefore w:val="0"/>
        <w:numPr>
          <w:ilvl w:val="0"/>
          <w:numId w:val="2"/>
        </w:numPr>
        <w:kinsoku/>
        <w:wordWrap/>
        <w:overflowPunct/>
        <w:topLinePunct w:val="0"/>
        <w:bidi w:val="0"/>
        <w:snapToGrid/>
        <w:spacing w:line="240" w:lineRule="auto"/>
        <w:ind w:left="0" w:leftChars="0" w:right="0" w:rightChars="0"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一般公共服务支出（</w:t>
      </w:r>
      <w:r>
        <w:rPr>
          <w:rFonts w:hint="eastAsia" w:ascii="仿宋_GB2312" w:hAnsi="仿宋_GB2312" w:eastAsia="仿宋_GB2312" w:cs="仿宋_GB2312"/>
          <w:color w:val="auto"/>
          <w:sz w:val="32"/>
          <w:szCs w:val="32"/>
        </w:rPr>
        <w:t>201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人大事务</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0</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其他人大事务支出（</w:t>
      </w:r>
      <w:r>
        <w:rPr>
          <w:rFonts w:hint="eastAsia" w:ascii="仿宋_GB2312" w:hAnsi="仿宋_GB2312" w:eastAsia="仿宋_GB2312" w:cs="仿宋_GB2312"/>
          <w:color w:val="auto"/>
          <w:sz w:val="32"/>
          <w:szCs w:val="32"/>
          <w:lang w:val="en-US" w:eastAsia="zh-CN"/>
        </w:rPr>
        <w:t>99</w:t>
      </w:r>
      <w:r>
        <w:rPr>
          <w:rFonts w:hint="eastAsia" w:ascii="仿宋_GB2312" w:hAnsi="仿宋_GB2312" w:eastAsia="仿宋_GB2312" w:cs="仿宋_GB2312"/>
          <w:color w:val="auto"/>
          <w:sz w:val="32"/>
          <w:szCs w:val="32"/>
          <w:lang w:eastAsia="zh-CN"/>
        </w:rPr>
        <w:t>）：支出决算为</w:t>
      </w:r>
      <w:r>
        <w:rPr>
          <w:rFonts w:hint="eastAsia" w:ascii="仿宋" w:hAnsi="仿宋" w:eastAsia="仿宋"/>
          <w:color w:val="auto"/>
          <w:sz w:val="32"/>
          <w:szCs w:val="32"/>
          <w:lang w:val="en-US" w:eastAsia="zh-CN"/>
        </w:rPr>
        <w:t>6.9</w:t>
      </w:r>
      <w:r>
        <w:rPr>
          <w:rFonts w:hint="eastAsia" w:ascii="仿宋_GB2312" w:hAnsi="仿宋_GB2312" w:eastAsia="仿宋_GB2312" w:cs="仿宋_GB2312"/>
          <w:color w:val="auto"/>
          <w:sz w:val="32"/>
          <w:szCs w:val="32"/>
        </w:rPr>
        <w:t>万元，完成</w:t>
      </w:r>
      <w:r>
        <w:rPr>
          <w:rStyle w:val="17"/>
          <w:rFonts w:hint="eastAsia" w:ascii="仿宋" w:hAnsi="仿宋" w:eastAsia="仿宋"/>
          <w:b w:val="0"/>
          <w:bCs/>
          <w:color w:val="auto"/>
          <w:sz w:val="32"/>
          <w:szCs w:val="32"/>
          <w:lang w:eastAsia="zh-CN"/>
        </w:rPr>
        <w:t>调整</w:t>
      </w:r>
      <w:r>
        <w:rPr>
          <w:rStyle w:val="17"/>
          <w:rFonts w:hint="eastAsia" w:ascii="仿宋" w:hAnsi="仿宋" w:eastAsia="仿宋"/>
          <w:b w:val="0"/>
          <w:bCs/>
          <w:color w:val="auto"/>
          <w:sz w:val="32"/>
          <w:szCs w:val="32"/>
        </w:rPr>
        <w:t>预算</w:t>
      </w:r>
      <w:r>
        <w:rPr>
          <w:rStyle w:val="17"/>
          <w:rFonts w:hint="eastAsia" w:ascii="仿宋" w:hAnsi="仿宋" w:eastAsia="仿宋"/>
          <w:b w:val="0"/>
          <w:bCs/>
          <w:color w:val="auto"/>
          <w:sz w:val="32"/>
          <w:szCs w:val="32"/>
          <w:lang w:eastAsia="zh-CN"/>
        </w:rPr>
        <w:t>数的</w:t>
      </w:r>
      <w:r>
        <w:rPr>
          <w:rFonts w:hint="eastAsia" w:ascii="仿宋_GB2312" w:hAnsi="仿宋_GB2312" w:eastAsia="仿宋_GB2312" w:cs="仿宋_GB2312"/>
          <w:color w:val="auto"/>
          <w:sz w:val="32"/>
          <w:szCs w:val="32"/>
        </w:rPr>
        <w:t>100%</w:t>
      </w:r>
      <w:r>
        <w:rPr>
          <w:rFonts w:hint="eastAsia" w:ascii="仿宋_GB2312" w:hAnsi="仿宋_GB2312" w:eastAsia="仿宋_GB2312" w:cs="仿宋_GB2312"/>
          <w:color w:val="auto"/>
          <w:sz w:val="32"/>
          <w:szCs w:val="32"/>
          <w:lang w:eastAsia="zh-CN"/>
        </w:rPr>
        <w:t>；</w:t>
      </w:r>
    </w:p>
    <w:p w14:paraId="7F684C18">
      <w:pPr>
        <w:keepNext w:val="0"/>
        <w:keepLines w:val="0"/>
        <w:pageBreakBefore w:val="0"/>
        <w:numPr>
          <w:ilvl w:val="0"/>
          <w:numId w:val="2"/>
        </w:numPr>
        <w:kinsoku/>
        <w:wordWrap/>
        <w:overflowPunct/>
        <w:topLinePunct w:val="0"/>
        <w:bidi w:val="0"/>
        <w:snapToGrid/>
        <w:spacing w:line="240" w:lineRule="auto"/>
        <w:ind w:left="0" w:leftChars="0" w:right="0" w:rightChars="0"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一般公共服务支出（</w:t>
      </w:r>
      <w:r>
        <w:rPr>
          <w:rFonts w:hint="eastAsia" w:ascii="仿宋_GB2312" w:hAnsi="仿宋_GB2312" w:eastAsia="仿宋_GB2312" w:cs="仿宋_GB2312"/>
          <w:color w:val="auto"/>
          <w:sz w:val="32"/>
          <w:szCs w:val="32"/>
        </w:rPr>
        <w:t>201</w:t>
      </w:r>
      <w:r>
        <w:rPr>
          <w:rFonts w:hint="eastAsia" w:ascii="仿宋_GB2312" w:hAnsi="仿宋_GB2312" w:eastAsia="仿宋_GB2312" w:cs="仿宋_GB2312"/>
          <w:color w:val="auto"/>
          <w:sz w:val="32"/>
          <w:szCs w:val="32"/>
          <w:lang w:val="en-US" w:eastAsia="zh-CN"/>
        </w:rPr>
        <w:t>）政府办公厅及相关机构事务（</w:t>
      </w:r>
      <w:r>
        <w:rPr>
          <w:rFonts w:hint="eastAsia" w:ascii="仿宋_GB2312" w:hAnsi="仿宋_GB2312" w:eastAsia="仿宋_GB2312" w:cs="仿宋_GB2312"/>
          <w:color w:val="auto"/>
          <w:sz w:val="32"/>
          <w:szCs w:val="32"/>
        </w:rPr>
        <w:t>0</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一般行政管理事务（</w:t>
      </w:r>
      <w:r>
        <w:rPr>
          <w:rFonts w:hint="eastAsia" w:ascii="仿宋_GB2312" w:hAnsi="仿宋_GB2312" w:eastAsia="仿宋_GB2312" w:cs="仿宋_GB2312"/>
          <w:color w:val="auto"/>
          <w:sz w:val="32"/>
          <w:szCs w:val="32"/>
          <w:lang w:val="en-US" w:eastAsia="zh-CN"/>
        </w:rPr>
        <w:t>02</w:t>
      </w:r>
      <w:r>
        <w:rPr>
          <w:rFonts w:hint="eastAsia" w:ascii="仿宋_GB2312" w:hAnsi="仿宋_GB2312" w:eastAsia="仿宋_GB2312" w:cs="仿宋_GB2312"/>
          <w:color w:val="auto"/>
          <w:sz w:val="32"/>
          <w:szCs w:val="32"/>
          <w:lang w:eastAsia="zh-CN"/>
        </w:rPr>
        <w:t>）：支出决算为</w:t>
      </w:r>
      <w:r>
        <w:rPr>
          <w:rFonts w:hint="eastAsia" w:ascii="仿宋" w:hAnsi="仿宋" w:eastAsia="仿宋"/>
          <w:color w:val="auto"/>
          <w:sz w:val="32"/>
          <w:szCs w:val="32"/>
          <w:lang w:val="en-US" w:eastAsia="zh-CN"/>
        </w:rPr>
        <w:t>8.8</w:t>
      </w:r>
      <w:r>
        <w:rPr>
          <w:rFonts w:hint="eastAsia" w:ascii="仿宋_GB2312" w:hAnsi="仿宋_GB2312" w:eastAsia="仿宋_GB2312" w:cs="仿宋_GB2312"/>
          <w:color w:val="auto"/>
          <w:sz w:val="32"/>
          <w:szCs w:val="32"/>
        </w:rPr>
        <w:t>万元，完成</w:t>
      </w:r>
      <w:r>
        <w:rPr>
          <w:rStyle w:val="17"/>
          <w:rFonts w:hint="eastAsia" w:ascii="仿宋" w:hAnsi="仿宋" w:eastAsia="仿宋"/>
          <w:b w:val="0"/>
          <w:bCs/>
          <w:color w:val="auto"/>
          <w:sz w:val="32"/>
          <w:szCs w:val="32"/>
          <w:lang w:eastAsia="zh-CN"/>
        </w:rPr>
        <w:t>调整</w:t>
      </w:r>
      <w:r>
        <w:rPr>
          <w:rStyle w:val="17"/>
          <w:rFonts w:hint="eastAsia" w:ascii="仿宋" w:hAnsi="仿宋" w:eastAsia="仿宋"/>
          <w:b w:val="0"/>
          <w:bCs/>
          <w:color w:val="auto"/>
          <w:sz w:val="32"/>
          <w:szCs w:val="32"/>
        </w:rPr>
        <w:t>预算</w:t>
      </w:r>
      <w:r>
        <w:rPr>
          <w:rStyle w:val="17"/>
          <w:rFonts w:hint="eastAsia" w:ascii="仿宋" w:hAnsi="仿宋" w:eastAsia="仿宋"/>
          <w:b w:val="0"/>
          <w:bCs/>
          <w:color w:val="auto"/>
          <w:sz w:val="32"/>
          <w:szCs w:val="32"/>
          <w:lang w:eastAsia="zh-CN"/>
        </w:rPr>
        <w:t>数的</w:t>
      </w:r>
      <w:r>
        <w:rPr>
          <w:rFonts w:hint="eastAsia" w:ascii="仿宋_GB2312" w:hAnsi="仿宋_GB2312" w:eastAsia="仿宋_GB2312" w:cs="仿宋_GB2312"/>
          <w:color w:val="auto"/>
          <w:sz w:val="32"/>
          <w:szCs w:val="32"/>
        </w:rPr>
        <w:t>100%</w:t>
      </w:r>
      <w:r>
        <w:rPr>
          <w:rFonts w:hint="eastAsia" w:ascii="仿宋_GB2312" w:hAnsi="仿宋_GB2312" w:eastAsia="仿宋_GB2312" w:cs="仿宋_GB2312"/>
          <w:color w:val="auto"/>
          <w:sz w:val="32"/>
          <w:szCs w:val="32"/>
          <w:lang w:eastAsia="zh-CN"/>
        </w:rPr>
        <w:t>；</w:t>
      </w:r>
    </w:p>
    <w:p w14:paraId="334F9913">
      <w:pPr>
        <w:keepNext w:val="0"/>
        <w:keepLines w:val="0"/>
        <w:pageBreakBefore w:val="0"/>
        <w:numPr>
          <w:ilvl w:val="0"/>
          <w:numId w:val="2"/>
        </w:numPr>
        <w:kinsoku/>
        <w:wordWrap/>
        <w:overflowPunct/>
        <w:topLinePunct w:val="0"/>
        <w:bidi w:val="0"/>
        <w:snapToGrid/>
        <w:spacing w:line="240" w:lineRule="auto"/>
        <w:ind w:right="0" w:rightChars="0"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一般公共服务支出（</w:t>
      </w:r>
      <w:r>
        <w:rPr>
          <w:rFonts w:hint="eastAsia" w:ascii="仿宋_GB2312" w:hAnsi="仿宋_GB2312" w:eastAsia="仿宋_GB2312" w:cs="仿宋_GB2312"/>
          <w:color w:val="auto"/>
          <w:sz w:val="32"/>
          <w:szCs w:val="32"/>
        </w:rPr>
        <w:t>201</w:t>
      </w:r>
      <w:r>
        <w:rPr>
          <w:rFonts w:hint="eastAsia" w:ascii="仿宋_GB2312" w:hAnsi="仿宋_GB2312" w:eastAsia="仿宋_GB2312" w:cs="仿宋_GB2312"/>
          <w:color w:val="auto"/>
          <w:sz w:val="32"/>
          <w:szCs w:val="32"/>
          <w:lang w:val="en-US" w:eastAsia="zh-CN"/>
        </w:rPr>
        <w:t>）政府办公厅及相关机构事务（</w:t>
      </w:r>
      <w:r>
        <w:rPr>
          <w:rFonts w:hint="eastAsia" w:ascii="仿宋_GB2312" w:hAnsi="仿宋_GB2312" w:eastAsia="仿宋_GB2312" w:cs="仿宋_GB2312"/>
          <w:color w:val="auto"/>
          <w:sz w:val="32"/>
          <w:szCs w:val="32"/>
        </w:rPr>
        <w:t>03</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信访事务（</w:t>
      </w:r>
      <w:r>
        <w:rPr>
          <w:rFonts w:hint="eastAsia" w:ascii="仿宋_GB2312" w:hAnsi="仿宋_GB2312" w:eastAsia="仿宋_GB2312" w:cs="仿宋_GB2312"/>
          <w:color w:val="auto"/>
          <w:sz w:val="32"/>
          <w:szCs w:val="32"/>
          <w:lang w:val="en-US" w:eastAsia="zh-CN"/>
        </w:rPr>
        <w:t>08</w:t>
      </w:r>
      <w:r>
        <w:rPr>
          <w:rFonts w:hint="eastAsia" w:ascii="仿宋_GB2312" w:hAnsi="仿宋_GB2312" w:eastAsia="仿宋_GB2312" w:cs="仿宋_GB2312"/>
          <w:color w:val="auto"/>
          <w:sz w:val="32"/>
          <w:szCs w:val="32"/>
          <w:lang w:eastAsia="zh-CN"/>
        </w:rPr>
        <w:t>）：支出决算为</w:t>
      </w:r>
      <w:r>
        <w:rPr>
          <w:rFonts w:hint="eastAsia" w:ascii="仿宋" w:hAnsi="仿宋" w:eastAsia="仿宋"/>
          <w:color w:val="auto"/>
          <w:sz w:val="32"/>
          <w:szCs w:val="32"/>
          <w:lang w:val="en-US" w:eastAsia="zh-CN"/>
        </w:rPr>
        <w:t>8</w:t>
      </w:r>
      <w:r>
        <w:rPr>
          <w:rFonts w:hint="eastAsia" w:ascii="仿宋_GB2312" w:hAnsi="仿宋_GB2312" w:eastAsia="仿宋_GB2312" w:cs="仿宋_GB2312"/>
          <w:color w:val="auto"/>
          <w:sz w:val="32"/>
          <w:szCs w:val="32"/>
        </w:rPr>
        <w:t>万元，完成</w:t>
      </w:r>
      <w:r>
        <w:rPr>
          <w:rStyle w:val="17"/>
          <w:rFonts w:hint="eastAsia" w:ascii="仿宋" w:hAnsi="仿宋" w:eastAsia="仿宋"/>
          <w:b w:val="0"/>
          <w:bCs/>
          <w:color w:val="auto"/>
          <w:sz w:val="32"/>
          <w:szCs w:val="32"/>
          <w:lang w:eastAsia="zh-CN"/>
        </w:rPr>
        <w:t>调整</w:t>
      </w:r>
      <w:r>
        <w:rPr>
          <w:rStyle w:val="17"/>
          <w:rFonts w:hint="eastAsia" w:ascii="仿宋" w:hAnsi="仿宋" w:eastAsia="仿宋"/>
          <w:b w:val="0"/>
          <w:bCs/>
          <w:color w:val="auto"/>
          <w:sz w:val="32"/>
          <w:szCs w:val="32"/>
        </w:rPr>
        <w:t>预算</w:t>
      </w:r>
      <w:r>
        <w:rPr>
          <w:rStyle w:val="17"/>
          <w:rFonts w:hint="eastAsia" w:ascii="仿宋" w:hAnsi="仿宋" w:eastAsia="仿宋"/>
          <w:b w:val="0"/>
          <w:bCs/>
          <w:color w:val="auto"/>
          <w:sz w:val="32"/>
          <w:szCs w:val="32"/>
          <w:lang w:eastAsia="zh-CN"/>
        </w:rPr>
        <w:t>数的</w:t>
      </w:r>
      <w:r>
        <w:rPr>
          <w:rFonts w:hint="eastAsia" w:ascii="仿宋_GB2312" w:hAnsi="仿宋_GB2312" w:eastAsia="仿宋_GB2312" w:cs="仿宋_GB2312"/>
          <w:color w:val="auto"/>
          <w:sz w:val="32"/>
          <w:szCs w:val="32"/>
        </w:rPr>
        <w:t>100%</w:t>
      </w:r>
      <w:r>
        <w:rPr>
          <w:rFonts w:hint="eastAsia" w:ascii="仿宋_GB2312" w:hAnsi="仿宋_GB2312" w:eastAsia="仿宋_GB2312" w:cs="仿宋_GB2312"/>
          <w:color w:val="auto"/>
          <w:sz w:val="32"/>
          <w:szCs w:val="32"/>
          <w:lang w:eastAsia="zh-CN"/>
        </w:rPr>
        <w:t>；</w:t>
      </w:r>
    </w:p>
    <w:p w14:paraId="2AE3302E">
      <w:pPr>
        <w:keepNext w:val="0"/>
        <w:keepLines w:val="0"/>
        <w:pageBreakBefore w:val="0"/>
        <w:numPr>
          <w:ilvl w:val="0"/>
          <w:numId w:val="2"/>
        </w:numPr>
        <w:kinsoku/>
        <w:wordWrap/>
        <w:overflowPunct/>
        <w:topLinePunct w:val="0"/>
        <w:bidi w:val="0"/>
        <w:snapToGrid/>
        <w:spacing w:line="240" w:lineRule="auto"/>
        <w:ind w:right="0" w:rightChars="0"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一般公共服务支出（</w:t>
      </w:r>
      <w:r>
        <w:rPr>
          <w:rFonts w:hint="eastAsia" w:ascii="仿宋_GB2312" w:hAnsi="仿宋_GB2312" w:eastAsia="仿宋_GB2312" w:cs="仿宋_GB2312"/>
          <w:color w:val="auto"/>
          <w:sz w:val="32"/>
          <w:szCs w:val="32"/>
        </w:rPr>
        <w:t>201</w:t>
      </w:r>
      <w:r>
        <w:rPr>
          <w:rFonts w:hint="eastAsia" w:ascii="仿宋_GB2312" w:hAnsi="仿宋_GB2312" w:eastAsia="仿宋_GB2312" w:cs="仿宋_GB2312"/>
          <w:color w:val="auto"/>
          <w:sz w:val="32"/>
          <w:szCs w:val="32"/>
          <w:lang w:val="en-US" w:eastAsia="zh-CN"/>
        </w:rPr>
        <w:t>）政府办公厅及相关机构事务（</w:t>
      </w:r>
      <w:r>
        <w:rPr>
          <w:rFonts w:hint="eastAsia" w:ascii="仿宋_GB2312" w:hAnsi="仿宋_GB2312" w:eastAsia="仿宋_GB2312" w:cs="仿宋_GB2312"/>
          <w:color w:val="auto"/>
          <w:sz w:val="32"/>
          <w:szCs w:val="32"/>
        </w:rPr>
        <w:t>03</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其他政府办公厅（室）及相关机构事务支出（</w:t>
      </w:r>
      <w:r>
        <w:rPr>
          <w:rFonts w:hint="eastAsia" w:ascii="仿宋_GB2312" w:hAnsi="仿宋_GB2312" w:eastAsia="仿宋_GB2312" w:cs="仿宋_GB2312"/>
          <w:color w:val="auto"/>
          <w:sz w:val="32"/>
          <w:szCs w:val="32"/>
          <w:lang w:val="en-US" w:eastAsia="zh-CN"/>
        </w:rPr>
        <w:t>99</w:t>
      </w:r>
      <w:r>
        <w:rPr>
          <w:rFonts w:hint="eastAsia" w:ascii="仿宋_GB2312" w:hAnsi="仿宋_GB2312" w:eastAsia="仿宋_GB2312" w:cs="仿宋_GB2312"/>
          <w:color w:val="auto"/>
          <w:sz w:val="32"/>
          <w:szCs w:val="32"/>
          <w:lang w:eastAsia="zh-CN"/>
        </w:rPr>
        <w:t>）：支出决算为</w:t>
      </w:r>
      <w:r>
        <w:rPr>
          <w:rFonts w:hint="eastAsia" w:ascii="仿宋" w:hAnsi="仿宋" w:eastAsia="仿宋"/>
          <w:color w:val="auto"/>
          <w:sz w:val="32"/>
          <w:szCs w:val="32"/>
          <w:lang w:val="en-US" w:eastAsia="zh-CN"/>
        </w:rPr>
        <w:t>62.31</w:t>
      </w:r>
      <w:r>
        <w:rPr>
          <w:rFonts w:hint="eastAsia" w:ascii="仿宋_GB2312" w:hAnsi="仿宋_GB2312" w:eastAsia="仿宋_GB2312" w:cs="仿宋_GB2312"/>
          <w:color w:val="auto"/>
          <w:sz w:val="32"/>
          <w:szCs w:val="32"/>
        </w:rPr>
        <w:t>万元，完成</w:t>
      </w:r>
      <w:r>
        <w:rPr>
          <w:rStyle w:val="17"/>
          <w:rFonts w:hint="eastAsia" w:ascii="仿宋" w:hAnsi="仿宋" w:eastAsia="仿宋"/>
          <w:b w:val="0"/>
          <w:bCs/>
          <w:color w:val="auto"/>
          <w:sz w:val="32"/>
          <w:szCs w:val="32"/>
          <w:lang w:eastAsia="zh-CN"/>
        </w:rPr>
        <w:t>调整</w:t>
      </w:r>
      <w:r>
        <w:rPr>
          <w:rStyle w:val="17"/>
          <w:rFonts w:hint="eastAsia" w:ascii="仿宋" w:hAnsi="仿宋" w:eastAsia="仿宋"/>
          <w:b w:val="0"/>
          <w:bCs/>
          <w:color w:val="auto"/>
          <w:sz w:val="32"/>
          <w:szCs w:val="32"/>
        </w:rPr>
        <w:t>预算</w:t>
      </w:r>
      <w:r>
        <w:rPr>
          <w:rStyle w:val="17"/>
          <w:rFonts w:hint="eastAsia" w:ascii="仿宋" w:hAnsi="仿宋" w:eastAsia="仿宋"/>
          <w:b w:val="0"/>
          <w:bCs/>
          <w:color w:val="auto"/>
          <w:sz w:val="32"/>
          <w:szCs w:val="32"/>
          <w:lang w:eastAsia="zh-CN"/>
        </w:rPr>
        <w:t>数的</w:t>
      </w:r>
      <w:r>
        <w:rPr>
          <w:rFonts w:hint="eastAsia" w:ascii="仿宋_GB2312" w:hAnsi="仿宋_GB2312" w:eastAsia="仿宋_GB2312" w:cs="仿宋_GB2312"/>
          <w:color w:val="auto"/>
          <w:sz w:val="32"/>
          <w:szCs w:val="32"/>
        </w:rPr>
        <w:t>100%</w:t>
      </w:r>
      <w:r>
        <w:rPr>
          <w:rFonts w:hint="eastAsia" w:ascii="仿宋_GB2312" w:hAnsi="仿宋_GB2312" w:eastAsia="仿宋_GB2312" w:cs="仿宋_GB2312"/>
          <w:color w:val="auto"/>
          <w:sz w:val="32"/>
          <w:szCs w:val="32"/>
          <w:lang w:eastAsia="zh-CN"/>
        </w:rPr>
        <w:t>；</w:t>
      </w:r>
    </w:p>
    <w:p w14:paraId="75D268C7">
      <w:pPr>
        <w:pStyle w:val="2"/>
        <w:rPr>
          <w:rFonts w:hint="eastAsia"/>
          <w:lang w:eastAsia="zh-CN"/>
        </w:rPr>
      </w:pPr>
    </w:p>
    <w:p w14:paraId="25E138A3">
      <w:pPr>
        <w:pStyle w:val="2"/>
        <w:rPr>
          <w:rFonts w:hint="eastAsia"/>
          <w:lang w:eastAsia="zh-CN"/>
        </w:rPr>
      </w:pPr>
    </w:p>
    <w:p w14:paraId="46EC13F9">
      <w:pPr>
        <w:pStyle w:val="2"/>
        <w:rPr>
          <w:rFonts w:hint="default"/>
          <w:lang w:val="en-US" w:eastAsia="zh-CN"/>
        </w:rPr>
      </w:pPr>
    </w:p>
    <w:p w14:paraId="08C3394F">
      <w:pPr>
        <w:keepNext w:val="0"/>
        <w:keepLines w:val="0"/>
        <w:pageBreakBefore w:val="0"/>
        <w:numPr>
          <w:ilvl w:val="0"/>
          <w:numId w:val="2"/>
        </w:numPr>
        <w:kinsoku/>
        <w:wordWrap/>
        <w:overflowPunct/>
        <w:topLinePunct w:val="0"/>
        <w:bidi w:val="0"/>
        <w:snapToGrid/>
        <w:spacing w:line="240" w:lineRule="auto"/>
        <w:ind w:left="0" w:leftChars="0" w:right="0" w:rightChars="0"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一般公共服务支出（</w:t>
      </w:r>
      <w:r>
        <w:rPr>
          <w:rFonts w:hint="eastAsia" w:ascii="仿宋_GB2312" w:hAnsi="仿宋_GB2312" w:eastAsia="仿宋_GB2312" w:cs="仿宋_GB2312"/>
          <w:color w:val="auto"/>
          <w:sz w:val="32"/>
          <w:szCs w:val="32"/>
        </w:rPr>
        <w:t>201</w:t>
      </w:r>
      <w:r>
        <w:rPr>
          <w:rFonts w:hint="eastAsia" w:ascii="仿宋_GB2312" w:hAnsi="仿宋_GB2312" w:eastAsia="仿宋_GB2312" w:cs="仿宋_GB2312"/>
          <w:color w:val="auto"/>
          <w:sz w:val="32"/>
          <w:szCs w:val="32"/>
          <w:lang w:val="en-US" w:eastAsia="zh-CN"/>
        </w:rPr>
        <w:t>）财政事务（</w:t>
      </w:r>
      <w:r>
        <w:rPr>
          <w:rFonts w:hint="eastAsia" w:ascii="仿宋_GB2312" w:hAnsi="仿宋_GB2312" w:eastAsia="仿宋_GB2312" w:cs="仿宋_GB2312"/>
          <w:color w:val="auto"/>
          <w:sz w:val="32"/>
          <w:szCs w:val="32"/>
        </w:rPr>
        <w:t>0</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事业运行（</w:t>
      </w:r>
      <w:r>
        <w:rPr>
          <w:rFonts w:hint="eastAsia" w:ascii="仿宋_GB2312" w:hAnsi="仿宋_GB2312" w:eastAsia="仿宋_GB2312" w:cs="仿宋_GB2312"/>
          <w:color w:val="auto"/>
          <w:sz w:val="32"/>
          <w:szCs w:val="32"/>
          <w:lang w:val="en-US" w:eastAsia="zh-CN"/>
        </w:rPr>
        <w:t>50</w:t>
      </w:r>
      <w:r>
        <w:rPr>
          <w:rFonts w:hint="eastAsia" w:ascii="仿宋_GB2312" w:hAnsi="仿宋_GB2312" w:eastAsia="仿宋_GB2312" w:cs="仿宋_GB2312"/>
          <w:color w:val="auto"/>
          <w:sz w:val="32"/>
          <w:szCs w:val="32"/>
          <w:lang w:eastAsia="zh-CN"/>
        </w:rPr>
        <w:t>）：支出决算为</w:t>
      </w:r>
      <w:r>
        <w:rPr>
          <w:rFonts w:hint="eastAsia" w:ascii="仿宋" w:hAnsi="仿宋" w:eastAsia="仿宋"/>
          <w:color w:val="auto"/>
          <w:sz w:val="32"/>
          <w:szCs w:val="32"/>
          <w:lang w:val="en-US" w:eastAsia="zh-CN"/>
        </w:rPr>
        <w:t>38.03</w:t>
      </w:r>
      <w:r>
        <w:rPr>
          <w:rFonts w:hint="eastAsia" w:ascii="仿宋_GB2312" w:hAnsi="仿宋_GB2312" w:eastAsia="仿宋_GB2312" w:cs="仿宋_GB2312"/>
          <w:color w:val="auto"/>
          <w:sz w:val="32"/>
          <w:szCs w:val="32"/>
        </w:rPr>
        <w:t>万元，完成</w:t>
      </w:r>
      <w:r>
        <w:rPr>
          <w:rStyle w:val="17"/>
          <w:rFonts w:hint="eastAsia" w:ascii="仿宋" w:hAnsi="仿宋" w:eastAsia="仿宋"/>
          <w:b w:val="0"/>
          <w:bCs/>
          <w:color w:val="auto"/>
          <w:sz w:val="32"/>
          <w:szCs w:val="32"/>
          <w:lang w:eastAsia="zh-CN"/>
        </w:rPr>
        <w:t>调整</w:t>
      </w:r>
      <w:r>
        <w:rPr>
          <w:rStyle w:val="17"/>
          <w:rFonts w:hint="eastAsia" w:ascii="仿宋" w:hAnsi="仿宋" w:eastAsia="仿宋"/>
          <w:b w:val="0"/>
          <w:bCs/>
          <w:color w:val="auto"/>
          <w:sz w:val="32"/>
          <w:szCs w:val="32"/>
        </w:rPr>
        <w:t>预算</w:t>
      </w:r>
      <w:r>
        <w:rPr>
          <w:rStyle w:val="17"/>
          <w:rFonts w:hint="eastAsia" w:ascii="仿宋" w:hAnsi="仿宋" w:eastAsia="仿宋"/>
          <w:b w:val="0"/>
          <w:bCs/>
          <w:color w:val="auto"/>
          <w:sz w:val="32"/>
          <w:szCs w:val="32"/>
          <w:lang w:eastAsia="zh-CN"/>
        </w:rPr>
        <w:t>数的</w:t>
      </w:r>
      <w:r>
        <w:rPr>
          <w:rFonts w:hint="eastAsia" w:ascii="仿宋_GB2312" w:hAnsi="仿宋_GB2312" w:eastAsia="仿宋_GB2312" w:cs="仿宋_GB2312"/>
          <w:color w:val="auto"/>
          <w:sz w:val="32"/>
          <w:szCs w:val="32"/>
        </w:rPr>
        <w:t>100%</w:t>
      </w:r>
      <w:r>
        <w:rPr>
          <w:rFonts w:hint="eastAsia" w:ascii="仿宋_GB2312" w:hAnsi="仿宋_GB2312" w:eastAsia="仿宋_GB2312" w:cs="仿宋_GB2312"/>
          <w:color w:val="auto"/>
          <w:sz w:val="32"/>
          <w:szCs w:val="32"/>
          <w:lang w:eastAsia="zh-CN"/>
        </w:rPr>
        <w:t>；</w:t>
      </w:r>
    </w:p>
    <w:p w14:paraId="2FAA2BD8">
      <w:pPr>
        <w:keepNext w:val="0"/>
        <w:keepLines w:val="0"/>
        <w:pageBreakBefore w:val="0"/>
        <w:numPr>
          <w:ilvl w:val="0"/>
          <w:numId w:val="2"/>
        </w:numPr>
        <w:kinsoku/>
        <w:wordWrap/>
        <w:overflowPunct/>
        <w:topLinePunct w:val="0"/>
        <w:bidi w:val="0"/>
        <w:snapToGrid/>
        <w:spacing w:line="240" w:lineRule="auto"/>
        <w:ind w:left="0" w:leftChars="0" w:right="0" w:rightChars="0"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一般公共服务支出（</w:t>
      </w:r>
      <w:r>
        <w:rPr>
          <w:rFonts w:hint="eastAsia" w:ascii="仿宋_GB2312" w:hAnsi="仿宋_GB2312" w:eastAsia="仿宋_GB2312" w:cs="仿宋_GB2312"/>
          <w:color w:val="auto"/>
          <w:sz w:val="32"/>
          <w:szCs w:val="32"/>
        </w:rPr>
        <w:t>201</w:t>
      </w:r>
      <w:r>
        <w:rPr>
          <w:rFonts w:hint="eastAsia" w:ascii="仿宋_GB2312" w:hAnsi="仿宋_GB2312" w:eastAsia="仿宋_GB2312" w:cs="仿宋_GB2312"/>
          <w:color w:val="auto"/>
          <w:sz w:val="32"/>
          <w:szCs w:val="32"/>
          <w:lang w:val="en-US" w:eastAsia="zh-CN"/>
        </w:rPr>
        <w:t>）财政事务（</w:t>
      </w:r>
      <w:r>
        <w:rPr>
          <w:rFonts w:hint="eastAsia" w:ascii="仿宋_GB2312" w:hAnsi="仿宋_GB2312" w:eastAsia="仿宋_GB2312" w:cs="仿宋_GB2312"/>
          <w:color w:val="auto"/>
          <w:sz w:val="32"/>
          <w:szCs w:val="32"/>
        </w:rPr>
        <w:t>0</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其他财政事务支出（</w:t>
      </w:r>
      <w:r>
        <w:rPr>
          <w:rFonts w:hint="eastAsia" w:ascii="仿宋_GB2312" w:hAnsi="仿宋_GB2312" w:eastAsia="仿宋_GB2312" w:cs="仿宋_GB2312"/>
          <w:color w:val="auto"/>
          <w:sz w:val="32"/>
          <w:szCs w:val="32"/>
          <w:lang w:val="en-US" w:eastAsia="zh-CN"/>
        </w:rPr>
        <w:t>99</w:t>
      </w:r>
      <w:r>
        <w:rPr>
          <w:rFonts w:hint="eastAsia" w:ascii="仿宋_GB2312" w:hAnsi="仿宋_GB2312" w:eastAsia="仿宋_GB2312" w:cs="仿宋_GB2312"/>
          <w:color w:val="auto"/>
          <w:sz w:val="32"/>
          <w:szCs w:val="32"/>
          <w:lang w:eastAsia="zh-CN"/>
        </w:rPr>
        <w:t>）：支出决算为</w:t>
      </w:r>
      <w:r>
        <w:rPr>
          <w:rFonts w:hint="eastAsia" w:ascii="仿宋" w:hAnsi="仿宋" w:eastAsia="仿宋"/>
          <w:color w:val="auto"/>
          <w:sz w:val="32"/>
          <w:szCs w:val="32"/>
          <w:lang w:val="en-US" w:eastAsia="zh-CN"/>
        </w:rPr>
        <w:t>7.5</w:t>
      </w:r>
      <w:r>
        <w:rPr>
          <w:rFonts w:hint="eastAsia" w:ascii="仿宋_GB2312" w:hAnsi="仿宋_GB2312" w:eastAsia="仿宋_GB2312" w:cs="仿宋_GB2312"/>
          <w:color w:val="auto"/>
          <w:sz w:val="32"/>
          <w:szCs w:val="32"/>
        </w:rPr>
        <w:t>万元，完成</w:t>
      </w:r>
      <w:r>
        <w:rPr>
          <w:rStyle w:val="17"/>
          <w:rFonts w:hint="eastAsia" w:ascii="仿宋" w:hAnsi="仿宋" w:eastAsia="仿宋"/>
          <w:b w:val="0"/>
          <w:bCs/>
          <w:color w:val="auto"/>
          <w:sz w:val="32"/>
          <w:szCs w:val="32"/>
          <w:lang w:eastAsia="zh-CN"/>
        </w:rPr>
        <w:t>调整</w:t>
      </w:r>
      <w:r>
        <w:rPr>
          <w:rStyle w:val="17"/>
          <w:rFonts w:hint="eastAsia" w:ascii="仿宋" w:hAnsi="仿宋" w:eastAsia="仿宋"/>
          <w:b w:val="0"/>
          <w:bCs/>
          <w:color w:val="auto"/>
          <w:sz w:val="32"/>
          <w:szCs w:val="32"/>
        </w:rPr>
        <w:t>预算</w:t>
      </w:r>
      <w:r>
        <w:rPr>
          <w:rStyle w:val="17"/>
          <w:rFonts w:hint="eastAsia" w:ascii="仿宋" w:hAnsi="仿宋" w:eastAsia="仿宋"/>
          <w:b w:val="0"/>
          <w:bCs/>
          <w:color w:val="auto"/>
          <w:sz w:val="32"/>
          <w:szCs w:val="32"/>
          <w:lang w:eastAsia="zh-CN"/>
        </w:rPr>
        <w:t>数的</w:t>
      </w:r>
      <w:r>
        <w:rPr>
          <w:rFonts w:hint="eastAsia" w:ascii="仿宋_GB2312" w:hAnsi="仿宋_GB2312" w:eastAsia="仿宋_GB2312" w:cs="仿宋_GB2312"/>
          <w:color w:val="auto"/>
          <w:sz w:val="32"/>
          <w:szCs w:val="32"/>
        </w:rPr>
        <w:t>100%</w:t>
      </w:r>
      <w:r>
        <w:rPr>
          <w:rFonts w:hint="eastAsia" w:ascii="仿宋_GB2312" w:hAnsi="仿宋_GB2312" w:eastAsia="仿宋_GB2312" w:cs="仿宋_GB2312"/>
          <w:color w:val="auto"/>
          <w:sz w:val="32"/>
          <w:szCs w:val="32"/>
          <w:lang w:eastAsia="zh-CN"/>
        </w:rPr>
        <w:t>；　　　　　　</w:t>
      </w:r>
    </w:p>
    <w:p w14:paraId="415606EB">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一般公共服务支出（</w:t>
      </w:r>
      <w:r>
        <w:rPr>
          <w:rFonts w:hint="eastAsia" w:ascii="仿宋_GB2312" w:hAnsi="仿宋_GB2312" w:eastAsia="仿宋_GB2312" w:cs="仿宋_GB2312"/>
          <w:color w:val="auto"/>
          <w:sz w:val="32"/>
          <w:szCs w:val="32"/>
        </w:rPr>
        <w:t>201</w:t>
      </w:r>
      <w:r>
        <w:rPr>
          <w:rFonts w:hint="eastAsia" w:ascii="仿宋_GB2312" w:hAnsi="仿宋_GB2312" w:eastAsia="仿宋_GB2312" w:cs="仿宋_GB2312"/>
          <w:color w:val="auto"/>
          <w:sz w:val="32"/>
          <w:szCs w:val="32"/>
          <w:lang w:val="en-US" w:eastAsia="zh-CN"/>
        </w:rPr>
        <w:t>）纪检监察事务（11）其他纪检监察事务支出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99</w:t>
      </w:r>
      <w:r>
        <w:rPr>
          <w:rFonts w:hint="eastAsia" w:ascii="仿宋_GB2312" w:hAnsi="仿宋_GB2312" w:eastAsia="仿宋_GB2312" w:cs="仿宋_GB2312"/>
          <w:color w:val="auto"/>
          <w:sz w:val="32"/>
          <w:szCs w:val="32"/>
          <w:lang w:eastAsia="zh-CN"/>
        </w:rPr>
        <w:t>）：支出决算为</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万元，完成</w:t>
      </w:r>
      <w:r>
        <w:rPr>
          <w:rStyle w:val="17"/>
          <w:rFonts w:hint="eastAsia" w:ascii="仿宋" w:hAnsi="仿宋" w:eastAsia="仿宋"/>
          <w:b w:val="0"/>
          <w:bCs/>
          <w:color w:val="auto"/>
          <w:sz w:val="32"/>
          <w:szCs w:val="32"/>
          <w:lang w:eastAsia="zh-CN"/>
        </w:rPr>
        <w:t>调整</w:t>
      </w:r>
      <w:r>
        <w:rPr>
          <w:rStyle w:val="17"/>
          <w:rFonts w:hint="eastAsia" w:ascii="仿宋" w:hAnsi="仿宋" w:eastAsia="仿宋"/>
          <w:b w:val="0"/>
          <w:bCs/>
          <w:color w:val="auto"/>
          <w:sz w:val="32"/>
          <w:szCs w:val="32"/>
        </w:rPr>
        <w:t>预算</w:t>
      </w:r>
      <w:r>
        <w:rPr>
          <w:rStyle w:val="17"/>
          <w:rFonts w:hint="eastAsia" w:ascii="仿宋" w:hAnsi="仿宋" w:eastAsia="仿宋"/>
          <w:b w:val="0"/>
          <w:bCs/>
          <w:color w:val="auto"/>
          <w:sz w:val="32"/>
          <w:szCs w:val="32"/>
          <w:lang w:eastAsia="zh-CN"/>
        </w:rPr>
        <w:t>数的</w:t>
      </w:r>
      <w:r>
        <w:rPr>
          <w:rFonts w:hint="eastAsia" w:ascii="仿宋_GB2312" w:hAnsi="仿宋_GB2312" w:eastAsia="仿宋_GB2312" w:cs="仿宋_GB2312"/>
          <w:color w:val="auto"/>
          <w:sz w:val="32"/>
          <w:szCs w:val="32"/>
        </w:rPr>
        <w:t>100%</w:t>
      </w:r>
      <w:r>
        <w:rPr>
          <w:rFonts w:hint="eastAsia" w:ascii="仿宋_GB2312" w:hAnsi="仿宋_GB2312" w:eastAsia="仿宋_GB2312" w:cs="仿宋_GB2312"/>
          <w:color w:val="auto"/>
          <w:sz w:val="32"/>
          <w:szCs w:val="32"/>
          <w:lang w:eastAsia="zh-CN"/>
        </w:rPr>
        <w:t>；　</w:t>
      </w:r>
    </w:p>
    <w:p w14:paraId="20E14006">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lang w:eastAsia="zh-CN"/>
        </w:rPr>
      </w:pPr>
      <w:r>
        <w:rPr>
          <w:rFonts w:hint="eastAsia" w:ascii="仿宋_GB2312" w:hAnsi="仿宋_GB2312" w:eastAsia="仿宋_GB2312" w:cs="仿宋_GB2312"/>
          <w:color w:val="auto"/>
          <w:sz w:val="32"/>
          <w:szCs w:val="32"/>
          <w:lang w:val="en-US" w:eastAsia="zh-CN"/>
        </w:rPr>
        <w:t>一般公共服务支出（</w:t>
      </w:r>
      <w:r>
        <w:rPr>
          <w:rFonts w:hint="eastAsia" w:ascii="仿宋_GB2312" w:hAnsi="仿宋_GB2312" w:eastAsia="仿宋_GB2312" w:cs="仿宋_GB2312"/>
          <w:color w:val="auto"/>
          <w:sz w:val="32"/>
          <w:szCs w:val="32"/>
        </w:rPr>
        <w:t>201</w:t>
      </w:r>
      <w:r>
        <w:rPr>
          <w:rFonts w:hint="eastAsia" w:ascii="仿宋_GB2312" w:hAnsi="仿宋_GB2312" w:eastAsia="仿宋_GB2312" w:cs="仿宋_GB2312"/>
          <w:color w:val="auto"/>
          <w:sz w:val="32"/>
          <w:szCs w:val="32"/>
          <w:lang w:val="en-US" w:eastAsia="zh-CN"/>
        </w:rPr>
        <w:t>）群众团体事务（29）其他群众团体事务支出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99</w:t>
      </w:r>
      <w:r>
        <w:rPr>
          <w:rFonts w:hint="eastAsia" w:ascii="仿宋_GB2312" w:hAnsi="仿宋_GB2312" w:eastAsia="仿宋_GB2312" w:cs="仿宋_GB2312"/>
          <w:color w:val="auto"/>
          <w:sz w:val="32"/>
          <w:szCs w:val="32"/>
          <w:lang w:eastAsia="zh-CN"/>
        </w:rPr>
        <w:t>）：支出决算为</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万元，完成</w:t>
      </w:r>
      <w:r>
        <w:rPr>
          <w:rStyle w:val="17"/>
          <w:rFonts w:hint="eastAsia" w:ascii="仿宋" w:hAnsi="仿宋" w:eastAsia="仿宋"/>
          <w:b w:val="0"/>
          <w:bCs/>
          <w:color w:val="auto"/>
          <w:sz w:val="32"/>
          <w:szCs w:val="32"/>
          <w:lang w:eastAsia="zh-CN"/>
        </w:rPr>
        <w:t>调整</w:t>
      </w:r>
      <w:r>
        <w:rPr>
          <w:rStyle w:val="17"/>
          <w:rFonts w:hint="eastAsia" w:ascii="仿宋" w:hAnsi="仿宋" w:eastAsia="仿宋"/>
          <w:b w:val="0"/>
          <w:bCs/>
          <w:color w:val="auto"/>
          <w:sz w:val="32"/>
          <w:szCs w:val="32"/>
        </w:rPr>
        <w:t>预算</w:t>
      </w:r>
      <w:r>
        <w:rPr>
          <w:rStyle w:val="17"/>
          <w:rFonts w:hint="eastAsia" w:ascii="仿宋" w:hAnsi="仿宋" w:eastAsia="仿宋"/>
          <w:b w:val="0"/>
          <w:bCs/>
          <w:color w:val="auto"/>
          <w:sz w:val="32"/>
          <w:szCs w:val="32"/>
          <w:lang w:eastAsia="zh-CN"/>
        </w:rPr>
        <w:t>数的</w:t>
      </w:r>
      <w:r>
        <w:rPr>
          <w:rFonts w:hint="eastAsia" w:ascii="仿宋_GB2312" w:hAnsi="仿宋_GB2312" w:eastAsia="仿宋_GB2312" w:cs="仿宋_GB2312"/>
          <w:color w:val="auto"/>
          <w:sz w:val="32"/>
          <w:szCs w:val="32"/>
        </w:rPr>
        <w:t>100%</w:t>
      </w:r>
      <w:r>
        <w:rPr>
          <w:rFonts w:hint="eastAsia" w:ascii="仿宋_GB2312" w:hAnsi="仿宋_GB2312" w:eastAsia="仿宋_GB2312" w:cs="仿宋_GB2312"/>
          <w:color w:val="auto"/>
          <w:sz w:val="32"/>
          <w:szCs w:val="32"/>
          <w:lang w:eastAsia="zh-CN"/>
        </w:rPr>
        <w:t>；　</w:t>
      </w:r>
    </w:p>
    <w:p w14:paraId="5E3B0936">
      <w:pPr>
        <w:keepNext w:val="0"/>
        <w:keepLines w:val="0"/>
        <w:pageBreakBefore w:val="0"/>
        <w:widowControl w:val="0"/>
        <w:numPr>
          <w:ilvl w:val="0"/>
          <w:numId w:val="2"/>
        </w:numPr>
        <w:kinsoku/>
        <w:wordWrap w:val="0"/>
        <w:overflowPunct/>
        <w:topLinePunct/>
        <w:autoSpaceDE/>
        <w:autoSpaceDN/>
        <w:bidi w:val="0"/>
        <w:adjustRightInd/>
        <w:snapToGrid/>
        <w:spacing w:line="240" w:lineRule="auto"/>
        <w:ind w:left="0" w:leftChars="0" w:right="0" w:rightChars="0"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文化体育与传媒支出（207）文化和旅游（01）其他文化支出（99）：</w:t>
      </w:r>
      <w:r>
        <w:rPr>
          <w:rFonts w:hint="eastAsia" w:ascii="仿宋_GB2312" w:hAnsi="仿宋_GB2312" w:eastAsia="仿宋_GB2312" w:cs="仿宋_GB2312"/>
          <w:color w:val="auto"/>
          <w:sz w:val="32"/>
          <w:szCs w:val="32"/>
          <w:lang w:eastAsia="zh-CN"/>
        </w:rPr>
        <w:t>支出决算为</w:t>
      </w:r>
      <w:r>
        <w:rPr>
          <w:rFonts w:hint="eastAsia" w:ascii="仿宋_GB2312" w:hAnsi="仿宋_GB2312" w:eastAsia="仿宋_GB2312" w:cs="仿宋_GB2312"/>
          <w:color w:val="auto"/>
          <w:sz w:val="32"/>
          <w:szCs w:val="32"/>
          <w:lang w:val="en-US" w:eastAsia="zh-CN"/>
        </w:rPr>
        <w:t>19.5</w:t>
      </w:r>
      <w:r>
        <w:rPr>
          <w:rFonts w:hint="eastAsia" w:ascii="仿宋_GB2312" w:hAnsi="仿宋_GB2312" w:eastAsia="仿宋_GB2312" w:cs="仿宋_GB2312"/>
          <w:color w:val="auto"/>
          <w:sz w:val="32"/>
          <w:szCs w:val="32"/>
        </w:rPr>
        <w:t>万元，完成</w:t>
      </w:r>
      <w:r>
        <w:rPr>
          <w:rStyle w:val="17"/>
          <w:rFonts w:hint="eastAsia" w:ascii="仿宋" w:hAnsi="仿宋" w:eastAsia="仿宋"/>
          <w:b w:val="0"/>
          <w:bCs/>
          <w:color w:val="auto"/>
          <w:sz w:val="32"/>
          <w:szCs w:val="32"/>
          <w:lang w:eastAsia="zh-CN"/>
        </w:rPr>
        <w:t>调整</w:t>
      </w:r>
      <w:r>
        <w:rPr>
          <w:rStyle w:val="17"/>
          <w:rFonts w:hint="eastAsia" w:ascii="仿宋" w:hAnsi="仿宋" w:eastAsia="仿宋"/>
          <w:b w:val="0"/>
          <w:bCs/>
          <w:color w:val="auto"/>
          <w:sz w:val="32"/>
          <w:szCs w:val="32"/>
        </w:rPr>
        <w:t>预算</w:t>
      </w:r>
      <w:r>
        <w:rPr>
          <w:rStyle w:val="17"/>
          <w:rFonts w:hint="eastAsia" w:ascii="仿宋" w:hAnsi="仿宋" w:eastAsia="仿宋"/>
          <w:b w:val="0"/>
          <w:bCs/>
          <w:color w:val="auto"/>
          <w:sz w:val="32"/>
          <w:szCs w:val="32"/>
          <w:lang w:eastAsia="zh-CN"/>
        </w:rPr>
        <w:t>数的</w:t>
      </w:r>
      <w:r>
        <w:rPr>
          <w:rFonts w:hint="eastAsia" w:ascii="仿宋_GB2312" w:hAnsi="仿宋_GB2312" w:eastAsia="仿宋_GB2312" w:cs="仿宋_GB2312"/>
          <w:color w:val="auto"/>
          <w:sz w:val="32"/>
          <w:szCs w:val="32"/>
        </w:rPr>
        <w:t>100%</w:t>
      </w:r>
      <w:r>
        <w:rPr>
          <w:rFonts w:hint="eastAsia" w:ascii="仿宋_GB2312" w:hAnsi="仿宋_GB2312" w:eastAsia="仿宋_GB2312" w:cs="仿宋_GB2312"/>
          <w:color w:val="auto"/>
          <w:sz w:val="32"/>
          <w:szCs w:val="32"/>
          <w:lang w:eastAsia="zh-CN"/>
        </w:rPr>
        <w:t>；</w:t>
      </w:r>
    </w:p>
    <w:p w14:paraId="264C90B2">
      <w:pPr>
        <w:keepNext w:val="0"/>
        <w:keepLines w:val="0"/>
        <w:pageBreakBefore w:val="0"/>
        <w:widowControl w:val="0"/>
        <w:numPr>
          <w:ilvl w:val="0"/>
          <w:numId w:val="0"/>
        </w:numPr>
        <w:kinsoku/>
        <w:wordWrap w:val="0"/>
        <w:overflowPunct/>
        <w:topLinePunct/>
        <w:autoSpaceDE/>
        <w:autoSpaceDN/>
        <w:bidi w:val="0"/>
        <w:adjustRightInd/>
        <w:snapToGrid/>
        <w:spacing w:line="240" w:lineRule="auto"/>
        <w:ind w:right="0" w:rightChars="0" w:firstLine="640"/>
        <w:jc w:val="left"/>
        <w:textAlignment w:val="auto"/>
        <w:rPr>
          <w:rFonts w:hint="eastAsia"/>
          <w:lang w:eastAsia="zh-CN"/>
        </w:rPr>
      </w:pPr>
      <w:r>
        <w:rPr>
          <w:rFonts w:hint="eastAsia" w:ascii="仿宋_GB2312" w:hAnsi="仿宋_GB2312" w:eastAsia="仿宋_GB2312" w:cs="仿宋_GB2312"/>
          <w:color w:val="auto"/>
          <w:sz w:val="32"/>
          <w:szCs w:val="32"/>
          <w:lang w:val="en-US" w:eastAsia="zh-CN"/>
        </w:rPr>
        <w:t>11.文化体育与传媒支出（207）文化和旅游（01）群众文化（09）：</w:t>
      </w:r>
      <w:r>
        <w:rPr>
          <w:rFonts w:hint="eastAsia" w:ascii="仿宋_GB2312" w:hAnsi="仿宋_GB2312" w:eastAsia="仿宋_GB2312" w:cs="仿宋_GB2312"/>
          <w:color w:val="auto"/>
          <w:sz w:val="32"/>
          <w:szCs w:val="32"/>
          <w:lang w:eastAsia="zh-CN"/>
        </w:rPr>
        <w:t>支出决算为</w:t>
      </w:r>
      <w:r>
        <w:rPr>
          <w:rFonts w:hint="eastAsia" w:ascii="仿宋_GB2312" w:hAnsi="仿宋_GB2312" w:eastAsia="仿宋_GB2312" w:cs="仿宋_GB2312"/>
          <w:color w:val="auto"/>
          <w:sz w:val="32"/>
          <w:szCs w:val="32"/>
          <w:lang w:val="en-US" w:eastAsia="zh-CN"/>
        </w:rPr>
        <w:t>10.73</w:t>
      </w:r>
      <w:r>
        <w:rPr>
          <w:rFonts w:hint="eastAsia" w:ascii="仿宋_GB2312" w:hAnsi="仿宋_GB2312" w:eastAsia="仿宋_GB2312" w:cs="仿宋_GB2312"/>
          <w:color w:val="auto"/>
          <w:sz w:val="32"/>
          <w:szCs w:val="32"/>
        </w:rPr>
        <w:t>万元，完成</w:t>
      </w:r>
      <w:r>
        <w:rPr>
          <w:rStyle w:val="17"/>
          <w:rFonts w:hint="eastAsia" w:ascii="仿宋" w:hAnsi="仿宋" w:eastAsia="仿宋"/>
          <w:b w:val="0"/>
          <w:bCs/>
          <w:color w:val="auto"/>
          <w:sz w:val="32"/>
          <w:szCs w:val="32"/>
          <w:lang w:eastAsia="zh-CN"/>
        </w:rPr>
        <w:t>调整</w:t>
      </w:r>
      <w:r>
        <w:rPr>
          <w:rStyle w:val="17"/>
          <w:rFonts w:hint="eastAsia" w:ascii="仿宋" w:hAnsi="仿宋" w:eastAsia="仿宋"/>
          <w:b w:val="0"/>
          <w:bCs/>
          <w:color w:val="auto"/>
          <w:sz w:val="32"/>
          <w:szCs w:val="32"/>
        </w:rPr>
        <w:t>预算</w:t>
      </w:r>
      <w:r>
        <w:rPr>
          <w:rStyle w:val="17"/>
          <w:rFonts w:hint="eastAsia" w:ascii="仿宋" w:hAnsi="仿宋" w:eastAsia="仿宋"/>
          <w:b w:val="0"/>
          <w:bCs/>
          <w:color w:val="auto"/>
          <w:sz w:val="32"/>
          <w:szCs w:val="32"/>
          <w:lang w:eastAsia="zh-CN"/>
        </w:rPr>
        <w:t>数的</w:t>
      </w:r>
      <w:r>
        <w:rPr>
          <w:rFonts w:hint="eastAsia" w:ascii="仿宋_GB2312" w:hAnsi="仿宋_GB2312" w:eastAsia="仿宋_GB2312" w:cs="仿宋_GB2312"/>
          <w:color w:val="auto"/>
          <w:sz w:val="32"/>
          <w:szCs w:val="32"/>
        </w:rPr>
        <w:t>100%</w:t>
      </w:r>
      <w:r>
        <w:rPr>
          <w:rFonts w:hint="eastAsia" w:ascii="仿宋_GB2312" w:hAnsi="仿宋_GB2312" w:eastAsia="仿宋_GB2312" w:cs="仿宋_GB2312"/>
          <w:color w:val="auto"/>
          <w:sz w:val="32"/>
          <w:szCs w:val="32"/>
          <w:lang w:eastAsia="zh-CN"/>
        </w:rPr>
        <w:t>；</w:t>
      </w:r>
    </w:p>
    <w:p w14:paraId="45DD7F33">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12.文化体育与传媒支出（207）</w:t>
      </w:r>
      <w:r>
        <w:rPr>
          <w:rFonts w:hint="eastAsia" w:ascii="仿宋_GB2312" w:eastAsia="仿宋_GB2312"/>
          <w:color w:val="auto"/>
          <w:sz w:val="32"/>
          <w:szCs w:val="32"/>
        </w:rPr>
        <w:t>其他文化体育与传媒支出</w:t>
      </w:r>
      <w:r>
        <w:rPr>
          <w:rFonts w:hint="eastAsia" w:ascii="仿宋_GB2312" w:hAnsi="仿宋_GB2312" w:eastAsia="仿宋_GB2312" w:cs="仿宋_GB2312"/>
          <w:color w:val="auto"/>
          <w:sz w:val="32"/>
          <w:szCs w:val="32"/>
          <w:lang w:val="en-US" w:eastAsia="zh-CN"/>
        </w:rPr>
        <w:t>（99）</w:t>
      </w:r>
      <w:r>
        <w:rPr>
          <w:rFonts w:hint="eastAsia" w:ascii="仿宋_GB2312" w:eastAsia="仿宋_GB2312"/>
          <w:color w:val="auto"/>
          <w:sz w:val="32"/>
          <w:szCs w:val="32"/>
        </w:rPr>
        <w:t>其他文化体育与传媒支出</w:t>
      </w:r>
      <w:r>
        <w:rPr>
          <w:rFonts w:hint="eastAsia" w:ascii="仿宋_GB2312" w:hAnsi="仿宋_GB2312" w:eastAsia="仿宋_GB2312" w:cs="仿宋_GB2312"/>
          <w:color w:val="auto"/>
          <w:sz w:val="32"/>
          <w:szCs w:val="32"/>
          <w:lang w:val="en-US" w:eastAsia="zh-CN"/>
        </w:rPr>
        <w:t>（99）：</w:t>
      </w:r>
      <w:r>
        <w:rPr>
          <w:rFonts w:hint="eastAsia" w:ascii="仿宋_GB2312" w:hAnsi="仿宋_GB2312" w:eastAsia="仿宋_GB2312" w:cs="仿宋_GB2312"/>
          <w:color w:val="auto"/>
          <w:sz w:val="32"/>
          <w:szCs w:val="32"/>
          <w:lang w:eastAsia="zh-CN"/>
        </w:rPr>
        <w:t>支出决算为</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rPr>
        <w:t>万元，完成</w:t>
      </w:r>
      <w:r>
        <w:rPr>
          <w:rStyle w:val="17"/>
          <w:rFonts w:hint="eastAsia" w:ascii="仿宋" w:hAnsi="仿宋" w:eastAsia="仿宋"/>
          <w:b w:val="0"/>
          <w:bCs/>
          <w:color w:val="auto"/>
          <w:sz w:val="32"/>
          <w:szCs w:val="32"/>
          <w:lang w:eastAsia="zh-CN"/>
        </w:rPr>
        <w:t>调整</w:t>
      </w:r>
      <w:r>
        <w:rPr>
          <w:rStyle w:val="17"/>
          <w:rFonts w:hint="eastAsia" w:ascii="仿宋" w:hAnsi="仿宋" w:eastAsia="仿宋"/>
          <w:b w:val="0"/>
          <w:bCs/>
          <w:color w:val="auto"/>
          <w:sz w:val="32"/>
          <w:szCs w:val="32"/>
        </w:rPr>
        <w:t>预算</w:t>
      </w:r>
      <w:r>
        <w:rPr>
          <w:rStyle w:val="17"/>
          <w:rFonts w:hint="eastAsia" w:ascii="仿宋" w:hAnsi="仿宋" w:eastAsia="仿宋"/>
          <w:b w:val="0"/>
          <w:bCs/>
          <w:color w:val="auto"/>
          <w:sz w:val="32"/>
          <w:szCs w:val="32"/>
          <w:lang w:eastAsia="zh-CN"/>
        </w:rPr>
        <w:t>数的</w:t>
      </w:r>
      <w:r>
        <w:rPr>
          <w:rFonts w:hint="eastAsia" w:ascii="仿宋_GB2312" w:hAnsi="仿宋_GB2312" w:eastAsia="仿宋_GB2312" w:cs="仿宋_GB2312"/>
          <w:color w:val="auto"/>
          <w:sz w:val="32"/>
          <w:szCs w:val="32"/>
        </w:rPr>
        <w:t>100%</w:t>
      </w:r>
      <w:r>
        <w:rPr>
          <w:rFonts w:hint="eastAsia" w:ascii="仿宋_GB2312" w:hAnsi="仿宋_GB2312" w:eastAsia="仿宋_GB2312" w:cs="仿宋_GB2312"/>
          <w:color w:val="auto"/>
          <w:sz w:val="32"/>
          <w:szCs w:val="32"/>
          <w:lang w:val="en-US" w:eastAsia="zh-CN"/>
        </w:rPr>
        <w:t>；</w:t>
      </w:r>
    </w:p>
    <w:p w14:paraId="3F932FA1">
      <w:pPr>
        <w:keepNext w:val="0"/>
        <w:keepLines w:val="0"/>
        <w:pageBreakBefore w:val="0"/>
        <w:kinsoku/>
        <w:wordWrap/>
        <w:overflowPunct/>
        <w:topLinePunct w:val="0"/>
        <w:bidi w:val="0"/>
        <w:snapToGrid/>
        <w:spacing w:line="578" w:lineRule="exact"/>
        <w:ind w:right="0" w:rightChars="0" w:firstLine="640" w:firstLineChars="200"/>
        <w:rPr>
          <w:rFonts w:hint="eastAsia" w:ascii="仿宋_GB2312" w:hAnsi="仿宋_GB2312" w:eastAsia="仿宋_GB2312" w:cs="仿宋_GB2312"/>
          <w:color w:val="auto"/>
          <w:sz w:val="32"/>
          <w:szCs w:val="32"/>
          <w:lang w:val="en-US" w:eastAsia="zh-CN"/>
        </w:rPr>
      </w:pPr>
      <w:r>
        <w:rPr>
          <w:rFonts w:hint="eastAsia" w:ascii="仿宋_GB2312" w:eastAsia="仿宋_GB2312"/>
          <w:b w:val="0"/>
          <w:bCs/>
          <w:color w:val="auto"/>
          <w:sz w:val="32"/>
          <w:szCs w:val="32"/>
          <w:lang w:val="en-US" w:eastAsia="zh-CN"/>
        </w:rPr>
        <w:t>13.社会保障和就业支出（208）行政事业单位离退休（05）</w:t>
      </w:r>
      <w:r>
        <w:rPr>
          <w:rFonts w:hint="eastAsia" w:ascii="仿宋_GB2312" w:eastAsia="仿宋_GB2312"/>
          <w:color w:val="auto"/>
          <w:sz w:val="32"/>
          <w:szCs w:val="32"/>
          <w:lang w:val="en-US" w:eastAsia="zh-CN"/>
        </w:rPr>
        <w:t>机关事业单位基本养老保险缴费支出（05）：</w:t>
      </w:r>
      <w:r>
        <w:rPr>
          <w:rFonts w:hint="eastAsia" w:ascii="仿宋_GB2312" w:hAnsi="仿宋_GB2312" w:eastAsia="仿宋_GB2312" w:cs="仿宋_GB2312"/>
          <w:color w:val="auto"/>
          <w:sz w:val="32"/>
          <w:szCs w:val="32"/>
          <w:lang w:eastAsia="zh-CN"/>
        </w:rPr>
        <w:t>支出决算为</w:t>
      </w:r>
      <w:r>
        <w:rPr>
          <w:rFonts w:hint="eastAsia" w:ascii="仿宋_GB2312" w:hAnsi="仿宋_GB2312" w:eastAsia="仿宋_GB2312" w:cs="仿宋_GB2312"/>
          <w:color w:val="auto"/>
          <w:sz w:val="32"/>
          <w:szCs w:val="32"/>
          <w:lang w:val="en-US" w:eastAsia="zh-CN"/>
        </w:rPr>
        <w:t>43.12</w:t>
      </w:r>
      <w:r>
        <w:rPr>
          <w:rFonts w:hint="eastAsia" w:ascii="仿宋_GB2312" w:eastAsia="仿宋_GB2312"/>
          <w:color w:val="auto"/>
          <w:sz w:val="32"/>
          <w:szCs w:val="32"/>
          <w:lang w:val="en-US" w:eastAsia="zh-CN"/>
        </w:rPr>
        <w:t>万元，</w:t>
      </w:r>
      <w:r>
        <w:rPr>
          <w:rFonts w:hint="eastAsia" w:ascii="仿宋_GB2312" w:eastAsia="仿宋_GB2312"/>
          <w:color w:val="auto"/>
          <w:sz w:val="32"/>
          <w:szCs w:val="32"/>
        </w:rPr>
        <w:t>完成</w:t>
      </w:r>
      <w:r>
        <w:rPr>
          <w:rStyle w:val="17"/>
          <w:rFonts w:hint="eastAsia" w:ascii="仿宋" w:hAnsi="仿宋" w:eastAsia="仿宋"/>
          <w:b w:val="0"/>
          <w:bCs/>
          <w:color w:val="auto"/>
          <w:sz w:val="32"/>
          <w:szCs w:val="32"/>
          <w:lang w:eastAsia="zh-CN"/>
        </w:rPr>
        <w:t>调整</w:t>
      </w:r>
      <w:r>
        <w:rPr>
          <w:rStyle w:val="17"/>
          <w:rFonts w:hint="eastAsia" w:ascii="仿宋" w:hAnsi="仿宋" w:eastAsia="仿宋"/>
          <w:b w:val="0"/>
          <w:bCs/>
          <w:color w:val="auto"/>
          <w:sz w:val="32"/>
          <w:szCs w:val="32"/>
        </w:rPr>
        <w:t>预算</w:t>
      </w:r>
      <w:r>
        <w:rPr>
          <w:rStyle w:val="17"/>
          <w:rFonts w:hint="eastAsia" w:ascii="仿宋" w:hAnsi="仿宋" w:eastAsia="仿宋"/>
          <w:b w:val="0"/>
          <w:bCs/>
          <w:color w:val="auto"/>
          <w:sz w:val="32"/>
          <w:szCs w:val="32"/>
          <w:lang w:eastAsia="zh-CN"/>
        </w:rPr>
        <w:t>数的</w:t>
      </w:r>
      <w:r>
        <w:rPr>
          <w:rFonts w:hint="eastAsia" w:ascii="仿宋_GB2312" w:eastAsia="仿宋_GB2312"/>
          <w:color w:val="auto"/>
          <w:sz w:val="32"/>
          <w:szCs w:val="32"/>
        </w:rPr>
        <w:t>100%</w:t>
      </w:r>
      <w:r>
        <w:rPr>
          <w:rFonts w:hint="eastAsia" w:ascii="仿宋_GB2312" w:hAnsi="仿宋_GB2312" w:eastAsia="仿宋_GB2312" w:cs="仿宋_GB2312"/>
          <w:color w:val="auto"/>
          <w:sz w:val="32"/>
          <w:szCs w:val="32"/>
          <w:lang w:val="en-US" w:eastAsia="zh-CN"/>
        </w:rPr>
        <w:t>；</w:t>
      </w:r>
    </w:p>
    <w:p w14:paraId="41BE2083">
      <w:pPr>
        <w:pStyle w:val="2"/>
        <w:rPr>
          <w:rFonts w:hint="eastAsia" w:ascii="仿宋_GB2312" w:eastAsia="仿宋_GB2312"/>
          <w:color w:val="auto"/>
          <w:sz w:val="32"/>
          <w:szCs w:val="32"/>
          <w:lang w:eastAsia="zh-CN"/>
        </w:rPr>
      </w:pPr>
      <w:r>
        <w:rPr>
          <w:rFonts w:hint="eastAsia" w:ascii="仿宋_GB2312" w:eastAsia="仿宋_GB2312"/>
          <w:b w:val="0"/>
          <w:bCs/>
          <w:color w:val="auto"/>
          <w:sz w:val="32"/>
          <w:szCs w:val="32"/>
          <w:lang w:val="en-US" w:eastAsia="zh-CN"/>
        </w:rPr>
        <w:t>14、社会保障和就业支出（208）行政事业单位离退休（05）</w:t>
      </w:r>
      <w:r>
        <w:rPr>
          <w:rFonts w:hint="eastAsia" w:ascii="仿宋_GB2312" w:eastAsia="仿宋_GB2312"/>
          <w:color w:val="auto"/>
          <w:sz w:val="32"/>
          <w:szCs w:val="32"/>
          <w:lang w:val="en-US" w:eastAsia="zh-CN"/>
        </w:rPr>
        <w:t>行政单位离退休（01）：</w:t>
      </w:r>
      <w:r>
        <w:rPr>
          <w:rFonts w:hint="eastAsia" w:ascii="仿宋_GB2312" w:hAnsi="仿宋_GB2312" w:eastAsia="仿宋_GB2312" w:cs="仿宋_GB2312"/>
          <w:color w:val="auto"/>
          <w:sz w:val="32"/>
          <w:szCs w:val="32"/>
          <w:lang w:eastAsia="zh-CN"/>
        </w:rPr>
        <w:t>支出决算为</w:t>
      </w:r>
      <w:r>
        <w:rPr>
          <w:rFonts w:hint="eastAsia" w:ascii="仿宋_GB2312" w:hAnsi="仿宋_GB2312" w:eastAsia="仿宋_GB2312" w:cs="仿宋_GB2312"/>
          <w:color w:val="auto"/>
          <w:sz w:val="32"/>
          <w:szCs w:val="32"/>
          <w:lang w:val="en-US" w:eastAsia="zh-CN"/>
        </w:rPr>
        <w:t>4.43</w:t>
      </w:r>
      <w:r>
        <w:rPr>
          <w:rFonts w:hint="eastAsia" w:ascii="仿宋_GB2312" w:eastAsia="仿宋_GB2312"/>
          <w:color w:val="auto"/>
          <w:sz w:val="32"/>
          <w:szCs w:val="32"/>
          <w:lang w:val="en-US" w:eastAsia="zh-CN"/>
        </w:rPr>
        <w:t>万元，</w:t>
      </w:r>
      <w:r>
        <w:rPr>
          <w:rFonts w:hint="eastAsia" w:ascii="仿宋_GB2312" w:eastAsia="仿宋_GB2312"/>
          <w:color w:val="auto"/>
          <w:sz w:val="32"/>
          <w:szCs w:val="32"/>
        </w:rPr>
        <w:t>完成</w:t>
      </w:r>
      <w:r>
        <w:rPr>
          <w:rStyle w:val="17"/>
          <w:rFonts w:hint="eastAsia" w:ascii="仿宋" w:hAnsi="仿宋" w:eastAsia="仿宋"/>
          <w:b w:val="0"/>
          <w:bCs/>
          <w:color w:val="auto"/>
          <w:sz w:val="32"/>
          <w:szCs w:val="32"/>
          <w:lang w:eastAsia="zh-CN"/>
        </w:rPr>
        <w:t>调整</w:t>
      </w:r>
      <w:r>
        <w:rPr>
          <w:rStyle w:val="17"/>
          <w:rFonts w:hint="eastAsia" w:ascii="仿宋" w:hAnsi="仿宋" w:eastAsia="仿宋"/>
          <w:b w:val="0"/>
          <w:bCs/>
          <w:color w:val="auto"/>
          <w:sz w:val="32"/>
          <w:szCs w:val="32"/>
        </w:rPr>
        <w:t>预算</w:t>
      </w:r>
      <w:r>
        <w:rPr>
          <w:rStyle w:val="17"/>
          <w:rFonts w:hint="eastAsia" w:ascii="仿宋" w:hAnsi="仿宋" w:eastAsia="仿宋"/>
          <w:b w:val="0"/>
          <w:bCs/>
          <w:color w:val="auto"/>
          <w:sz w:val="32"/>
          <w:szCs w:val="32"/>
          <w:lang w:eastAsia="zh-CN"/>
        </w:rPr>
        <w:t>数的</w:t>
      </w:r>
      <w:r>
        <w:rPr>
          <w:rFonts w:hint="eastAsia" w:ascii="仿宋_GB2312" w:eastAsia="仿宋_GB2312"/>
          <w:color w:val="auto"/>
          <w:sz w:val="32"/>
          <w:szCs w:val="32"/>
        </w:rPr>
        <w:t>100%</w:t>
      </w:r>
      <w:r>
        <w:rPr>
          <w:rFonts w:hint="eastAsia" w:ascii="仿宋_GB2312" w:eastAsia="仿宋_GB2312"/>
          <w:color w:val="auto"/>
          <w:sz w:val="32"/>
          <w:szCs w:val="32"/>
          <w:lang w:eastAsia="zh-CN"/>
        </w:rPr>
        <w:t>；</w:t>
      </w:r>
    </w:p>
    <w:p w14:paraId="4B98AD7D">
      <w:pPr>
        <w:keepNext w:val="0"/>
        <w:keepLines w:val="0"/>
        <w:pageBreakBefore w:val="0"/>
        <w:kinsoku/>
        <w:wordWrap/>
        <w:overflowPunct/>
        <w:topLinePunct w:val="0"/>
        <w:bidi w:val="0"/>
        <w:snapToGrid/>
        <w:spacing w:line="578" w:lineRule="exact"/>
        <w:ind w:right="0" w:rightChars="0"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15.</w:t>
      </w:r>
      <w:r>
        <w:rPr>
          <w:rFonts w:hint="eastAsia" w:ascii="仿宋_GB2312" w:eastAsia="仿宋_GB2312"/>
          <w:b w:val="0"/>
          <w:bCs/>
          <w:color w:val="auto"/>
          <w:sz w:val="32"/>
          <w:szCs w:val="32"/>
          <w:lang w:val="en-US" w:eastAsia="zh-CN"/>
        </w:rPr>
        <w:t>社会保障和就业支出（208）就业补助（07）</w:t>
      </w:r>
      <w:r>
        <w:rPr>
          <w:rFonts w:hint="eastAsia" w:ascii="仿宋_GB2312" w:eastAsia="仿宋_GB2312"/>
          <w:color w:val="auto"/>
          <w:sz w:val="32"/>
          <w:szCs w:val="32"/>
          <w:lang w:val="en-US" w:eastAsia="zh-CN"/>
        </w:rPr>
        <w:t>公益性岗位补贴（05）：</w:t>
      </w:r>
      <w:r>
        <w:rPr>
          <w:rFonts w:hint="eastAsia" w:ascii="仿宋_GB2312" w:hAnsi="仿宋_GB2312" w:eastAsia="仿宋_GB2312" w:cs="仿宋_GB2312"/>
          <w:color w:val="auto"/>
          <w:sz w:val="32"/>
          <w:szCs w:val="32"/>
          <w:lang w:eastAsia="zh-CN"/>
        </w:rPr>
        <w:t>支出决算为</w:t>
      </w:r>
      <w:r>
        <w:rPr>
          <w:rFonts w:hint="eastAsia" w:ascii="仿宋_GB2312" w:eastAsia="仿宋_GB2312"/>
          <w:color w:val="auto"/>
          <w:sz w:val="32"/>
          <w:szCs w:val="32"/>
          <w:lang w:val="en-US" w:eastAsia="zh-CN"/>
        </w:rPr>
        <w:t>35.62万元，</w:t>
      </w:r>
      <w:r>
        <w:rPr>
          <w:rFonts w:hint="eastAsia" w:ascii="仿宋_GB2312" w:eastAsia="仿宋_GB2312"/>
          <w:color w:val="auto"/>
          <w:sz w:val="32"/>
          <w:szCs w:val="32"/>
        </w:rPr>
        <w:t>完成</w:t>
      </w:r>
      <w:r>
        <w:rPr>
          <w:rStyle w:val="17"/>
          <w:rFonts w:hint="eastAsia" w:ascii="仿宋" w:hAnsi="仿宋" w:eastAsia="仿宋"/>
          <w:b w:val="0"/>
          <w:bCs/>
          <w:color w:val="auto"/>
          <w:sz w:val="32"/>
          <w:szCs w:val="32"/>
          <w:lang w:eastAsia="zh-CN"/>
        </w:rPr>
        <w:t>调整</w:t>
      </w:r>
      <w:r>
        <w:rPr>
          <w:rStyle w:val="17"/>
          <w:rFonts w:hint="eastAsia" w:ascii="仿宋" w:hAnsi="仿宋" w:eastAsia="仿宋"/>
          <w:b w:val="0"/>
          <w:bCs/>
          <w:color w:val="auto"/>
          <w:sz w:val="32"/>
          <w:szCs w:val="32"/>
        </w:rPr>
        <w:t>预算</w:t>
      </w:r>
      <w:r>
        <w:rPr>
          <w:rStyle w:val="17"/>
          <w:rFonts w:hint="eastAsia" w:ascii="仿宋" w:hAnsi="仿宋" w:eastAsia="仿宋"/>
          <w:b w:val="0"/>
          <w:bCs/>
          <w:color w:val="auto"/>
          <w:sz w:val="32"/>
          <w:szCs w:val="32"/>
          <w:lang w:eastAsia="zh-CN"/>
        </w:rPr>
        <w:t>数的</w:t>
      </w:r>
      <w:r>
        <w:rPr>
          <w:rFonts w:hint="eastAsia" w:ascii="仿宋_GB2312" w:eastAsia="仿宋_GB2312"/>
          <w:color w:val="auto"/>
          <w:sz w:val="32"/>
          <w:szCs w:val="32"/>
        </w:rPr>
        <w:t>100%；</w:t>
      </w:r>
    </w:p>
    <w:p w14:paraId="1DD6F718">
      <w:pPr>
        <w:keepNext w:val="0"/>
        <w:keepLines w:val="0"/>
        <w:pageBreakBefore w:val="0"/>
        <w:widowControl w:val="0"/>
        <w:kinsoku/>
        <w:wordWrap w:val="0"/>
        <w:overflowPunct/>
        <w:topLinePunct/>
        <w:autoSpaceDE/>
        <w:autoSpaceDN/>
        <w:bidi w:val="0"/>
        <w:adjustRightInd/>
        <w:snapToGrid/>
        <w:spacing w:line="240" w:lineRule="auto"/>
        <w:ind w:right="0" w:rightChars="0" w:firstLine="640" w:firstLineChars="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16.</w:t>
      </w:r>
      <w:r>
        <w:rPr>
          <w:rFonts w:hint="eastAsia" w:ascii="仿宋_GB2312" w:eastAsia="仿宋_GB2312"/>
          <w:b w:val="0"/>
          <w:bCs/>
          <w:color w:val="auto"/>
          <w:sz w:val="32"/>
          <w:szCs w:val="32"/>
          <w:lang w:val="en-US" w:eastAsia="zh-CN"/>
        </w:rPr>
        <w:t>社会保障和就业支出（208）抚恤（08）</w:t>
      </w:r>
      <w:r>
        <w:rPr>
          <w:rFonts w:hint="eastAsia" w:ascii="仿宋_GB2312" w:eastAsia="仿宋_GB2312"/>
          <w:color w:val="auto"/>
          <w:sz w:val="32"/>
          <w:szCs w:val="32"/>
          <w:lang w:val="en-US" w:eastAsia="zh-CN"/>
        </w:rPr>
        <w:t>死亡抚恤</w:t>
      </w:r>
    </w:p>
    <w:p w14:paraId="20FBC088">
      <w:pPr>
        <w:keepNext w:val="0"/>
        <w:keepLines w:val="0"/>
        <w:pageBreakBefore w:val="0"/>
        <w:widowControl w:val="0"/>
        <w:kinsoku/>
        <w:wordWrap w:val="0"/>
        <w:overflowPunct/>
        <w:topLinePunct/>
        <w:autoSpaceDE/>
        <w:autoSpaceDN/>
        <w:bidi w:val="0"/>
        <w:adjustRightInd/>
        <w:snapToGrid/>
        <w:spacing w:line="240" w:lineRule="auto"/>
        <w:ind w:right="0" w:rightChars="0"/>
        <w:textAlignment w:val="auto"/>
        <w:rPr>
          <w:rFonts w:hint="eastAsia" w:ascii="仿宋_GB2312" w:hAnsi="仿宋_GB2312" w:eastAsia="仿宋_GB2312" w:cs="仿宋_GB2312"/>
          <w:color w:val="auto"/>
          <w:sz w:val="32"/>
          <w:szCs w:val="32"/>
        </w:rPr>
      </w:pPr>
      <w:r>
        <w:rPr>
          <w:rFonts w:hint="eastAsia" w:ascii="仿宋_GB2312" w:eastAsia="仿宋_GB2312"/>
          <w:color w:val="auto"/>
          <w:sz w:val="32"/>
          <w:szCs w:val="32"/>
          <w:lang w:val="en-US" w:eastAsia="zh-CN"/>
        </w:rPr>
        <w:t>（01）：</w:t>
      </w:r>
      <w:r>
        <w:rPr>
          <w:rFonts w:hint="eastAsia" w:ascii="仿宋_GB2312" w:hAnsi="仿宋_GB2312" w:eastAsia="仿宋_GB2312" w:cs="仿宋_GB2312"/>
          <w:color w:val="auto"/>
          <w:sz w:val="32"/>
          <w:szCs w:val="32"/>
          <w:lang w:eastAsia="zh-CN"/>
        </w:rPr>
        <w:t>支出决算为</w:t>
      </w:r>
      <w:r>
        <w:rPr>
          <w:rFonts w:hint="eastAsia" w:ascii="仿宋_GB2312" w:hAnsi="仿宋_GB2312" w:eastAsia="仿宋_GB2312" w:cs="仿宋_GB2312"/>
          <w:color w:val="auto"/>
          <w:sz w:val="32"/>
          <w:szCs w:val="32"/>
          <w:lang w:val="en-US" w:eastAsia="zh-CN"/>
        </w:rPr>
        <w:t>18.62</w:t>
      </w:r>
      <w:r>
        <w:rPr>
          <w:rFonts w:hint="eastAsia" w:ascii="仿宋_GB2312" w:eastAsia="仿宋_GB2312"/>
          <w:color w:val="auto"/>
          <w:sz w:val="32"/>
          <w:szCs w:val="32"/>
          <w:lang w:val="en-US" w:eastAsia="zh-CN"/>
        </w:rPr>
        <w:t>万元，</w:t>
      </w:r>
      <w:r>
        <w:rPr>
          <w:rFonts w:hint="eastAsia" w:ascii="仿宋_GB2312" w:eastAsia="仿宋_GB2312"/>
          <w:color w:val="auto"/>
          <w:sz w:val="32"/>
          <w:szCs w:val="32"/>
        </w:rPr>
        <w:t>完成</w:t>
      </w:r>
      <w:r>
        <w:rPr>
          <w:rStyle w:val="17"/>
          <w:rFonts w:hint="eastAsia" w:ascii="仿宋" w:hAnsi="仿宋" w:eastAsia="仿宋"/>
          <w:b w:val="0"/>
          <w:bCs/>
          <w:color w:val="auto"/>
          <w:sz w:val="32"/>
          <w:szCs w:val="32"/>
          <w:lang w:eastAsia="zh-CN"/>
        </w:rPr>
        <w:t>调整</w:t>
      </w:r>
      <w:r>
        <w:rPr>
          <w:rStyle w:val="17"/>
          <w:rFonts w:hint="eastAsia" w:ascii="仿宋" w:hAnsi="仿宋" w:eastAsia="仿宋"/>
          <w:b w:val="0"/>
          <w:bCs/>
          <w:color w:val="auto"/>
          <w:sz w:val="32"/>
          <w:szCs w:val="32"/>
        </w:rPr>
        <w:t>预算</w:t>
      </w:r>
      <w:r>
        <w:rPr>
          <w:rStyle w:val="17"/>
          <w:rFonts w:hint="eastAsia" w:ascii="仿宋" w:hAnsi="仿宋" w:eastAsia="仿宋"/>
          <w:b w:val="0"/>
          <w:bCs/>
          <w:color w:val="auto"/>
          <w:sz w:val="32"/>
          <w:szCs w:val="32"/>
          <w:lang w:eastAsia="zh-CN"/>
        </w:rPr>
        <w:t>数的</w:t>
      </w:r>
      <w:r>
        <w:rPr>
          <w:rFonts w:hint="eastAsia" w:ascii="仿宋_GB2312" w:eastAsia="仿宋_GB2312"/>
          <w:color w:val="auto"/>
          <w:sz w:val="32"/>
          <w:szCs w:val="32"/>
        </w:rPr>
        <w:t>100%</w:t>
      </w:r>
      <w:r>
        <w:rPr>
          <w:rFonts w:hint="eastAsia" w:ascii="仿宋_GB2312" w:eastAsia="仿宋_GB2312"/>
          <w:color w:val="auto"/>
          <w:sz w:val="32"/>
          <w:szCs w:val="32"/>
          <w:lang w:eastAsia="zh-CN"/>
        </w:rPr>
        <w:t>；</w:t>
      </w:r>
    </w:p>
    <w:p w14:paraId="2F1AD1B4">
      <w:pPr>
        <w:keepNext w:val="0"/>
        <w:keepLines w:val="0"/>
        <w:pageBreakBefore w:val="0"/>
        <w:widowControl w:val="0"/>
        <w:kinsoku/>
        <w:wordWrap w:val="0"/>
        <w:overflowPunct/>
        <w:topLinePunct/>
        <w:autoSpaceDE/>
        <w:autoSpaceDN/>
        <w:bidi w:val="0"/>
        <w:adjustRightInd/>
        <w:snapToGrid/>
        <w:spacing w:line="578" w:lineRule="exact"/>
        <w:ind w:right="0" w:rightChars="0" w:firstLine="640" w:firstLineChars="200"/>
        <w:textAlignment w:val="auto"/>
        <w:rPr>
          <w:rFonts w:hint="eastAsia" w:ascii="仿宋_GB2312" w:eastAsia="仿宋_GB2312"/>
          <w:color w:val="auto"/>
          <w:sz w:val="32"/>
          <w:szCs w:val="32"/>
          <w:lang w:eastAsia="zh-CN"/>
        </w:rPr>
      </w:pPr>
      <w:r>
        <w:rPr>
          <w:rFonts w:hint="eastAsia" w:ascii="仿宋_GB2312" w:hAnsi="仿宋_GB2312" w:eastAsia="仿宋_GB2312" w:cs="仿宋_GB2312"/>
          <w:color w:val="auto"/>
          <w:sz w:val="32"/>
          <w:szCs w:val="32"/>
          <w:lang w:val="en-US" w:eastAsia="zh-CN"/>
        </w:rPr>
        <w:t>17.卫生健康支出（210）计划生育事务（07）</w:t>
      </w:r>
      <w:r>
        <w:rPr>
          <w:rFonts w:hint="eastAsia" w:ascii="仿宋_GB2312" w:hAnsi="仿宋_GB2312" w:eastAsia="仿宋_GB2312" w:cs="仿宋_GB2312"/>
          <w:color w:val="auto"/>
          <w:sz w:val="32"/>
          <w:szCs w:val="32"/>
        </w:rPr>
        <w:t>计划生育机构支出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16</w:t>
      </w:r>
      <w:r>
        <w:rPr>
          <w:rFonts w:hint="eastAsia" w:ascii="仿宋_GB2312" w:hAnsi="仿宋_GB2312" w:eastAsia="仿宋_GB2312" w:cs="仿宋_GB2312"/>
          <w:color w:val="auto"/>
          <w:sz w:val="32"/>
          <w:szCs w:val="32"/>
          <w:lang w:eastAsia="zh-CN"/>
        </w:rPr>
        <w:t>）：支出决算为</w:t>
      </w:r>
      <w:r>
        <w:rPr>
          <w:rFonts w:hint="eastAsia" w:ascii="仿宋_GB2312" w:hAnsi="仿宋_GB2312" w:eastAsia="仿宋_GB2312" w:cs="仿宋_GB2312"/>
          <w:color w:val="auto"/>
          <w:sz w:val="32"/>
          <w:szCs w:val="32"/>
          <w:lang w:val="en-US" w:eastAsia="zh-CN"/>
        </w:rPr>
        <w:t>32.81</w:t>
      </w:r>
      <w:r>
        <w:rPr>
          <w:rFonts w:hint="eastAsia" w:ascii="仿宋_GB2312" w:eastAsia="仿宋_GB2312"/>
          <w:color w:val="auto"/>
          <w:sz w:val="32"/>
          <w:szCs w:val="32"/>
          <w:lang w:val="en-US" w:eastAsia="zh-CN"/>
        </w:rPr>
        <w:t>万元，</w:t>
      </w:r>
      <w:r>
        <w:rPr>
          <w:rFonts w:hint="eastAsia" w:ascii="仿宋_GB2312" w:eastAsia="仿宋_GB2312"/>
          <w:color w:val="auto"/>
          <w:sz w:val="32"/>
          <w:szCs w:val="32"/>
        </w:rPr>
        <w:t>完成</w:t>
      </w:r>
      <w:r>
        <w:rPr>
          <w:rStyle w:val="17"/>
          <w:rFonts w:hint="eastAsia" w:ascii="仿宋" w:hAnsi="仿宋" w:eastAsia="仿宋"/>
          <w:b w:val="0"/>
          <w:bCs/>
          <w:color w:val="auto"/>
          <w:sz w:val="32"/>
          <w:szCs w:val="32"/>
          <w:lang w:eastAsia="zh-CN"/>
        </w:rPr>
        <w:t>调整</w:t>
      </w:r>
      <w:r>
        <w:rPr>
          <w:rStyle w:val="17"/>
          <w:rFonts w:hint="eastAsia" w:ascii="仿宋" w:hAnsi="仿宋" w:eastAsia="仿宋"/>
          <w:b w:val="0"/>
          <w:bCs/>
          <w:color w:val="auto"/>
          <w:sz w:val="32"/>
          <w:szCs w:val="32"/>
        </w:rPr>
        <w:t>预算</w:t>
      </w:r>
      <w:r>
        <w:rPr>
          <w:rStyle w:val="17"/>
          <w:rFonts w:hint="eastAsia" w:ascii="仿宋" w:hAnsi="仿宋" w:eastAsia="仿宋"/>
          <w:b w:val="0"/>
          <w:bCs/>
          <w:color w:val="auto"/>
          <w:sz w:val="32"/>
          <w:szCs w:val="32"/>
          <w:lang w:eastAsia="zh-CN"/>
        </w:rPr>
        <w:t>数的</w:t>
      </w:r>
      <w:r>
        <w:rPr>
          <w:rFonts w:hint="eastAsia" w:ascii="仿宋_GB2312" w:eastAsia="仿宋_GB2312"/>
          <w:color w:val="auto"/>
          <w:sz w:val="32"/>
          <w:szCs w:val="32"/>
        </w:rPr>
        <w:t>100%</w:t>
      </w:r>
      <w:r>
        <w:rPr>
          <w:rFonts w:hint="eastAsia" w:ascii="仿宋_GB2312" w:eastAsia="仿宋_GB2312"/>
          <w:color w:val="auto"/>
          <w:sz w:val="32"/>
          <w:szCs w:val="32"/>
          <w:lang w:eastAsia="zh-CN"/>
        </w:rPr>
        <w:t>；</w:t>
      </w:r>
    </w:p>
    <w:p w14:paraId="22570DBE">
      <w:pPr>
        <w:keepNext w:val="0"/>
        <w:keepLines w:val="0"/>
        <w:pageBreakBefore w:val="0"/>
        <w:widowControl w:val="0"/>
        <w:kinsoku/>
        <w:wordWrap w:val="0"/>
        <w:overflowPunct/>
        <w:topLinePunct/>
        <w:autoSpaceDE/>
        <w:autoSpaceDN/>
        <w:bidi w:val="0"/>
        <w:adjustRightInd/>
        <w:snapToGrid/>
        <w:spacing w:line="578" w:lineRule="exact"/>
        <w:ind w:right="0" w:rightChars="0" w:firstLine="640" w:firstLineChars="200"/>
        <w:textAlignment w:val="auto"/>
        <w:rPr>
          <w:rFonts w:hint="eastAsia" w:ascii="仿宋_GB2312" w:eastAsia="仿宋_GB2312"/>
          <w:color w:val="auto"/>
          <w:sz w:val="32"/>
          <w:szCs w:val="32"/>
          <w:lang w:eastAsia="zh-CN"/>
        </w:rPr>
      </w:pPr>
      <w:r>
        <w:rPr>
          <w:rFonts w:hint="eastAsia" w:ascii="仿宋_GB2312" w:hAnsi="仿宋_GB2312" w:eastAsia="仿宋_GB2312" w:cs="仿宋_GB2312"/>
          <w:color w:val="auto"/>
          <w:sz w:val="32"/>
          <w:szCs w:val="32"/>
          <w:lang w:val="en-US" w:eastAsia="zh-CN"/>
        </w:rPr>
        <w:t>18.卫生健康支出（210）行政事业单位医疗（11）</w:t>
      </w:r>
      <w:r>
        <w:rPr>
          <w:rFonts w:hint="eastAsia" w:ascii="仿宋_GB2312" w:hAnsi="仿宋_GB2312" w:eastAsia="仿宋_GB2312" w:cs="仿宋_GB2312"/>
          <w:color w:val="auto"/>
          <w:sz w:val="32"/>
          <w:szCs w:val="32"/>
          <w:lang w:eastAsia="zh-CN"/>
        </w:rPr>
        <w:t>行政单位医疗（</w:t>
      </w:r>
      <w:r>
        <w:rPr>
          <w:rFonts w:hint="eastAsia" w:ascii="仿宋_GB2312" w:hAnsi="仿宋_GB2312" w:eastAsia="仿宋_GB2312" w:cs="仿宋_GB2312"/>
          <w:color w:val="auto"/>
          <w:sz w:val="32"/>
          <w:szCs w:val="32"/>
          <w:lang w:val="en-US" w:eastAsia="zh-CN"/>
        </w:rPr>
        <w:t>01</w:t>
      </w:r>
      <w:r>
        <w:rPr>
          <w:rFonts w:hint="eastAsia" w:ascii="仿宋_GB2312" w:hAnsi="仿宋_GB2312" w:eastAsia="仿宋_GB2312" w:cs="仿宋_GB2312"/>
          <w:color w:val="auto"/>
          <w:sz w:val="32"/>
          <w:szCs w:val="32"/>
          <w:lang w:eastAsia="zh-CN"/>
        </w:rPr>
        <w:t>）：支出决算为</w:t>
      </w:r>
      <w:r>
        <w:rPr>
          <w:rFonts w:hint="eastAsia" w:ascii="仿宋_GB2312" w:hAnsi="仿宋_GB2312" w:eastAsia="仿宋_GB2312" w:cs="仿宋_GB2312"/>
          <w:color w:val="auto"/>
          <w:sz w:val="32"/>
          <w:szCs w:val="32"/>
          <w:lang w:val="en-US" w:eastAsia="zh-CN"/>
        </w:rPr>
        <w:t>13.89</w:t>
      </w:r>
      <w:r>
        <w:rPr>
          <w:rFonts w:hint="eastAsia" w:ascii="仿宋_GB2312" w:eastAsia="仿宋_GB2312"/>
          <w:color w:val="auto"/>
          <w:sz w:val="32"/>
          <w:szCs w:val="32"/>
          <w:lang w:val="en-US" w:eastAsia="zh-CN"/>
        </w:rPr>
        <w:t>万元，</w:t>
      </w:r>
      <w:r>
        <w:rPr>
          <w:rFonts w:hint="eastAsia" w:ascii="仿宋_GB2312" w:eastAsia="仿宋_GB2312"/>
          <w:color w:val="auto"/>
          <w:sz w:val="32"/>
          <w:szCs w:val="32"/>
        </w:rPr>
        <w:t>完成</w:t>
      </w:r>
      <w:r>
        <w:rPr>
          <w:rStyle w:val="17"/>
          <w:rFonts w:hint="eastAsia" w:ascii="仿宋" w:hAnsi="仿宋" w:eastAsia="仿宋"/>
          <w:b w:val="0"/>
          <w:bCs/>
          <w:color w:val="auto"/>
          <w:sz w:val="32"/>
          <w:szCs w:val="32"/>
          <w:lang w:eastAsia="zh-CN"/>
        </w:rPr>
        <w:t>调整</w:t>
      </w:r>
      <w:r>
        <w:rPr>
          <w:rStyle w:val="17"/>
          <w:rFonts w:hint="eastAsia" w:ascii="仿宋" w:hAnsi="仿宋" w:eastAsia="仿宋"/>
          <w:b w:val="0"/>
          <w:bCs/>
          <w:color w:val="auto"/>
          <w:sz w:val="32"/>
          <w:szCs w:val="32"/>
        </w:rPr>
        <w:t>预算</w:t>
      </w:r>
      <w:r>
        <w:rPr>
          <w:rStyle w:val="17"/>
          <w:rFonts w:hint="eastAsia" w:ascii="仿宋" w:hAnsi="仿宋" w:eastAsia="仿宋"/>
          <w:b w:val="0"/>
          <w:bCs/>
          <w:color w:val="auto"/>
          <w:sz w:val="32"/>
          <w:szCs w:val="32"/>
          <w:lang w:eastAsia="zh-CN"/>
        </w:rPr>
        <w:t>数的</w:t>
      </w:r>
      <w:r>
        <w:rPr>
          <w:rFonts w:hint="eastAsia" w:ascii="仿宋_GB2312" w:eastAsia="仿宋_GB2312"/>
          <w:color w:val="auto"/>
          <w:sz w:val="32"/>
          <w:szCs w:val="32"/>
        </w:rPr>
        <w:t>100%</w:t>
      </w:r>
      <w:r>
        <w:rPr>
          <w:rFonts w:hint="eastAsia" w:ascii="仿宋_GB2312" w:eastAsia="仿宋_GB2312"/>
          <w:color w:val="auto"/>
          <w:sz w:val="32"/>
          <w:szCs w:val="32"/>
          <w:lang w:eastAsia="zh-CN"/>
        </w:rPr>
        <w:t>；</w:t>
      </w:r>
    </w:p>
    <w:p w14:paraId="68779784">
      <w:pPr>
        <w:pStyle w:val="2"/>
        <w:rPr>
          <w:rFonts w:hint="eastAsia" w:ascii="仿宋_GB2312" w:eastAsia="仿宋_GB2312"/>
          <w:color w:val="auto"/>
          <w:sz w:val="32"/>
          <w:szCs w:val="32"/>
        </w:rPr>
      </w:pPr>
      <w:r>
        <w:rPr>
          <w:rFonts w:hint="eastAsia" w:ascii="仿宋_GB2312" w:eastAsia="仿宋_GB2312"/>
          <w:color w:val="auto"/>
          <w:sz w:val="32"/>
          <w:szCs w:val="32"/>
          <w:lang w:val="en-US" w:eastAsia="zh-CN"/>
        </w:rPr>
        <w:t>19.</w:t>
      </w:r>
      <w:r>
        <w:rPr>
          <w:rFonts w:hint="eastAsia" w:ascii="仿宋_GB2312" w:hAnsi="仿宋_GB2312" w:eastAsia="仿宋_GB2312" w:cs="仿宋_GB2312"/>
          <w:color w:val="auto"/>
          <w:sz w:val="32"/>
          <w:szCs w:val="32"/>
          <w:lang w:val="en-US" w:eastAsia="zh-CN"/>
        </w:rPr>
        <w:t>卫生健康支出（210）行政事业单位医疗（11）事业</w:t>
      </w:r>
      <w:r>
        <w:rPr>
          <w:rFonts w:hint="eastAsia" w:ascii="仿宋_GB2312" w:hAnsi="仿宋_GB2312" w:eastAsia="仿宋_GB2312" w:cs="仿宋_GB2312"/>
          <w:color w:val="auto"/>
          <w:sz w:val="32"/>
          <w:szCs w:val="32"/>
          <w:lang w:eastAsia="zh-CN"/>
        </w:rPr>
        <w:t>单位医疗（</w:t>
      </w:r>
      <w:r>
        <w:rPr>
          <w:rFonts w:hint="eastAsia" w:ascii="仿宋_GB2312" w:hAnsi="仿宋_GB2312" w:eastAsia="仿宋_GB2312" w:cs="仿宋_GB2312"/>
          <w:color w:val="auto"/>
          <w:sz w:val="32"/>
          <w:szCs w:val="32"/>
          <w:lang w:val="en-US" w:eastAsia="zh-CN"/>
        </w:rPr>
        <w:t>02</w:t>
      </w:r>
      <w:r>
        <w:rPr>
          <w:rFonts w:hint="eastAsia" w:ascii="仿宋_GB2312" w:hAnsi="仿宋_GB2312" w:eastAsia="仿宋_GB2312" w:cs="仿宋_GB2312"/>
          <w:color w:val="auto"/>
          <w:sz w:val="32"/>
          <w:szCs w:val="32"/>
          <w:lang w:eastAsia="zh-CN"/>
        </w:rPr>
        <w:t>）：支出决算为</w:t>
      </w:r>
      <w:r>
        <w:rPr>
          <w:rFonts w:hint="eastAsia" w:ascii="仿宋_GB2312" w:hAnsi="仿宋_GB2312" w:eastAsia="仿宋_GB2312" w:cs="仿宋_GB2312"/>
          <w:color w:val="auto"/>
          <w:sz w:val="32"/>
          <w:szCs w:val="32"/>
          <w:lang w:val="en-US" w:eastAsia="zh-CN"/>
        </w:rPr>
        <w:t>16.86</w:t>
      </w:r>
      <w:r>
        <w:rPr>
          <w:rFonts w:hint="eastAsia" w:ascii="仿宋_GB2312" w:eastAsia="仿宋_GB2312"/>
          <w:color w:val="auto"/>
          <w:sz w:val="32"/>
          <w:szCs w:val="32"/>
          <w:lang w:val="en-US" w:eastAsia="zh-CN"/>
        </w:rPr>
        <w:t>万元，</w:t>
      </w:r>
      <w:r>
        <w:rPr>
          <w:rFonts w:hint="eastAsia" w:ascii="仿宋_GB2312" w:eastAsia="仿宋_GB2312"/>
          <w:color w:val="auto"/>
          <w:sz w:val="32"/>
          <w:szCs w:val="32"/>
        </w:rPr>
        <w:t>完成</w:t>
      </w:r>
      <w:r>
        <w:rPr>
          <w:rStyle w:val="17"/>
          <w:rFonts w:hint="eastAsia" w:ascii="仿宋" w:hAnsi="仿宋" w:eastAsia="仿宋"/>
          <w:b w:val="0"/>
          <w:bCs/>
          <w:color w:val="auto"/>
          <w:sz w:val="32"/>
          <w:szCs w:val="32"/>
          <w:lang w:eastAsia="zh-CN"/>
        </w:rPr>
        <w:t>调整</w:t>
      </w:r>
      <w:r>
        <w:rPr>
          <w:rStyle w:val="17"/>
          <w:rFonts w:hint="eastAsia" w:ascii="仿宋" w:hAnsi="仿宋" w:eastAsia="仿宋"/>
          <w:b w:val="0"/>
          <w:bCs/>
          <w:color w:val="auto"/>
          <w:sz w:val="32"/>
          <w:szCs w:val="32"/>
        </w:rPr>
        <w:t>预算</w:t>
      </w:r>
      <w:r>
        <w:rPr>
          <w:rStyle w:val="17"/>
          <w:rFonts w:hint="eastAsia" w:ascii="仿宋" w:hAnsi="仿宋" w:eastAsia="仿宋"/>
          <w:b w:val="0"/>
          <w:bCs/>
          <w:color w:val="auto"/>
          <w:sz w:val="32"/>
          <w:szCs w:val="32"/>
          <w:lang w:eastAsia="zh-CN"/>
        </w:rPr>
        <w:t>数的</w:t>
      </w:r>
      <w:r>
        <w:rPr>
          <w:rFonts w:hint="eastAsia" w:ascii="仿宋_GB2312" w:eastAsia="仿宋_GB2312"/>
          <w:color w:val="auto"/>
          <w:sz w:val="32"/>
          <w:szCs w:val="32"/>
        </w:rPr>
        <w:t>100%</w:t>
      </w:r>
    </w:p>
    <w:p w14:paraId="07810EED">
      <w:pPr>
        <w:pStyle w:val="2"/>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20.</w:t>
      </w:r>
      <w:r>
        <w:rPr>
          <w:rFonts w:hint="eastAsia" w:ascii="仿宋_GB2312" w:hAnsi="仿宋_GB2312" w:eastAsia="仿宋_GB2312" w:cs="仿宋_GB2312"/>
          <w:color w:val="auto"/>
          <w:sz w:val="32"/>
          <w:szCs w:val="32"/>
          <w:lang w:val="en-US" w:eastAsia="zh-CN"/>
        </w:rPr>
        <w:t>卫生健康支出（210）行政事业单位医疗（11）</w:t>
      </w:r>
      <w:r>
        <w:rPr>
          <w:rFonts w:hint="eastAsia" w:ascii="仿宋_GB2312" w:hAnsi="仿宋_GB2312" w:eastAsia="仿宋_GB2312" w:cs="仿宋_GB2312"/>
          <w:color w:val="auto"/>
          <w:sz w:val="32"/>
          <w:szCs w:val="32"/>
          <w:lang w:eastAsia="zh-CN"/>
        </w:rPr>
        <w:t>公务员医疗补助（</w:t>
      </w:r>
      <w:r>
        <w:rPr>
          <w:rFonts w:hint="eastAsia" w:ascii="仿宋_GB2312" w:hAnsi="仿宋_GB2312" w:eastAsia="仿宋_GB2312" w:cs="仿宋_GB2312"/>
          <w:color w:val="auto"/>
          <w:sz w:val="32"/>
          <w:szCs w:val="32"/>
          <w:lang w:val="en-US" w:eastAsia="zh-CN"/>
        </w:rPr>
        <w:t>03</w:t>
      </w:r>
      <w:r>
        <w:rPr>
          <w:rFonts w:hint="eastAsia" w:ascii="仿宋_GB2312" w:hAnsi="仿宋_GB2312" w:eastAsia="仿宋_GB2312" w:cs="仿宋_GB2312"/>
          <w:color w:val="auto"/>
          <w:sz w:val="32"/>
          <w:szCs w:val="32"/>
          <w:lang w:eastAsia="zh-CN"/>
        </w:rPr>
        <w:t>）：支出决算为</w:t>
      </w:r>
      <w:r>
        <w:rPr>
          <w:rFonts w:hint="eastAsia" w:ascii="仿宋_GB2312" w:hAnsi="仿宋_GB2312" w:eastAsia="仿宋_GB2312" w:cs="仿宋_GB2312"/>
          <w:color w:val="auto"/>
          <w:sz w:val="32"/>
          <w:szCs w:val="32"/>
          <w:lang w:val="en-US" w:eastAsia="zh-CN"/>
        </w:rPr>
        <w:t>11.15</w:t>
      </w:r>
      <w:r>
        <w:rPr>
          <w:rFonts w:hint="eastAsia" w:ascii="仿宋_GB2312" w:eastAsia="仿宋_GB2312"/>
          <w:color w:val="auto"/>
          <w:sz w:val="32"/>
          <w:szCs w:val="32"/>
          <w:lang w:val="en-US" w:eastAsia="zh-CN"/>
        </w:rPr>
        <w:t>万元，</w:t>
      </w:r>
      <w:r>
        <w:rPr>
          <w:rFonts w:hint="eastAsia" w:ascii="仿宋_GB2312" w:eastAsia="仿宋_GB2312"/>
          <w:color w:val="auto"/>
          <w:sz w:val="32"/>
          <w:szCs w:val="32"/>
        </w:rPr>
        <w:t>完成</w:t>
      </w:r>
      <w:r>
        <w:rPr>
          <w:rStyle w:val="17"/>
          <w:rFonts w:hint="eastAsia" w:ascii="仿宋" w:hAnsi="仿宋" w:eastAsia="仿宋"/>
          <w:b w:val="0"/>
          <w:bCs/>
          <w:color w:val="auto"/>
          <w:sz w:val="32"/>
          <w:szCs w:val="32"/>
          <w:lang w:eastAsia="zh-CN"/>
        </w:rPr>
        <w:t>调整</w:t>
      </w:r>
      <w:r>
        <w:rPr>
          <w:rStyle w:val="17"/>
          <w:rFonts w:hint="eastAsia" w:ascii="仿宋" w:hAnsi="仿宋" w:eastAsia="仿宋"/>
          <w:b w:val="0"/>
          <w:bCs/>
          <w:color w:val="auto"/>
          <w:sz w:val="32"/>
          <w:szCs w:val="32"/>
        </w:rPr>
        <w:t>预算</w:t>
      </w:r>
      <w:r>
        <w:rPr>
          <w:rStyle w:val="17"/>
          <w:rFonts w:hint="eastAsia" w:ascii="仿宋" w:hAnsi="仿宋" w:eastAsia="仿宋"/>
          <w:b w:val="0"/>
          <w:bCs/>
          <w:color w:val="auto"/>
          <w:sz w:val="32"/>
          <w:szCs w:val="32"/>
          <w:lang w:eastAsia="zh-CN"/>
        </w:rPr>
        <w:t>数的</w:t>
      </w:r>
      <w:r>
        <w:rPr>
          <w:rFonts w:hint="eastAsia" w:ascii="仿宋_GB2312" w:eastAsia="仿宋_GB2312"/>
          <w:color w:val="auto"/>
          <w:sz w:val="32"/>
          <w:szCs w:val="32"/>
        </w:rPr>
        <w:t>100%</w:t>
      </w:r>
    </w:p>
    <w:p w14:paraId="07361E16">
      <w:pPr>
        <w:keepNext w:val="0"/>
        <w:keepLines w:val="0"/>
        <w:pageBreakBefore w:val="0"/>
        <w:widowControl w:val="0"/>
        <w:kinsoku/>
        <w:wordWrap w:val="0"/>
        <w:overflowPunct/>
        <w:topLinePunct/>
        <w:autoSpaceDE/>
        <w:autoSpaceDN/>
        <w:bidi w:val="0"/>
        <w:adjustRightInd/>
        <w:snapToGrid/>
        <w:spacing w:line="578"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eastAsia="仿宋_GB2312"/>
          <w:color w:val="auto"/>
          <w:sz w:val="32"/>
          <w:szCs w:val="32"/>
          <w:lang w:val="en-US" w:eastAsia="zh-CN"/>
        </w:rPr>
        <w:t>21.节能环保支出（211）环境监测与监察（02）其他环境监测与监察支出（99）</w:t>
      </w:r>
      <w:r>
        <w:rPr>
          <w:rFonts w:hint="eastAsia" w:ascii="仿宋_GB2312" w:hAnsi="仿宋_GB2312" w:eastAsia="仿宋_GB2312" w:cs="仿宋_GB2312"/>
          <w:color w:val="auto"/>
          <w:sz w:val="32"/>
          <w:szCs w:val="32"/>
          <w:lang w:eastAsia="zh-CN"/>
        </w:rPr>
        <w:t>支出决算为</w:t>
      </w:r>
      <w:r>
        <w:rPr>
          <w:rFonts w:hint="eastAsia" w:ascii="仿宋_GB2312" w:hAnsi="仿宋_GB2312" w:eastAsia="仿宋_GB2312" w:cs="仿宋_GB2312"/>
          <w:color w:val="auto"/>
          <w:sz w:val="32"/>
          <w:szCs w:val="32"/>
          <w:lang w:val="en-US" w:eastAsia="zh-CN"/>
        </w:rPr>
        <w:t>6</w:t>
      </w:r>
      <w:r>
        <w:rPr>
          <w:rFonts w:hint="eastAsia" w:ascii="仿宋_GB2312" w:eastAsia="仿宋_GB2312"/>
          <w:color w:val="auto"/>
          <w:sz w:val="32"/>
          <w:szCs w:val="32"/>
          <w:lang w:val="en-US" w:eastAsia="zh-CN"/>
        </w:rPr>
        <w:t>万元，</w:t>
      </w:r>
      <w:r>
        <w:rPr>
          <w:rFonts w:hint="eastAsia" w:ascii="仿宋_GB2312" w:eastAsia="仿宋_GB2312"/>
          <w:color w:val="auto"/>
          <w:sz w:val="32"/>
          <w:szCs w:val="32"/>
        </w:rPr>
        <w:t>完成</w:t>
      </w:r>
      <w:r>
        <w:rPr>
          <w:rStyle w:val="17"/>
          <w:rFonts w:hint="eastAsia" w:ascii="仿宋" w:hAnsi="仿宋" w:eastAsia="仿宋"/>
          <w:b w:val="0"/>
          <w:bCs/>
          <w:color w:val="auto"/>
          <w:sz w:val="32"/>
          <w:szCs w:val="32"/>
          <w:lang w:eastAsia="zh-CN"/>
        </w:rPr>
        <w:t>调整</w:t>
      </w:r>
      <w:r>
        <w:rPr>
          <w:rStyle w:val="17"/>
          <w:rFonts w:hint="eastAsia" w:ascii="仿宋" w:hAnsi="仿宋" w:eastAsia="仿宋"/>
          <w:b w:val="0"/>
          <w:bCs/>
          <w:color w:val="auto"/>
          <w:sz w:val="32"/>
          <w:szCs w:val="32"/>
        </w:rPr>
        <w:t>预算</w:t>
      </w:r>
      <w:r>
        <w:rPr>
          <w:rStyle w:val="17"/>
          <w:rFonts w:hint="eastAsia" w:ascii="仿宋" w:hAnsi="仿宋" w:eastAsia="仿宋"/>
          <w:b w:val="0"/>
          <w:bCs/>
          <w:color w:val="auto"/>
          <w:sz w:val="32"/>
          <w:szCs w:val="32"/>
          <w:lang w:eastAsia="zh-CN"/>
        </w:rPr>
        <w:t>数的</w:t>
      </w:r>
      <w:r>
        <w:rPr>
          <w:rFonts w:hint="eastAsia" w:ascii="仿宋_GB2312" w:eastAsia="仿宋_GB2312"/>
          <w:color w:val="auto"/>
          <w:sz w:val="32"/>
          <w:szCs w:val="32"/>
        </w:rPr>
        <w:t>100%</w:t>
      </w:r>
      <w:r>
        <w:rPr>
          <w:rFonts w:hint="eastAsia" w:ascii="仿宋_GB2312" w:eastAsia="仿宋_GB2312"/>
          <w:color w:val="auto"/>
          <w:sz w:val="32"/>
          <w:szCs w:val="32"/>
          <w:lang w:eastAsia="zh-CN"/>
        </w:rPr>
        <w:t>；</w:t>
      </w:r>
    </w:p>
    <w:p w14:paraId="1A452269">
      <w:pPr>
        <w:keepNext w:val="0"/>
        <w:keepLines w:val="0"/>
        <w:pageBreakBefore w:val="0"/>
        <w:widowControl w:val="0"/>
        <w:kinsoku/>
        <w:wordWrap w:val="0"/>
        <w:overflowPunct/>
        <w:topLinePunct/>
        <w:autoSpaceDE/>
        <w:autoSpaceDN/>
        <w:bidi w:val="0"/>
        <w:adjustRightInd/>
        <w:snapToGrid/>
        <w:spacing w:line="578"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eastAsia="仿宋_GB2312"/>
          <w:color w:val="auto"/>
          <w:sz w:val="32"/>
          <w:szCs w:val="32"/>
          <w:lang w:val="en-US" w:eastAsia="zh-CN"/>
        </w:rPr>
        <w:t>22.</w:t>
      </w:r>
      <w:r>
        <w:rPr>
          <w:rFonts w:hint="eastAsia" w:ascii="仿宋_GB2312" w:hAnsi="仿宋_GB2312" w:eastAsia="仿宋_GB2312" w:cs="仿宋_GB2312"/>
          <w:color w:val="auto"/>
          <w:sz w:val="32"/>
          <w:szCs w:val="32"/>
          <w:lang w:val="en-US" w:eastAsia="zh-CN"/>
        </w:rPr>
        <w:t>城乡社区支出（212）城乡社区公共设施（03）</w:t>
      </w:r>
      <w:r>
        <w:rPr>
          <w:rFonts w:hint="eastAsia" w:ascii="仿宋_GB2312" w:hAnsi="仿宋_GB2312" w:eastAsia="仿宋_GB2312" w:cs="仿宋_GB2312"/>
          <w:color w:val="auto"/>
          <w:sz w:val="32"/>
          <w:szCs w:val="32"/>
        </w:rPr>
        <w:t>小城镇基础设施建设</w:t>
      </w:r>
      <w:r>
        <w:rPr>
          <w:rFonts w:hint="eastAsia" w:ascii="仿宋_GB2312" w:hAnsi="仿宋_GB2312" w:eastAsia="仿宋_GB2312" w:cs="仿宋_GB2312"/>
          <w:color w:val="auto"/>
          <w:sz w:val="32"/>
          <w:szCs w:val="32"/>
          <w:lang w:val="en-US" w:eastAsia="zh-CN"/>
        </w:rPr>
        <w:t>（03）：</w:t>
      </w:r>
      <w:r>
        <w:rPr>
          <w:rFonts w:hint="eastAsia" w:ascii="仿宋_GB2312" w:hAnsi="仿宋_GB2312" w:eastAsia="仿宋_GB2312" w:cs="仿宋_GB2312"/>
          <w:color w:val="auto"/>
          <w:sz w:val="32"/>
          <w:szCs w:val="32"/>
          <w:lang w:eastAsia="zh-CN"/>
        </w:rPr>
        <w:t>支出决算为</w:t>
      </w:r>
      <w:r>
        <w:rPr>
          <w:rFonts w:hint="eastAsia" w:ascii="仿宋_GB2312" w:hAnsi="仿宋_GB2312" w:eastAsia="仿宋_GB2312" w:cs="仿宋_GB2312"/>
          <w:color w:val="auto"/>
          <w:sz w:val="32"/>
          <w:szCs w:val="32"/>
          <w:lang w:val="en-US" w:eastAsia="zh-CN"/>
        </w:rPr>
        <w:t>5</w:t>
      </w:r>
      <w:r>
        <w:rPr>
          <w:rFonts w:hint="eastAsia" w:ascii="仿宋_GB2312" w:eastAsia="仿宋_GB2312"/>
          <w:color w:val="auto"/>
          <w:sz w:val="32"/>
          <w:szCs w:val="32"/>
          <w:lang w:val="en-US" w:eastAsia="zh-CN"/>
        </w:rPr>
        <w:t>万元，</w:t>
      </w:r>
      <w:r>
        <w:rPr>
          <w:rFonts w:hint="eastAsia" w:ascii="仿宋_GB2312" w:eastAsia="仿宋_GB2312"/>
          <w:color w:val="auto"/>
          <w:sz w:val="32"/>
          <w:szCs w:val="32"/>
        </w:rPr>
        <w:t>完成</w:t>
      </w:r>
      <w:r>
        <w:rPr>
          <w:rStyle w:val="17"/>
          <w:rFonts w:hint="eastAsia" w:ascii="仿宋" w:hAnsi="仿宋" w:eastAsia="仿宋"/>
          <w:b w:val="0"/>
          <w:bCs/>
          <w:color w:val="auto"/>
          <w:sz w:val="32"/>
          <w:szCs w:val="32"/>
          <w:lang w:eastAsia="zh-CN"/>
        </w:rPr>
        <w:t>调整</w:t>
      </w:r>
      <w:r>
        <w:rPr>
          <w:rStyle w:val="17"/>
          <w:rFonts w:hint="eastAsia" w:ascii="仿宋" w:hAnsi="仿宋" w:eastAsia="仿宋"/>
          <w:b w:val="0"/>
          <w:bCs/>
          <w:color w:val="auto"/>
          <w:sz w:val="32"/>
          <w:szCs w:val="32"/>
        </w:rPr>
        <w:t>预算</w:t>
      </w:r>
      <w:r>
        <w:rPr>
          <w:rStyle w:val="17"/>
          <w:rFonts w:hint="eastAsia" w:ascii="仿宋" w:hAnsi="仿宋" w:eastAsia="仿宋"/>
          <w:b w:val="0"/>
          <w:bCs/>
          <w:color w:val="auto"/>
          <w:sz w:val="32"/>
          <w:szCs w:val="32"/>
          <w:lang w:eastAsia="zh-CN"/>
        </w:rPr>
        <w:t>数的</w:t>
      </w:r>
      <w:r>
        <w:rPr>
          <w:rFonts w:hint="eastAsia" w:ascii="仿宋_GB2312" w:eastAsia="仿宋_GB2312"/>
          <w:color w:val="auto"/>
          <w:sz w:val="32"/>
          <w:szCs w:val="32"/>
        </w:rPr>
        <w:t>100%</w:t>
      </w:r>
      <w:r>
        <w:rPr>
          <w:rFonts w:hint="eastAsia" w:ascii="仿宋_GB2312" w:eastAsia="仿宋_GB2312"/>
          <w:color w:val="auto"/>
          <w:sz w:val="32"/>
          <w:szCs w:val="32"/>
          <w:lang w:eastAsia="zh-CN"/>
        </w:rPr>
        <w:t>；</w:t>
      </w:r>
    </w:p>
    <w:p w14:paraId="35617553">
      <w:pPr>
        <w:keepNext w:val="0"/>
        <w:keepLines w:val="0"/>
        <w:pageBreakBefore w:val="0"/>
        <w:kinsoku/>
        <w:wordWrap/>
        <w:overflowPunct/>
        <w:topLinePunct w:val="0"/>
        <w:bidi w:val="0"/>
        <w:snapToGrid/>
        <w:spacing w:line="578" w:lineRule="exact"/>
        <w:ind w:right="0" w:rightChars="0" w:firstLine="640"/>
        <w:rPr>
          <w:rFonts w:hint="eastAsia" w:ascii="仿宋_GB2312" w:eastAsia="仿宋_GB2312"/>
          <w:color w:val="auto"/>
          <w:sz w:val="32"/>
          <w:szCs w:val="32"/>
          <w:lang w:eastAsia="zh-CN"/>
        </w:rPr>
      </w:pPr>
      <w:r>
        <w:rPr>
          <w:rFonts w:hint="eastAsia" w:ascii="仿宋_GB2312" w:hAnsi="仿宋_GB2312" w:eastAsia="仿宋_GB2312" w:cs="仿宋_GB2312"/>
          <w:color w:val="auto"/>
          <w:sz w:val="32"/>
          <w:szCs w:val="32"/>
          <w:lang w:val="en-US" w:eastAsia="zh-CN"/>
        </w:rPr>
        <w:t>23.城乡社区支出（212）</w:t>
      </w:r>
      <w:r>
        <w:rPr>
          <w:rFonts w:hint="eastAsia" w:ascii="仿宋_GB2312" w:hAnsi="仿宋_GB2312" w:eastAsia="仿宋_GB2312" w:cs="仿宋_GB2312"/>
          <w:color w:val="auto"/>
          <w:sz w:val="32"/>
          <w:szCs w:val="32"/>
          <w:lang w:eastAsia="zh-CN"/>
        </w:rPr>
        <w:t>城乡社区环境卫生</w:t>
      </w:r>
      <w:r>
        <w:rPr>
          <w:rFonts w:hint="eastAsia" w:ascii="仿宋_GB2312" w:hAnsi="仿宋_GB2312" w:eastAsia="仿宋_GB2312" w:cs="仿宋_GB2312"/>
          <w:color w:val="auto"/>
          <w:sz w:val="32"/>
          <w:szCs w:val="32"/>
          <w:lang w:val="en-US" w:eastAsia="zh-CN"/>
        </w:rPr>
        <w:t>（05）</w:t>
      </w:r>
      <w:r>
        <w:rPr>
          <w:rFonts w:hint="eastAsia" w:ascii="仿宋_GB2312" w:hAnsi="仿宋_GB2312" w:eastAsia="仿宋_GB2312" w:cs="仿宋_GB2312"/>
          <w:color w:val="auto"/>
          <w:sz w:val="32"/>
          <w:szCs w:val="32"/>
          <w:lang w:eastAsia="zh-CN"/>
        </w:rPr>
        <w:t>城乡社区环境卫生</w:t>
      </w:r>
      <w:r>
        <w:rPr>
          <w:rFonts w:hint="eastAsia" w:ascii="仿宋_GB2312" w:hAnsi="仿宋_GB2312" w:eastAsia="仿宋_GB2312" w:cs="仿宋_GB2312"/>
          <w:color w:val="auto"/>
          <w:sz w:val="32"/>
          <w:szCs w:val="32"/>
          <w:lang w:val="en-US" w:eastAsia="zh-CN"/>
        </w:rPr>
        <w:t>（01）：</w:t>
      </w:r>
      <w:r>
        <w:rPr>
          <w:rFonts w:hint="eastAsia" w:ascii="仿宋_GB2312" w:hAnsi="仿宋_GB2312" w:eastAsia="仿宋_GB2312" w:cs="仿宋_GB2312"/>
          <w:color w:val="auto"/>
          <w:sz w:val="32"/>
          <w:szCs w:val="32"/>
          <w:lang w:eastAsia="zh-CN"/>
        </w:rPr>
        <w:t>支出决算为</w:t>
      </w:r>
      <w:r>
        <w:rPr>
          <w:rFonts w:hint="eastAsia" w:ascii="仿宋_GB2312" w:hAnsi="仿宋_GB2312" w:eastAsia="仿宋_GB2312" w:cs="仿宋_GB2312"/>
          <w:color w:val="auto"/>
          <w:sz w:val="32"/>
          <w:szCs w:val="32"/>
          <w:lang w:val="en-US" w:eastAsia="zh-CN"/>
        </w:rPr>
        <w:t>69.25</w:t>
      </w:r>
      <w:r>
        <w:rPr>
          <w:rFonts w:hint="eastAsia" w:ascii="仿宋_GB2312" w:eastAsia="仿宋_GB2312"/>
          <w:color w:val="auto"/>
          <w:sz w:val="32"/>
          <w:szCs w:val="32"/>
          <w:lang w:val="en-US" w:eastAsia="zh-CN"/>
        </w:rPr>
        <w:t>万元，</w:t>
      </w:r>
      <w:r>
        <w:rPr>
          <w:rFonts w:hint="eastAsia" w:ascii="仿宋_GB2312" w:eastAsia="仿宋_GB2312"/>
          <w:color w:val="auto"/>
          <w:sz w:val="32"/>
          <w:szCs w:val="32"/>
        </w:rPr>
        <w:t>完成</w:t>
      </w:r>
      <w:r>
        <w:rPr>
          <w:rStyle w:val="17"/>
          <w:rFonts w:hint="eastAsia" w:ascii="仿宋" w:hAnsi="仿宋" w:eastAsia="仿宋"/>
          <w:b w:val="0"/>
          <w:bCs/>
          <w:color w:val="auto"/>
          <w:sz w:val="32"/>
          <w:szCs w:val="32"/>
          <w:lang w:eastAsia="zh-CN"/>
        </w:rPr>
        <w:t>调整</w:t>
      </w:r>
      <w:r>
        <w:rPr>
          <w:rStyle w:val="17"/>
          <w:rFonts w:hint="eastAsia" w:ascii="仿宋" w:hAnsi="仿宋" w:eastAsia="仿宋"/>
          <w:b w:val="0"/>
          <w:bCs/>
          <w:color w:val="auto"/>
          <w:sz w:val="32"/>
          <w:szCs w:val="32"/>
        </w:rPr>
        <w:t>预算</w:t>
      </w:r>
      <w:r>
        <w:rPr>
          <w:rStyle w:val="17"/>
          <w:rFonts w:hint="eastAsia" w:ascii="仿宋" w:hAnsi="仿宋" w:eastAsia="仿宋"/>
          <w:b w:val="0"/>
          <w:bCs/>
          <w:color w:val="auto"/>
          <w:sz w:val="32"/>
          <w:szCs w:val="32"/>
          <w:lang w:eastAsia="zh-CN"/>
        </w:rPr>
        <w:t>数的</w:t>
      </w:r>
      <w:r>
        <w:rPr>
          <w:rFonts w:hint="eastAsia" w:ascii="仿宋_GB2312" w:eastAsia="仿宋_GB2312"/>
          <w:color w:val="auto"/>
          <w:sz w:val="32"/>
          <w:szCs w:val="32"/>
        </w:rPr>
        <w:t>100%</w:t>
      </w:r>
      <w:r>
        <w:rPr>
          <w:rFonts w:hint="eastAsia" w:ascii="仿宋_GB2312" w:eastAsia="仿宋_GB2312"/>
          <w:color w:val="auto"/>
          <w:sz w:val="32"/>
          <w:szCs w:val="32"/>
          <w:lang w:eastAsia="zh-CN"/>
        </w:rPr>
        <w:t>；</w:t>
      </w:r>
    </w:p>
    <w:p w14:paraId="6EC3692C">
      <w:pPr>
        <w:keepNext w:val="0"/>
        <w:keepLines w:val="0"/>
        <w:pageBreakBefore w:val="0"/>
        <w:kinsoku/>
        <w:wordWrap/>
        <w:overflowPunct/>
        <w:topLinePunct w:val="0"/>
        <w:bidi w:val="0"/>
        <w:snapToGrid/>
        <w:spacing w:line="578" w:lineRule="exact"/>
        <w:ind w:right="0" w:rightChars="0" w:firstLine="640"/>
        <w:rPr>
          <w:rFonts w:hint="eastAsia" w:ascii="仿宋_GB2312" w:hAnsi="仿宋_GB2312" w:eastAsia="仿宋_GB2312" w:cs="仿宋_GB2312"/>
          <w:color w:val="auto"/>
          <w:sz w:val="32"/>
          <w:szCs w:val="32"/>
          <w:lang w:eastAsia="zh-CN"/>
        </w:rPr>
      </w:pPr>
      <w:r>
        <w:rPr>
          <w:rFonts w:hint="eastAsia" w:ascii="仿宋_GB2312" w:eastAsia="仿宋_GB2312"/>
          <w:color w:val="auto"/>
          <w:sz w:val="32"/>
          <w:szCs w:val="32"/>
          <w:lang w:val="en-US" w:eastAsia="zh-CN"/>
        </w:rPr>
        <w:t>24.</w:t>
      </w:r>
      <w:r>
        <w:rPr>
          <w:rFonts w:hint="eastAsia" w:ascii="仿宋_GB2312" w:hAnsi="仿宋_GB2312" w:eastAsia="仿宋_GB2312" w:cs="仿宋_GB2312"/>
          <w:color w:val="auto"/>
          <w:sz w:val="32"/>
          <w:szCs w:val="32"/>
          <w:lang w:val="en-US" w:eastAsia="zh-CN"/>
        </w:rPr>
        <w:t>城乡社区支出（212）</w:t>
      </w:r>
      <w:r>
        <w:rPr>
          <w:rFonts w:hint="eastAsia" w:ascii="仿宋_GB2312" w:hAnsi="仿宋_GB2312" w:eastAsia="仿宋_GB2312" w:cs="仿宋_GB2312"/>
          <w:color w:val="auto"/>
          <w:sz w:val="32"/>
          <w:szCs w:val="32"/>
          <w:lang w:eastAsia="zh-CN"/>
        </w:rPr>
        <w:t>国有土地使用权出让收入安排的支出</w:t>
      </w:r>
      <w:r>
        <w:rPr>
          <w:rFonts w:hint="eastAsia" w:ascii="仿宋_GB2312" w:hAnsi="仿宋_GB2312" w:eastAsia="仿宋_GB2312" w:cs="仿宋_GB2312"/>
          <w:color w:val="auto"/>
          <w:sz w:val="32"/>
          <w:szCs w:val="32"/>
          <w:lang w:val="en-US" w:eastAsia="zh-CN"/>
        </w:rPr>
        <w:t>（08）</w:t>
      </w:r>
      <w:r>
        <w:rPr>
          <w:rFonts w:hint="eastAsia" w:ascii="仿宋_GB2312" w:hAnsi="仿宋_GB2312" w:eastAsia="仿宋_GB2312" w:cs="仿宋_GB2312"/>
          <w:color w:val="auto"/>
          <w:sz w:val="32"/>
          <w:szCs w:val="32"/>
          <w:lang w:eastAsia="zh-CN"/>
        </w:rPr>
        <w:t>征地和拆迁补偿支出</w:t>
      </w:r>
      <w:r>
        <w:rPr>
          <w:rFonts w:hint="eastAsia" w:ascii="仿宋_GB2312" w:hAnsi="仿宋_GB2312" w:eastAsia="仿宋_GB2312" w:cs="仿宋_GB2312"/>
          <w:color w:val="auto"/>
          <w:sz w:val="32"/>
          <w:szCs w:val="32"/>
          <w:lang w:val="en-US" w:eastAsia="zh-CN"/>
        </w:rPr>
        <w:t>（01）：</w:t>
      </w:r>
      <w:r>
        <w:rPr>
          <w:rFonts w:hint="eastAsia" w:ascii="仿宋_GB2312" w:hAnsi="仿宋_GB2312" w:eastAsia="仿宋_GB2312" w:cs="仿宋_GB2312"/>
          <w:color w:val="auto"/>
          <w:sz w:val="32"/>
          <w:szCs w:val="32"/>
          <w:lang w:eastAsia="zh-CN"/>
        </w:rPr>
        <w:t>支出决算为</w:t>
      </w:r>
      <w:r>
        <w:rPr>
          <w:rFonts w:hint="eastAsia" w:ascii="仿宋_GB2312" w:hAnsi="仿宋_GB2312" w:eastAsia="仿宋_GB2312" w:cs="仿宋_GB2312"/>
          <w:color w:val="auto"/>
          <w:sz w:val="32"/>
          <w:szCs w:val="32"/>
          <w:lang w:val="en-US" w:eastAsia="zh-CN"/>
        </w:rPr>
        <w:t>140.4</w:t>
      </w:r>
      <w:r>
        <w:rPr>
          <w:rFonts w:hint="eastAsia" w:ascii="仿宋_GB2312" w:eastAsia="仿宋_GB2312"/>
          <w:color w:val="auto"/>
          <w:sz w:val="32"/>
          <w:szCs w:val="32"/>
          <w:lang w:val="en-US" w:eastAsia="zh-CN"/>
        </w:rPr>
        <w:t>万元，</w:t>
      </w:r>
      <w:r>
        <w:rPr>
          <w:rFonts w:hint="eastAsia" w:ascii="仿宋_GB2312" w:eastAsia="仿宋_GB2312"/>
          <w:color w:val="auto"/>
          <w:sz w:val="32"/>
          <w:szCs w:val="32"/>
        </w:rPr>
        <w:t>完成</w:t>
      </w:r>
      <w:r>
        <w:rPr>
          <w:rStyle w:val="17"/>
          <w:rFonts w:hint="eastAsia" w:ascii="仿宋" w:hAnsi="仿宋" w:eastAsia="仿宋"/>
          <w:b w:val="0"/>
          <w:bCs/>
          <w:color w:val="auto"/>
          <w:sz w:val="32"/>
          <w:szCs w:val="32"/>
          <w:lang w:eastAsia="zh-CN"/>
        </w:rPr>
        <w:t>调整</w:t>
      </w:r>
      <w:r>
        <w:rPr>
          <w:rStyle w:val="17"/>
          <w:rFonts w:hint="eastAsia" w:ascii="仿宋" w:hAnsi="仿宋" w:eastAsia="仿宋"/>
          <w:b w:val="0"/>
          <w:bCs/>
          <w:color w:val="auto"/>
          <w:sz w:val="32"/>
          <w:szCs w:val="32"/>
        </w:rPr>
        <w:t>预算</w:t>
      </w:r>
      <w:r>
        <w:rPr>
          <w:rStyle w:val="17"/>
          <w:rFonts w:hint="eastAsia" w:ascii="仿宋" w:hAnsi="仿宋" w:eastAsia="仿宋"/>
          <w:b w:val="0"/>
          <w:bCs/>
          <w:color w:val="auto"/>
          <w:sz w:val="32"/>
          <w:szCs w:val="32"/>
          <w:lang w:eastAsia="zh-CN"/>
        </w:rPr>
        <w:t>数的</w:t>
      </w:r>
      <w:r>
        <w:rPr>
          <w:rFonts w:hint="eastAsia" w:ascii="仿宋_GB2312" w:eastAsia="仿宋_GB2312"/>
          <w:color w:val="auto"/>
          <w:sz w:val="32"/>
          <w:szCs w:val="32"/>
        </w:rPr>
        <w:t>100%</w:t>
      </w:r>
      <w:r>
        <w:rPr>
          <w:rFonts w:hint="eastAsia" w:ascii="仿宋_GB2312" w:eastAsia="仿宋_GB2312"/>
          <w:color w:val="auto"/>
          <w:sz w:val="32"/>
          <w:szCs w:val="32"/>
          <w:lang w:eastAsia="zh-CN"/>
        </w:rPr>
        <w:t>；</w:t>
      </w:r>
      <w:r>
        <w:rPr>
          <w:rFonts w:hint="eastAsia" w:ascii="仿宋_GB2312" w:hAnsi="仿宋_GB2312" w:eastAsia="仿宋_GB2312" w:cs="仿宋_GB2312"/>
          <w:color w:val="auto"/>
          <w:sz w:val="32"/>
          <w:szCs w:val="32"/>
          <w:lang w:eastAsia="zh-CN"/>
        </w:rPr>
        <w:t>　</w:t>
      </w:r>
    </w:p>
    <w:p w14:paraId="1EC2CD4A">
      <w:pPr>
        <w:pStyle w:val="2"/>
        <w:rPr>
          <w:rFonts w:hint="eastAsia" w:ascii="仿宋_GB2312" w:eastAsia="仿宋_GB2312"/>
          <w:color w:val="auto"/>
          <w:sz w:val="32"/>
          <w:szCs w:val="32"/>
          <w:lang w:eastAsia="zh-CN"/>
        </w:rPr>
      </w:pPr>
      <w:r>
        <w:rPr>
          <w:rFonts w:hint="eastAsia" w:ascii="仿宋_GB2312" w:hAnsi="仿宋_GB2312" w:eastAsia="仿宋_GB2312" w:cs="仿宋_GB2312"/>
          <w:color w:val="auto"/>
          <w:sz w:val="32"/>
          <w:szCs w:val="32"/>
          <w:lang w:val="en-US" w:eastAsia="zh-CN"/>
        </w:rPr>
        <w:t>25.城乡社区支出（212）</w:t>
      </w:r>
      <w:r>
        <w:rPr>
          <w:rFonts w:hint="eastAsia" w:ascii="仿宋_GB2312" w:hAnsi="仿宋_GB2312" w:eastAsia="仿宋_GB2312" w:cs="仿宋_GB2312"/>
          <w:color w:val="auto"/>
          <w:sz w:val="32"/>
          <w:szCs w:val="32"/>
          <w:lang w:eastAsia="zh-CN"/>
        </w:rPr>
        <w:t>国有土地使用权出让收入安排的支出</w:t>
      </w:r>
      <w:r>
        <w:rPr>
          <w:rFonts w:hint="eastAsia" w:ascii="仿宋_GB2312" w:hAnsi="仿宋_GB2312" w:eastAsia="仿宋_GB2312" w:cs="仿宋_GB2312"/>
          <w:color w:val="auto"/>
          <w:sz w:val="32"/>
          <w:szCs w:val="32"/>
          <w:lang w:val="en-US" w:eastAsia="zh-CN"/>
        </w:rPr>
        <w:t>（08）</w:t>
      </w:r>
      <w:r>
        <w:rPr>
          <w:rFonts w:hint="eastAsia" w:ascii="仿宋_GB2312" w:hAnsi="仿宋_GB2312" w:eastAsia="仿宋_GB2312" w:cs="仿宋_GB2312"/>
          <w:color w:val="auto"/>
          <w:sz w:val="32"/>
          <w:szCs w:val="32"/>
          <w:lang w:eastAsia="zh-CN"/>
        </w:rPr>
        <w:t>城市建设支出</w:t>
      </w:r>
      <w:r>
        <w:rPr>
          <w:rFonts w:hint="eastAsia" w:ascii="仿宋_GB2312" w:hAnsi="仿宋_GB2312" w:eastAsia="仿宋_GB2312" w:cs="仿宋_GB2312"/>
          <w:color w:val="auto"/>
          <w:sz w:val="32"/>
          <w:szCs w:val="32"/>
          <w:lang w:val="en-US" w:eastAsia="zh-CN"/>
        </w:rPr>
        <w:t>（03）：</w:t>
      </w:r>
      <w:r>
        <w:rPr>
          <w:rFonts w:hint="eastAsia" w:ascii="仿宋_GB2312" w:hAnsi="仿宋_GB2312" w:eastAsia="仿宋_GB2312" w:cs="仿宋_GB2312"/>
          <w:color w:val="auto"/>
          <w:sz w:val="32"/>
          <w:szCs w:val="32"/>
          <w:lang w:eastAsia="zh-CN"/>
        </w:rPr>
        <w:t>支出决算为</w:t>
      </w:r>
      <w:r>
        <w:rPr>
          <w:rFonts w:hint="eastAsia" w:ascii="仿宋_GB2312" w:hAnsi="仿宋_GB2312" w:eastAsia="仿宋_GB2312" w:cs="仿宋_GB2312"/>
          <w:color w:val="auto"/>
          <w:sz w:val="32"/>
          <w:szCs w:val="32"/>
          <w:lang w:val="en-US" w:eastAsia="zh-CN"/>
        </w:rPr>
        <w:t>10</w:t>
      </w:r>
      <w:r>
        <w:rPr>
          <w:rFonts w:hint="eastAsia" w:ascii="仿宋_GB2312" w:eastAsia="仿宋_GB2312"/>
          <w:color w:val="auto"/>
          <w:sz w:val="32"/>
          <w:szCs w:val="32"/>
          <w:lang w:val="en-US" w:eastAsia="zh-CN"/>
        </w:rPr>
        <w:t>万元，</w:t>
      </w:r>
      <w:r>
        <w:rPr>
          <w:rFonts w:hint="eastAsia" w:ascii="仿宋_GB2312" w:eastAsia="仿宋_GB2312"/>
          <w:color w:val="auto"/>
          <w:sz w:val="32"/>
          <w:szCs w:val="32"/>
        </w:rPr>
        <w:t>完成</w:t>
      </w:r>
      <w:r>
        <w:rPr>
          <w:rStyle w:val="17"/>
          <w:rFonts w:hint="eastAsia" w:ascii="仿宋" w:hAnsi="仿宋" w:eastAsia="仿宋"/>
          <w:b w:val="0"/>
          <w:bCs/>
          <w:color w:val="auto"/>
          <w:sz w:val="32"/>
          <w:szCs w:val="32"/>
          <w:lang w:eastAsia="zh-CN"/>
        </w:rPr>
        <w:t>调整</w:t>
      </w:r>
      <w:r>
        <w:rPr>
          <w:rStyle w:val="17"/>
          <w:rFonts w:hint="eastAsia" w:ascii="仿宋" w:hAnsi="仿宋" w:eastAsia="仿宋"/>
          <w:b w:val="0"/>
          <w:bCs/>
          <w:color w:val="auto"/>
          <w:sz w:val="32"/>
          <w:szCs w:val="32"/>
        </w:rPr>
        <w:t>预算</w:t>
      </w:r>
      <w:r>
        <w:rPr>
          <w:rStyle w:val="17"/>
          <w:rFonts w:hint="eastAsia" w:ascii="仿宋" w:hAnsi="仿宋" w:eastAsia="仿宋"/>
          <w:b w:val="0"/>
          <w:bCs/>
          <w:color w:val="auto"/>
          <w:sz w:val="32"/>
          <w:szCs w:val="32"/>
          <w:lang w:eastAsia="zh-CN"/>
        </w:rPr>
        <w:t>数的</w:t>
      </w:r>
      <w:r>
        <w:rPr>
          <w:rFonts w:hint="eastAsia" w:ascii="仿宋_GB2312" w:eastAsia="仿宋_GB2312"/>
          <w:color w:val="auto"/>
          <w:sz w:val="32"/>
          <w:szCs w:val="32"/>
        </w:rPr>
        <w:t>100%</w:t>
      </w:r>
      <w:r>
        <w:rPr>
          <w:rFonts w:hint="eastAsia" w:ascii="仿宋_GB2312" w:eastAsia="仿宋_GB2312"/>
          <w:color w:val="auto"/>
          <w:sz w:val="32"/>
          <w:szCs w:val="32"/>
          <w:lang w:eastAsia="zh-CN"/>
        </w:rPr>
        <w:t>；</w:t>
      </w:r>
    </w:p>
    <w:p w14:paraId="54C6149C">
      <w:pPr>
        <w:pStyle w:val="2"/>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26.</w:t>
      </w:r>
      <w:r>
        <w:rPr>
          <w:rFonts w:hint="eastAsia" w:ascii="仿宋_GB2312" w:hAnsi="仿宋_GB2312" w:eastAsia="仿宋_GB2312" w:cs="仿宋_GB2312"/>
          <w:color w:val="auto"/>
          <w:sz w:val="32"/>
          <w:szCs w:val="32"/>
          <w:lang w:val="en-US" w:eastAsia="zh-CN"/>
        </w:rPr>
        <w:t>城乡社区支出（212）</w:t>
      </w:r>
      <w:r>
        <w:rPr>
          <w:rFonts w:hint="eastAsia" w:ascii="仿宋_GB2312" w:hAnsi="仿宋_GB2312" w:eastAsia="仿宋_GB2312" w:cs="仿宋_GB2312"/>
          <w:color w:val="auto"/>
          <w:sz w:val="32"/>
          <w:szCs w:val="32"/>
          <w:lang w:eastAsia="zh-CN"/>
        </w:rPr>
        <w:t>国有土地使用权出让收入安排的支出</w:t>
      </w:r>
      <w:r>
        <w:rPr>
          <w:rFonts w:hint="eastAsia" w:ascii="仿宋_GB2312" w:hAnsi="仿宋_GB2312" w:eastAsia="仿宋_GB2312" w:cs="仿宋_GB2312"/>
          <w:color w:val="auto"/>
          <w:sz w:val="32"/>
          <w:szCs w:val="32"/>
          <w:lang w:val="en-US" w:eastAsia="zh-CN"/>
        </w:rPr>
        <w:t>（08）</w:t>
      </w:r>
      <w:r>
        <w:rPr>
          <w:rFonts w:hint="eastAsia" w:ascii="仿宋_GB2312" w:hAnsi="仿宋_GB2312" w:eastAsia="仿宋_GB2312" w:cs="仿宋_GB2312"/>
          <w:color w:val="auto"/>
          <w:sz w:val="32"/>
          <w:szCs w:val="32"/>
          <w:lang w:eastAsia="zh-CN"/>
        </w:rPr>
        <w:t>农村基础设施建设支出</w:t>
      </w:r>
      <w:r>
        <w:rPr>
          <w:rFonts w:hint="eastAsia" w:ascii="仿宋_GB2312" w:hAnsi="仿宋_GB2312" w:eastAsia="仿宋_GB2312" w:cs="仿宋_GB2312"/>
          <w:color w:val="auto"/>
          <w:sz w:val="32"/>
          <w:szCs w:val="32"/>
          <w:lang w:val="en-US" w:eastAsia="zh-CN"/>
        </w:rPr>
        <w:t>（04）：</w:t>
      </w:r>
      <w:r>
        <w:rPr>
          <w:rFonts w:hint="eastAsia" w:ascii="仿宋_GB2312" w:hAnsi="仿宋_GB2312" w:eastAsia="仿宋_GB2312" w:cs="仿宋_GB2312"/>
          <w:color w:val="auto"/>
          <w:sz w:val="32"/>
          <w:szCs w:val="32"/>
          <w:lang w:eastAsia="zh-CN"/>
        </w:rPr>
        <w:t>支出决算为</w:t>
      </w:r>
      <w:r>
        <w:rPr>
          <w:rFonts w:hint="eastAsia" w:ascii="仿宋_GB2312" w:hAnsi="仿宋_GB2312" w:eastAsia="仿宋_GB2312" w:cs="仿宋_GB2312"/>
          <w:color w:val="auto"/>
          <w:sz w:val="32"/>
          <w:szCs w:val="32"/>
          <w:lang w:val="en-US" w:eastAsia="zh-CN"/>
        </w:rPr>
        <w:t>122.46</w:t>
      </w:r>
      <w:r>
        <w:rPr>
          <w:rFonts w:hint="eastAsia" w:ascii="仿宋_GB2312" w:eastAsia="仿宋_GB2312"/>
          <w:color w:val="auto"/>
          <w:sz w:val="32"/>
          <w:szCs w:val="32"/>
          <w:lang w:val="en-US" w:eastAsia="zh-CN"/>
        </w:rPr>
        <w:t>万元，</w:t>
      </w:r>
      <w:r>
        <w:rPr>
          <w:rFonts w:hint="eastAsia" w:ascii="仿宋_GB2312" w:eastAsia="仿宋_GB2312"/>
          <w:color w:val="auto"/>
          <w:sz w:val="32"/>
          <w:szCs w:val="32"/>
        </w:rPr>
        <w:t>完成</w:t>
      </w:r>
      <w:r>
        <w:rPr>
          <w:rStyle w:val="17"/>
          <w:rFonts w:hint="eastAsia" w:ascii="仿宋" w:hAnsi="仿宋" w:eastAsia="仿宋"/>
          <w:b w:val="0"/>
          <w:bCs/>
          <w:color w:val="auto"/>
          <w:sz w:val="32"/>
          <w:szCs w:val="32"/>
          <w:lang w:eastAsia="zh-CN"/>
        </w:rPr>
        <w:t>调整</w:t>
      </w:r>
      <w:r>
        <w:rPr>
          <w:rStyle w:val="17"/>
          <w:rFonts w:hint="eastAsia" w:ascii="仿宋" w:hAnsi="仿宋" w:eastAsia="仿宋"/>
          <w:b w:val="0"/>
          <w:bCs/>
          <w:color w:val="auto"/>
          <w:sz w:val="32"/>
          <w:szCs w:val="32"/>
        </w:rPr>
        <w:t>预算</w:t>
      </w:r>
      <w:r>
        <w:rPr>
          <w:rStyle w:val="17"/>
          <w:rFonts w:hint="eastAsia" w:ascii="仿宋" w:hAnsi="仿宋" w:eastAsia="仿宋"/>
          <w:b w:val="0"/>
          <w:bCs/>
          <w:color w:val="auto"/>
          <w:sz w:val="32"/>
          <w:szCs w:val="32"/>
          <w:lang w:eastAsia="zh-CN"/>
        </w:rPr>
        <w:t>数的</w:t>
      </w:r>
      <w:r>
        <w:rPr>
          <w:rFonts w:hint="eastAsia" w:ascii="仿宋_GB2312" w:eastAsia="仿宋_GB2312"/>
          <w:color w:val="auto"/>
          <w:sz w:val="32"/>
          <w:szCs w:val="32"/>
        </w:rPr>
        <w:t>100%</w:t>
      </w:r>
      <w:r>
        <w:rPr>
          <w:rFonts w:hint="eastAsia" w:ascii="仿宋_GB2312" w:eastAsia="仿宋_GB2312"/>
          <w:color w:val="auto"/>
          <w:sz w:val="32"/>
          <w:szCs w:val="32"/>
          <w:lang w:eastAsia="zh-CN"/>
        </w:rPr>
        <w:t>；</w:t>
      </w:r>
    </w:p>
    <w:p w14:paraId="3C72E083">
      <w:pPr>
        <w:pStyle w:val="2"/>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27.</w:t>
      </w:r>
      <w:r>
        <w:rPr>
          <w:rFonts w:hint="eastAsia" w:ascii="仿宋_GB2312" w:hAnsi="仿宋_GB2312" w:eastAsia="仿宋_GB2312" w:cs="仿宋_GB2312"/>
          <w:color w:val="auto"/>
          <w:sz w:val="32"/>
          <w:szCs w:val="32"/>
          <w:lang w:val="en-US" w:eastAsia="zh-CN"/>
        </w:rPr>
        <w:t>城乡社区支出（212）</w:t>
      </w:r>
      <w:r>
        <w:rPr>
          <w:rFonts w:hint="eastAsia" w:ascii="仿宋_GB2312" w:hAnsi="仿宋_GB2312" w:eastAsia="仿宋_GB2312" w:cs="仿宋_GB2312"/>
          <w:color w:val="auto"/>
          <w:sz w:val="32"/>
          <w:szCs w:val="32"/>
          <w:lang w:eastAsia="zh-CN"/>
        </w:rPr>
        <w:t>国有土地使用权出让收入安排的支出</w:t>
      </w:r>
      <w:r>
        <w:rPr>
          <w:rFonts w:hint="eastAsia" w:ascii="仿宋_GB2312" w:hAnsi="仿宋_GB2312" w:eastAsia="仿宋_GB2312" w:cs="仿宋_GB2312"/>
          <w:color w:val="auto"/>
          <w:sz w:val="32"/>
          <w:szCs w:val="32"/>
          <w:lang w:val="en-US" w:eastAsia="zh-CN"/>
        </w:rPr>
        <w:t>（08）</w:t>
      </w:r>
      <w:r>
        <w:rPr>
          <w:rFonts w:hint="eastAsia" w:ascii="仿宋_GB2312" w:hAnsi="仿宋_GB2312" w:eastAsia="仿宋_GB2312" w:cs="仿宋_GB2312"/>
          <w:color w:val="auto"/>
          <w:sz w:val="32"/>
          <w:szCs w:val="32"/>
          <w:lang w:eastAsia="zh-CN"/>
        </w:rPr>
        <w:t>农村社会事业支出</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lang w:eastAsia="zh-CN"/>
        </w:rPr>
        <w:t>支出决算为</w:t>
      </w:r>
      <w:r>
        <w:rPr>
          <w:rFonts w:hint="eastAsia" w:ascii="仿宋_GB2312" w:hAnsi="仿宋_GB2312" w:eastAsia="仿宋_GB2312" w:cs="仿宋_GB2312"/>
          <w:color w:val="auto"/>
          <w:sz w:val="32"/>
          <w:szCs w:val="32"/>
          <w:lang w:val="en-US" w:eastAsia="zh-CN"/>
        </w:rPr>
        <w:t>35</w:t>
      </w:r>
      <w:r>
        <w:rPr>
          <w:rFonts w:hint="eastAsia" w:ascii="仿宋_GB2312" w:eastAsia="仿宋_GB2312"/>
          <w:color w:val="auto"/>
          <w:sz w:val="32"/>
          <w:szCs w:val="32"/>
          <w:lang w:val="en-US" w:eastAsia="zh-CN"/>
        </w:rPr>
        <w:t>万元，</w:t>
      </w:r>
      <w:r>
        <w:rPr>
          <w:rFonts w:hint="eastAsia" w:ascii="仿宋_GB2312" w:eastAsia="仿宋_GB2312"/>
          <w:color w:val="auto"/>
          <w:sz w:val="32"/>
          <w:szCs w:val="32"/>
        </w:rPr>
        <w:t>完成</w:t>
      </w:r>
      <w:r>
        <w:rPr>
          <w:rStyle w:val="17"/>
          <w:rFonts w:hint="eastAsia" w:ascii="仿宋" w:hAnsi="仿宋" w:eastAsia="仿宋"/>
          <w:b w:val="0"/>
          <w:bCs/>
          <w:color w:val="auto"/>
          <w:sz w:val="32"/>
          <w:szCs w:val="32"/>
          <w:lang w:eastAsia="zh-CN"/>
        </w:rPr>
        <w:t>调整</w:t>
      </w:r>
      <w:r>
        <w:rPr>
          <w:rStyle w:val="17"/>
          <w:rFonts w:hint="eastAsia" w:ascii="仿宋" w:hAnsi="仿宋" w:eastAsia="仿宋"/>
          <w:b w:val="0"/>
          <w:bCs/>
          <w:color w:val="auto"/>
          <w:sz w:val="32"/>
          <w:szCs w:val="32"/>
        </w:rPr>
        <w:t>预算</w:t>
      </w:r>
      <w:r>
        <w:rPr>
          <w:rStyle w:val="17"/>
          <w:rFonts w:hint="eastAsia" w:ascii="仿宋" w:hAnsi="仿宋" w:eastAsia="仿宋"/>
          <w:b w:val="0"/>
          <w:bCs/>
          <w:color w:val="auto"/>
          <w:sz w:val="32"/>
          <w:szCs w:val="32"/>
          <w:lang w:eastAsia="zh-CN"/>
        </w:rPr>
        <w:t>数的</w:t>
      </w:r>
      <w:r>
        <w:rPr>
          <w:rFonts w:hint="eastAsia" w:ascii="仿宋_GB2312" w:eastAsia="仿宋_GB2312"/>
          <w:color w:val="auto"/>
          <w:sz w:val="32"/>
          <w:szCs w:val="32"/>
        </w:rPr>
        <w:t>100%</w:t>
      </w:r>
      <w:r>
        <w:rPr>
          <w:rFonts w:hint="eastAsia" w:ascii="仿宋_GB2312" w:eastAsia="仿宋_GB2312"/>
          <w:color w:val="auto"/>
          <w:sz w:val="32"/>
          <w:szCs w:val="32"/>
          <w:lang w:eastAsia="zh-CN"/>
        </w:rPr>
        <w:t>；</w:t>
      </w:r>
    </w:p>
    <w:p w14:paraId="31576776">
      <w:pPr>
        <w:pStyle w:val="2"/>
        <w:rPr>
          <w:rFonts w:hint="default"/>
          <w:lang w:val="en-US" w:eastAsia="zh-CN"/>
        </w:rPr>
      </w:pPr>
      <w:r>
        <w:rPr>
          <w:rFonts w:hint="eastAsia" w:ascii="仿宋_GB2312" w:eastAsia="仿宋_GB2312"/>
          <w:color w:val="auto"/>
          <w:sz w:val="32"/>
          <w:szCs w:val="32"/>
          <w:lang w:val="en-US" w:eastAsia="zh-CN"/>
        </w:rPr>
        <w:t>28.</w:t>
      </w:r>
      <w:r>
        <w:rPr>
          <w:rFonts w:hint="eastAsia" w:ascii="仿宋_GB2312" w:hAnsi="仿宋_GB2312" w:eastAsia="仿宋_GB2312" w:cs="仿宋_GB2312"/>
          <w:color w:val="auto"/>
          <w:sz w:val="32"/>
          <w:szCs w:val="32"/>
          <w:lang w:val="en-US" w:eastAsia="zh-CN"/>
        </w:rPr>
        <w:t>城乡社区支出（212）</w:t>
      </w:r>
      <w:r>
        <w:rPr>
          <w:rFonts w:hint="eastAsia" w:ascii="仿宋_GB2312" w:hAnsi="仿宋_GB2312" w:eastAsia="仿宋_GB2312" w:cs="仿宋_GB2312"/>
          <w:color w:val="auto"/>
          <w:sz w:val="32"/>
          <w:szCs w:val="32"/>
          <w:lang w:eastAsia="zh-CN"/>
        </w:rPr>
        <w:t>国有土地使用权出让收入安排的支出</w:t>
      </w:r>
      <w:r>
        <w:rPr>
          <w:rFonts w:hint="eastAsia" w:ascii="仿宋_GB2312" w:hAnsi="仿宋_GB2312" w:eastAsia="仿宋_GB2312" w:cs="仿宋_GB2312"/>
          <w:color w:val="auto"/>
          <w:sz w:val="32"/>
          <w:szCs w:val="32"/>
          <w:lang w:val="en-US" w:eastAsia="zh-CN"/>
        </w:rPr>
        <w:t>（99）</w:t>
      </w:r>
      <w:r>
        <w:rPr>
          <w:rFonts w:hint="eastAsia" w:ascii="仿宋_GB2312" w:hAnsi="仿宋_GB2312" w:eastAsia="仿宋_GB2312" w:cs="仿宋_GB2312"/>
          <w:color w:val="auto"/>
          <w:sz w:val="32"/>
          <w:szCs w:val="32"/>
          <w:lang w:eastAsia="zh-CN"/>
        </w:rPr>
        <w:t>其他城乡社区支出</w:t>
      </w:r>
      <w:r>
        <w:rPr>
          <w:rFonts w:hint="eastAsia" w:ascii="仿宋_GB2312" w:hAnsi="仿宋_GB2312" w:eastAsia="仿宋_GB2312" w:cs="仿宋_GB2312"/>
          <w:color w:val="auto"/>
          <w:sz w:val="32"/>
          <w:szCs w:val="32"/>
          <w:lang w:val="en-US" w:eastAsia="zh-CN"/>
        </w:rPr>
        <w:t>（99）：</w:t>
      </w:r>
      <w:r>
        <w:rPr>
          <w:rFonts w:hint="eastAsia" w:ascii="仿宋_GB2312" w:hAnsi="仿宋_GB2312" w:eastAsia="仿宋_GB2312" w:cs="仿宋_GB2312"/>
          <w:color w:val="auto"/>
          <w:sz w:val="32"/>
          <w:szCs w:val="32"/>
          <w:lang w:eastAsia="zh-CN"/>
        </w:rPr>
        <w:t>支出决算为</w:t>
      </w:r>
      <w:r>
        <w:rPr>
          <w:rFonts w:hint="eastAsia" w:ascii="仿宋_GB2312" w:hAnsi="仿宋_GB2312" w:eastAsia="仿宋_GB2312" w:cs="仿宋_GB2312"/>
          <w:color w:val="auto"/>
          <w:sz w:val="32"/>
          <w:szCs w:val="32"/>
          <w:lang w:val="en-US" w:eastAsia="zh-CN"/>
        </w:rPr>
        <w:t>8</w:t>
      </w:r>
      <w:r>
        <w:rPr>
          <w:rFonts w:hint="eastAsia" w:ascii="仿宋_GB2312" w:eastAsia="仿宋_GB2312"/>
          <w:color w:val="auto"/>
          <w:sz w:val="32"/>
          <w:szCs w:val="32"/>
          <w:lang w:val="en-US" w:eastAsia="zh-CN"/>
        </w:rPr>
        <w:t>万元，</w:t>
      </w:r>
      <w:r>
        <w:rPr>
          <w:rFonts w:hint="eastAsia" w:ascii="仿宋_GB2312" w:eastAsia="仿宋_GB2312"/>
          <w:color w:val="auto"/>
          <w:sz w:val="32"/>
          <w:szCs w:val="32"/>
        </w:rPr>
        <w:t>完成</w:t>
      </w:r>
      <w:r>
        <w:rPr>
          <w:rStyle w:val="17"/>
          <w:rFonts w:hint="eastAsia" w:ascii="仿宋" w:hAnsi="仿宋" w:eastAsia="仿宋"/>
          <w:b w:val="0"/>
          <w:bCs/>
          <w:color w:val="auto"/>
          <w:sz w:val="32"/>
          <w:szCs w:val="32"/>
          <w:lang w:eastAsia="zh-CN"/>
        </w:rPr>
        <w:t>调整</w:t>
      </w:r>
      <w:r>
        <w:rPr>
          <w:rStyle w:val="17"/>
          <w:rFonts w:hint="eastAsia" w:ascii="仿宋" w:hAnsi="仿宋" w:eastAsia="仿宋"/>
          <w:b w:val="0"/>
          <w:bCs/>
          <w:color w:val="auto"/>
          <w:sz w:val="32"/>
          <w:szCs w:val="32"/>
        </w:rPr>
        <w:t>预算</w:t>
      </w:r>
      <w:r>
        <w:rPr>
          <w:rStyle w:val="17"/>
          <w:rFonts w:hint="eastAsia" w:ascii="仿宋" w:hAnsi="仿宋" w:eastAsia="仿宋"/>
          <w:b w:val="0"/>
          <w:bCs/>
          <w:color w:val="auto"/>
          <w:sz w:val="32"/>
          <w:szCs w:val="32"/>
          <w:lang w:eastAsia="zh-CN"/>
        </w:rPr>
        <w:t>数的</w:t>
      </w:r>
      <w:r>
        <w:rPr>
          <w:rFonts w:hint="eastAsia" w:ascii="仿宋_GB2312" w:eastAsia="仿宋_GB2312"/>
          <w:color w:val="auto"/>
          <w:sz w:val="32"/>
          <w:szCs w:val="32"/>
        </w:rPr>
        <w:t>100%</w:t>
      </w:r>
      <w:r>
        <w:rPr>
          <w:rFonts w:hint="eastAsia" w:ascii="仿宋_GB2312" w:eastAsia="仿宋_GB2312"/>
          <w:color w:val="auto"/>
          <w:sz w:val="32"/>
          <w:szCs w:val="32"/>
          <w:lang w:eastAsia="zh-CN"/>
        </w:rPr>
        <w:t>；</w:t>
      </w:r>
    </w:p>
    <w:p w14:paraId="11ED60E5">
      <w:pPr>
        <w:keepNext w:val="0"/>
        <w:keepLines w:val="0"/>
        <w:pageBreakBefore w:val="0"/>
        <w:kinsoku/>
        <w:wordWrap/>
        <w:overflowPunct/>
        <w:topLinePunct w:val="0"/>
        <w:bidi w:val="0"/>
        <w:snapToGrid/>
        <w:spacing w:line="578" w:lineRule="exact"/>
        <w:ind w:right="0" w:rightChars="0" w:firstLine="640" w:firstLineChars="200"/>
        <w:rPr>
          <w:rFonts w:hint="eastAsia" w:ascii="仿宋_GB2312" w:eastAsia="仿宋_GB2312"/>
          <w:color w:val="auto"/>
          <w:sz w:val="32"/>
          <w:szCs w:val="32"/>
          <w:lang w:eastAsia="zh-CN"/>
        </w:rPr>
      </w:pPr>
      <w:r>
        <w:rPr>
          <w:rFonts w:hint="eastAsia" w:ascii="仿宋_GB2312" w:hAnsi="仿宋_GB2312" w:eastAsia="仿宋_GB2312" w:cs="仿宋_GB2312"/>
          <w:color w:val="auto"/>
          <w:sz w:val="32"/>
          <w:szCs w:val="32"/>
          <w:lang w:val="en-US" w:eastAsia="zh-CN"/>
        </w:rPr>
        <w:t>29.农林水支出（213）农业（01）事业运行（04）：</w:t>
      </w:r>
      <w:r>
        <w:rPr>
          <w:rFonts w:hint="eastAsia" w:ascii="仿宋_GB2312" w:hAnsi="仿宋_GB2312" w:eastAsia="仿宋_GB2312" w:cs="仿宋_GB2312"/>
          <w:color w:val="auto"/>
          <w:sz w:val="32"/>
          <w:szCs w:val="32"/>
          <w:lang w:eastAsia="zh-CN"/>
        </w:rPr>
        <w:t>支出决算为</w:t>
      </w:r>
      <w:r>
        <w:rPr>
          <w:rFonts w:hint="eastAsia" w:ascii="仿宋_GB2312" w:hAnsi="仿宋_GB2312" w:eastAsia="仿宋_GB2312" w:cs="仿宋_GB2312"/>
          <w:color w:val="auto"/>
          <w:sz w:val="32"/>
          <w:szCs w:val="32"/>
          <w:lang w:val="en-US" w:eastAsia="zh-CN"/>
        </w:rPr>
        <w:t>252.7</w:t>
      </w:r>
      <w:r>
        <w:rPr>
          <w:rFonts w:hint="eastAsia" w:ascii="仿宋_GB2312" w:eastAsia="仿宋_GB2312"/>
          <w:color w:val="auto"/>
          <w:sz w:val="32"/>
          <w:szCs w:val="32"/>
          <w:lang w:val="en-US" w:eastAsia="zh-CN"/>
        </w:rPr>
        <w:t>万元，</w:t>
      </w:r>
      <w:r>
        <w:rPr>
          <w:rFonts w:hint="eastAsia" w:ascii="仿宋_GB2312" w:eastAsia="仿宋_GB2312"/>
          <w:color w:val="auto"/>
          <w:sz w:val="32"/>
          <w:szCs w:val="32"/>
        </w:rPr>
        <w:t>完成</w:t>
      </w:r>
      <w:r>
        <w:rPr>
          <w:rStyle w:val="17"/>
          <w:rFonts w:hint="eastAsia" w:ascii="仿宋" w:hAnsi="仿宋" w:eastAsia="仿宋"/>
          <w:b w:val="0"/>
          <w:bCs/>
          <w:color w:val="auto"/>
          <w:sz w:val="32"/>
          <w:szCs w:val="32"/>
          <w:lang w:eastAsia="zh-CN"/>
        </w:rPr>
        <w:t>调整</w:t>
      </w:r>
      <w:r>
        <w:rPr>
          <w:rStyle w:val="17"/>
          <w:rFonts w:hint="eastAsia" w:ascii="仿宋" w:hAnsi="仿宋" w:eastAsia="仿宋"/>
          <w:b w:val="0"/>
          <w:bCs/>
          <w:color w:val="auto"/>
          <w:sz w:val="32"/>
          <w:szCs w:val="32"/>
        </w:rPr>
        <w:t>预算</w:t>
      </w:r>
      <w:r>
        <w:rPr>
          <w:rStyle w:val="17"/>
          <w:rFonts w:hint="eastAsia" w:ascii="仿宋" w:hAnsi="仿宋" w:eastAsia="仿宋"/>
          <w:b w:val="0"/>
          <w:bCs/>
          <w:color w:val="auto"/>
          <w:sz w:val="32"/>
          <w:szCs w:val="32"/>
          <w:lang w:eastAsia="zh-CN"/>
        </w:rPr>
        <w:t>数的</w:t>
      </w:r>
      <w:r>
        <w:rPr>
          <w:rFonts w:hint="eastAsia" w:ascii="仿宋_GB2312" w:eastAsia="仿宋_GB2312"/>
          <w:color w:val="auto"/>
          <w:sz w:val="32"/>
          <w:szCs w:val="32"/>
        </w:rPr>
        <w:t>100%</w:t>
      </w:r>
      <w:r>
        <w:rPr>
          <w:rFonts w:hint="eastAsia" w:ascii="仿宋_GB2312" w:eastAsia="仿宋_GB2312"/>
          <w:color w:val="auto"/>
          <w:sz w:val="32"/>
          <w:szCs w:val="32"/>
          <w:lang w:eastAsia="zh-CN"/>
        </w:rPr>
        <w:t>；</w:t>
      </w:r>
    </w:p>
    <w:p w14:paraId="65D4E9DE">
      <w:pPr>
        <w:keepNext w:val="0"/>
        <w:keepLines w:val="0"/>
        <w:pageBreakBefore w:val="0"/>
        <w:kinsoku/>
        <w:wordWrap/>
        <w:overflowPunct/>
        <w:topLinePunct w:val="0"/>
        <w:bidi w:val="0"/>
        <w:snapToGrid/>
        <w:spacing w:line="578" w:lineRule="exact"/>
        <w:ind w:right="0" w:rightChars="0"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30.</w:t>
      </w:r>
      <w:r>
        <w:rPr>
          <w:rFonts w:hint="eastAsia" w:ascii="仿宋_GB2312" w:hAnsi="仿宋_GB2312" w:eastAsia="仿宋_GB2312" w:cs="仿宋_GB2312"/>
          <w:color w:val="auto"/>
          <w:sz w:val="32"/>
          <w:szCs w:val="32"/>
          <w:lang w:val="en-US" w:eastAsia="zh-CN"/>
        </w:rPr>
        <w:t>农林水支出（213）农业（01）农业生产发展（22）：</w:t>
      </w:r>
      <w:r>
        <w:rPr>
          <w:rFonts w:hint="eastAsia" w:ascii="仿宋_GB2312" w:hAnsi="仿宋_GB2312" w:eastAsia="仿宋_GB2312" w:cs="仿宋_GB2312"/>
          <w:color w:val="auto"/>
          <w:sz w:val="32"/>
          <w:szCs w:val="32"/>
          <w:lang w:eastAsia="zh-CN"/>
        </w:rPr>
        <w:t>支出决算为</w:t>
      </w:r>
      <w:r>
        <w:rPr>
          <w:rFonts w:hint="eastAsia" w:ascii="仿宋_GB2312" w:hAnsi="仿宋_GB2312" w:eastAsia="仿宋_GB2312" w:cs="仿宋_GB2312"/>
          <w:color w:val="auto"/>
          <w:sz w:val="32"/>
          <w:szCs w:val="32"/>
          <w:lang w:val="en-US" w:eastAsia="zh-CN"/>
        </w:rPr>
        <w:t>51</w:t>
      </w:r>
      <w:r>
        <w:rPr>
          <w:rFonts w:hint="eastAsia" w:ascii="仿宋_GB2312" w:eastAsia="仿宋_GB2312"/>
          <w:color w:val="auto"/>
          <w:sz w:val="32"/>
          <w:szCs w:val="32"/>
          <w:lang w:val="en-US" w:eastAsia="zh-CN"/>
        </w:rPr>
        <w:t>万元，</w:t>
      </w:r>
      <w:r>
        <w:rPr>
          <w:rFonts w:hint="eastAsia" w:ascii="仿宋_GB2312" w:eastAsia="仿宋_GB2312"/>
          <w:color w:val="auto"/>
          <w:sz w:val="32"/>
          <w:szCs w:val="32"/>
        </w:rPr>
        <w:t>完成</w:t>
      </w:r>
      <w:r>
        <w:rPr>
          <w:rStyle w:val="17"/>
          <w:rFonts w:hint="eastAsia" w:ascii="仿宋" w:hAnsi="仿宋" w:eastAsia="仿宋"/>
          <w:b w:val="0"/>
          <w:bCs/>
          <w:color w:val="auto"/>
          <w:sz w:val="32"/>
          <w:szCs w:val="32"/>
          <w:lang w:eastAsia="zh-CN"/>
        </w:rPr>
        <w:t>调整</w:t>
      </w:r>
      <w:r>
        <w:rPr>
          <w:rStyle w:val="17"/>
          <w:rFonts w:hint="eastAsia" w:ascii="仿宋" w:hAnsi="仿宋" w:eastAsia="仿宋"/>
          <w:b w:val="0"/>
          <w:bCs/>
          <w:color w:val="auto"/>
          <w:sz w:val="32"/>
          <w:szCs w:val="32"/>
        </w:rPr>
        <w:t>预算</w:t>
      </w:r>
      <w:r>
        <w:rPr>
          <w:rStyle w:val="17"/>
          <w:rFonts w:hint="eastAsia" w:ascii="仿宋" w:hAnsi="仿宋" w:eastAsia="仿宋"/>
          <w:b w:val="0"/>
          <w:bCs/>
          <w:color w:val="auto"/>
          <w:sz w:val="32"/>
          <w:szCs w:val="32"/>
          <w:lang w:eastAsia="zh-CN"/>
        </w:rPr>
        <w:t>数的</w:t>
      </w:r>
      <w:r>
        <w:rPr>
          <w:rFonts w:hint="eastAsia" w:ascii="仿宋_GB2312" w:eastAsia="仿宋_GB2312"/>
          <w:color w:val="auto"/>
          <w:sz w:val="32"/>
          <w:szCs w:val="32"/>
        </w:rPr>
        <w:t>100%</w:t>
      </w:r>
      <w:r>
        <w:rPr>
          <w:rFonts w:hint="eastAsia" w:ascii="仿宋_GB2312" w:eastAsia="仿宋_GB2312"/>
          <w:color w:val="auto"/>
          <w:sz w:val="32"/>
          <w:szCs w:val="32"/>
          <w:lang w:eastAsia="zh-CN"/>
        </w:rPr>
        <w:t>；</w:t>
      </w:r>
    </w:p>
    <w:p w14:paraId="04B4B564">
      <w:pPr>
        <w:keepNext w:val="0"/>
        <w:keepLines w:val="0"/>
        <w:pageBreakBefore w:val="0"/>
        <w:kinsoku/>
        <w:wordWrap/>
        <w:overflowPunct/>
        <w:topLinePunct w:val="0"/>
        <w:bidi w:val="0"/>
        <w:snapToGrid/>
        <w:spacing w:line="578" w:lineRule="exact"/>
        <w:ind w:right="0" w:rightChars="0"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31.</w:t>
      </w:r>
      <w:r>
        <w:rPr>
          <w:rFonts w:hint="eastAsia" w:ascii="仿宋_GB2312" w:hAnsi="仿宋_GB2312" w:eastAsia="仿宋_GB2312" w:cs="仿宋_GB2312"/>
          <w:color w:val="auto"/>
          <w:sz w:val="32"/>
          <w:szCs w:val="32"/>
          <w:lang w:val="en-US" w:eastAsia="zh-CN"/>
        </w:rPr>
        <w:t>农林水支出（213）农业（01）农村道路建设（42）：</w:t>
      </w:r>
      <w:r>
        <w:rPr>
          <w:rFonts w:hint="eastAsia" w:ascii="仿宋_GB2312" w:hAnsi="仿宋_GB2312" w:eastAsia="仿宋_GB2312" w:cs="仿宋_GB2312"/>
          <w:color w:val="auto"/>
          <w:sz w:val="32"/>
          <w:szCs w:val="32"/>
          <w:lang w:eastAsia="zh-CN"/>
        </w:rPr>
        <w:t>支出决算为</w:t>
      </w:r>
      <w:r>
        <w:rPr>
          <w:rFonts w:hint="eastAsia" w:ascii="仿宋_GB2312" w:hAnsi="仿宋_GB2312" w:eastAsia="仿宋_GB2312" w:cs="仿宋_GB2312"/>
          <w:color w:val="auto"/>
          <w:sz w:val="32"/>
          <w:szCs w:val="32"/>
          <w:lang w:val="en-US" w:eastAsia="zh-CN"/>
        </w:rPr>
        <w:t>51</w:t>
      </w:r>
      <w:r>
        <w:rPr>
          <w:rFonts w:hint="eastAsia" w:ascii="仿宋_GB2312" w:eastAsia="仿宋_GB2312"/>
          <w:color w:val="auto"/>
          <w:sz w:val="32"/>
          <w:szCs w:val="32"/>
          <w:lang w:val="en-US" w:eastAsia="zh-CN"/>
        </w:rPr>
        <w:t>万元，</w:t>
      </w:r>
      <w:r>
        <w:rPr>
          <w:rFonts w:hint="eastAsia" w:ascii="仿宋_GB2312" w:eastAsia="仿宋_GB2312"/>
          <w:color w:val="auto"/>
          <w:sz w:val="32"/>
          <w:szCs w:val="32"/>
        </w:rPr>
        <w:t>完成</w:t>
      </w:r>
      <w:r>
        <w:rPr>
          <w:rStyle w:val="17"/>
          <w:rFonts w:hint="eastAsia" w:ascii="仿宋" w:hAnsi="仿宋" w:eastAsia="仿宋"/>
          <w:b w:val="0"/>
          <w:bCs/>
          <w:color w:val="auto"/>
          <w:sz w:val="32"/>
          <w:szCs w:val="32"/>
          <w:lang w:eastAsia="zh-CN"/>
        </w:rPr>
        <w:t>调整</w:t>
      </w:r>
      <w:r>
        <w:rPr>
          <w:rStyle w:val="17"/>
          <w:rFonts w:hint="eastAsia" w:ascii="仿宋" w:hAnsi="仿宋" w:eastAsia="仿宋"/>
          <w:b w:val="0"/>
          <w:bCs/>
          <w:color w:val="auto"/>
          <w:sz w:val="32"/>
          <w:szCs w:val="32"/>
        </w:rPr>
        <w:t>预算</w:t>
      </w:r>
      <w:r>
        <w:rPr>
          <w:rStyle w:val="17"/>
          <w:rFonts w:hint="eastAsia" w:ascii="仿宋" w:hAnsi="仿宋" w:eastAsia="仿宋"/>
          <w:b w:val="0"/>
          <w:bCs/>
          <w:color w:val="auto"/>
          <w:sz w:val="32"/>
          <w:szCs w:val="32"/>
          <w:lang w:eastAsia="zh-CN"/>
        </w:rPr>
        <w:t>数的</w:t>
      </w:r>
      <w:r>
        <w:rPr>
          <w:rFonts w:hint="eastAsia" w:ascii="仿宋_GB2312" w:eastAsia="仿宋_GB2312"/>
          <w:color w:val="auto"/>
          <w:sz w:val="32"/>
          <w:szCs w:val="32"/>
        </w:rPr>
        <w:t>100%</w:t>
      </w:r>
      <w:r>
        <w:rPr>
          <w:rFonts w:hint="eastAsia" w:ascii="仿宋_GB2312" w:eastAsia="仿宋_GB2312"/>
          <w:color w:val="auto"/>
          <w:sz w:val="32"/>
          <w:szCs w:val="32"/>
          <w:lang w:eastAsia="zh-CN"/>
        </w:rPr>
        <w:t>；</w:t>
      </w:r>
    </w:p>
    <w:p w14:paraId="2AD24DA2">
      <w:pPr>
        <w:keepNext w:val="0"/>
        <w:keepLines w:val="0"/>
        <w:pageBreakBefore w:val="0"/>
        <w:kinsoku/>
        <w:wordWrap/>
        <w:overflowPunct/>
        <w:topLinePunct w:val="0"/>
        <w:bidi w:val="0"/>
        <w:snapToGrid/>
        <w:spacing w:line="578" w:lineRule="exact"/>
        <w:ind w:right="0" w:rightChars="0"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32.农林水支出（213）农业（01）其他农业农村支出（99）：</w:t>
      </w:r>
      <w:r>
        <w:rPr>
          <w:rFonts w:hint="eastAsia" w:ascii="仿宋_GB2312" w:hAnsi="仿宋_GB2312" w:eastAsia="仿宋_GB2312" w:cs="仿宋_GB2312"/>
          <w:color w:val="auto"/>
          <w:sz w:val="32"/>
          <w:szCs w:val="32"/>
          <w:lang w:eastAsia="zh-CN"/>
        </w:rPr>
        <w:t>支出决算为</w:t>
      </w:r>
      <w:r>
        <w:rPr>
          <w:rFonts w:hint="eastAsia" w:ascii="仿宋_GB2312" w:hAnsi="仿宋_GB2312" w:eastAsia="仿宋_GB2312" w:cs="仿宋_GB2312"/>
          <w:color w:val="auto"/>
          <w:sz w:val="32"/>
          <w:szCs w:val="32"/>
          <w:lang w:val="en-US" w:eastAsia="zh-CN"/>
        </w:rPr>
        <w:t>289.5</w:t>
      </w:r>
      <w:r>
        <w:rPr>
          <w:rFonts w:hint="eastAsia" w:ascii="仿宋_GB2312" w:eastAsia="仿宋_GB2312"/>
          <w:color w:val="auto"/>
          <w:sz w:val="32"/>
          <w:szCs w:val="32"/>
          <w:lang w:val="en-US" w:eastAsia="zh-CN"/>
        </w:rPr>
        <w:t>万元，</w:t>
      </w:r>
      <w:r>
        <w:rPr>
          <w:rFonts w:hint="eastAsia" w:ascii="仿宋_GB2312" w:eastAsia="仿宋_GB2312"/>
          <w:color w:val="auto"/>
          <w:sz w:val="32"/>
          <w:szCs w:val="32"/>
        </w:rPr>
        <w:t>完成</w:t>
      </w:r>
      <w:r>
        <w:rPr>
          <w:rStyle w:val="17"/>
          <w:rFonts w:hint="eastAsia" w:ascii="仿宋" w:hAnsi="仿宋" w:eastAsia="仿宋"/>
          <w:b w:val="0"/>
          <w:bCs/>
          <w:color w:val="auto"/>
          <w:sz w:val="32"/>
          <w:szCs w:val="32"/>
          <w:lang w:eastAsia="zh-CN"/>
        </w:rPr>
        <w:t>调整</w:t>
      </w:r>
      <w:r>
        <w:rPr>
          <w:rStyle w:val="17"/>
          <w:rFonts w:hint="eastAsia" w:ascii="仿宋" w:hAnsi="仿宋" w:eastAsia="仿宋"/>
          <w:b w:val="0"/>
          <w:bCs/>
          <w:color w:val="auto"/>
          <w:sz w:val="32"/>
          <w:szCs w:val="32"/>
        </w:rPr>
        <w:t>预算</w:t>
      </w:r>
      <w:r>
        <w:rPr>
          <w:rStyle w:val="17"/>
          <w:rFonts w:hint="eastAsia" w:ascii="仿宋" w:hAnsi="仿宋" w:eastAsia="仿宋"/>
          <w:b w:val="0"/>
          <w:bCs/>
          <w:color w:val="auto"/>
          <w:sz w:val="32"/>
          <w:szCs w:val="32"/>
          <w:lang w:eastAsia="zh-CN"/>
        </w:rPr>
        <w:t>数的</w:t>
      </w:r>
      <w:r>
        <w:rPr>
          <w:rFonts w:hint="eastAsia" w:ascii="仿宋_GB2312" w:eastAsia="仿宋_GB2312"/>
          <w:color w:val="auto"/>
          <w:sz w:val="32"/>
          <w:szCs w:val="32"/>
        </w:rPr>
        <w:t>100%</w:t>
      </w:r>
      <w:r>
        <w:rPr>
          <w:rFonts w:hint="eastAsia" w:ascii="仿宋_GB2312" w:hAnsi="仿宋_GB2312" w:eastAsia="仿宋_GB2312" w:cs="仿宋_GB2312"/>
          <w:color w:val="auto"/>
          <w:sz w:val="32"/>
          <w:szCs w:val="32"/>
          <w:lang w:eastAsia="zh-CN"/>
        </w:rPr>
        <w:t>；</w:t>
      </w:r>
    </w:p>
    <w:p w14:paraId="1A863343">
      <w:pPr>
        <w:keepNext w:val="0"/>
        <w:keepLines w:val="0"/>
        <w:pageBreakBefore w:val="0"/>
        <w:widowControl w:val="0"/>
        <w:kinsoku/>
        <w:wordWrap w:val="0"/>
        <w:overflowPunct/>
        <w:topLinePunct/>
        <w:autoSpaceDE/>
        <w:autoSpaceDN/>
        <w:bidi w:val="0"/>
        <w:adjustRightInd/>
        <w:snapToGrid/>
        <w:spacing w:line="578" w:lineRule="exact"/>
        <w:ind w:right="0" w:rightChars="0" w:firstLine="640" w:firstLineChars="20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33.</w:t>
      </w:r>
      <w:r>
        <w:rPr>
          <w:rFonts w:hint="eastAsia" w:ascii="仿宋_GB2312" w:hAnsi="仿宋_GB2312" w:eastAsia="仿宋_GB2312" w:cs="仿宋_GB2312"/>
          <w:color w:val="auto"/>
          <w:sz w:val="32"/>
          <w:szCs w:val="32"/>
          <w:lang w:val="en-US" w:eastAsia="zh-CN"/>
        </w:rPr>
        <w:t>农林水支出（213）扶贫</w:t>
      </w:r>
      <w:r>
        <w:rPr>
          <w:rFonts w:hint="eastAsia" w:ascii="仿宋_GB2312" w:eastAsia="仿宋_GB2312"/>
          <w:color w:val="auto"/>
          <w:sz w:val="32"/>
          <w:szCs w:val="32"/>
          <w:lang w:val="en-US" w:eastAsia="zh-CN"/>
        </w:rPr>
        <w:t>（05）其他扶贫支出（</w:t>
      </w:r>
      <w:r>
        <w:rPr>
          <w:rFonts w:hint="eastAsia" w:ascii="仿宋_GB2312" w:hAnsi="仿宋_GB2312" w:eastAsia="仿宋_GB2312" w:cs="仿宋_GB2312"/>
          <w:color w:val="auto"/>
          <w:sz w:val="32"/>
          <w:szCs w:val="32"/>
          <w:lang w:val="en-US" w:eastAsia="zh-CN"/>
        </w:rPr>
        <w:t>99</w:t>
      </w:r>
      <w:r>
        <w:rPr>
          <w:rFonts w:hint="eastAsia" w:ascii="仿宋_GB2312" w:eastAsia="仿宋_GB2312"/>
          <w:color w:val="auto"/>
          <w:sz w:val="32"/>
          <w:szCs w:val="32"/>
          <w:lang w:val="en-US" w:eastAsia="zh-CN"/>
        </w:rPr>
        <w:t>）：</w:t>
      </w:r>
      <w:r>
        <w:rPr>
          <w:rFonts w:hint="eastAsia" w:ascii="仿宋_GB2312" w:hAnsi="仿宋_GB2312" w:eastAsia="仿宋_GB2312" w:cs="仿宋_GB2312"/>
          <w:color w:val="auto"/>
          <w:sz w:val="32"/>
          <w:szCs w:val="32"/>
          <w:lang w:eastAsia="zh-CN"/>
        </w:rPr>
        <w:t>支出决算为</w:t>
      </w:r>
      <w:r>
        <w:rPr>
          <w:rFonts w:hint="eastAsia" w:ascii="仿宋_GB2312" w:hAnsi="仿宋_GB2312" w:eastAsia="仿宋_GB2312" w:cs="仿宋_GB2312"/>
          <w:color w:val="auto"/>
          <w:sz w:val="32"/>
          <w:szCs w:val="32"/>
          <w:lang w:val="en-US" w:eastAsia="zh-CN"/>
        </w:rPr>
        <w:t>13</w:t>
      </w:r>
      <w:r>
        <w:rPr>
          <w:rFonts w:hint="eastAsia" w:ascii="仿宋_GB2312" w:eastAsia="仿宋_GB2312"/>
          <w:color w:val="auto"/>
          <w:sz w:val="32"/>
          <w:szCs w:val="32"/>
          <w:lang w:val="en-US" w:eastAsia="zh-CN"/>
        </w:rPr>
        <w:t>万元，</w:t>
      </w:r>
      <w:r>
        <w:rPr>
          <w:rFonts w:hint="eastAsia" w:ascii="仿宋_GB2312" w:eastAsia="仿宋_GB2312"/>
          <w:color w:val="auto"/>
          <w:sz w:val="32"/>
          <w:szCs w:val="32"/>
        </w:rPr>
        <w:t>完成</w:t>
      </w:r>
      <w:r>
        <w:rPr>
          <w:rStyle w:val="17"/>
          <w:rFonts w:hint="eastAsia" w:ascii="仿宋" w:hAnsi="仿宋" w:eastAsia="仿宋"/>
          <w:b w:val="0"/>
          <w:bCs/>
          <w:color w:val="auto"/>
          <w:sz w:val="32"/>
          <w:szCs w:val="32"/>
          <w:lang w:eastAsia="zh-CN"/>
        </w:rPr>
        <w:t>调整</w:t>
      </w:r>
      <w:r>
        <w:rPr>
          <w:rStyle w:val="17"/>
          <w:rFonts w:hint="eastAsia" w:ascii="仿宋" w:hAnsi="仿宋" w:eastAsia="仿宋"/>
          <w:b w:val="0"/>
          <w:bCs/>
          <w:color w:val="auto"/>
          <w:sz w:val="32"/>
          <w:szCs w:val="32"/>
        </w:rPr>
        <w:t>预算</w:t>
      </w:r>
      <w:r>
        <w:rPr>
          <w:rStyle w:val="17"/>
          <w:rFonts w:hint="eastAsia" w:ascii="仿宋" w:hAnsi="仿宋" w:eastAsia="仿宋"/>
          <w:b w:val="0"/>
          <w:bCs/>
          <w:color w:val="auto"/>
          <w:sz w:val="32"/>
          <w:szCs w:val="32"/>
          <w:lang w:eastAsia="zh-CN"/>
        </w:rPr>
        <w:t>数的</w:t>
      </w:r>
      <w:r>
        <w:rPr>
          <w:rFonts w:hint="eastAsia" w:ascii="仿宋_GB2312" w:eastAsia="仿宋_GB2312"/>
          <w:color w:val="auto"/>
          <w:sz w:val="32"/>
          <w:szCs w:val="32"/>
        </w:rPr>
        <w:t>100%</w:t>
      </w:r>
      <w:r>
        <w:rPr>
          <w:rFonts w:hint="eastAsia" w:ascii="仿宋_GB2312" w:eastAsia="仿宋_GB2312"/>
          <w:color w:val="auto"/>
          <w:sz w:val="32"/>
          <w:szCs w:val="32"/>
          <w:lang w:eastAsia="zh-CN"/>
        </w:rPr>
        <w:t>；</w:t>
      </w:r>
    </w:p>
    <w:p w14:paraId="42063544">
      <w:pPr>
        <w:keepNext w:val="0"/>
        <w:keepLines w:val="0"/>
        <w:pageBreakBefore w:val="0"/>
        <w:widowControl w:val="0"/>
        <w:kinsoku/>
        <w:wordWrap w:val="0"/>
        <w:overflowPunct/>
        <w:topLinePunct/>
        <w:autoSpaceDE/>
        <w:autoSpaceDN/>
        <w:bidi w:val="0"/>
        <w:adjustRightInd/>
        <w:snapToGrid/>
        <w:spacing w:line="578" w:lineRule="exact"/>
        <w:ind w:right="0" w:rightChars="0" w:firstLine="640" w:firstLineChars="200"/>
        <w:textAlignment w:val="auto"/>
        <w:rPr>
          <w:rFonts w:hint="eastAsia" w:ascii="仿宋_GB2312" w:eastAsia="仿宋_GB2312"/>
          <w:color w:val="auto"/>
          <w:sz w:val="32"/>
          <w:szCs w:val="32"/>
          <w:lang w:eastAsia="zh-CN"/>
        </w:rPr>
      </w:pPr>
      <w:r>
        <w:rPr>
          <w:rFonts w:hint="eastAsia" w:ascii="仿宋_GB2312" w:hAnsi="仿宋_GB2312" w:eastAsia="仿宋_GB2312" w:cs="仿宋_GB2312"/>
          <w:color w:val="auto"/>
          <w:sz w:val="32"/>
          <w:szCs w:val="32"/>
          <w:lang w:val="en-US" w:eastAsia="zh-CN"/>
        </w:rPr>
        <w:t>34.农林水支出（213）农村综合改革（07）</w:t>
      </w:r>
      <w:r>
        <w:rPr>
          <w:rFonts w:hint="eastAsia" w:ascii="仿宋_GB2312" w:hAnsi="仿宋_GB2312" w:eastAsia="仿宋_GB2312" w:cs="仿宋_GB2312"/>
          <w:color w:val="auto"/>
          <w:sz w:val="32"/>
          <w:szCs w:val="32"/>
          <w:lang w:eastAsia="zh-CN"/>
        </w:rPr>
        <w:t>对村级公益事业建设的补助</w:t>
      </w:r>
      <w:r>
        <w:rPr>
          <w:rFonts w:hint="eastAsia" w:ascii="仿宋_GB2312" w:hAnsi="仿宋_GB2312" w:eastAsia="仿宋_GB2312" w:cs="仿宋_GB2312"/>
          <w:color w:val="auto"/>
          <w:sz w:val="32"/>
          <w:szCs w:val="32"/>
          <w:lang w:val="en-US" w:eastAsia="zh-CN"/>
        </w:rPr>
        <w:t>（01）：</w:t>
      </w:r>
      <w:r>
        <w:rPr>
          <w:rFonts w:hint="eastAsia" w:ascii="仿宋_GB2312" w:hAnsi="仿宋_GB2312" w:eastAsia="仿宋_GB2312" w:cs="仿宋_GB2312"/>
          <w:color w:val="auto"/>
          <w:sz w:val="32"/>
          <w:szCs w:val="32"/>
          <w:lang w:eastAsia="zh-CN"/>
        </w:rPr>
        <w:t>支出决算为</w:t>
      </w:r>
      <w:r>
        <w:rPr>
          <w:rFonts w:hint="eastAsia" w:ascii="仿宋_GB2312" w:hAnsi="仿宋_GB2312" w:eastAsia="仿宋_GB2312" w:cs="仿宋_GB2312"/>
          <w:color w:val="auto"/>
          <w:sz w:val="32"/>
          <w:szCs w:val="32"/>
          <w:lang w:val="en-US" w:eastAsia="zh-CN"/>
        </w:rPr>
        <w:t>323</w:t>
      </w:r>
      <w:r>
        <w:rPr>
          <w:rFonts w:hint="eastAsia" w:ascii="仿宋_GB2312" w:eastAsia="仿宋_GB2312"/>
          <w:color w:val="auto"/>
          <w:sz w:val="32"/>
          <w:szCs w:val="32"/>
          <w:lang w:val="en-US" w:eastAsia="zh-CN"/>
        </w:rPr>
        <w:t>万元，</w:t>
      </w:r>
      <w:r>
        <w:rPr>
          <w:rFonts w:hint="eastAsia" w:ascii="仿宋_GB2312" w:eastAsia="仿宋_GB2312"/>
          <w:color w:val="auto"/>
          <w:sz w:val="32"/>
          <w:szCs w:val="32"/>
        </w:rPr>
        <w:t>完成</w:t>
      </w:r>
      <w:r>
        <w:rPr>
          <w:rStyle w:val="17"/>
          <w:rFonts w:hint="eastAsia" w:ascii="仿宋" w:hAnsi="仿宋" w:eastAsia="仿宋"/>
          <w:b w:val="0"/>
          <w:bCs/>
          <w:color w:val="auto"/>
          <w:sz w:val="32"/>
          <w:szCs w:val="32"/>
          <w:lang w:eastAsia="zh-CN"/>
        </w:rPr>
        <w:t>调整</w:t>
      </w:r>
      <w:r>
        <w:rPr>
          <w:rStyle w:val="17"/>
          <w:rFonts w:hint="eastAsia" w:ascii="仿宋" w:hAnsi="仿宋" w:eastAsia="仿宋"/>
          <w:b w:val="0"/>
          <w:bCs/>
          <w:color w:val="auto"/>
          <w:sz w:val="32"/>
          <w:szCs w:val="32"/>
        </w:rPr>
        <w:t>预算</w:t>
      </w:r>
      <w:r>
        <w:rPr>
          <w:rStyle w:val="17"/>
          <w:rFonts w:hint="eastAsia" w:ascii="仿宋" w:hAnsi="仿宋" w:eastAsia="仿宋"/>
          <w:b w:val="0"/>
          <w:bCs/>
          <w:color w:val="auto"/>
          <w:sz w:val="32"/>
          <w:szCs w:val="32"/>
          <w:lang w:eastAsia="zh-CN"/>
        </w:rPr>
        <w:t>数的</w:t>
      </w:r>
      <w:r>
        <w:rPr>
          <w:rFonts w:hint="eastAsia" w:ascii="仿宋_GB2312" w:eastAsia="仿宋_GB2312"/>
          <w:color w:val="auto"/>
          <w:sz w:val="32"/>
          <w:szCs w:val="32"/>
        </w:rPr>
        <w:t>100%</w:t>
      </w:r>
      <w:r>
        <w:rPr>
          <w:rFonts w:hint="eastAsia" w:ascii="仿宋_GB2312" w:eastAsia="仿宋_GB2312"/>
          <w:color w:val="auto"/>
          <w:sz w:val="32"/>
          <w:szCs w:val="32"/>
          <w:lang w:eastAsia="zh-CN"/>
        </w:rPr>
        <w:t>；</w:t>
      </w:r>
    </w:p>
    <w:p w14:paraId="5B3FD8C8">
      <w:pPr>
        <w:keepNext w:val="0"/>
        <w:keepLines w:val="0"/>
        <w:pageBreakBefore w:val="0"/>
        <w:widowControl w:val="0"/>
        <w:kinsoku/>
        <w:wordWrap w:val="0"/>
        <w:overflowPunct/>
        <w:topLinePunct/>
        <w:autoSpaceDE/>
        <w:autoSpaceDN/>
        <w:bidi w:val="0"/>
        <w:adjustRightInd/>
        <w:snapToGrid/>
        <w:spacing w:line="578" w:lineRule="exact"/>
        <w:ind w:right="0" w:rightChars="0" w:firstLine="640" w:firstLineChars="20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35.</w:t>
      </w:r>
      <w:r>
        <w:rPr>
          <w:rFonts w:hint="eastAsia" w:ascii="仿宋_GB2312" w:hAnsi="仿宋_GB2312" w:eastAsia="仿宋_GB2312" w:cs="仿宋_GB2312"/>
          <w:color w:val="auto"/>
          <w:sz w:val="32"/>
          <w:szCs w:val="32"/>
          <w:lang w:val="en-US" w:eastAsia="zh-CN"/>
        </w:rPr>
        <w:t>农林水支出（213）农村综合改革（07）</w:t>
      </w:r>
      <w:r>
        <w:rPr>
          <w:rFonts w:hint="eastAsia" w:ascii="仿宋_GB2312" w:hAnsi="仿宋_GB2312" w:eastAsia="仿宋_GB2312" w:cs="仿宋_GB2312"/>
          <w:color w:val="auto"/>
          <w:sz w:val="32"/>
          <w:szCs w:val="32"/>
          <w:lang w:eastAsia="zh-CN"/>
        </w:rPr>
        <w:t>对村民委员会和村党支部的补助</w:t>
      </w:r>
      <w:r>
        <w:rPr>
          <w:rFonts w:hint="eastAsia" w:ascii="仿宋_GB2312" w:hAnsi="仿宋_GB2312" w:eastAsia="仿宋_GB2312" w:cs="仿宋_GB2312"/>
          <w:color w:val="auto"/>
          <w:sz w:val="32"/>
          <w:szCs w:val="32"/>
          <w:lang w:val="en-US" w:eastAsia="zh-CN"/>
        </w:rPr>
        <w:t>（05）：</w:t>
      </w:r>
      <w:r>
        <w:rPr>
          <w:rFonts w:hint="eastAsia" w:ascii="仿宋_GB2312" w:hAnsi="仿宋_GB2312" w:eastAsia="仿宋_GB2312" w:cs="仿宋_GB2312"/>
          <w:color w:val="auto"/>
          <w:sz w:val="32"/>
          <w:szCs w:val="32"/>
          <w:lang w:eastAsia="zh-CN"/>
        </w:rPr>
        <w:t>支出决算为</w:t>
      </w:r>
      <w:r>
        <w:rPr>
          <w:rFonts w:hint="eastAsia" w:ascii="仿宋_GB2312" w:hAnsi="仿宋_GB2312" w:eastAsia="仿宋_GB2312" w:cs="仿宋_GB2312"/>
          <w:color w:val="auto"/>
          <w:sz w:val="32"/>
          <w:szCs w:val="32"/>
          <w:lang w:val="en-US" w:eastAsia="zh-CN"/>
        </w:rPr>
        <w:t>340.39</w:t>
      </w:r>
      <w:r>
        <w:rPr>
          <w:rFonts w:hint="eastAsia" w:ascii="仿宋_GB2312" w:eastAsia="仿宋_GB2312"/>
          <w:color w:val="auto"/>
          <w:sz w:val="32"/>
          <w:szCs w:val="32"/>
          <w:lang w:val="en-US" w:eastAsia="zh-CN"/>
        </w:rPr>
        <w:t>万元，</w:t>
      </w:r>
      <w:r>
        <w:rPr>
          <w:rFonts w:hint="eastAsia" w:ascii="仿宋_GB2312" w:eastAsia="仿宋_GB2312"/>
          <w:color w:val="auto"/>
          <w:sz w:val="32"/>
          <w:szCs w:val="32"/>
        </w:rPr>
        <w:t>完成</w:t>
      </w:r>
      <w:r>
        <w:rPr>
          <w:rStyle w:val="17"/>
          <w:rFonts w:hint="eastAsia" w:ascii="仿宋" w:hAnsi="仿宋" w:eastAsia="仿宋"/>
          <w:b w:val="0"/>
          <w:bCs/>
          <w:color w:val="auto"/>
          <w:sz w:val="32"/>
          <w:szCs w:val="32"/>
          <w:lang w:eastAsia="zh-CN"/>
        </w:rPr>
        <w:t>调整</w:t>
      </w:r>
      <w:r>
        <w:rPr>
          <w:rStyle w:val="17"/>
          <w:rFonts w:hint="eastAsia" w:ascii="仿宋" w:hAnsi="仿宋" w:eastAsia="仿宋"/>
          <w:b w:val="0"/>
          <w:bCs/>
          <w:color w:val="auto"/>
          <w:sz w:val="32"/>
          <w:szCs w:val="32"/>
        </w:rPr>
        <w:t>预算</w:t>
      </w:r>
      <w:r>
        <w:rPr>
          <w:rStyle w:val="17"/>
          <w:rFonts w:hint="eastAsia" w:ascii="仿宋" w:hAnsi="仿宋" w:eastAsia="仿宋"/>
          <w:b w:val="0"/>
          <w:bCs/>
          <w:color w:val="auto"/>
          <w:sz w:val="32"/>
          <w:szCs w:val="32"/>
          <w:lang w:eastAsia="zh-CN"/>
        </w:rPr>
        <w:t>数的</w:t>
      </w:r>
      <w:r>
        <w:rPr>
          <w:rFonts w:hint="eastAsia" w:ascii="仿宋_GB2312" w:eastAsia="仿宋_GB2312"/>
          <w:color w:val="auto"/>
          <w:sz w:val="32"/>
          <w:szCs w:val="32"/>
        </w:rPr>
        <w:t>100%</w:t>
      </w:r>
      <w:r>
        <w:rPr>
          <w:rFonts w:hint="eastAsia" w:ascii="仿宋_GB2312" w:eastAsia="仿宋_GB2312"/>
          <w:color w:val="auto"/>
          <w:sz w:val="32"/>
          <w:szCs w:val="32"/>
          <w:lang w:eastAsia="zh-CN"/>
        </w:rPr>
        <w:t>；</w:t>
      </w:r>
    </w:p>
    <w:p w14:paraId="2A49FC3C">
      <w:pPr>
        <w:pStyle w:val="2"/>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36.</w:t>
      </w:r>
      <w:r>
        <w:rPr>
          <w:rFonts w:hint="eastAsia" w:ascii="仿宋_GB2312" w:hAnsi="仿宋_GB2312" w:eastAsia="仿宋_GB2312" w:cs="仿宋_GB2312"/>
          <w:color w:val="auto"/>
          <w:sz w:val="32"/>
          <w:szCs w:val="32"/>
          <w:lang w:val="en-US" w:eastAsia="zh-CN"/>
        </w:rPr>
        <w:t>农林水支出（213）农村综合改革（07）</w:t>
      </w:r>
      <w:r>
        <w:rPr>
          <w:rFonts w:hint="eastAsia" w:ascii="仿宋_GB2312" w:hAnsi="仿宋_GB2312" w:eastAsia="仿宋_GB2312" w:cs="仿宋_GB2312"/>
          <w:color w:val="auto"/>
          <w:sz w:val="32"/>
          <w:szCs w:val="32"/>
          <w:lang w:eastAsia="zh-CN"/>
        </w:rPr>
        <w:t>农村综合改革示范试点补助</w:t>
      </w:r>
      <w:r>
        <w:rPr>
          <w:rFonts w:hint="eastAsia" w:ascii="仿宋_GB2312" w:hAnsi="仿宋_GB2312" w:eastAsia="仿宋_GB2312" w:cs="仿宋_GB2312"/>
          <w:color w:val="auto"/>
          <w:sz w:val="32"/>
          <w:szCs w:val="32"/>
          <w:lang w:val="en-US" w:eastAsia="zh-CN"/>
        </w:rPr>
        <w:t>（07）：</w:t>
      </w:r>
      <w:r>
        <w:rPr>
          <w:rFonts w:hint="eastAsia" w:ascii="仿宋_GB2312" w:hAnsi="仿宋_GB2312" w:eastAsia="仿宋_GB2312" w:cs="仿宋_GB2312"/>
          <w:color w:val="auto"/>
          <w:sz w:val="32"/>
          <w:szCs w:val="32"/>
          <w:lang w:eastAsia="zh-CN"/>
        </w:rPr>
        <w:t>支出决算为</w:t>
      </w:r>
      <w:r>
        <w:rPr>
          <w:rFonts w:hint="eastAsia" w:ascii="仿宋_GB2312" w:hAnsi="仿宋_GB2312" w:eastAsia="仿宋_GB2312" w:cs="仿宋_GB2312"/>
          <w:color w:val="auto"/>
          <w:sz w:val="32"/>
          <w:szCs w:val="32"/>
          <w:lang w:val="en-US" w:eastAsia="zh-CN"/>
        </w:rPr>
        <w:t>16.5</w:t>
      </w:r>
      <w:r>
        <w:rPr>
          <w:rFonts w:hint="eastAsia" w:ascii="仿宋_GB2312" w:eastAsia="仿宋_GB2312"/>
          <w:color w:val="auto"/>
          <w:sz w:val="32"/>
          <w:szCs w:val="32"/>
          <w:lang w:val="en-US" w:eastAsia="zh-CN"/>
        </w:rPr>
        <w:t>万元，</w:t>
      </w:r>
      <w:r>
        <w:rPr>
          <w:rFonts w:hint="eastAsia" w:ascii="仿宋_GB2312" w:eastAsia="仿宋_GB2312"/>
          <w:color w:val="auto"/>
          <w:sz w:val="32"/>
          <w:szCs w:val="32"/>
        </w:rPr>
        <w:t>完成</w:t>
      </w:r>
      <w:r>
        <w:rPr>
          <w:rStyle w:val="17"/>
          <w:rFonts w:hint="eastAsia" w:ascii="仿宋" w:hAnsi="仿宋" w:eastAsia="仿宋"/>
          <w:b w:val="0"/>
          <w:bCs/>
          <w:color w:val="auto"/>
          <w:sz w:val="32"/>
          <w:szCs w:val="32"/>
          <w:lang w:eastAsia="zh-CN"/>
        </w:rPr>
        <w:t>调整</w:t>
      </w:r>
      <w:r>
        <w:rPr>
          <w:rStyle w:val="17"/>
          <w:rFonts w:hint="eastAsia" w:ascii="仿宋" w:hAnsi="仿宋" w:eastAsia="仿宋"/>
          <w:b w:val="0"/>
          <w:bCs/>
          <w:color w:val="auto"/>
          <w:sz w:val="32"/>
          <w:szCs w:val="32"/>
        </w:rPr>
        <w:t>预算</w:t>
      </w:r>
      <w:r>
        <w:rPr>
          <w:rStyle w:val="17"/>
          <w:rFonts w:hint="eastAsia" w:ascii="仿宋" w:hAnsi="仿宋" w:eastAsia="仿宋"/>
          <w:b w:val="0"/>
          <w:bCs/>
          <w:color w:val="auto"/>
          <w:sz w:val="32"/>
          <w:szCs w:val="32"/>
          <w:lang w:eastAsia="zh-CN"/>
        </w:rPr>
        <w:t>数的</w:t>
      </w:r>
      <w:r>
        <w:rPr>
          <w:rFonts w:hint="eastAsia" w:ascii="仿宋_GB2312" w:eastAsia="仿宋_GB2312"/>
          <w:color w:val="auto"/>
          <w:sz w:val="32"/>
          <w:szCs w:val="32"/>
        </w:rPr>
        <w:t>100%</w:t>
      </w:r>
      <w:r>
        <w:rPr>
          <w:rFonts w:hint="eastAsia" w:ascii="仿宋_GB2312" w:eastAsia="仿宋_GB2312"/>
          <w:color w:val="auto"/>
          <w:sz w:val="32"/>
          <w:szCs w:val="32"/>
          <w:lang w:eastAsia="zh-CN"/>
        </w:rPr>
        <w:t>；</w:t>
      </w:r>
    </w:p>
    <w:p w14:paraId="1A8FD5BF">
      <w:pPr>
        <w:pStyle w:val="2"/>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37.</w:t>
      </w:r>
      <w:r>
        <w:rPr>
          <w:rFonts w:hint="eastAsia" w:ascii="仿宋_GB2312" w:hAnsi="仿宋_GB2312" w:eastAsia="仿宋_GB2312" w:cs="仿宋_GB2312"/>
          <w:color w:val="auto"/>
          <w:sz w:val="32"/>
          <w:szCs w:val="32"/>
          <w:lang w:val="en-US" w:eastAsia="zh-CN"/>
        </w:rPr>
        <w:t>农林水支出（213）农村综合改革（99）</w:t>
      </w:r>
      <w:r>
        <w:rPr>
          <w:rFonts w:hint="eastAsia" w:ascii="仿宋_GB2312" w:hAnsi="仿宋_GB2312" w:eastAsia="仿宋_GB2312" w:cs="仿宋_GB2312"/>
          <w:color w:val="auto"/>
          <w:sz w:val="32"/>
          <w:szCs w:val="32"/>
          <w:lang w:eastAsia="zh-CN"/>
        </w:rPr>
        <w:t>农村综合改革示范试点补助</w:t>
      </w:r>
      <w:r>
        <w:rPr>
          <w:rFonts w:hint="eastAsia" w:ascii="仿宋_GB2312" w:hAnsi="仿宋_GB2312" w:eastAsia="仿宋_GB2312" w:cs="仿宋_GB2312"/>
          <w:color w:val="auto"/>
          <w:sz w:val="32"/>
          <w:szCs w:val="32"/>
          <w:lang w:val="en-US" w:eastAsia="zh-CN"/>
        </w:rPr>
        <w:t>（99）：</w:t>
      </w:r>
      <w:r>
        <w:rPr>
          <w:rFonts w:hint="eastAsia" w:ascii="仿宋_GB2312" w:hAnsi="仿宋_GB2312" w:eastAsia="仿宋_GB2312" w:cs="仿宋_GB2312"/>
          <w:color w:val="auto"/>
          <w:sz w:val="32"/>
          <w:szCs w:val="32"/>
          <w:lang w:eastAsia="zh-CN"/>
        </w:rPr>
        <w:t>支出决算为</w:t>
      </w:r>
      <w:r>
        <w:rPr>
          <w:rFonts w:hint="eastAsia" w:ascii="仿宋_GB2312" w:hAnsi="仿宋_GB2312" w:eastAsia="仿宋_GB2312" w:cs="仿宋_GB2312"/>
          <w:color w:val="auto"/>
          <w:sz w:val="32"/>
          <w:szCs w:val="32"/>
          <w:lang w:val="en-US" w:eastAsia="zh-CN"/>
        </w:rPr>
        <w:t>16</w:t>
      </w:r>
      <w:r>
        <w:rPr>
          <w:rFonts w:hint="eastAsia" w:ascii="仿宋_GB2312" w:eastAsia="仿宋_GB2312"/>
          <w:color w:val="auto"/>
          <w:sz w:val="32"/>
          <w:szCs w:val="32"/>
          <w:lang w:val="en-US" w:eastAsia="zh-CN"/>
        </w:rPr>
        <w:t>万元，</w:t>
      </w:r>
      <w:r>
        <w:rPr>
          <w:rFonts w:hint="eastAsia" w:ascii="仿宋_GB2312" w:eastAsia="仿宋_GB2312"/>
          <w:color w:val="auto"/>
          <w:sz w:val="32"/>
          <w:szCs w:val="32"/>
        </w:rPr>
        <w:t>完成</w:t>
      </w:r>
      <w:r>
        <w:rPr>
          <w:rStyle w:val="17"/>
          <w:rFonts w:hint="eastAsia" w:ascii="仿宋" w:hAnsi="仿宋" w:eastAsia="仿宋"/>
          <w:b w:val="0"/>
          <w:bCs/>
          <w:color w:val="auto"/>
          <w:sz w:val="32"/>
          <w:szCs w:val="32"/>
          <w:lang w:eastAsia="zh-CN"/>
        </w:rPr>
        <w:t>调整</w:t>
      </w:r>
      <w:r>
        <w:rPr>
          <w:rStyle w:val="17"/>
          <w:rFonts w:hint="eastAsia" w:ascii="仿宋" w:hAnsi="仿宋" w:eastAsia="仿宋"/>
          <w:b w:val="0"/>
          <w:bCs/>
          <w:color w:val="auto"/>
          <w:sz w:val="32"/>
          <w:szCs w:val="32"/>
        </w:rPr>
        <w:t>预算</w:t>
      </w:r>
      <w:r>
        <w:rPr>
          <w:rStyle w:val="17"/>
          <w:rFonts w:hint="eastAsia" w:ascii="仿宋" w:hAnsi="仿宋" w:eastAsia="仿宋"/>
          <w:b w:val="0"/>
          <w:bCs/>
          <w:color w:val="auto"/>
          <w:sz w:val="32"/>
          <w:szCs w:val="32"/>
          <w:lang w:eastAsia="zh-CN"/>
        </w:rPr>
        <w:t>数的</w:t>
      </w:r>
      <w:r>
        <w:rPr>
          <w:rFonts w:hint="eastAsia" w:ascii="仿宋_GB2312" w:eastAsia="仿宋_GB2312"/>
          <w:color w:val="auto"/>
          <w:sz w:val="32"/>
          <w:szCs w:val="32"/>
        </w:rPr>
        <w:t>100%</w:t>
      </w:r>
    </w:p>
    <w:p w14:paraId="584214DF">
      <w:pPr>
        <w:keepNext w:val="0"/>
        <w:keepLines w:val="0"/>
        <w:pageBreakBefore w:val="0"/>
        <w:widowControl w:val="0"/>
        <w:kinsoku/>
        <w:wordWrap w:val="0"/>
        <w:overflowPunct/>
        <w:topLinePunct/>
        <w:autoSpaceDE/>
        <w:autoSpaceDN/>
        <w:bidi w:val="0"/>
        <w:adjustRightInd/>
        <w:snapToGrid/>
        <w:spacing w:line="578" w:lineRule="exact"/>
        <w:ind w:right="0" w:rightChars="0" w:firstLine="640" w:firstLineChars="200"/>
        <w:textAlignment w:val="auto"/>
        <w:rPr>
          <w:rFonts w:hint="eastAsia" w:ascii="仿宋_GB2312" w:eastAsia="仿宋_GB2312"/>
          <w:color w:val="auto"/>
          <w:sz w:val="32"/>
          <w:szCs w:val="32"/>
          <w:lang w:eastAsia="zh-CN"/>
        </w:rPr>
      </w:pPr>
      <w:r>
        <w:rPr>
          <w:rFonts w:hint="eastAsia" w:ascii="仿宋_GB2312" w:hAnsi="仿宋_GB2312" w:eastAsia="仿宋_GB2312" w:cs="仿宋_GB2312"/>
          <w:color w:val="auto"/>
          <w:sz w:val="32"/>
          <w:szCs w:val="32"/>
          <w:lang w:val="en-US" w:eastAsia="zh-CN"/>
        </w:rPr>
        <w:t>38.交通运输支出（214）公路水路运输（01）公路养护支出（06）：</w:t>
      </w:r>
      <w:r>
        <w:rPr>
          <w:rFonts w:hint="eastAsia" w:ascii="仿宋_GB2312" w:hAnsi="仿宋_GB2312" w:eastAsia="仿宋_GB2312" w:cs="仿宋_GB2312"/>
          <w:color w:val="auto"/>
          <w:sz w:val="32"/>
          <w:szCs w:val="32"/>
          <w:lang w:eastAsia="zh-CN"/>
        </w:rPr>
        <w:t>支出决算为</w:t>
      </w:r>
      <w:r>
        <w:rPr>
          <w:rFonts w:hint="eastAsia" w:ascii="仿宋_GB2312" w:hAnsi="仿宋_GB2312" w:eastAsia="仿宋_GB2312" w:cs="仿宋_GB2312"/>
          <w:color w:val="auto"/>
          <w:sz w:val="32"/>
          <w:szCs w:val="32"/>
          <w:lang w:val="en-US" w:eastAsia="zh-CN"/>
        </w:rPr>
        <w:t>22.85</w:t>
      </w:r>
      <w:r>
        <w:rPr>
          <w:rFonts w:hint="eastAsia" w:ascii="仿宋_GB2312" w:eastAsia="仿宋_GB2312"/>
          <w:color w:val="auto"/>
          <w:sz w:val="32"/>
          <w:szCs w:val="32"/>
          <w:lang w:val="en-US" w:eastAsia="zh-CN"/>
        </w:rPr>
        <w:t>万元，</w:t>
      </w:r>
      <w:r>
        <w:rPr>
          <w:rFonts w:hint="eastAsia" w:ascii="仿宋_GB2312" w:eastAsia="仿宋_GB2312"/>
          <w:color w:val="auto"/>
          <w:sz w:val="32"/>
          <w:szCs w:val="32"/>
        </w:rPr>
        <w:t>完成</w:t>
      </w:r>
      <w:r>
        <w:rPr>
          <w:rStyle w:val="17"/>
          <w:rFonts w:hint="eastAsia" w:ascii="仿宋" w:hAnsi="仿宋" w:eastAsia="仿宋"/>
          <w:b w:val="0"/>
          <w:bCs/>
          <w:color w:val="auto"/>
          <w:sz w:val="32"/>
          <w:szCs w:val="32"/>
          <w:lang w:eastAsia="zh-CN"/>
        </w:rPr>
        <w:t>调整</w:t>
      </w:r>
      <w:r>
        <w:rPr>
          <w:rStyle w:val="17"/>
          <w:rFonts w:hint="eastAsia" w:ascii="仿宋" w:hAnsi="仿宋" w:eastAsia="仿宋"/>
          <w:b w:val="0"/>
          <w:bCs/>
          <w:color w:val="auto"/>
          <w:sz w:val="32"/>
          <w:szCs w:val="32"/>
        </w:rPr>
        <w:t>预算</w:t>
      </w:r>
      <w:r>
        <w:rPr>
          <w:rStyle w:val="17"/>
          <w:rFonts w:hint="eastAsia" w:ascii="仿宋" w:hAnsi="仿宋" w:eastAsia="仿宋"/>
          <w:b w:val="0"/>
          <w:bCs/>
          <w:color w:val="auto"/>
          <w:sz w:val="32"/>
          <w:szCs w:val="32"/>
          <w:lang w:eastAsia="zh-CN"/>
        </w:rPr>
        <w:t>数的</w:t>
      </w:r>
      <w:r>
        <w:rPr>
          <w:rFonts w:hint="eastAsia" w:ascii="仿宋_GB2312" w:eastAsia="仿宋_GB2312"/>
          <w:color w:val="auto"/>
          <w:sz w:val="32"/>
          <w:szCs w:val="32"/>
        </w:rPr>
        <w:t>100%</w:t>
      </w:r>
      <w:r>
        <w:rPr>
          <w:rFonts w:hint="eastAsia" w:ascii="仿宋_GB2312" w:eastAsia="仿宋_GB2312"/>
          <w:color w:val="auto"/>
          <w:sz w:val="32"/>
          <w:szCs w:val="32"/>
          <w:lang w:eastAsia="zh-CN"/>
        </w:rPr>
        <w:t>；</w:t>
      </w:r>
    </w:p>
    <w:p w14:paraId="6020FBA7">
      <w:pPr>
        <w:keepNext w:val="0"/>
        <w:keepLines w:val="0"/>
        <w:pageBreakBefore w:val="0"/>
        <w:widowControl w:val="0"/>
        <w:kinsoku/>
        <w:wordWrap w:val="0"/>
        <w:overflowPunct/>
        <w:topLinePunct/>
        <w:autoSpaceDE/>
        <w:autoSpaceDN/>
        <w:bidi w:val="0"/>
        <w:adjustRightInd/>
        <w:snapToGrid/>
        <w:spacing w:line="578" w:lineRule="exact"/>
        <w:ind w:right="0" w:rightChars="0" w:firstLine="640" w:firstLineChars="200"/>
        <w:textAlignment w:val="auto"/>
        <w:rPr>
          <w:rFonts w:hint="default"/>
          <w:lang w:val="en-US" w:eastAsia="zh-CN"/>
        </w:rPr>
      </w:pPr>
      <w:r>
        <w:rPr>
          <w:rFonts w:hint="eastAsia" w:ascii="仿宋_GB2312" w:eastAsia="仿宋_GB2312"/>
          <w:color w:val="auto"/>
          <w:sz w:val="32"/>
          <w:szCs w:val="32"/>
          <w:lang w:val="en-US" w:eastAsia="zh-CN"/>
        </w:rPr>
        <w:t>39.</w:t>
      </w:r>
      <w:r>
        <w:rPr>
          <w:rFonts w:hint="eastAsia" w:ascii="仿宋_GB2312" w:hAnsi="仿宋_GB2312" w:eastAsia="仿宋_GB2312" w:cs="仿宋_GB2312"/>
          <w:color w:val="auto"/>
          <w:sz w:val="32"/>
          <w:szCs w:val="32"/>
          <w:lang w:val="en-US" w:eastAsia="zh-CN"/>
        </w:rPr>
        <w:t>交通运输支出（214）公路水路运输（01）公路养护支出（99）：</w:t>
      </w:r>
      <w:r>
        <w:rPr>
          <w:rFonts w:hint="eastAsia" w:ascii="仿宋_GB2312" w:hAnsi="仿宋_GB2312" w:eastAsia="仿宋_GB2312" w:cs="仿宋_GB2312"/>
          <w:color w:val="auto"/>
          <w:sz w:val="32"/>
          <w:szCs w:val="32"/>
          <w:lang w:eastAsia="zh-CN"/>
        </w:rPr>
        <w:t>支出决算为</w:t>
      </w:r>
      <w:r>
        <w:rPr>
          <w:rFonts w:hint="eastAsia" w:ascii="仿宋_GB2312" w:hAnsi="仿宋_GB2312" w:eastAsia="仿宋_GB2312" w:cs="仿宋_GB2312"/>
          <w:color w:val="auto"/>
          <w:sz w:val="32"/>
          <w:szCs w:val="32"/>
          <w:lang w:val="en-US" w:eastAsia="zh-CN"/>
        </w:rPr>
        <w:t>111.83</w:t>
      </w:r>
      <w:r>
        <w:rPr>
          <w:rFonts w:hint="eastAsia" w:ascii="仿宋_GB2312" w:eastAsia="仿宋_GB2312"/>
          <w:color w:val="auto"/>
          <w:sz w:val="32"/>
          <w:szCs w:val="32"/>
          <w:lang w:val="en-US" w:eastAsia="zh-CN"/>
        </w:rPr>
        <w:t>万元，</w:t>
      </w:r>
      <w:r>
        <w:rPr>
          <w:rFonts w:hint="eastAsia" w:ascii="仿宋_GB2312" w:eastAsia="仿宋_GB2312"/>
          <w:color w:val="auto"/>
          <w:sz w:val="32"/>
          <w:szCs w:val="32"/>
        </w:rPr>
        <w:t>完成</w:t>
      </w:r>
      <w:r>
        <w:rPr>
          <w:rStyle w:val="17"/>
          <w:rFonts w:hint="eastAsia" w:ascii="仿宋" w:hAnsi="仿宋" w:eastAsia="仿宋"/>
          <w:b w:val="0"/>
          <w:bCs/>
          <w:color w:val="auto"/>
          <w:sz w:val="32"/>
          <w:szCs w:val="32"/>
          <w:lang w:eastAsia="zh-CN"/>
        </w:rPr>
        <w:t>调整</w:t>
      </w:r>
      <w:r>
        <w:rPr>
          <w:rStyle w:val="17"/>
          <w:rFonts w:hint="eastAsia" w:ascii="仿宋" w:hAnsi="仿宋" w:eastAsia="仿宋"/>
          <w:b w:val="0"/>
          <w:bCs/>
          <w:color w:val="auto"/>
          <w:sz w:val="32"/>
          <w:szCs w:val="32"/>
        </w:rPr>
        <w:t>预算</w:t>
      </w:r>
      <w:r>
        <w:rPr>
          <w:rStyle w:val="17"/>
          <w:rFonts w:hint="eastAsia" w:ascii="仿宋" w:hAnsi="仿宋" w:eastAsia="仿宋"/>
          <w:b w:val="0"/>
          <w:bCs/>
          <w:color w:val="auto"/>
          <w:sz w:val="32"/>
          <w:szCs w:val="32"/>
          <w:lang w:eastAsia="zh-CN"/>
        </w:rPr>
        <w:t>数的</w:t>
      </w:r>
      <w:r>
        <w:rPr>
          <w:rFonts w:hint="eastAsia" w:ascii="仿宋_GB2312" w:eastAsia="仿宋_GB2312"/>
          <w:color w:val="auto"/>
          <w:sz w:val="32"/>
          <w:szCs w:val="32"/>
        </w:rPr>
        <w:t>100%</w:t>
      </w:r>
      <w:r>
        <w:rPr>
          <w:rFonts w:hint="eastAsia" w:ascii="仿宋_GB2312" w:eastAsia="仿宋_GB2312"/>
          <w:color w:val="auto"/>
          <w:sz w:val="32"/>
          <w:szCs w:val="32"/>
          <w:lang w:eastAsia="zh-CN"/>
        </w:rPr>
        <w:t>；</w:t>
      </w:r>
    </w:p>
    <w:p w14:paraId="2F6D2296">
      <w:pPr>
        <w:keepNext w:val="0"/>
        <w:keepLines w:val="0"/>
        <w:pageBreakBefore w:val="0"/>
        <w:widowControl w:val="0"/>
        <w:kinsoku/>
        <w:wordWrap w:val="0"/>
        <w:overflowPunct/>
        <w:topLinePunct/>
        <w:autoSpaceDE/>
        <w:autoSpaceDN/>
        <w:bidi w:val="0"/>
        <w:adjustRightInd/>
        <w:snapToGrid/>
        <w:spacing w:line="578" w:lineRule="exact"/>
        <w:ind w:right="0" w:rightChars="0" w:firstLine="640" w:firstLineChars="200"/>
        <w:textAlignment w:val="auto"/>
        <w:rPr>
          <w:rFonts w:hint="eastAsia" w:ascii="仿宋_GB2312" w:eastAsia="仿宋_GB2312"/>
          <w:color w:val="auto"/>
          <w:sz w:val="32"/>
          <w:szCs w:val="32"/>
          <w:lang w:eastAsia="zh-CN"/>
        </w:rPr>
      </w:pPr>
      <w:r>
        <w:rPr>
          <w:rFonts w:hint="eastAsia" w:ascii="仿宋_GB2312" w:hAnsi="仿宋_GB2312" w:eastAsia="仿宋_GB2312" w:cs="仿宋_GB2312"/>
          <w:color w:val="auto"/>
          <w:sz w:val="32"/>
          <w:szCs w:val="32"/>
          <w:lang w:val="en-US" w:eastAsia="zh-CN"/>
        </w:rPr>
        <w:t>40.住房保障支出（221）住房改革支出（02）</w:t>
      </w:r>
      <w:r>
        <w:rPr>
          <w:rFonts w:hint="eastAsia" w:ascii="仿宋_GB2312" w:hAnsi="仿宋_GB2312" w:eastAsia="仿宋_GB2312" w:cs="仿宋_GB2312"/>
          <w:color w:val="auto"/>
          <w:sz w:val="32"/>
          <w:szCs w:val="32"/>
        </w:rPr>
        <w:t>住房公积金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01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支出决算为</w:t>
      </w:r>
      <w:r>
        <w:rPr>
          <w:rFonts w:hint="eastAsia" w:ascii="仿宋_GB2312" w:hAnsi="仿宋_GB2312" w:eastAsia="仿宋_GB2312" w:cs="仿宋_GB2312"/>
          <w:color w:val="auto"/>
          <w:sz w:val="32"/>
          <w:szCs w:val="32"/>
          <w:lang w:val="en-US" w:eastAsia="zh-CN"/>
        </w:rPr>
        <w:t>67.97</w:t>
      </w:r>
      <w:r>
        <w:rPr>
          <w:rFonts w:hint="eastAsia" w:ascii="仿宋_GB2312" w:eastAsia="仿宋_GB2312"/>
          <w:color w:val="auto"/>
          <w:sz w:val="32"/>
          <w:szCs w:val="32"/>
          <w:lang w:val="en-US" w:eastAsia="zh-CN"/>
        </w:rPr>
        <w:t>万元，</w:t>
      </w:r>
      <w:r>
        <w:rPr>
          <w:rFonts w:hint="eastAsia" w:ascii="仿宋_GB2312" w:eastAsia="仿宋_GB2312"/>
          <w:color w:val="auto"/>
          <w:sz w:val="32"/>
          <w:szCs w:val="32"/>
        </w:rPr>
        <w:t>完成</w:t>
      </w:r>
      <w:r>
        <w:rPr>
          <w:rStyle w:val="17"/>
          <w:rFonts w:hint="eastAsia" w:ascii="仿宋" w:hAnsi="仿宋" w:eastAsia="仿宋"/>
          <w:b w:val="0"/>
          <w:bCs/>
          <w:color w:val="auto"/>
          <w:sz w:val="32"/>
          <w:szCs w:val="32"/>
          <w:lang w:eastAsia="zh-CN"/>
        </w:rPr>
        <w:t>调整</w:t>
      </w:r>
      <w:r>
        <w:rPr>
          <w:rStyle w:val="17"/>
          <w:rFonts w:hint="eastAsia" w:ascii="仿宋" w:hAnsi="仿宋" w:eastAsia="仿宋"/>
          <w:b w:val="0"/>
          <w:bCs/>
          <w:color w:val="auto"/>
          <w:sz w:val="32"/>
          <w:szCs w:val="32"/>
        </w:rPr>
        <w:t>预算</w:t>
      </w:r>
      <w:r>
        <w:rPr>
          <w:rStyle w:val="17"/>
          <w:rFonts w:hint="eastAsia" w:ascii="仿宋" w:hAnsi="仿宋" w:eastAsia="仿宋"/>
          <w:b w:val="0"/>
          <w:bCs/>
          <w:color w:val="auto"/>
          <w:sz w:val="32"/>
          <w:szCs w:val="32"/>
          <w:lang w:eastAsia="zh-CN"/>
        </w:rPr>
        <w:t>数的</w:t>
      </w:r>
      <w:r>
        <w:rPr>
          <w:rFonts w:hint="eastAsia" w:ascii="仿宋_GB2312" w:eastAsia="仿宋_GB2312"/>
          <w:color w:val="auto"/>
          <w:sz w:val="32"/>
          <w:szCs w:val="32"/>
        </w:rPr>
        <w:t>100%</w:t>
      </w:r>
      <w:r>
        <w:rPr>
          <w:rFonts w:hint="eastAsia" w:ascii="仿宋_GB2312" w:eastAsia="仿宋_GB2312"/>
          <w:color w:val="auto"/>
          <w:sz w:val="32"/>
          <w:szCs w:val="32"/>
          <w:lang w:eastAsia="zh-CN"/>
        </w:rPr>
        <w:t>；</w:t>
      </w:r>
    </w:p>
    <w:p w14:paraId="7B73EC31">
      <w:pPr>
        <w:keepNext w:val="0"/>
        <w:keepLines w:val="0"/>
        <w:pageBreakBefore w:val="0"/>
        <w:widowControl w:val="0"/>
        <w:kinsoku/>
        <w:wordWrap w:val="0"/>
        <w:overflowPunct/>
        <w:topLinePunct/>
        <w:autoSpaceDE/>
        <w:autoSpaceDN/>
        <w:bidi w:val="0"/>
        <w:adjustRightInd/>
        <w:snapToGrid/>
        <w:spacing w:line="578" w:lineRule="exact"/>
        <w:ind w:right="0" w:rightChars="0" w:firstLine="640" w:firstLineChars="20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41.</w:t>
      </w:r>
      <w:r>
        <w:rPr>
          <w:rFonts w:hint="eastAsia" w:ascii="仿宋_GB2312" w:hAnsi="仿宋_GB2312" w:eastAsia="仿宋_GB2312" w:cs="仿宋_GB2312"/>
          <w:color w:val="auto"/>
          <w:sz w:val="32"/>
          <w:szCs w:val="32"/>
          <w:lang w:val="en-US" w:eastAsia="zh-CN"/>
        </w:rPr>
        <w:t>粮油物资储备支出（222）粮油物资事务（01）</w:t>
      </w:r>
      <w:r>
        <w:rPr>
          <w:rFonts w:hint="eastAsia" w:ascii="仿宋_GB2312" w:hAnsi="仿宋_GB2312" w:eastAsia="仿宋_GB2312" w:cs="仿宋_GB2312"/>
          <w:color w:val="auto"/>
          <w:sz w:val="32"/>
          <w:szCs w:val="32"/>
        </w:rPr>
        <w:t>其他粮油物资事务支出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99</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支出决算为</w:t>
      </w:r>
      <w:r>
        <w:rPr>
          <w:rFonts w:hint="eastAsia" w:ascii="仿宋_GB2312" w:hAnsi="仿宋_GB2312" w:eastAsia="仿宋_GB2312" w:cs="仿宋_GB2312"/>
          <w:color w:val="auto"/>
          <w:sz w:val="32"/>
          <w:szCs w:val="32"/>
          <w:lang w:val="en-US" w:eastAsia="zh-CN"/>
        </w:rPr>
        <w:t>200</w:t>
      </w:r>
      <w:r>
        <w:rPr>
          <w:rFonts w:hint="eastAsia" w:ascii="仿宋_GB2312" w:eastAsia="仿宋_GB2312"/>
          <w:color w:val="auto"/>
          <w:sz w:val="32"/>
          <w:szCs w:val="32"/>
          <w:lang w:val="en-US" w:eastAsia="zh-CN"/>
        </w:rPr>
        <w:t>万元，</w:t>
      </w:r>
      <w:r>
        <w:rPr>
          <w:rFonts w:hint="eastAsia" w:ascii="仿宋_GB2312" w:eastAsia="仿宋_GB2312"/>
          <w:color w:val="auto"/>
          <w:sz w:val="32"/>
          <w:szCs w:val="32"/>
        </w:rPr>
        <w:t>完成</w:t>
      </w:r>
      <w:r>
        <w:rPr>
          <w:rStyle w:val="17"/>
          <w:rFonts w:hint="eastAsia" w:ascii="仿宋" w:hAnsi="仿宋" w:eastAsia="仿宋"/>
          <w:b w:val="0"/>
          <w:bCs/>
          <w:color w:val="auto"/>
          <w:sz w:val="32"/>
          <w:szCs w:val="32"/>
          <w:lang w:eastAsia="zh-CN"/>
        </w:rPr>
        <w:t>调整</w:t>
      </w:r>
      <w:r>
        <w:rPr>
          <w:rStyle w:val="17"/>
          <w:rFonts w:hint="eastAsia" w:ascii="仿宋" w:hAnsi="仿宋" w:eastAsia="仿宋"/>
          <w:b w:val="0"/>
          <w:bCs/>
          <w:color w:val="auto"/>
          <w:sz w:val="32"/>
          <w:szCs w:val="32"/>
        </w:rPr>
        <w:t>预算</w:t>
      </w:r>
      <w:r>
        <w:rPr>
          <w:rStyle w:val="17"/>
          <w:rFonts w:hint="eastAsia" w:ascii="仿宋" w:hAnsi="仿宋" w:eastAsia="仿宋"/>
          <w:b w:val="0"/>
          <w:bCs/>
          <w:color w:val="auto"/>
          <w:sz w:val="32"/>
          <w:szCs w:val="32"/>
          <w:lang w:eastAsia="zh-CN"/>
        </w:rPr>
        <w:t>数的</w:t>
      </w:r>
      <w:r>
        <w:rPr>
          <w:rFonts w:hint="eastAsia" w:ascii="仿宋_GB2312" w:eastAsia="仿宋_GB2312"/>
          <w:color w:val="auto"/>
          <w:sz w:val="32"/>
          <w:szCs w:val="32"/>
        </w:rPr>
        <w:t>100%</w:t>
      </w:r>
      <w:r>
        <w:rPr>
          <w:rFonts w:hint="eastAsia" w:ascii="仿宋_GB2312" w:eastAsia="仿宋_GB2312"/>
          <w:color w:val="auto"/>
          <w:sz w:val="32"/>
          <w:szCs w:val="32"/>
          <w:lang w:eastAsia="zh-CN"/>
        </w:rPr>
        <w:t>；</w:t>
      </w:r>
    </w:p>
    <w:p w14:paraId="5ACAC267">
      <w:pPr>
        <w:pStyle w:val="2"/>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42.</w:t>
      </w:r>
      <w:r>
        <w:rPr>
          <w:rFonts w:hint="eastAsia" w:ascii="仿宋_GB2312" w:hAnsi="仿宋_GB2312" w:eastAsia="仿宋_GB2312" w:cs="仿宋_GB2312"/>
          <w:color w:val="auto"/>
          <w:sz w:val="32"/>
          <w:szCs w:val="32"/>
          <w:lang w:val="en-US" w:eastAsia="zh-CN"/>
        </w:rPr>
        <w:t>灾害防治及应急管理支出（224）其他灾害防治及应急管理支出（99）</w:t>
      </w:r>
      <w:r>
        <w:rPr>
          <w:rFonts w:hint="eastAsia" w:ascii="仿宋_GB2312" w:hAnsi="仿宋_GB2312" w:eastAsia="仿宋_GB2312" w:cs="仿宋_GB2312"/>
          <w:color w:val="auto"/>
          <w:sz w:val="32"/>
          <w:szCs w:val="32"/>
        </w:rPr>
        <w:t>其他灾害防治及应急管理支出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99</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支出决算为</w:t>
      </w:r>
      <w:r>
        <w:rPr>
          <w:rFonts w:hint="eastAsia" w:ascii="仿宋_GB2312" w:hAnsi="仿宋_GB2312" w:eastAsia="仿宋_GB2312" w:cs="仿宋_GB2312"/>
          <w:color w:val="auto"/>
          <w:sz w:val="32"/>
          <w:szCs w:val="32"/>
          <w:lang w:val="en-US" w:eastAsia="zh-CN"/>
        </w:rPr>
        <w:t>47.69</w:t>
      </w:r>
      <w:r>
        <w:rPr>
          <w:rFonts w:hint="eastAsia" w:ascii="仿宋_GB2312" w:eastAsia="仿宋_GB2312"/>
          <w:color w:val="auto"/>
          <w:sz w:val="32"/>
          <w:szCs w:val="32"/>
          <w:lang w:val="en-US" w:eastAsia="zh-CN"/>
        </w:rPr>
        <w:t>万元，</w:t>
      </w:r>
      <w:r>
        <w:rPr>
          <w:rFonts w:hint="eastAsia" w:ascii="仿宋_GB2312" w:eastAsia="仿宋_GB2312"/>
          <w:color w:val="auto"/>
          <w:sz w:val="32"/>
          <w:szCs w:val="32"/>
        </w:rPr>
        <w:t>完成</w:t>
      </w:r>
      <w:r>
        <w:rPr>
          <w:rStyle w:val="17"/>
          <w:rFonts w:hint="eastAsia" w:ascii="仿宋" w:hAnsi="仿宋" w:eastAsia="仿宋"/>
          <w:b w:val="0"/>
          <w:bCs/>
          <w:color w:val="auto"/>
          <w:sz w:val="32"/>
          <w:szCs w:val="32"/>
          <w:lang w:eastAsia="zh-CN"/>
        </w:rPr>
        <w:t>调整</w:t>
      </w:r>
      <w:r>
        <w:rPr>
          <w:rStyle w:val="17"/>
          <w:rFonts w:hint="eastAsia" w:ascii="仿宋" w:hAnsi="仿宋" w:eastAsia="仿宋"/>
          <w:b w:val="0"/>
          <w:bCs/>
          <w:color w:val="auto"/>
          <w:sz w:val="32"/>
          <w:szCs w:val="32"/>
        </w:rPr>
        <w:t>预算</w:t>
      </w:r>
      <w:r>
        <w:rPr>
          <w:rStyle w:val="17"/>
          <w:rFonts w:hint="eastAsia" w:ascii="仿宋" w:hAnsi="仿宋" w:eastAsia="仿宋"/>
          <w:b w:val="0"/>
          <w:bCs/>
          <w:color w:val="auto"/>
          <w:sz w:val="32"/>
          <w:szCs w:val="32"/>
          <w:lang w:eastAsia="zh-CN"/>
        </w:rPr>
        <w:t>数的</w:t>
      </w:r>
      <w:r>
        <w:rPr>
          <w:rFonts w:hint="eastAsia" w:ascii="仿宋_GB2312" w:eastAsia="仿宋_GB2312"/>
          <w:color w:val="auto"/>
          <w:sz w:val="32"/>
          <w:szCs w:val="32"/>
        </w:rPr>
        <w:t>100%</w:t>
      </w:r>
      <w:r>
        <w:rPr>
          <w:rFonts w:hint="eastAsia" w:ascii="仿宋_GB2312" w:eastAsia="仿宋_GB2312"/>
          <w:color w:val="auto"/>
          <w:sz w:val="32"/>
          <w:szCs w:val="32"/>
          <w:lang w:eastAsia="zh-CN"/>
        </w:rPr>
        <w:t>；</w:t>
      </w:r>
    </w:p>
    <w:p w14:paraId="05A6834B">
      <w:pPr>
        <w:spacing w:line="578" w:lineRule="exact"/>
        <w:ind w:firstLine="640" w:firstLineChars="200"/>
        <w:rPr>
          <w:rFonts w:ascii="仿宋" w:hAnsi="仿宋" w:eastAsia="仿宋"/>
          <w:b/>
          <w:color w:val="auto"/>
          <w:sz w:val="32"/>
          <w:szCs w:val="32"/>
          <w:highlight w:val="none"/>
        </w:rPr>
      </w:pPr>
      <w:r>
        <w:rPr>
          <w:rFonts w:hint="eastAsia" w:ascii="仿宋_GB2312" w:eastAsia="仿宋_GB2312"/>
          <w:color w:val="auto"/>
          <w:sz w:val="32"/>
          <w:szCs w:val="32"/>
          <w:lang w:val="en-US" w:eastAsia="zh-CN"/>
        </w:rPr>
        <w:t>43.</w:t>
      </w:r>
      <w:r>
        <w:rPr>
          <w:rFonts w:hint="eastAsia" w:ascii="仿宋_GB2312" w:hAnsi="仿宋_GB2312" w:eastAsia="仿宋_GB2312" w:cs="仿宋_GB2312"/>
          <w:color w:val="auto"/>
          <w:sz w:val="32"/>
          <w:szCs w:val="32"/>
          <w:lang w:val="en-US" w:eastAsia="zh-CN"/>
        </w:rPr>
        <w:t>其他支出（229）彩票公益金安排的支出（60）</w:t>
      </w:r>
      <w:r>
        <w:rPr>
          <w:rFonts w:hint="eastAsia" w:ascii="仿宋_GB2312" w:hAnsi="仿宋_GB2312" w:eastAsia="仿宋_GB2312" w:cs="仿宋_GB2312"/>
          <w:b w:val="0"/>
          <w:bCs w:val="0"/>
          <w:color w:val="auto"/>
          <w:sz w:val="32"/>
          <w:szCs w:val="32"/>
        </w:rPr>
        <w:t>用于体育事业的彩票公益金支出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03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支出决算为</w:t>
      </w:r>
      <w:r>
        <w:rPr>
          <w:rFonts w:hint="eastAsia" w:ascii="仿宋_GB2312" w:hAnsi="仿宋_GB2312" w:eastAsia="仿宋_GB2312" w:cs="仿宋_GB2312"/>
          <w:color w:val="auto"/>
          <w:sz w:val="32"/>
          <w:szCs w:val="32"/>
          <w:lang w:val="en-US" w:eastAsia="zh-CN"/>
        </w:rPr>
        <w:t>20</w:t>
      </w:r>
      <w:r>
        <w:rPr>
          <w:rFonts w:hint="eastAsia" w:ascii="仿宋_GB2312" w:eastAsia="仿宋_GB2312"/>
          <w:color w:val="auto"/>
          <w:sz w:val="32"/>
          <w:szCs w:val="32"/>
          <w:lang w:val="en-US" w:eastAsia="zh-CN"/>
        </w:rPr>
        <w:t>万元，</w:t>
      </w:r>
      <w:r>
        <w:rPr>
          <w:rFonts w:hint="eastAsia" w:ascii="仿宋_GB2312" w:eastAsia="仿宋_GB2312"/>
          <w:color w:val="auto"/>
          <w:sz w:val="32"/>
          <w:szCs w:val="32"/>
        </w:rPr>
        <w:t>完成</w:t>
      </w:r>
      <w:r>
        <w:rPr>
          <w:rStyle w:val="17"/>
          <w:rFonts w:hint="eastAsia" w:ascii="仿宋" w:hAnsi="仿宋" w:eastAsia="仿宋"/>
          <w:b w:val="0"/>
          <w:bCs/>
          <w:color w:val="auto"/>
          <w:sz w:val="32"/>
          <w:szCs w:val="32"/>
          <w:lang w:eastAsia="zh-CN"/>
        </w:rPr>
        <w:t>调整</w:t>
      </w:r>
      <w:r>
        <w:rPr>
          <w:rStyle w:val="17"/>
          <w:rFonts w:hint="eastAsia" w:ascii="仿宋" w:hAnsi="仿宋" w:eastAsia="仿宋"/>
          <w:b w:val="0"/>
          <w:bCs/>
          <w:color w:val="auto"/>
          <w:sz w:val="32"/>
          <w:szCs w:val="32"/>
        </w:rPr>
        <w:t>预算</w:t>
      </w:r>
      <w:r>
        <w:rPr>
          <w:rStyle w:val="17"/>
          <w:rFonts w:hint="eastAsia" w:ascii="仿宋" w:hAnsi="仿宋" w:eastAsia="仿宋"/>
          <w:b w:val="0"/>
          <w:bCs/>
          <w:color w:val="auto"/>
          <w:sz w:val="32"/>
          <w:szCs w:val="32"/>
          <w:lang w:eastAsia="zh-CN"/>
        </w:rPr>
        <w:t>数的</w:t>
      </w:r>
      <w:r>
        <w:rPr>
          <w:rFonts w:hint="eastAsia" w:ascii="仿宋_GB2312" w:eastAsia="仿宋_GB2312"/>
          <w:color w:val="auto"/>
          <w:sz w:val="32"/>
          <w:szCs w:val="32"/>
        </w:rPr>
        <w:t>100%</w:t>
      </w:r>
      <w:r>
        <w:rPr>
          <w:rFonts w:hint="eastAsia" w:ascii="仿宋_GB2312" w:eastAsia="仿宋_GB2312"/>
          <w:color w:val="auto"/>
          <w:sz w:val="32"/>
          <w:szCs w:val="32"/>
          <w:lang w:eastAsia="zh-CN"/>
        </w:rPr>
        <w:t>；</w:t>
      </w:r>
    </w:p>
    <w:p w14:paraId="20E2BE23">
      <w:pPr>
        <w:tabs>
          <w:tab w:val="right" w:pos="8306"/>
        </w:tabs>
        <w:spacing w:line="600" w:lineRule="exact"/>
        <w:ind w:firstLine="640"/>
        <w:outlineLvl w:val="1"/>
        <w:rPr>
          <w:rStyle w:val="29"/>
          <w:color w:val="auto"/>
          <w:highlight w:val="none"/>
        </w:rPr>
      </w:pPr>
      <w:bookmarkStart w:id="34" w:name="_Toc15396608"/>
      <w:bookmarkStart w:id="35" w:name="_Toc15377214"/>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9"/>
          <w:rFonts w:hint="eastAsia" w:ascii="黑体" w:hAnsi="黑体" w:eastAsia="黑体"/>
          <w:b w:val="0"/>
          <w:color w:val="auto"/>
          <w:highlight w:val="none"/>
        </w:rPr>
        <w:t>般公共预算财政拨款基本支出决算情况说明</w:t>
      </w:r>
      <w:bookmarkEnd w:id="34"/>
      <w:bookmarkEnd w:id="35"/>
      <w:r>
        <w:rPr>
          <w:rStyle w:val="29"/>
          <w:rFonts w:ascii="黑体" w:hAnsi="黑体" w:eastAsia="黑体"/>
          <w:b w:val="0"/>
          <w:color w:val="auto"/>
          <w:highlight w:val="none"/>
        </w:rPr>
        <w:tab/>
      </w:r>
    </w:p>
    <w:p w14:paraId="302CB4C1">
      <w:pPr>
        <w:spacing w:line="600" w:lineRule="exact"/>
        <w:ind w:firstLine="645"/>
        <w:rPr>
          <w:rFonts w:ascii="仿宋" w:hAnsi="仿宋" w:eastAsia="仿宋"/>
          <w:color w:val="000000"/>
          <w:sz w:val="32"/>
          <w:szCs w:val="32"/>
        </w:rPr>
      </w:pPr>
      <w:bookmarkStart w:id="36" w:name="_Toc15396609"/>
      <w:bookmarkStart w:id="37" w:name="_Toc15377215"/>
      <w:r>
        <w:rPr>
          <w:rFonts w:hint="eastAsia" w:ascii="仿宋" w:hAnsi="仿宋" w:eastAsia="仿宋"/>
          <w:color w:val="000000"/>
          <w:sz w:val="32"/>
          <w:szCs w:val="32"/>
          <w:lang w:eastAsia="zh-CN"/>
        </w:rPr>
        <w:t>202</w:t>
      </w:r>
      <w:r>
        <w:rPr>
          <w:rFonts w:hint="eastAsia" w:ascii="仿宋" w:hAnsi="仿宋" w:eastAsia="仿宋"/>
          <w:color w:val="000000"/>
          <w:sz w:val="32"/>
          <w:szCs w:val="32"/>
          <w:lang w:val="en-US" w:eastAsia="zh-CN"/>
        </w:rPr>
        <w:t>3</w:t>
      </w:r>
      <w:r>
        <w:rPr>
          <w:rFonts w:hint="eastAsia" w:ascii="仿宋" w:hAnsi="仿宋" w:eastAsia="仿宋"/>
          <w:color w:val="000000"/>
          <w:sz w:val="32"/>
          <w:szCs w:val="32"/>
          <w:lang w:eastAsia="zh-CN"/>
        </w:rPr>
        <w:t>年</w:t>
      </w:r>
      <w:r>
        <w:rPr>
          <w:rFonts w:hint="eastAsia" w:ascii="仿宋" w:hAnsi="仿宋" w:eastAsia="仿宋"/>
          <w:color w:val="000000"/>
          <w:sz w:val="32"/>
          <w:szCs w:val="32"/>
        </w:rPr>
        <w:t>一般公共预算财政拨款基本支出</w:t>
      </w:r>
      <w:r>
        <w:rPr>
          <w:rFonts w:hint="eastAsia" w:ascii="仿宋" w:hAnsi="仿宋" w:eastAsia="仿宋"/>
          <w:color w:val="000000"/>
          <w:sz w:val="32"/>
          <w:szCs w:val="32"/>
          <w:lang w:val="en-US" w:eastAsia="zh-CN"/>
        </w:rPr>
        <w:t>1532.23</w:t>
      </w:r>
      <w:r>
        <w:rPr>
          <w:rFonts w:hint="eastAsia" w:ascii="仿宋" w:hAnsi="仿宋" w:eastAsia="仿宋"/>
          <w:color w:val="000000"/>
          <w:sz w:val="32"/>
          <w:szCs w:val="32"/>
        </w:rPr>
        <w:t>万元，其中：</w:t>
      </w:r>
    </w:p>
    <w:p w14:paraId="17DD4C56">
      <w:pPr>
        <w:spacing w:line="600" w:lineRule="exact"/>
        <w:ind w:firstLine="645"/>
        <w:rPr>
          <w:rFonts w:hint="eastAsia" w:ascii="仿宋" w:hAnsi="仿宋" w:eastAsia="仿宋"/>
          <w:color w:val="000000"/>
          <w:sz w:val="32"/>
          <w:szCs w:val="32"/>
          <w:lang w:eastAsia="zh-CN"/>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1336.17</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14:paraId="0B4FB4A6">
      <w:pPr>
        <w:spacing w:line="600" w:lineRule="exact"/>
        <w:ind w:firstLine="640"/>
        <w:outlineLvl w:val="1"/>
        <w:rPr>
          <w:rFonts w:hint="eastAsia" w:ascii="仿宋" w:hAnsi="仿宋" w:eastAsia="仿宋"/>
          <w:color w:val="000000"/>
          <w:sz w:val="32"/>
          <w:szCs w:val="32"/>
        </w:rPr>
      </w:pPr>
      <w:r>
        <w:rPr>
          <w:rFonts w:hint="eastAsia" w:ascii="仿宋" w:hAnsi="仿宋" w:eastAsia="仿宋"/>
          <w:color w:val="000000"/>
          <w:sz w:val="32"/>
          <w:szCs w:val="32"/>
        </w:rPr>
        <w:t>日常公用经费</w:t>
      </w:r>
      <w:r>
        <w:rPr>
          <w:rFonts w:hint="eastAsia" w:ascii="仿宋" w:hAnsi="仿宋" w:eastAsia="仿宋"/>
          <w:color w:val="000000"/>
          <w:sz w:val="32"/>
          <w:szCs w:val="32"/>
          <w:lang w:val="en-US" w:eastAsia="zh-CN"/>
        </w:rPr>
        <w:t>196.7</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205133F5">
      <w:pPr>
        <w:spacing w:line="600" w:lineRule="exact"/>
        <w:ind w:firstLine="640"/>
        <w:outlineLvl w:val="1"/>
        <w:rPr>
          <w:rStyle w:val="29"/>
          <w:rFonts w:ascii="黑体" w:hAnsi="黑体" w:eastAsia="黑体"/>
          <w:b w:val="0"/>
          <w:color w:val="auto"/>
          <w:highlight w:val="none"/>
        </w:rPr>
      </w:pPr>
      <w:r>
        <w:rPr>
          <w:rFonts w:hint="eastAsia" w:ascii="黑体" w:eastAsia="黑体"/>
          <w:color w:val="auto"/>
          <w:sz w:val="32"/>
          <w:szCs w:val="32"/>
          <w:highlight w:val="none"/>
        </w:rPr>
        <w:t>七、</w:t>
      </w:r>
      <w:r>
        <w:rPr>
          <w:rStyle w:val="29"/>
          <w:rFonts w:hint="eastAsia" w:ascii="黑体" w:hAnsi="黑体" w:eastAsia="黑体"/>
          <w:b w:val="0"/>
          <w:color w:val="auto"/>
          <w:highlight w:val="none"/>
        </w:rPr>
        <w:t>财政拨款</w:t>
      </w:r>
      <w:r>
        <w:rPr>
          <w:rStyle w:val="29"/>
          <w:rFonts w:hint="eastAsia" w:ascii="黑体" w:hAnsi="黑体" w:eastAsia="黑体"/>
          <w:color w:val="auto"/>
          <w:highlight w:val="none"/>
        </w:rPr>
        <w:t>“</w:t>
      </w:r>
      <w:r>
        <w:rPr>
          <w:rStyle w:val="29"/>
          <w:rFonts w:hint="eastAsia" w:ascii="黑体" w:hAnsi="黑体" w:eastAsia="黑体"/>
          <w:b w:val="0"/>
          <w:color w:val="auto"/>
          <w:highlight w:val="none"/>
        </w:rPr>
        <w:t>三公”经费支出决算情况说明</w:t>
      </w:r>
      <w:bookmarkEnd w:id="36"/>
      <w:bookmarkEnd w:id="37"/>
    </w:p>
    <w:p w14:paraId="6E875EC8">
      <w:pPr>
        <w:spacing w:line="600" w:lineRule="exact"/>
        <w:ind w:firstLine="640"/>
        <w:outlineLvl w:val="2"/>
        <w:rPr>
          <w:rFonts w:ascii="仿宋" w:hAnsi="仿宋" w:eastAsia="仿宋"/>
          <w:b/>
          <w:color w:val="auto"/>
          <w:sz w:val="32"/>
          <w:szCs w:val="32"/>
        </w:rPr>
      </w:pPr>
      <w:bookmarkStart w:id="38" w:name="_Toc15377216"/>
      <w:r>
        <w:rPr>
          <w:rFonts w:hint="eastAsia" w:ascii="仿宋" w:hAnsi="仿宋" w:eastAsia="仿宋"/>
          <w:b/>
          <w:color w:val="auto"/>
          <w:sz w:val="32"/>
          <w:szCs w:val="32"/>
        </w:rPr>
        <w:t>（一）“三公”经费财政拨款支出决算总体情况说明</w:t>
      </w:r>
    </w:p>
    <w:bookmarkEnd w:id="38"/>
    <w:p w14:paraId="7FC65674">
      <w:pPr>
        <w:spacing w:line="600" w:lineRule="exact"/>
        <w:ind w:firstLine="640"/>
      </w:pPr>
      <w:bookmarkStart w:id="39" w:name="_Toc15377217"/>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rPr>
        <w:t>“三公”经费财政拨款支出决算为</w:t>
      </w:r>
      <w:r>
        <w:rPr>
          <w:rFonts w:hint="eastAsia" w:ascii="仿宋_GB2312" w:hAnsi="仿宋_GB2312" w:eastAsia="仿宋_GB2312" w:cs="仿宋_GB2312"/>
          <w:sz w:val="32"/>
          <w:szCs w:val="32"/>
          <w:lang w:val="en-US" w:eastAsia="zh-CN"/>
        </w:rPr>
        <w:t>10.4</w:t>
      </w:r>
      <w:r>
        <w:rPr>
          <w:rFonts w:hint="eastAsia" w:ascii="仿宋_GB2312" w:hAnsi="仿宋_GB2312" w:eastAsia="仿宋_GB2312" w:cs="仿宋_GB2312"/>
          <w:sz w:val="32"/>
          <w:szCs w:val="32"/>
        </w:rPr>
        <w:t>万元，完成预算</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14:paraId="0D48752D">
      <w:pPr>
        <w:spacing w:line="600" w:lineRule="exact"/>
        <w:ind w:firstLine="640"/>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（二）“三公”经费财政拨款支出决算具体情况说明</w:t>
      </w:r>
      <w:bookmarkEnd w:id="39"/>
    </w:p>
    <w:p w14:paraId="2FD6656E">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rPr>
        <w:t>“三公”经费财政拨款支出决算中，因公出国（境）费支出决算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%；公务用车购置及运行维护费支出决算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%；公务接待费支出决算</w:t>
      </w:r>
      <w:r>
        <w:rPr>
          <w:rFonts w:hint="eastAsia" w:ascii="仿宋_GB2312" w:hAnsi="仿宋_GB2312" w:eastAsia="仿宋_GB2312" w:cs="仿宋_GB2312"/>
          <w:sz w:val="32"/>
          <w:szCs w:val="32"/>
          <w:lang w:val="en-US" w:eastAsia="zh-CN"/>
        </w:rPr>
        <w:t>10.4</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%。具体情况如下</w:t>
      </w:r>
    </w:p>
    <w:p w14:paraId="42E60BB0">
      <w:pPr>
        <w:spacing w:line="600" w:lineRule="exact"/>
        <w:ind w:firstLine="64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（图7：“三公”经费财政拨款支出结构）（饼状图）</w:t>
      </w:r>
    </w:p>
    <w:p w14:paraId="2DBAFB13">
      <w:pPr>
        <w:pStyle w:val="12"/>
        <w:keepNext w:val="0"/>
        <w:keepLines w:val="0"/>
        <w:pageBreakBefore w:val="0"/>
        <w:widowControl w:val="0"/>
        <w:kinsoku/>
        <w:wordWrap/>
        <w:overflowPunct/>
        <w:topLinePunct w:val="0"/>
        <w:autoSpaceDE/>
        <w:autoSpaceDN/>
        <w:bidi w:val="0"/>
        <w:adjustRightInd/>
        <w:snapToGrid/>
        <w:textAlignment w:val="auto"/>
        <w:rPr>
          <w:rFonts w:hint="eastAsia" w:eastAsia="仿宋"/>
          <w:lang w:eastAsia="zh-CN"/>
        </w:rPr>
      </w:pPr>
      <w:r>
        <w:rPr>
          <w:rFonts w:hint="eastAsia" w:eastAsia="仿宋"/>
          <w:lang w:eastAsia="zh-CN"/>
        </w:rPr>
        <w:drawing>
          <wp:inline distT="0" distB="0" distL="114300" distR="114300">
            <wp:extent cx="5256530" cy="2988310"/>
            <wp:effectExtent l="5080" t="4445" r="15240" b="17145"/>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C800EE7">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7"/>
          <w:rFonts w:hint="eastAsia" w:ascii="仿宋" w:hAnsi="仿宋" w:eastAsia="仿宋"/>
          <w:b w:val="0"/>
          <w:bCs/>
          <w:color w:val="auto"/>
          <w:sz w:val="32"/>
          <w:szCs w:val="32"/>
          <w:highlight w:val="none"/>
        </w:rPr>
        <w:t>完成预算</w:t>
      </w:r>
      <w:r>
        <w:rPr>
          <w:rStyle w:val="17"/>
          <w:rFonts w:hint="eastAsia" w:ascii="仿宋" w:hAnsi="仿宋" w:eastAsia="仿宋"/>
          <w:b w:val="0"/>
          <w:bCs/>
          <w:color w:val="auto"/>
          <w:sz w:val="32"/>
          <w:szCs w:val="32"/>
          <w:highlight w:val="none"/>
          <w:lang w:val="en-US" w:eastAsia="zh-CN"/>
        </w:rPr>
        <w:t>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全年安排因公出国（境）团组</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次，出国（境）</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人。因公出国（境）支出决算比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年增加</w:t>
      </w:r>
      <w:r>
        <w:rPr>
          <w:rFonts w:ascii="仿宋_GB2312" w:eastAsia="仿宋_GB2312"/>
          <w:color w:val="auto"/>
          <w:sz w:val="32"/>
          <w:szCs w:val="32"/>
          <w:highlight w:val="none"/>
        </w:rPr>
        <w:t>/</w:t>
      </w:r>
      <w:r>
        <w:rPr>
          <w:rFonts w:hint="eastAsia" w:ascii="仿宋_GB2312" w:eastAsia="仿宋_GB2312"/>
          <w:color w:val="auto"/>
          <w:sz w:val="32"/>
          <w:szCs w:val="32"/>
          <w:highlight w:val="none"/>
        </w:rPr>
        <w:t>减少</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万元，增长</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下降</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r>
        <w:rPr>
          <w:rFonts w:hint="eastAsia" w:ascii="仿宋" w:hAnsi="仿宋" w:eastAsia="仿宋"/>
          <w:sz w:val="32"/>
          <w:szCs w:val="32"/>
        </w:rPr>
        <w:t>主要原因是没有安排因公出国（境）工作</w:t>
      </w:r>
      <w:r>
        <w:rPr>
          <w:rFonts w:hint="eastAsia" w:ascii="仿宋_GB2312" w:eastAsia="仿宋_GB2312"/>
          <w:color w:val="auto"/>
          <w:sz w:val="32"/>
          <w:szCs w:val="32"/>
          <w:highlight w:val="none"/>
        </w:rPr>
        <w:t>。</w:t>
      </w:r>
    </w:p>
    <w:p w14:paraId="4E015C90">
      <w:pPr>
        <w:spacing w:line="600" w:lineRule="exact"/>
        <w:ind w:firstLine="640"/>
        <w:rPr>
          <w:rFonts w:hint="eastAsia" w:ascii="仿宋_GB2312" w:hAnsi="仿宋_GB2312" w:eastAsia="仿宋_GB2312" w:cs="仿宋_GB2312"/>
          <w:color w:val="auto"/>
          <w:sz w:val="32"/>
          <w:szCs w:val="32"/>
        </w:rPr>
      </w:pPr>
      <w:r>
        <w:rPr>
          <w:rFonts w:ascii="仿宋_GB2312" w:eastAsia="仿宋_GB2312"/>
          <w:b/>
          <w:color w:val="auto"/>
          <w:sz w:val="32"/>
          <w:szCs w:val="32"/>
        </w:rPr>
        <w:t>2.</w:t>
      </w:r>
      <w:r>
        <w:rPr>
          <w:rFonts w:hint="eastAsia" w:ascii="仿宋_GB2312" w:eastAsia="仿宋_GB2312"/>
          <w:b/>
          <w:color w:val="auto"/>
          <w:sz w:val="32"/>
          <w:szCs w:val="32"/>
        </w:rPr>
        <w:t>公务用车购置及运行维护费支出</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w:t>
      </w:r>
      <w:r>
        <w:rPr>
          <w:rStyle w:val="17"/>
          <w:rFonts w:hint="eastAsia" w:ascii="仿宋" w:hAnsi="仿宋" w:eastAsia="仿宋"/>
          <w:b w:val="0"/>
          <w:bCs/>
          <w:color w:val="auto"/>
          <w:sz w:val="32"/>
          <w:szCs w:val="32"/>
        </w:rPr>
        <w:t>。</w:t>
      </w:r>
      <w:r>
        <w:rPr>
          <w:rStyle w:val="17"/>
          <w:rFonts w:hint="eastAsia" w:ascii="仿宋" w:hAnsi="仿宋" w:eastAsia="仿宋"/>
          <w:b w:val="0"/>
          <w:bCs/>
          <w:color w:val="auto"/>
          <w:sz w:val="32"/>
          <w:szCs w:val="32"/>
          <w:highlight w:val="none"/>
        </w:rPr>
        <w:t>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r>
        <w:rPr>
          <w:rFonts w:hint="eastAsia" w:ascii="仿宋_GB2312" w:eastAsia="仿宋_GB2312"/>
          <w:color w:val="auto"/>
          <w:sz w:val="32"/>
          <w:szCs w:val="32"/>
        </w:rPr>
        <w:t>公务用车购置及运行维护费支出决算</w:t>
      </w:r>
      <w:r>
        <w:rPr>
          <w:rFonts w:hint="eastAsia" w:ascii="仿宋_GB2312" w:eastAsia="仿宋_GB2312"/>
          <w:color w:val="auto"/>
          <w:sz w:val="32"/>
          <w:szCs w:val="32"/>
          <w:lang w:eastAsia="zh-CN"/>
        </w:rPr>
        <w:t>比</w:t>
      </w:r>
      <w:r>
        <w:rPr>
          <w:rFonts w:hint="eastAsia" w:ascii="仿宋_GB2312" w:eastAsia="仿宋_GB2312"/>
          <w:color w:val="auto"/>
          <w:sz w:val="32"/>
          <w:szCs w:val="32"/>
          <w:lang w:val="en-US" w:eastAsia="zh-CN"/>
        </w:rPr>
        <w:t>2022</w:t>
      </w:r>
      <w:r>
        <w:rPr>
          <w:rFonts w:hint="eastAsia" w:ascii="仿宋_GB2312" w:eastAsia="仿宋_GB2312"/>
          <w:color w:val="auto"/>
          <w:sz w:val="32"/>
          <w:szCs w:val="32"/>
        </w:rPr>
        <w:t>年</w:t>
      </w:r>
      <w:r>
        <w:rPr>
          <w:rFonts w:hint="eastAsia" w:ascii="仿宋_GB2312" w:eastAsia="仿宋_GB2312"/>
          <w:color w:val="auto"/>
          <w:sz w:val="32"/>
          <w:szCs w:val="32"/>
          <w:lang w:eastAsia="zh-CN"/>
        </w:rPr>
        <w:t>增加</w:t>
      </w:r>
      <w:r>
        <w:rPr>
          <w:rFonts w:hint="eastAsia" w:ascii="仿宋_GB2312" w:eastAsia="仿宋_GB2312"/>
          <w:color w:val="auto"/>
          <w:sz w:val="32"/>
          <w:szCs w:val="32"/>
          <w:lang w:val="en-US" w:eastAsia="zh-CN"/>
        </w:rPr>
        <w:t>0万元，</w:t>
      </w:r>
      <w:r>
        <w:rPr>
          <w:rFonts w:hint="eastAsia" w:ascii="仿宋_GB2312" w:eastAsia="仿宋_GB2312"/>
          <w:color w:val="auto"/>
          <w:sz w:val="32"/>
          <w:szCs w:val="32"/>
          <w:lang w:eastAsia="zh-CN"/>
        </w:rPr>
        <w:t>增长</w:t>
      </w:r>
      <w:r>
        <w:rPr>
          <w:rFonts w:hint="eastAsia" w:ascii="仿宋_GB2312" w:eastAsia="仿宋_GB2312"/>
          <w:color w:val="auto"/>
          <w:sz w:val="32"/>
          <w:szCs w:val="32"/>
          <w:lang w:val="en-US" w:eastAsia="zh-CN"/>
        </w:rPr>
        <w:t>100%</w:t>
      </w:r>
      <w:r>
        <w:rPr>
          <w:rFonts w:hint="eastAsia" w:ascii="仿宋_GB2312" w:eastAsia="仿宋_GB2312"/>
          <w:color w:val="auto"/>
          <w:sz w:val="32"/>
          <w:szCs w:val="32"/>
        </w:rPr>
        <w:t>，</w:t>
      </w:r>
      <w:r>
        <w:rPr>
          <w:rFonts w:hint="eastAsia" w:ascii="仿宋_GB2312" w:hAnsi="仿宋_GB2312" w:eastAsia="仿宋_GB2312" w:cs="仿宋_GB2312"/>
          <w:color w:val="auto"/>
          <w:sz w:val="32"/>
          <w:szCs w:val="32"/>
        </w:rPr>
        <w:t>主要原因是</w:t>
      </w:r>
      <w:r>
        <w:rPr>
          <w:rFonts w:hint="eastAsia" w:ascii="仿宋_GB2312" w:hAnsi="仿宋_GB2312" w:eastAsia="仿宋_GB2312" w:cs="仿宋_GB2312"/>
          <w:color w:val="auto"/>
          <w:sz w:val="32"/>
          <w:szCs w:val="32"/>
          <w:lang w:val="en-US" w:eastAsia="zh-CN"/>
        </w:rPr>
        <w:t>用于公务用车费用等支出</w:t>
      </w:r>
      <w:r>
        <w:rPr>
          <w:rFonts w:hint="eastAsia" w:ascii="仿宋_GB2312" w:hAnsi="仿宋_GB2312" w:eastAsia="仿宋_GB2312" w:cs="仿宋_GB2312"/>
          <w:color w:val="auto"/>
          <w:sz w:val="32"/>
          <w:szCs w:val="32"/>
        </w:rPr>
        <w:t>。</w:t>
      </w:r>
    </w:p>
    <w:p w14:paraId="4F6C233E">
      <w:pPr>
        <w:spacing w:line="600" w:lineRule="exact"/>
        <w:ind w:firstLine="640" w:firstLineChars="200"/>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万元。全年按规定更新购置公务用车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主要用于</w:t>
      </w:r>
      <w:r>
        <w:rPr>
          <w:rFonts w:hint="eastAsia" w:ascii="仿宋" w:hAnsi="仿宋" w:eastAsia="仿宋" w:cs="仿宋_GB2312"/>
          <w:sz w:val="32"/>
          <w:szCs w:val="32"/>
        </w:rPr>
        <w:t>乡镇机关基本运行、下村等工作所需的公务用车</w:t>
      </w:r>
      <w:r>
        <w:rPr>
          <w:rFonts w:hint="eastAsia" w:ascii="仿宋_GB2312" w:hAnsi="仿宋_GB2312" w:eastAsia="仿宋_GB2312" w:cs="仿宋_GB2312"/>
          <w:color w:val="auto"/>
          <w:sz w:val="32"/>
          <w:szCs w:val="32"/>
          <w:lang w:val="en-US" w:eastAsia="zh-CN"/>
        </w:rPr>
        <w:t>费用</w:t>
      </w:r>
      <w:r>
        <w:rPr>
          <w:rFonts w:hint="eastAsia" w:ascii="仿宋" w:hAnsi="仿宋" w:eastAsia="仿宋" w:cs="仿宋_GB2312"/>
          <w:sz w:val="32"/>
          <w:szCs w:val="32"/>
        </w:rPr>
        <w:t>等支出</w:t>
      </w: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月底，单位共有公务用车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p>
    <w:p w14:paraId="2331BA34">
      <w:pPr>
        <w:spacing w:line="600" w:lineRule="exact"/>
        <w:ind w:firstLine="640"/>
        <w:rPr>
          <w:rFonts w:hint="eastAsia" w:ascii="仿宋_GB2312" w:eastAsia="仿宋_GB2312"/>
          <w:color w:val="auto"/>
          <w:sz w:val="32"/>
          <w:szCs w:val="32"/>
          <w:lang w:val="en-US" w:eastAsia="zh-CN"/>
        </w:rPr>
      </w:pPr>
      <w:r>
        <w:rPr>
          <w:rFonts w:hint="eastAsia" w:ascii="仿宋_GB2312" w:eastAsia="仿宋_GB2312"/>
          <w:b/>
          <w:bCs/>
          <w:color w:val="auto"/>
          <w:sz w:val="32"/>
          <w:szCs w:val="32"/>
          <w:lang w:eastAsia="zh-CN"/>
        </w:rPr>
        <w:t>公务用车运行维护费用支出</w:t>
      </w:r>
      <w:r>
        <w:rPr>
          <w:rFonts w:hint="eastAsia" w:ascii="仿宋_GB2312" w:eastAsia="仿宋_GB2312"/>
          <w:color w:val="auto"/>
          <w:sz w:val="32"/>
          <w:szCs w:val="32"/>
          <w:lang w:val="en-US" w:eastAsia="zh-CN"/>
        </w:rPr>
        <w:t>0万元，主要用于日常工作运行等所需的公务用车费用等支出。</w:t>
      </w:r>
    </w:p>
    <w:p w14:paraId="7FFEF592">
      <w:pPr>
        <w:spacing w:line="600" w:lineRule="exact"/>
        <w:ind w:firstLine="640"/>
        <w:rPr>
          <w:rFonts w:ascii="仿宋_GB2312" w:eastAsia="仿宋_GB2312"/>
          <w:color w:val="auto"/>
          <w:sz w:val="32"/>
          <w:szCs w:val="32"/>
          <w:highlight w:val="none"/>
        </w:rPr>
      </w:pPr>
      <w:r>
        <w:rPr>
          <w:rFonts w:hint="eastAsia" w:ascii="仿宋" w:hAnsi="仿宋" w:eastAsia="仿宋" w:cs="Times New Roman"/>
          <w:color w:val="000000"/>
          <w:sz w:val="32"/>
          <w:szCs w:val="32"/>
          <w:lang w:val="en-US" w:eastAsia="zh-CN"/>
        </w:rPr>
        <w:t>3、</w:t>
      </w:r>
      <w:r>
        <w:rPr>
          <w:rFonts w:hint="eastAsia" w:ascii="仿宋" w:hAnsi="仿宋" w:eastAsia="仿宋" w:cs="Times New Roman"/>
          <w:color w:val="000000"/>
          <w:sz w:val="32"/>
          <w:szCs w:val="32"/>
        </w:rPr>
        <w:t>公务接待费支出</w:t>
      </w:r>
      <w:r>
        <w:rPr>
          <w:rFonts w:hint="eastAsia" w:ascii="仿宋" w:hAnsi="仿宋" w:eastAsia="仿宋" w:cs="Times New Roman"/>
          <w:color w:val="000000"/>
          <w:sz w:val="32"/>
          <w:szCs w:val="32"/>
          <w:lang w:val="en-US" w:eastAsia="zh-CN"/>
        </w:rPr>
        <w:t>10.4</w:t>
      </w:r>
      <w:r>
        <w:rPr>
          <w:rFonts w:hint="eastAsia" w:ascii="仿宋" w:hAnsi="仿宋" w:eastAsia="仿宋" w:cs="Times New Roman"/>
          <w:color w:val="000000"/>
          <w:sz w:val="32"/>
          <w:szCs w:val="32"/>
        </w:rPr>
        <w:t>万元，完成预算</w:t>
      </w:r>
      <w:r>
        <w:rPr>
          <w:rFonts w:hint="eastAsia" w:ascii="仿宋" w:hAnsi="仿宋" w:eastAsia="仿宋" w:cs="Times New Roman"/>
          <w:color w:val="000000"/>
          <w:sz w:val="32"/>
          <w:szCs w:val="32"/>
          <w:lang w:val="en-US" w:eastAsia="zh-CN"/>
        </w:rPr>
        <w:t>100</w:t>
      </w:r>
      <w:r>
        <w:rPr>
          <w:rFonts w:hint="eastAsia" w:ascii="仿宋" w:hAnsi="仿宋" w:eastAsia="仿宋" w:cs="Times New Roman"/>
          <w:color w:val="000000"/>
          <w:sz w:val="32"/>
          <w:szCs w:val="32"/>
        </w:rPr>
        <w:t>%。公务接待费支出决算比20</w:t>
      </w:r>
      <w:r>
        <w:rPr>
          <w:rFonts w:hint="eastAsia" w:ascii="仿宋" w:hAnsi="仿宋" w:eastAsia="仿宋" w:cs="Times New Roman"/>
          <w:color w:val="000000"/>
          <w:sz w:val="32"/>
          <w:szCs w:val="32"/>
          <w:lang w:val="en-US" w:eastAsia="zh-CN"/>
        </w:rPr>
        <w:t>22</w:t>
      </w:r>
      <w:r>
        <w:rPr>
          <w:rFonts w:hint="eastAsia" w:ascii="仿宋" w:hAnsi="仿宋" w:eastAsia="仿宋" w:cs="Times New Roman"/>
          <w:color w:val="000000"/>
          <w:sz w:val="32"/>
          <w:szCs w:val="32"/>
        </w:rPr>
        <w:t>年减少</w:t>
      </w:r>
      <w:r>
        <w:rPr>
          <w:rFonts w:hint="eastAsia" w:ascii="仿宋" w:hAnsi="仿宋" w:eastAsia="仿宋" w:cs="Times New Roman"/>
          <w:color w:val="000000"/>
          <w:sz w:val="32"/>
          <w:szCs w:val="32"/>
          <w:lang w:val="en-US" w:eastAsia="zh-CN"/>
        </w:rPr>
        <w:t>2.58</w:t>
      </w:r>
      <w:r>
        <w:rPr>
          <w:rFonts w:hint="eastAsia" w:ascii="仿宋" w:hAnsi="仿宋" w:eastAsia="仿宋" w:cs="Times New Roman"/>
          <w:color w:val="000000"/>
          <w:sz w:val="32"/>
          <w:szCs w:val="32"/>
        </w:rPr>
        <w:t>万元，</w:t>
      </w:r>
      <w:r>
        <w:rPr>
          <w:rFonts w:hint="eastAsia" w:ascii="仿宋" w:hAnsi="仿宋" w:eastAsia="仿宋" w:cs="Times New Roman"/>
          <w:color w:val="000000"/>
          <w:sz w:val="32"/>
          <w:szCs w:val="32"/>
          <w:lang w:val="en-US" w:eastAsia="zh-CN"/>
        </w:rPr>
        <w:t>下降19.88%</w:t>
      </w:r>
      <w:r>
        <w:rPr>
          <w:rFonts w:hint="eastAsia" w:ascii="仿宋" w:hAnsi="仿宋" w:eastAsia="仿宋" w:cs="Times New Roman"/>
          <w:color w:val="000000"/>
          <w:sz w:val="32"/>
          <w:szCs w:val="32"/>
        </w:rPr>
        <w:t>。</w:t>
      </w:r>
      <w:r>
        <w:rPr>
          <w:rFonts w:hint="eastAsia" w:ascii="仿宋" w:hAnsi="仿宋" w:eastAsia="仿宋"/>
          <w:color w:val="000000"/>
          <w:sz w:val="32"/>
          <w:szCs w:val="32"/>
        </w:rPr>
        <w:t>主要原因是严格控制接待人数和标准</w:t>
      </w:r>
      <w:r>
        <w:rPr>
          <w:rFonts w:hint="eastAsia" w:ascii="仿宋_GB2312" w:eastAsia="仿宋_GB2312"/>
          <w:color w:val="auto"/>
          <w:sz w:val="32"/>
          <w:szCs w:val="32"/>
          <w:highlight w:val="none"/>
        </w:rPr>
        <w:t>。其中：</w:t>
      </w:r>
    </w:p>
    <w:p w14:paraId="51C6CDE4">
      <w:pPr>
        <w:keepNext w:val="0"/>
        <w:keepLines w:val="0"/>
        <w:pageBreakBefore w:val="0"/>
        <w:kinsoku/>
        <w:wordWrap/>
        <w:overflowPunct/>
        <w:topLinePunct w:val="0"/>
        <w:bidi w:val="0"/>
        <w:snapToGrid/>
        <w:spacing w:line="578" w:lineRule="exact"/>
        <w:ind w:right="0" w:rightChars="0" w:firstLine="643" w:firstLineChars="200"/>
        <w:rPr>
          <w:rFonts w:ascii="仿宋_GB2312" w:eastAsia="仿宋_GB2312"/>
          <w:color w:val="000000"/>
          <w:sz w:val="32"/>
          <w:szCs w:val="32"/>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10.4</w:t>
      </w:r>
      <w:r>
        <w:rPr>
          <w:rFonts w:hint="eastAsia" w:ascii="仿宋_GB2312" w:eastAsia="仿宋_GB2312"/>
          <w:color w:val="auto"/>
          <w:sz w:val="32"/>
          <w:szCs w:val="32"/>
          <w:highlight w:val="none"/>
        </w:rPr>
        <w:t>万元，主要用于</w:t>
      </w:r>
      <w:r>
        <w:rPr>
          <w:rFonts w:hint="eastAsia" w:ascii="仿宋" w:hAnsi="仿宋" w:eastAsia="仿宋"/>
          <w:color w:val="000000"/>
          <w:sz w:val="32"/>
          <w:szCs w:val="32"/>
        </w:rPr>
        <w:t>执行公务、开展业务活动开支</w:t>
      </w:r>
      <w:r>
        <w:rPr>
          <w:rFonts w:hint="eastAsia" w:ascii="仿宋_GB2312" w:eastAsia="仿宋_GB2312"/>
          <w:color w:val="auto"/>
          <w:sz w:val="32"/>
          <w:szCs w:val="32"/>
          <w:highlight w:val="none"/>
        </w:rPr>
        <w:t>的交通费、住宿费、用餐费等。国内公务接待</w:t>
      </w:r>
      <w:r>
        <w:rPr>
          <w:rFonts w:hint="eastAsia" w:ascii="仿宋_GB2312" w:eastAsia="仿宋_GB2312"/>
          <w:color w:val="auto"/>
          <w:sz w:val="32"/>
          <w:szCs w:val="32"/>
          <w:highlight w:val="none"/>
          <w:lang w:val="en-US" w:eastAsia="zh-CN"/>
        </w:rPr>
        <w:t>208</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2080</w:t>
      </w:r>
      <w:r>
        <w:rPr>
          <w:rFonts w:hint="eastAsia" w:ascii="仿宋_GB2312" w:eastAsia="仿宋_GB2312"/>
          <w:color w:val="auto"/>
          <w:sz w:val="32"/>
          <w:szCs w:val="32"/>
          <w:highlight w:val="none"/>
        </w:rPr>
        <w:t>人次（不包括陪同人员），共计支出</w:t>
      </w:r>
      <w:r>
        <w:rPr>
          <w:rFonts w:hint="eastAsia" w:ascii="仿宋_GB2312" w:eastAsia="仿宋_GB2312"/>
          <w:color w:val="auto"/>
          <w:sz w:val="32"/>
          <w:szCs w:val="32"/>
          <w:highlight w:val="none"/>
          <w:lang w:val="en-US" w:eastAsia="zh-CN"/>
        </w:rPr>
        <w:t>10.4</w:t>
      </w:r>
      <w:r>
        <w:rPr>
          <w:rFonts w:hint="eastAsia" w:ascii="仿宋_GB2312" w:eastAsia="仿宋_GB2312"/>
          <w:color w:val="auto"/>
          <w:sz w:val="32"/>
          <w:szCs w:val="32"/>
          <w:highlight w:val="none"/>
        </w:rPr>
        <w:t>万元，具体内容包括：</w:t>
      </w:r>
      <w:r>
        <w:rPr>
          <w:rFonts w:hint="eastAsia" w:ascii="仿宋_GB2312" w:hAnsi="仿宋_GB2312" w:eastAsia="仿宋_GB2312" w:cs="仿宋_GB2312"/>
          <w:sz w:val="32"/>
          <w:szCs w:val="32"/>
        </w:rPr>
        <w:t>主要用于</w:t>
      </w:r>
      <w:r>
        <w:rPr>
          <w:rFonts w:hint="eastAsia" w:ascii="仿宋_GB2312" w:eastAsia="仿宋_GB2312"/>
          <w:color w:val="000000"/>
          <w:sz w:val="32"/>
          <w:szCs w:val="32"/>
        </w:rPr>
        <w:t>脱贫攻坚、安全社区、党建工作、计生工作、</w:t>
      </w:r>
      <w:r>
        <w:rPr>
          <w:rFonts w:hint="eastAsia" w:ascii="仿宋_GB2312" w:eastAsia="仿宋_GB2312"/>
          <w:color w:val="000000"/>
          <w:sz w:val="32"/>
          <w:szCs w:val="32"/>
          <w:lang w:eastAsia="zh-CN"/>
        </w:rPr>
        <w:t>信访、维稳</w:t>
      </w:r>
      <w:r>
        <w:rPr>
          <w:rFonts w:hint="eastAsia" w:ascii="仿宋_GB2312" w:eastAsia="仿宋_GB2312"/>
          <w:color w:val="000000"/>
          <w:sz w:val="32"/>
          <w:szCs w:val="32"/>
        </w:rPr>
        <w:t>工</w:t>
      </w:r>
      <w:r>
        <w:rPr>
          <w:rFonts w:hint="eastAsia" w:ascii="仿宋_GB2312" w:eastAsia="仿宋_GB2312"/>
          <w:color w:val="000000"/>
          <w:sz w:val="32"/>
          <w:szCs w:val="32"/>
          <w:lang w:eastAsia="zh-CN"/>
        </w:rPr>
        <w:t>作等。</w:t>
      </w:r>
    </w:p>
    <w:p w14:paraId="24F38B6E">
      <w:pPr>
        <w:spacing w:line="600" w:lineRule="exact"/>
        <w:ind w:firstLine="640"/>
        <w:rPr>
          <w:rFonts w:ascii="黑体" w:eastAsia="黑体"/>
          <w:color w:val="auto"/>
          <w:sz w:val="32"/>
          <w:szCs w:val="32"/>
        </w:rPr>
      </w:pPr>
    </w:p>
    <w:p w14:paraId="13A69DE5">
      <w:pPr>
        <w:spacing w:line="600" w:lineRule="exact"/>
        <w:ind w:firstLine="643" w:firstLineChars="200"/>
        <w:rPr>
          <w:rFonts w:ascii="黑体" w:eastAsia="黑体"/>
          <w:color w:val="auto"/>
          <w:sz w:val="32"/>
          <w:szCs w:val="32"/>
          <w:highlight w:val="none"/>
        </w:rPr>
      </w:pPr>
      <w:r>
        <w:rPr>
          <w:rFonts w:hint="eastAsia" w:ascii="仿宋" w:hAnsi="仿宋" w:eastAsia="仿宋"/>
          <w:b/>
          <w:color w:val="auto"/>
          <w:sz w:val="32"/>
          <w:szCs w:val="32"/>
          <w:highlight w:val="none"/>
        </w:rPr>
        <w:t>外事接待支出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外事接待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w:t>
      </w:r>
      <w:r>
        <w:rPr>
          <w:rFonts w:hint="eastAsia" w:ascii="仿宋_GB2312" w:eastAsia="仿宋_GB2312"/>
          <w:color w:val="auto"/>
          <w:sz w:val="32"/>
          <w:szCs w:val="32"/>
          <w:highlight w:val="none"/>
          <w:lang w:eastAsia="zh-CN"/>
        </w:rPr>
        <w:t>次（不包括陪同人员）</w:t>
      </w:r>
      <w:r>
        <w:rPr>
          <w:rFonts w:hint="eastAsia" w:ascii="仿宋_GB2312" w:eastAsia="仿宋_GB2312"/>
          <w:color w:val="auto"/>
          <w:sz w:val="32"/>
          <w:szCs w:val="32"/>
          <w:highlight w:val="none"/>
        </w:rPr>
        <w:t>，共计支出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bookmarkStart w:id="40" w:name="_Toc15396610"/>
      <w:bookmarkStart w:id="41" w:name="_Toc15377218"/>
    </w:p>
    <w:p w14:paraId="4CFB9D3F">
      <w:pPr>
        <w:spacing w:line="600" w:lineRule="exact"/>
        <w:ind w:firstLine="640"/>
        <w:outlineLvl w:val="1"/>
        <w:rPr>
          <w:rStyle w:val="29"/>
          <w:rFonts w:ascii="黑体" w:hAnsi="黑体" w:eastAsia="黑体"/>
          <w:color w:val="auto"/>
          <w:highlight w:val="none"/>
        </w:rPr>
      </w:pPr>
      <w:r>
        <w:rPr>
          <w:rFonts w:hint="eastAsia" w:ascii="黑体" w:eastAsia="黑体"/>
          <w:color w:val="auto"/>
          <w:sz w:val="32"/>
          <w:szCs w:val="32"/>
          <w:highlight w:val="none"/>
        </w:rPr>
        <w:t>八、</w:t>
      </w:r>
      <w:r>
        <w:rPr>
          <w:rStyle w:val="29"/>
          <w:rFonts w:hint="eastAsia" w:ascii="黑体" w:hAnsi="黑体" w:eastAsia="黑体"/>
          <w:b w:val="0"/>
          <w:color w:val="auto"/>
          <w:highlight w:val="none"/>
        </w:rPr>
        <w:t>政府性基金预算支出决算情况说明</w:t>
      </w:r>
      <w:bookmarkEnd w:id="40"/>
      <w:bookmarkEnd w:id="41"/>
    </w:p>
    <w:p w14:paraId="14FFD3CA">
      <w:pPr>
        <w:spacing w:line="600" w:lineRule="exact"/>
        <w:ind w:firstLine="640"/>
        <w:rPr>
          <w:rFonts w:ascii="仿宋_GB2312" w:eastAsia="仿宋_GB2312"/>
          <w:color w:val="auto"/>
          <w:sz w:val="32"/>
          <w:szCs w:val="32"/>
        </w:rPr>
      </w:pPr>
      <w:bookmarkStart w:id="42" w:name="_Toc15396611"/>
      <w:bookmarkStart w:id="43" w:name="_Toc15377219"/>
      <w:r>
        <w:rPr>
          <w:rFonts w:hint="eastAsia" w:ascii="仿宋_GB2312" w:eastAsia="仿宋_GB2312"/>
          <w:color w:val="auto"/>
          <w:sz w:val="32"/>
          <w:szCs w:val="32"/>
          <w:lang w:val="en-US" w:eastAsia="zh-CN"/>
        </w:rPr>
        <w:t>2023</w:t>
      </w:r>
      <w:r>
        <w:rPr>
          <w:rFonts w:hint="eastAsia" w:ascii="仿宋_GB2312" w:eastAsia="仿宋_GB2312"/>
          <w:color w:val="auto"/>
          <w:sz w:val="32"/>
          <w:szCs w:val="32"/>
        </w:rPr>
        <w:t>年政府性基金预算拨款支出</w:t>
      </w:r>
      <w:r>
        <w:rPr>
          <w:rFonts w:hint="eastAsia" w:ascii="仿宋_GB2312" w:eastAsia="仿宋_GB2312"/>
          <w:color w:val="000000"/>
          <w:sz w:val="32"/>
          <w:szCs w:val="32"/>
          <w:lang w:val="en-US" w:eastAsia="zh-CN"/>
        </w:rPr>
        <w:t>327.86</w:t>
      </w:r>
      <w:r>
        <w:rPr>
          <w:rFonts w:hint="eastAsia" w:ascii="仿宋_GB2312" w:eastAsia="仿宋_GB2312"/>
          <w:color w:val="auto"/>
          <w:sz w:val="32"/>
          <w:szCs w:val="32"/>
        </w:rPr>
        <w:t>万元。</w:t>
      </w:r>
    </w:p>
    <w:p w14:paraId="3007A136">
      <w:pPr>
        <w:numPr>
          <w:ilvl w:val="0"/>
          <w:numId w:val="3"/>
        </w:numPr>
        <w:spacing w:line="600" w:lineRule="exact"/>
        <w:ind w:firstLine="640"/>
        <w:outlineLvl w:val="1"/>
        <w:rPr>
          <w:rStyle w:val="29"/>
          <w:rFonts w:ascii="黑体" w:hAnsi="黑体" w:eastAsia="黑体"/>
          <w:b w:val="0"/>
          <w:color w:val="auto"/>
          <w:highlight w:val="none"/>
        </w:rPr>
      </w:pPr>
      <w:r>
        <w:rPr>
          <w:rStyle w:val="29"/>
          <w:rFonts w:hint="eastAsia" w:ascii="黑体" w:hAnsi="黑体" w:eastAsia="黑体"/>
          <w:b w:val="0"/>
          <w:color w:val="auto"/>
          <w:highlight w:val="none"/>
        </w:rPr>
        <w:t>国有资本经营预算支出决算情况说明</w:t>
      </w:r>
      <w:bookmarkEnd w:id="42"/>
      <w:bookmarkEnd w:id="43"/>
    </w:p>
    <w:p w14:paraId="7CBD6F4D">
      <w:pPr>
        <w:spacing w:line="600" w:lineRule="exact"/>
        <w:ind w:firstLine="640"/>
        <w:rPr>
          <w:rFonts w:ascii="方正小标宋简体" w:hAnsi="方正小标宋简体" w:eastAsia="方正小标宋简体" w:cs="方正小标宋简体"/>
          <w:color w:val="auto"/>
          <w:sz w:val="44"/>
          <w:szCs w:val="44"/>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14:paraId="105E7144">
      <w:pPr>
        <w:numPr>
          <w:ilvl w:val="0"/>
          <w:numId w:val="3"/>
        </w:numPr>
        <w:spacing w:line="600" w:lineRule="exact"/>
        <w:ind w:firstLine="640"/>
        <w:outlineLvl w:val="1"/>
        <w:rPr>
          <w:rStyle w:val="29"/>
          <w:rFonts w:hint="eastAsia" w:ascii="黑体" w:hAnsi="黑体" w:eastAsia="黑体"/>
          <w:b w:val="0"/>
          <w:color w:val="auto"/>
          <w:highlight w:val="none"/>
        </w:rPr>
      </w:pPr>
      <w:bookmarkStart w:id="44" w:name="_Toc15377221"/>
      <w:bookmarkStart w:id="45" w:name="_Toc15396612"/>
      <w:r>
        <w:rPr>
          <w:rStyle w:val="29"/>
          <w:rFonts w:hint="eastAsia" w:ascii="黑体" w:hAnsi="黑体" w:eastAsia="黑体"/>
          <w:b w:val="0"/>
          <w:color w:val="auto"/>
          <w:highlight w:val="none"/>
        </w:rPr>
        <w:t>其他重要事项的情况说明</w:t>
      </w:r>
      <w:bookmarkEnd w:id="44"/>
      <w:bookmarkEnd w:id="45"/>
    </w:p>
    <w:p w14:paraId="2754AF7C">
      <w:pPr>
        <w:spacing w:line="600" w:lineRule="exact"/>
        <w:ind w:firstLine="643" w:firstLineChars="200"/>
        <w:outlineLvl w:val="2"/>
        <w:rPr>
          <w:rFonts w:ascii="仿宋" w:hAnsi="仿宋" w:eastAsia="仿宋"/>
          <w:color w:val="auto"/>
          <w:sz w:val="32"/>
          <w:szCs w:val="32"/>
          <w:highlight w:val="none"/>
        </w:rPr>
      </w:pPr>
      <w:bookmarkStart w:id="46" w:name="_Toc15377222"/>
      <w:r>
        <w:rPr>
          <w:rFonts w:hint="eastAsia" w:ascii="仿宋" w:hAnsi="仿宋" w:eastAsia="仿宋"/>
          <w:b/>
          <w:color w:val="auto"/>
          <w:sz w:val="32"/>
          <w:szCs w:val="32"/>
          <w:highlight w:val="none"/>
        </w:rPr>
        <w:t>（一）机关运行经费支出情况</w:t>
      </w:r>
      <w:bookmarkEnd w:id="46"/>
    </w:p>
    <w:p w14:paraId="48939DAC">
      <w:pPr>
        <w:spacing w:line="600" w:lineRule="exact"/>
        <w:ind w:firstLine="640" w:firstLineChars="200"/>
        <w:rPr>
          <w:rFonts w:ascii="仿宋_GB2312" w:eastAsia="仿宋_GB2312"/>
          <w:color w:val="auto"/>
          <w:sz w:val="32"/>
          <w:szCs w:val="32"/>
        </w:rPr>
      </w:pPr>
      <w:bookmarkStart w:id="47" w:name="_Toc15377223"/>
      <w:r>
        <w:rPr>
          <w:rFonts w:hint="eastAsia" w:ascii="仿宋_GB2312" w:eastAsia="仿宋_GB2312"/>
          <w:color w:val="000000"/>
          <w:sz w:val="32"/>
          <w:szCs w:val="32"/>
          <w:lang w:eastAsia="zh-CN"/>
        </w:rPr>
        <w:t>202</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lang w:eastAsia="zh-CN"/>
        </w:rPr>
        <w:t>年</w:t>
      </w:r>
      <w:r>
        <w:rPr>
          <w:rFonts w:hint="eastAsia" w:ascii="仿宋_GB2312" w:eastAsia="仿宋_GB2312"/>
          <w:color w:val="000000"/>
          <w:sz w:val="32"/>
          <w:szCs w:val="32"/>
        </w:rPr>
        <w:t>，</w:t>
      </w:r>
      <w:r>
        <w:rPr>
          <w:rFonts w:hint="eastAsia" w:ascii="仿宋_GB2312" w:eastAsia="仿宋_GB2312"/>
          <w:color w:val="000000"/>
          <w:sz w:val="32"/>
          <w:szCs w:val="32"/>
          <w:lang w:eastAsia="zh-CN"/>
        </w:rPr>
        <w:t>清河镇人民政府</w:t>
      </w:r>
      <w:r>
        <w:rPr>
          <w:rFonts w:hint="eastAsia" w:ascii="仿宋_GB2312" w:eastAsia="仿宋_GB2312"/>
          <w:color w:val="000000"/>
          <w:sz w:val="32"/>
          <w:szCs w:val="32"/>
        </w:rPr>
        <w:t>机关运行经费支出</w:t>
      </w:r>
      <w:r>
        <w:rPr>
          <w:rFonts w:hint="eastAsia" w:ascii="仿宋" w:hAnsi="仿宋" w:eastAsia="仿宋"/>
          <w:color w:val="000000"/>
          <w:sz w:val="32"/>
          <w:szCs w:val="32"/>
          <w:lang w:val="en-US" w:eastAsia="zh-CN"/>
        </w:rPr>
        <w:t>196.07万元</w:t>
      </w:r>
      <w:r>
        <w:rPr>
          <w:rFonts w:hint="eastAsia" w:ascii="仿宋_GB2312" w:eastAsia="仿宋_GB2312"/>
          <w:color w:val="000000"/>
          <w:sz w:val="32"/>
          <w:szCs w:val="32"/>
        </w:rPr>
        <w:t>，比</w:t>
      </w:r>
      <w:r>
        <w:rPr>
          <w:rFonts w:hint="eastAsia" w:ascii="仿宋_GB2312" w:eastAsia="仿宋_GB2312"/>
          <w:color w:val="000000"/>
          <w:sz w:val="32"/>
          <w:szCs w:val="32"/>
          <w:lang w:eastAsia="zh-CN"/>
        </w:rPr>
        <w:t>20</w:t>
      </w:r>
      <w:r>
        <w:rPr>
          <w:rFonts w:hint="eastAsia" w:ascii="仿宋_GB2312" w:eastAsia="仿宋_GB2312"/>
          <w:color w:val="000000"/>
          <w:sz w:val="32"/>
          <w:szCs w:val="32"/>
          <w:lang w:val="en-US" w:eastAsia="zh-CN"/>
        </w:rPr>
        <w:t>22</w:t>
      </w:r>
      <w:r>
        <w:rPr>
          <w:rFonts w:hint="eastAsia" w:ascii="仿宋_GB2312" w:eastAsia="仿宋_GB2312"/>
          <w:color w:val="000000"/>
          <w:sz w:val="32"/>
          <w:szCs w:val="32"/>
          <w:lang w:eastAsia="zh-CN"/>
        </w:rPr>
        <w:t>年增加</w:t>
      </w:r>
      <w:r>
        <w:rPr>
          <w:rFonts w:hint="eastAsia" w:ascii="仿宋" w:hAnsi="仿宋" w:eastAsia="仿宋"/>
          <w:color w:val="000000"/>
          <w:sz w:val="32"/>
          <w:szCs w:val="32"/>
          <w:lang w:val="en-US" w:eastAsia="zh-CN"/>
        </w:rPr>
        <w:t>51.64</w:t>
      </w:r>
      <w:r>
        <w:rPr>
          <w:rFonts w:hint="eastAsia" w:ascii="仿宋_GB2312" w:eastAsia="仿宋_GB2312"/>
          <w:color w:val="000000"/>
          <w:sz w:val="32"/>
          <w:szCs w:val="32"/>
        </w:rPr>
        <w:t>万元，增长</w:t>
      </w:r>
      <w:r>
        <w:rPr>
          <w:rFonts w:hint="eastAsia" w:ascii="仿宋_GB2312" w:eastAsia="仿宋_GB2312"/>
          <w:color w:val="000000"/>
          <w:sz w:val="32"/>
          <w:szCs w:val="32"/>
          <w:lang w:val="en-US" w:eastAsia="zh-CN"/>
        </w:rPr>
        <w:t>35.75</w:t>
      </w:r>
      <w:r>
        <w:rPr>
          <w:rFonts w:ascii="仿宋_GB2312" w:eastAsia="仿宋_GB2312"/>
          <w:color w:val="000000"/>
          <w:sz w:val="32"/>
          <w:szCs w:val="32"/>
        </w:rPr>
        <w:t>%</w:t>
      </w:r>
      <w:r>
        <w:rPr>
          <w:rFonts w:hint="eastAsia" w:ascii="仿宋_GB2312" w:eastAsia="仿宋_GB2312"/>
          <w:color w:val="000000"/>
          <w:sz w:val="32"/>
          <w:szCs w:val="32"/>
        </w:rPr>
        <w:t>。</w:t>
      </w:r>
    </w:p>
    <w:p w14:paraId="04FBD185">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（二）政府采购支出情况</w:t>
      </w:r>
      <w:bookmarkEnd w:id="47"/>
    </w:p>
    <w:p w14:paraId="43F02B88">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清河镇人民</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万元，其中：政府采购货物支出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万元、政府采购工程支出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万元、政府采购服务支出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万元。授予中小企业合同金额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，其中：授予小微企业合同金额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14:paraId="53E7E4E0">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8" w:name="_Toc15377224"/>
      <w:r>
        <w:rPr>
          <w:rFonts w:hint="eastAsia" w:ascii="仿宋" w:hAnsi="仿宋" w:eastAsia="仿宋"/>
          <w:b/>
          <w:color w:val="auto"/>
          <w:sz w:val="32"/>
          <w:szCs w:val="32"/>
          <w:highlight w:val="none"/>
        </w:rPr>
        <w:t>（三）国有资产占有使用情况</w:t>
      </w:r>
      <w:bookmarkEnd w:id="48"/>
    </w:p>
    <w:p w14:paraId="0A27CE34">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val="en-US" w:eastAsia="zh-CN"/>
        </w:rPr>
        <w:t>清河镇人民政府</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辆，其中：主要领导干部用车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辆、机要通信用车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辆、应急保障用车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辆、其他用车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p>
    <w:p w14:paraId="1993FE11">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（四）预算绩效管理情况</w:t>
      </w:r>
    </w:p>
    <w:p w14:paraId="3821CC2D">
      <w:pPr>
        <w:widowControl/>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根据预算绩效管理要求，本部门在202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年度预算编制阶段，组织对</w:t>
      </w:r>
      <w:r>
        <w:rPr>
          <w:rFonts w:hint="eastAsia" w:ascii="仿宋_GB2312" w:hAnsi="仿宋_GB2312" w:eastAsia="仿宋_GB2312" w:cs="仿宋_GB2312"/>
          <w:color w:val="auto"/>
          <w:sz w:val="32"/>
          <w:szCs w:val="32"/>
          <w:highlight w:val="none"/>
          <w:lang w:val="en-US" w:eastAsia="zh-CN"/>
        </w:rPr>
        <w:t>基本养老保险（行政）</w:t>
      </w:r>
      <w:r>
        <w:rPr>
          <w:rFonts w:hint="eastAsia" w:ascii="仿宋_GB2312" w:hAnsi="仿宋_GB2312" w:eastAsia="仿宋_GB2312" w:cs="仿宋_GB2312"/>
          <w:color w:val="auto"/>
          <w:sz w:val="32"/>
          <w:szCs w:val="32"/>
          <w:highlight w:val="none"/>
        </w:rPr>
        <w:t>项目等</w:t>
      </w:r>
      <w:r>
        <w:rPr>
          <w:rFonts w:hint="eastAsia" w:ascii="仿宋_GB2312" w:hAnsi="仿宋_GB2312" w:eastAsia="仿宋_GB2312" w:cs="仿宋_GB2312"/>
          <w:color w:val="auto"/>
          <w:sz w:val="32"/>
          <w:szCs w:val="32"/>
          <w:highlight w:val="none"/>
          <w:lang w:val="en-US" w:eastAsia="zh-CN"/>
        </w:rPr>
        <w:t>103</w:t>
      </w:r>
      <w:r>
        <w:rPr>
          <w:rFonts w:hint="eastAsia" w:ascii="仿宋_GB2312" w:hAnsi="仿宋_GB2312" w:eastAsia="仿宋_GB2312" w:cs="仿宋_GB2312"/>
          <w:color w:val="auto"/>
          <w:sz w:val="32"/>
          <w:szCs w:val="32"/>
          <w:highlight w:val="none"/>
        </w:rPr>
        <w:t>个项目开展了预算事前绩效评估，对</w:t>
      </w:r>
      <w:r>
        <w:rPr>
          <w:rFonts w:hint="eastAsia" w:ascii="仿宋_GB2312" w:hAnsi="仿宋_GB2312" w:eastAsia="仿宋_GB2312" w:cs="仿宋_GB2312"/>
          <w:color w:val="auto"/>
          <w:sz w:val="32"/>
          <w:szCs w:val="32"/>
          <w:highlight w:val="none"/>
          <w:lang w:val="en-US" w:eastAsia="zh-CN"/>
        </w:rPr>
        <w:t>103</w:t>
      </w:r>
      <w:r>
        <w:rPr>
          <w:rFonts w:hint="eastAsia" w:ascii="仿宋_GB2312" w:hAnsi="仿宋_GB2312" w:eastAsia="仿宋_GB2312" w:cs="仿宋_GB2312"/>
          <w:color w:val="auto"/>
          <w:sz w:val="32"/>
          <w:szCs w:val="32"/>
          <w:highlight w:val="none"/>
        </w:rPr>
        <w:t>个项目编制了绩效目标，预算执行过程中，选取</w:t>
      </w:r>
      <w:r>
        <w:rPr>
          <w:rFonts w:hint="eastAsia" w:ascii="仿宋_GB2312" w:hAnsi="仿宋_GB2312" w:eastAsia="仿宋_GB2312" w:cs="仿宋_GB2312"/>
          <w:color w:val="auto"/>
          <w:sz w:val="32"/>
          <w:szCs w:val="32"/>
          <w:highlight w:val="none"/>
          <w:lang w:val="en-US" w:eastAsia="zh-CN"/>
        </w:rPr>
        <w:t>103</w:t>
      </w:r>
      <w:r>
        <w:rPr>
          <w:rFonts w:hint="eastAsia" w:ascii="仿宋_GB2312" w:hAnsi="仿宋_GB2312" w:eastAsia="仿宋_GB2312" w:cs="仿宋_GB2312"/>
          <w:color w:val="auto"/>
          <w:sz w:val="32"/>
          <w:szCs w:val="32"/>
          <w:highlight w:val="none"/>
        </w:rPr>
        <w:t>个项目开展绩效监控。</w:t>
      </w:r>
    </w:p>
    <w:p w14:paraId="0F332234">
      <w:pPr>
        <w:autoSpaceDE w:val="0"/>
        <w:autoSpaceDN w:val="0"/>
        <w:adjustRightInd w:val="0"/>
        <w:spacing w:line="600" w:lineRule="exact"/>
        <w:ind w:firstLine="640" w:firstLineChars="200"/>
        <w:jc w:val="left"/>
        <w:rPr>
          <w:rFonts w:hint="eastAsia" w:ascii="仿宋" w:hAnsi="仿宋" w:eastAsia="仿宋"/>
          <w:sz w:val="32"/>
          <w:szCs w:val="32"/>
        </w:rPr>
      </w:pPr>
      <w:bookmarkStart w:id="49" w:name="_Toc15377225"/>
      <w:bookmarkStart w:id="50" w:name="_Toc15396613"/>
      <w:r>
        <w:rPr>
          <w:rFonts w:hint="eastAsia" w:ascii="仿宋" w:hAnsi="仿宋" w:eastAsia="仿宋"/>
          <w:sz w:val="32"/>
          <w:szCs w:val="32"/>
        </w:rPr>
        <w:t>本部门按要求对202</w:t>
      </w:r>
      <w:r>
        <w:rPr>
          <w:rFonts w:hint="eastAsia" w:ascii="仿宋" w:hAnsi="仿宋" w:eastAsia="仿宋"/>
          <w:sz w:val="32"/>
          <w:szCs w:val="32"/>
          <w:lang w:val="en-US" w:eastAsia="zh-CN"/>
        </w:rPr>
        <w:t>3</w:t>
      </w:r>
      <w:r>
        <w:rPr>
          <w:rFonts w:hint="eastAsia" w:ascii="仿宋" w:hAnsi="仿宋" w:eastAsia="仿宋"/>
          <w:sz w:val="32"/>
          <w:szCs w:val="32"/>
        </w:rPr>
        <w:t>年部门整体支出开展绩效自评，从评价情况来看</w:t>
      </w:r>
      <w:r>
        <w:rPr>
          <w:rFonts w:hint="eastAsia" w:ascii="仿宋" w:hAnsi="仿宋" w:eastAsia="仿宋"/>
          <w:sz w:val="32"/>
          <w:szCs w:val="32"/>
          <w:lang w:eastAsia="zh-CN"/>
        </w:rPr>
        <w:t>清河</w:t>
      </w:r>
      <w:r>
        <w:rPr>
          <w:rFonts w:hint="eastAsia" w:ascii="仿宋" w:hAnsi="仿宋" w:eastAsia="仿宋"/>
          <w:sz w:val="32"/>
          <w:szCs w:val="32"/>
        </w:rPr>
        <w:t>镇人民政府部门预算编制质量提升明显。坚持以收定支、量入为出，有多少钱办多少事的原则，没有依据的莫须有的收入不能作为单位收入，严禁通过各种收支项目，虚列单位收支要求预算单位要按照优先保民生、保运转、保重点的原则编制预算，切实做到先人员、后公用、再项目，部门预算的科学性、合理性、</w:t>
      </w:r>
      <w:r>
        <w:rPr>
          <w:rFonts w:hint="eastAsia" w:ascii="仿宋" w:hAnsi="仿宋" w:eastAsia="仿宋"/>
          <w:sz w:val="32"/>
          <w:szCs w:val="32"/>
          <w:lang w:eastAsia="zh-CN"/>
        </w:rPr>
        <w:t>实用性</w:t>
      </w:r>
      <w:r>
        <w:rPr>
          <w:rFonts w:hint="eastAsia" w:ascii="仿宋" w:hAnsi="仿宋" w:eastAsia="仿宋"/>
          <w:sz w:val="32"/>
          <w:szCs w:val="32"/>
        </w:rPr>
        <w:t>、可操作性有效提高。</w:t>
      </w:r>
    </w:p>
    <w:p w14:paraId="2F02459F">
      <w:pPr>
        <w:pStyle w:val="12"/>
        <w:rPr>
          <w:rFonts w:hint="eastAsia" w:ascii="仿宋" w:hAnsi="仿宋" w:eastAsia="仿宋"/>
          <w:sz w:val="32"/>
          <w:szCs w:val="32"/>
        </w:rPr>
      </w:pPr>
    </w:p>
    <w:p w14:paraId="76C00916">
      <w:pPr>
        <w:rPr>
          <w:rFonts w:hint="eastAsia" w:ascii="仿宋" w:hAnsi="仿宋" w:eastAsia="仿宋"/>
          <w:sz w:val="32"/>
          <w:szCs w:val="32"/>
        </w:rPr>
      </w:pPr>
    </w:p>
    <w:p w14:paraId="67434C3A">
      <w:pPr>
        <w:pStyle w:val="12"/>
        <w:rPr>
          <w:rFonts w:hint="eastAsia" w:ascii="仿宋" w:hAnsi="仿宋" w:eastAsia="仿宋"/>
          <w:sz w:val="32"/>
          <w:szCs w:val="32"/>
        </w:rPr>
      </w:pPr>
    </w:p>
    <w:p w14:paraId="5DEC05A8">
      <w:pPr>
        <w:rPr>
          <w:rFonts w:hint="eastAsia" w:ascii="仿宋" w:hAnsi="仿宋" w:eastAsia="仿宋"/>
          <w:sz w:val="32"/>
          <w:szCs w:val="32"/>
        </w:rPr>
      </w:pPr>
    </w:p>
    <w:p w14:paraId="74EAA30B">
      <w:pPr>
        <w:pStyle w:val="12"/>
        <w:rPr>
          <w:rFonts w:hint="eastAsia" w:ascii="仿宋" w:hAnsi="仿宋" w:eastAsia="仿宋"/>
          <w:sz w:val="32"/>
          <w:szCs w:val="32"/>
        </w:rPr>
      </w:pPr>
    </w:p>
    <w:p w14:paraId="2487A7F0">
      <w:pPr>
        <w:rPr>
          <w:rFonts w:hint="eastAsia" w:ascii="仿宋" w:hAnsi="仿宋" w:eastAsia="仿宋"/>
          <w:sz w:val="32"/>
          <w:szCs w:val="32"/>
        </w:rPr>
      </w:pPr>
    </w:p>
    <w:p w14:paraId="7BD96A85">
      <w:pPr>
        <w:pStyle w:val="12"/>
        <w:rPr>
          <w:rFonts w:hint="eastAsia" w:ascii="仿宋" w:hAnsi="仿宋" w:eastAsia="仿宋"/>
          <w:sz w:val="32"/>
          <w:szCs w:val="32"/>
        </w:rPr>
      </w:pPr>
    </w:p>
    <w:p w14:paraId="52D612DB">
      <w:pPr>
        <w:rPr>
          <w:rFonts w:hint="eastAsia" w:ascii="仿宋" w:hAnsi="仿宋" w:eastAsia="仿宋"/>
          <w:sz w:val="32"/>
          <w:szCs w:val="32"/>
        </w:rPr>
      </w:pPr>
    </w:p>
    <w:p w14:paraId="6583A082">
      <w:pPr>
        <w:pStyle w:val="12"/>
        <w:rPr>
          <w:rFonts w:hint="eastAsia" w:ascii="仿宋" w:hAnsi="仿宋" w:eastAsia="仿宋"/>
          <w:sz w:val="32"/>
          <w:szCs w:val="32"/>
        </w:rPr>
      </w:pPr>
    </w:p>
    <w:p w14:paraId="1AA0E3BB">
      <w:pPr>
        <w:rPr>
          <w:rFonts w:hint="eastAsia" w:ascii="仿宋" w:hAnsi="仿宋" w:eastAsia="仿宋"/>
          <w:sz w:val="32"/>
          <w:szCs w:val="32"/>
        </w:rPr>
      </w:pPr>
    </w:p>
    <w:p w14:paraId="4D51748E">
      <w:pPr>
        <w:pStyle w:val="12"/>
        <w:rPr>
          <w:rFonts w:hint="eastAsia" w:ascii="仿宋" w:hAnsi="仿宋" w:eastAsia="仿宋"/>
          <w:sz w:val="32"/>
          <w:szCs w:val="32"/>
        </w:rPr>
      </w:pPr>
    </w:p>
    <w:p w14:paraId="5B60A769">
      <w:pPr>
        <w:rPr>
          <w:rFonts w:hint="eastAsia" w:ascii="仿宋" w:hAnsi="仿宋" w:eastAsia="仿宋"/>
          <w:sz w:val="32"/>
          <w:szCs w:val="32"/>
        </w:rPr>
      </w:pPr>
    </w:p>
    <w:p w14:paraId="509F4B47">
      <w:pPr>
        <w:pStyle w:val="12"/>
        <w:rPr>
          <w:rFonts w:hint="eastAsia" w:ascii="仿宋" w:hAnsi="仿宋" w:eastAsia="仿宋"/>
          <w:sz w:val="32"/>
          <w:szCs w:val="32"/>
        </w:rPr>
      </w:pPr>
    </w:p>
    <w:p w14:paraId="2D766FE0">
      <w:pPr>
        <w:rPr>
          <w:rFonts w:hint="eastAsia" w:ascii="仿宋" w:hAnsi="仿宋" w:eastAsia="仿宋"/>
          <w:sz w:val="32"/>
          <w:szCs w:val="32"/>
        </w:rPr>
      </w:pPr>
    </w:p>
    <w:p w14:paraId="5E41BC3D">
      <w:pPr>
        <w:pStyle w:val="12"/>
        <w:rPr>
          <w:rFonts w:hint="eastAsia" w:ascii="仿宋" w:hAnsi="仿宋" w:eastAsia="仿宋"/>
          <w:sz w:val="32"/>
          <w:szCs w:val="32"/>
        </w:rPr>
      </w:pPr>
    </w:p>
    <w:p w14:paraId="248F02C1">
      <w:pPr>
        <w:rPr>
          <w:rFonts w:hint="eastAsia" w:ascii="仿宋" w:hAnsi="仿宋" w:eastAsia="仿宋"/>
          <w:sz w:val="32"/>
          <w:szCs w:val="32"/>
        </w:rPr>
      </w:pPr>
    </w:p>
    <w:p w14:paraId="0589A2E8">
      <w:pPr>
        <w:pStyle w:val="12"/>
        <w:rPr>
          <w:rFonts w:hint="eastAsia"/>
        </w:rPr>
      </w:pPr>
    </w:p>
    <w:p w14:paraId="13D327D0">
      <w:pPr>
        <w:rPr>
          <w:rFonts w:hint="eastAsia" w:ascii="仿宋" w:hAnsi="仿宋" w:eastAsia="仿宋"/>
          <w:sz w:val="32"/>
          <w:szCs w:val="32"/>
        </w:rPr>
      </w:pPr>
    </w:p>
    <w:p w14:paraId="6D279397">
      <w:pPr>
        <w:pStyle w:val="12"/>
        <w:jc w:val="both"/>
        <w:rPr>
          <w:rFonts w:hint="eastAsia"/>
        </w:rPr>
      </w:pPr>
    </w:p>
    <w:p w14:paraId="5B4DBE1B">
      <w:pPr>
        <w:rPr>
          <w:rFonts w:hint="eastAsia"/>
        </w:rPr>
      </w:pPr>
    </w:p>
    <w:p w14:paraId="0B8B96A1">
      <w:pPr>
        <w:numPr>
          <w:ilvl w:val="0"/>
          <w:numId w:val="4"/>
        </w:numPr>
        <w:spacing w:line="600" w:lineRule="exact"/>
        <w:ind w:firstLine="660" w:firstLineChars="150"/>
        <w:jc w:val="center"/>
        <w:outlineLvl w:val="0"/>
        <w:rPr>
          <w:rStyle w:val="28"/>
          <w:rFonts w:ascii="黑体" w:hAnsi="黑体" w:eastAsia="黑体"/>
          <w:b w:val="0"/>
          <w:color w:val="auto"/>
          <w:highlight w:val="none"/>
        </w:rPr>
      </w:pPr>
      <w:r>
        <w:rPr>
          <w:rFonts w:hint="eastAsia" w:ascii="黑体" w:hAnsi="黑体" w:eastAsia="黑体"/>
          <w:color w:val="auto"/>
          <w:sz w:val="44"/>
          <w:szCs w:val="44"/>
          <w:highlight w:val="none"/>
        </w:rPr>
        <w:t>名</w:t>
      </w:r>
      <w:r>
        <w:rPr>
          <w:rStyle w:val="28"/>
          <w:rFonts w:hint="eastAsia" w:ascii="黑体" w:hAnsi="黑体" w:eastAsia="黑体"/>
          <w:b w:val="0"/>
          <w:color w:val="auto"/>
          <w:highlight w:val="none"/>
        </w:rPr>
        <w:t>词解释</w:t>
      </w:r>
      <w:bookmarkEnd w:id="49"/>
      <w:bookmarkEnd w:id="50"/>
    </w:p>
    <w:p w14:paraId="64E7A750">
      <w:pPr>
        <w:spacing w:line="600" w:lineRule="exact"/>
        <w:jc w:val="left"/>
        <w:rPr>
          <w:rFonts w:ascii="宋体"/>
          <w:b/>
          <w:color w:val="auto"/>
          <w:sz w:val="44"/>
          <w:szCs w:val="44"/>
          <w:highlight w:val="none"/>
        </w:rPr>
      </w:pPr>
    </w:p>
    <w:p w14:paraId="46B78E5A">
      <w:pPr>
        <w:spacing w:line="600" w:lineRule="exact"/>
        <w:ind w:firstLine="640"/>
        <w:rPr>
          <w:rFonts w:ascii="仿宋" w:hAnsi="仿宋" w:eastAsia="仿宋"/>
          <w:sz w:val="32"/>
          <w:szCs w:val="32"/>
        </w:rPr>
      </w:pPr>
      <w:bookmarkStart w:id="51" w:name="_Toc15377226"/>
      <w:r>
        <w:rPr>
          <w:rFonts w:hint="eastAsia" w:ascii="仿宋" w:hAnsi="仿宋" w:eastAsia="仿宋"/>
          <w:sz w:val="32"/>
          <w:szCs w:val="32"/>
        </w:rPr>
        <w:t>1.财政拨款收入：指单位从同级财政部门取得的财政预算资金。</w:t>
      </w:r>
    </w:p>
    <w:p w14:paraId="44AB431C">
      <w:pPr>
        <w:spacing w:line="600" w:lineRule="exact"/>
        <w:ind w:firstLine="640"/>
        <w:rPr>
          <w:rFonts w:ascii="仿宋" w:hAnsi="仿宋" w:eastAsia="仿宋"/>
          <w:sz w:val="32"/>
          <w:szCs w:val="32"/>
        </w:rPr>
      </w:pPr>
      <w:r>
        <w:rPr>
          <w:rFonts w:hint="eastAsia" w:ascii="仿宋" w:hAnsi="仿宋" w:eastAsia="仿宋"/>
          <w:sz w:val="32"/>
          <w:szCs w:val="32"/>
        </w:rPr>
        <w:t>2.事业收入：指事业单位开展专业业务活动及辅助活动取得的收入。</w:t>
      </w:r>
    </w:p>
    <w:p w14:paraId="7A7EA629">
      <w:pPr>
        <w:spacing w:line="600" w:lineRule="exact"/>
        <w:ind w:firstLine="640"/>
        <w:rPr>
          <w:rFonts w:ascii="仿宋" w:hAnsi="仿宋" w:eastAsia="仿宋"/>
          <w:sz w:val="32"/>
          <w:szCs w:val="32"/>
        </w:rPr>
      </w:pPr>
      <w:r>
        <w:rPr>
          <w:rFonts w:hint="eastAsia" w:ascii="仿宋" w:hAnsi="仿宋" w:eastAsia="仿宋"/>
          <w:sz w:val="32"/>
          <w:szCs w:val="32"/>
        </w:rPr>
        <w:t>3.经营收入：指事业单位在专业业务活动及其辅助活动之外开展非独立核算经营活动取得的收入。</w:t>
      </w:r>
    </w:p>
    <w:p w14:paraId="10ABAC2B">
      <w:pPr>
        <w:spacing w:line="600" w:lineRule="exact"/>
        <w:ind w:firstLine="640"/>
        <w:rPr>
          <w:rFonts w:ascii="仿宋" w:hAnsi="仿宋" w:eastAsia="仿宋"/>
          <w:sz w:val="32"/>
          <w:szCs w:val="32"/>
        </w:rPr>
      </w:pPr>
      <w:r>
        <w:rPr>
          <w:rFonts w:hint="eastAsia" w:ascii="仿宋" w:hAnsi="仿宋" w:eastAsia="仿宋"/>
          <w:sz w:val="32"/>
          <w:szCs w:val="32"/>
        </w:rPr>
        <w:t>4.其他收入：指单位取得的除上述收入以外的各项收入。</w:t>
      </w:r>
    </w:p>
    <w:p w14:paraId="4B42CC62">
      <w:pPr>
        <w:spacing w:line="600" w:lineRule="exact"/>
        <w:ind w:firstLine="640"/>
        <w:rPr>
          <w:rFonts w:ascii="仿宋" w:hAnsi="仿宋" w:eastAsia="仿宋"/>
          <w:sz w:val="32"/>
          <w:szCs w:val="32"/>
        </w:rPr>
      </w:pPr>
      <w:r>
        <w:rPr>
          <w:rFonts w:hint="eastAsia" w:ascii="仿宋" w:hAnsi="仿宋" w:eastAsia="仿宋"/>
          <w:sz w:val="32"/>
          <w:szCs w:val="32"/>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14:paraId="7A51F23C">
      <w:pPr>
        <w:spacing w:line="600" w:lineRule="exact"/>
        <w:ind w:firstLine="640"/>
        <w:rPr>
          <w:rFonts w:ascii="仿宋" w:hAnsi="仿宋" w:eastAsia="仿宋"/>
          <w:sz w:val="32"/>
          <w:szCs w:val="32"/>
        </w:rPr>
      </w:pPr>
      <w:r>
        <w:rPr>
          <w:rFonts w:hint="eastAsia" w:ascii="仿宋" w:hAnsi="仿宋" w:eastAsia="仿宋"/>
          <w:sz w:val="32"/>
          <w:szCs w:val="32"/>
        </w:rPr>
        <w:t xml:space="preserve">6.年初结转和结余：指以前年度尚未完成、结转到本年按有关规定继续使用的资金。 </w:t>
      </w:r>
    </w:p>
    <w:p w14:paraId="0A08B858">
      <w:pPr>
        <w:spacing w:line="600" w:lineRule="exact"/>
        <w:ind w:firstLine="640"/>
        <w:rPr>
          <w:rFonts w:ascii="仿宋" w:hAnsi="仿宋" w:eastAsia="仿宋"/>
          <w:sz w:val="32"/>
          <w:szCs w:val="32"/>
        </w:rPr>
      </w:pPr>
      <w:r>
        <w:rPr>
          <w:rFonts w:hint="eastAsia" w:ascii="仿宋" w:hAnsi="仿宋" w:eastAsia="仿宋"/>
          <w:sz w:val="32"/>
          <w:szCs w:val="32"/>
        </w:rPr>
        <w:t>7.结余分配：指事业单位按照事业单位会计制度的规定从非财政补助结余中分配的事业基金和职工福利基金等。</w:t>
      </w:r>
    </w:p>
    <w:p w14:paraId="7CE5C3C0">
      <w:pPr>
        <w:spacing w:line="600" w:lineRule="exact"/>
        <w:ind w:firstLine="640"/>
        <w:rPr>
          <w:rFonts w:ascii="仿宋" w:hAnsi="仿宋" w:eastAsia="仿宋"/>
          <w:sz w:val="32"/>
          <w:szCs w:val="32"/>
        </w:rPr>
      </w:pPr>
      <w:r>
        <w:rPr>
          <w:rFonts w:hint="eastAsia" w:ascii="仿宋" w:hAnsi="仿宋" w:eastAsia="仿宋"/>
          <w:sz w:val="32"/>
          <w:szCs w:val="32"/>
        </w:rPr>
        <w:t>8、年末结转和结余：指单位按有关规定结转到下年或以后年度继续使用的资金。</w:t>
      </w:r>
    </w:p>
    <w:p w14:paraId="01C8C9D6">
      <w:pPr>
        <w:spacing w:line="578" w:lineRule="exact"/>
        <w:ind w:firstLine="640" w:firstLineChars="200"/>
        <w:rPr>
          <w:rFonts w:ascii="仿宋" w:hAnsi="仿宋" w:eastAsia="仿宋"/>
          <w:sz w:val="32"/>
          <w:szCs w:val="32"/>
        </w:rPr>
      </w:pPr>
      <w:r>
        <w:rPr>
          <w:rFonts w:hint="eastAsia" w:ascii="仿宋" w:hAnsi="仿宋" w:eastAsia="仿宋"/>
          <w:sz w:val="32"/>
          <w:szCs w:val="32"/>
        </w:rPr>
        <w:t>9.一般公共服务（201）人大事务（01）一般行政管理事务（02）</w:t>
      </w:r>
      <w:r>
        <w:rPr>
          <w:rFonts w:hint="eastAsia" w:ascii="仿宋" w:hAnsi="仿宋" w:eastAsia="仿宋"/>
          <w:sz w:val="32"/>
          <w:szCs w:val="32"/>
          <w:lang w:eastAsia="zh-CN"/>
        </w:rPr>
        <w:t>：</w:t>
      </w:r>
      <w:r>
        <w:rPr>
          <w:rFonts w:hint="eastAsia" w:ascii="仿宋" w:hAnsi="仿宋" w:eastAsia="仿宋"/>
          <w:sz w:val="32"/>
          <w:szCs w:val="32"/>
        </w:rPr>
        <w:t xml:space="preserve"> 指反映行政单位（包括实行公务员管理的事业单位）未单独设置项级科目的其他项目支出；</w:t>
      </w:r>
    </w:p>
    <w:p w14:paraId="2B3299A4">
      <w:pPr>
        <w:spacing w:line="578" w:lineRule="exact"/>
        <w:ind w:firstLine="640" w:firstLineChars="200"/>
        <w:rPr>
          <w:rFonts w:ascii="仿宋" w:hAnsi="仿宋" w:eastAsia="仿宋"/>
          <w:sz w:val="32"/>
          <w:szCs w:val="32"/>
        </w:rPr>
      </w:pPr>
      <w:r>
        <w:rPr>
          <w:rFonts w:hint="eastAsia" w:ascii="仿宋" w:hAnsi="仿宋" w:eastAsia="仿宋"/>
          <w:sz w:val="32"/>
          <w:szCs w:val="32"/>
        </w:rPr>
        <w:t>10.一般公共服务（201）政府办公厅（室）及相关机构事务（03）行政运行（01）：指反映行政单位（包括实行公务员管理的事业单位）的基本支出；</w:t>
      </w:r>
    </w:p>
    <w:p w14:paraId="5A91F1A9">
      <w:pPr>
        <w:spacing w:line="578" w:lineRule="exact"/>
        <w:ind w:firstLine="640" w:firstLineChars="200"/>
        <w:rPr>
          <w:rFonts w:ascii="仿宋" w:hAnsi="仿宋" w:eastAsia="仿宋"/>
          <w:sz w:val="32"/>
          <w:szCs w:val="32"/>
        </w:rPr>
      </w:pPr>
      <w:r>
        <w:rPr>
          <w:rFonts w:hint="eastAsia" w:ascii="仿宋" w:hAnsi="仿宋" w:eastAsia="仿宋"/>
          <w:sz w:val="32"/>
          <w:szCs w:val="32"/>
        </w:rPr>
        <w:t>11.一般公共服务（201）政府办公厅（室）及</w:t>
      </w:r>
      <w:r>
        <w:rPr>
          <w:rFonts w:hint="eastAsia" w:ascii="仿宋" w:hAnsi="仿宋" w:eastAsia="仿宋"/>
          <w:sz w:val="32"/>
          <w:szCs w:val="32"/>
          <w:lang w:eastAsia="zh-CN"/>
        </w:rPr>
        <w:t>相关</w:t>
      </w:r>
      <w:r>
        <w:rPr>
          <w:rFonts w:hint="eastAsia" w:ascii="仿宋" w:hAnsi="仿宋" w:eastAsia="仿宋"/>
          <w:sz w:val="32"/>
          <w:szCs w:val="32"/>
        </w:rPr>
        <w:t>机构事务（03）一般行政管理事务（02）：指反映行政单位（包括实行公务员管理的事业单位）未单独设置项级科目的其他项目支出；</w:t>
      </w:r>
    </w:p>
    <w:p w14:paraId="2574AB4A">
      <w:pPr>
        <w:spacing w:line="578" w:lineRule="exact"/>
        <w:ind w:firstLine="640" w:firstLineChars="200"/>
        <w:rPr>
          <w:rFonts w:ascii="仿宋" w:hAnsi="仿宋" w:eastAsia="仿宋"/>
          <w:sz w:val="32"/>
          <w:szCs w:val="32"/>
        </w:rPr>
      </w:pPr>
      <w:r>
        <w:rPr>
          <w:rFonts w:hint="eastAsia" w:ascii="仿宋" w:hAnsi="仿宋" w:eastAsia="仿宋"/>
          <w:sz w:val="32"/>
          <w:szCs w:val="32"/>
        </w:rPr>
        <w:t>12.一般公共服务（201）统计信息事务（05）专项普查活动（07）：反映统计部门开展人口普查、经济普查、农业普查、投入产出调查等周期性普查工作的支出；</w:t>
      </w:r>
    </w:p>
    <w:p w14:paraId="343858D7">
      <w:pPr>
        <w:spacing w:line="578" w:lineRule="exact"/>
        <w:ind w:firstLine="640" w:firstLineChars="200"/>
        <w:rPr>
          <w:rFonts w:ascii="仿宋" w:hAnsi="仿宋" w:eastAsia="仿宋"/>
          <w:sz w:val="32"/>
          <w:szCs w:val="32"/>
        </w:rPr>
      </w:pPr>
      <w:r>
        <w:rPr>
          <w:rFonts w:hint="eastAsia" w:ascii="仿宋" w:hAnsi="仿宋" w:eastAsia="仿宋"/>
          <w:sz w:val="32"/>
          <w:szCs w:val="32"/>
        </w:rPr>
        <w:t>13. 一般公共服务（201）财政事务（06）行政运行（01）：反映行政单位（包括实行公务员管理的事业单位）的基本支出；</w:t>
      </w:r>
    </w:p>
    <w:p w14:paraId="7B14E932">
      <w:pPr>
        <w:spacing w:line="578" w:lineRule="exact"/>
        <w:ind w:firstLine="640" w:firstLineChars="200"/>
        <w:rPr>
          <w:rFonts w:ascii="仿宋" w:hAnsi="仿宋" w:eastAsia="仿宋"/>
          <w:sz w:val="32"/>
          <w:szCs w:val="32"/>
        </w:rPr>
      </w:pPr>
      <w:r>
        <w:rPr>
          <w:rFonts w:hint="eastAsia" w:ascii="仿宋" w:hAnsi="仿宋" w:eastAsia="仿宋"/>
          <w:sz w:val="32"/>
          <w:szCs w:val="32"/>
        </w:rPr>
        <w:t>14. 一般公共服务（201）财政事务（06）其他财政事务支出（99）：指反映除上述项目以外其他财政事务方面的支出；</w:t>
      </w:r>
    </w:p>
    <w:p w14:paraId="3FBD9E4E">
      <w:pPr>
        <w:spacing w:line="578" w:lineRule="exact"/>
        <w:ind w:firstLine="640" w:firstLineChars="200"/>
        <w:rPr>
          <w:rFonts w:ascii="仿宋" w:hAnsi="仿宋" w:eastAsia="仿宋"/>
          <w:sz w:val="32"/>
          <w:szCs w:val="32"/>
        </w:rPr>
      </w:pPr>
      <w:r>
        <w:rPr>
          <w:rFonts w:hint="eastAsia" w:ascii="仿宋" w:hAnsi="仿宋" w:eastAsia="仿宋"/>
          <w:sz w:val="32"/>
          <w:szCs w:val="32"/>
        </w:rPr>
        <w:t>15. 一般公共服务（201）群众团体事务（29）其他群众团体事务支出（99）：反映除上述项目以外其他用于群众团体事务方面的支出；</w:t>
      </w:r>
    </w:p>
    <w:p w14:paraId="5222F07F">
      <w:pPr>
        <w:spacing w:line="578" w:lineRule="exact"/>
        <w:ind w:firstLine="640" w:firstLineChars="200"/>
        <w:rPr>
          <w:rFonts w:ascii="仿宋" w:hAnsi="仿宋" w:eastAsia="仿宋"/>
          <w:sz w:val="32"/>
          <w:szCs w:val="32"/>
        </w:rPr>
      </w:pPr>
      <w:r>
        <w:rPr>
          <w:rFonts w:hint="eastAsia" w:ascii="仿宋" w:hAnsi="仿宋" w:eastAsia="仿宋"/>
          <w:sz w:val="32"/>
          <w:szCs w:val="32"/>
        </w:rPr>
        <w:t>16. 一般公共服务（201）组织事务（32）其他组织事务支出（99）：反映除上述项目以外其他用于中国共产党组织部门的事务支出；</w:t>
      </w:r>
    </w:p>
    <w:p w14:paraId="3C375E95">
      <w:pPr>
        <w:spacing w:line="578" w:lineRule="exact"/>
        <w:ind w:firstLine="640" w:firstLineChars="200"/>
        <w:rPr>
          <w:rFonts w:ascii="仿宋" w:hAnsi="仿宋" w:eastAsia="仿宋"/>
          <w:sz w:val="32"/>
          <w:szCs w:val="32"/>
        </w:rPr>
      </w:pPr>
      <w:r>
        <w:rPr>
          <w:rFonts w:hint="eastAsia" w:ascii="仿宋" w:hAnsi="仿宋" w:eastAsia="仿宋"/>
          <w:sz w:val="32"/>
          <w:szCs w:val="32"/>
        </w:rPr>
        <w:t>17.文化体育与传媒支出（207）文化（01）其他文化支出（99）：反映上述项目以外其他用于文化方面的支出；</w:t>
      </w:r>
    </w:p>
    <w:p w14:paraId="54280412">
      <w:pPr>
        <w:spacing w:line="578" w:lineRule="exact"/>
        <w:ind w:firstLine="640" w:firstLineChars="200"/>
        <w:rPr>
          <w:rFonts w:ascii="仿宋" w:hAnsi="仿宋" w:eastAsia="仿宋"/>
          <w:sz w:val="32"/>
          <w:szCs w:val="32"/>
        </w:rPr>
      </w:pPr>
      <w:r>
        <w:rPr>
          <w:rFonts w:hint="eastAsia" w:ascii="仿宋" w:hAnsi="仿宋" w:eastAsia="仿宋"/>
          <w:sz w:val="32"/>
          <w:szCs w:val="32"/>
        </w:rPr>
        <w:t>18. 文化体育与传媒支出（207）其他文化体育与传媒支出（99）其他文化体育与传媒支出（99）：反映上</w:t>
      </w:r>
      <w:r>
        <w:rPr>
          <w:rFonts w:hint="eastAsia" w:ascii="仿宋" w:hAnsi="仿宋" w:eastAsia="仿宋"/>
          <w:sz w:val="32"/>
          <w:szCs w:val="32"/>
          <w:lang w:eastAsia="zh-CN"/>
        </w:rPr>
        <w:t>述</w:t>
      </w:r>
      <w:r>
        <w:rPr>
          <w:rFonts w:hint="eastAsia" w:ascii="仿宋" w:hAnsi="仿宋" w:eastAsia="仿宋"/>
          <w:sz w:val="32"/>
          <w:szCs w:val="32"/>
        </w:rPr>
        <w:t>项目以外其他</w:t>
      </w:r>
      <w:r>
        <w:rPr>
          <w:rFonts w:hint="eastAsia" w:ascii="仿宋" w:hAnsi="仿宋" w:eastAsia="仿宋"/>
          <w:sz w:val="32"/>
          <w:szCs w:val="32"/>
          <w:lang w:eastAsia="zh-CN"/>
        </w:rPr>
        <w:t>文化</w:t>
      </w:r>
      <w:r>
        <w:rPr>
          <w:rFonts w:hint="eastAsia" w:ascii="仿宋" w:hAnsi="仿宋" w:eastAsia="仿宋"/>
          <w:sz w:val="32"/>
          <w:szCs w:val="32"/>
        </w:rPr>
        <w:t>体育与传媒方面的支出；</w:t>
      </w:r>
    </w:p>
    <w:p w14:paraId="5F53F6B4">
      <w:pPr>
        <w:spacing w:line="578" w:lineRule="exact"/>
        <w:ind w:firstLine="640" w:firstLineChars="200"/>
        <w:rPr>
          <w:rFonts w:ascii="仿宋" w:hAnsi="仿宋" w:eastAsia="仿宋"/>
          <w:sz w:val="32"/>
          <w:szCs w:val="32"/>
        </w:rPr>
      </w:pPr>
      <w:r>
        <w:rPr>
          <w:rFonts w:hint="eastAsia" w:ascii="仿宋" w:hAnsi="仿宋" w:eastAsia="仿宋"/>
          <w:sz w:val="32"/>
          <w:szCs w:val="32"/>
        </w:rPr>
        <w:t>19.社会保障和就业支出（208）行政事业单位离退休（05）机关事业单位基本养老保险缴费支出（05）：反映机关事业单位实施养老保险制度由单位缴纳的基本养老保险费支出；</w:t>
      </w:r>
    </w:p>
    <w:p w14:paraId="5E6097AB">
      <w:pPr>
        <w:spacing w:line="578" w:lineRule="exact"/>
        <w:ind w:firstLine="640" w:firstLineChars="200"/>
        <w:rPr>
          <w:rFonts w:ascii="仿宋" w:hAnsi="仿宋" w:eastAsia="仿宋"/>
          <w:sz w:val="32"/>
          <w:szCs w:val="32"/>
        </w:rPr>
      </w:pPr>
      <w:r>
        <w:rPr>
          <w:rFonts w:hint="eastAsia" w:ascii="仿宋" w:hAnsi="仿宋" w:eastAsia="仿宋"/>
          <w:sz w:val="32"/>
          <w:szCs w:val="32"/>
        </w:rPr>
        <w:t>20. 社会保障和就业支出（208）行政事业单位离退休（05）其他行政事业单位离退休支出（99）：反映除上述项目以外其他用于行政事业单位离退休方面的支出；</w:t>
      </w:r>
    </w:p>
    <w:p w14:paraId="6254DCAB">
      <w:pPr>
        <w:spacing w:line="578" w:lineRule="exact"/>
        <w:ind w:firstLine="640" w:firstLineChars="200"/>
        <w:rPr>
          <w:rFonts w:ascii="仿宋" w:hAnsi="仿宋" w:eastAsia="仿宋"/>
          <w:sz w:val="32"/>
          <w:szCs w:val="32"/>
        </w:rPr>
      </w:pPr>
      <w:r>
        <w:rPr>
          <w:rFonts w:hint="eastAsia" w:ascii="仿宋" w:hAnsi="仿宋" w:eastAsia="仿宋"/>
          <w:sz w:val="32"/>
          <w:szCs w:val="32"/>
        </w:rPr>
        <w:t>21. 社会保障和就业支出（208）就业补助（07）公益性岗位补贴（05）：反映对符合条件人员参加在公益性岗位就业给予的岗位补贴支出；</w:t>
      </w:r>
    </w:p>
    <w:p w14:paraId="362A1D47">
      <w:pPr>
        <w:spacing w:line="578" w:lineRule="exact"/>
        <w:ind w:firstLine="640" w:firstLineChars="200"/>
        <w:rPr>
          <w:rFonts w:ascii="仿宋" w:hAnsi="仿宋" w:eastAsia="仿宋"/>
          <w:sz w:val="32"/>
          <w:szCs w:val="32"/>
        </w:rPr>
      </w:pPr>
      <w:r>
        <w:rPr>
          <w:rFonts w:hint="eastAsia" w:ascii="仿宋" w:hAnsi="仿宋" w:eastAsia="仿宋"/>
          <w:sz w:val="32"/>
          <w:szCs w:val="32"/>
        </w:rPr>
        <w:t>22. 社会保障和就业支出（208）抚恤（08）死亡抚恤（01）：反映按规定用于烈士和牺牲、病故人员家属的一次性和定期抚恤金以及丧葬补助费；</w:t>
      </w:r>
      <w:bookmarkStart w:id="66" w:name="_GoBack"/>
      <w:bookmarkEnd w:id="66"/>
    </w:p>
    <w:p w14:paraId="17ADBC8D">
      <w:pPr>
        <w:spacing w:line="578" w:lineRule="exact"/>
        <w:ind w:firstLine="640" w:firstLineChars="200"/>
        <w:rPr>
          <w:rFonts w:ascii="仿宋" w:hAnsi="仿宋" w:eastAsia="仿宋"/>
          <w:sz w:val="32"/>
          <w:szCs w:val="32"/>
        </w:rPr>
      </w:pPr>
      <w:r>
        <w:rPr>
          <w:rFonts w:hint="eastAsia" w:ascii="仿宋" w:hAnsi="仿宋" w:eastAsia="仿宋"/>
          <w:sz w:val="32"/>
          <w:szCs w:val="32"/>
        </w:rPr>
        <w:t>23.社会保障和就业支出（208）退役安置（09</w:t>
      </w:r>
      <w:r>
        <w:rPr>
          <w:rFonts w:hint="eastAsia" w:ascii="仿宋" w:hAnsi="仿宋" w:eastAsia="仿宋"/>
          <w:sz w:val="32"/>
          <w:szCs w:val="32"/>
          <w:lang w:eastAsia="zh-CN"/>
        </w:rPr>
        <w:t>）</w:t>
      </w:r>
      <w:r>
        <w:rPr>
          <w:rFonts w:hint="eastAsia" w:ascii="仿宋" w:hAnsi="仿宋" w:eastAsia="仿宋"/>
          <w:sz w:val="32"/>
          <w:szCs w:val="32"/>
        </w:rPr>
        <w:t>退役安置支出（99）：反映除上述项目以外其他用于退役安置方面的支出；</w:t>
      </w:r>
    </w:p>
    <w:p w14:paraId="3F8CE5F5">
      <w:pPr>
        <w:spacing w:line="578" w:lineRule="exact"/>
        <w:ind w:firstLine="640" w:firstLineChars="200"/>
        <w:rPr>
          <w:rFonts w:ascii="仿宋" w:hAnsi="仿宋" w:eastAsia="仿宋"/>
          <w:sz w:val="32"/>
          <w:szCs w:val="32"/>
        </w:rPr>
      </w:pPr>
      <w:r>
        <w:rPr>
          <w:rFonts w:hint="eastAsia" w:ascii="仿宋" w:hAnsi="仿宋" w:eastAsia="仿宋"/>
          <w:sz w:val="32"/>
          <w:szCs w:val="32"/>
        </w:rPr>
        <w:t>24.社会保障和就业支出（208）特困人员救助供养（21）农村特困人员救助供养支出（02）：反映农村特困人员救助供养支出；</w:t>
      </w:r>
    </w:p>
    <w:p w14:paraId="5C5A6F86">
      <w:pPr>
        <w:spacing w:line="578" w:lineRule="exact"/>
        <w:ind w:firstLine="640" w:firstLineChars="200"/>
        <w:rPr>
          <w:rFonts w:ascii="仿宋" w:hAnsi="仿宋" w:eastAsia="仿宋"/>
          <w:sz w:val="32"/>
          <w:szCs w:val="32"/>
        </w:rPr>
      </w:pPr>
      <w:r>
        <w:rPr>
          <w:rFonts w:hint="eastAsia" w:ascii="仿宋" w:hAnsi="仿宋" w:eastAsia="仿宋"/>
          <w:sz w:val="32"/>
          <w:szCs w:val="32"/>
        </w:rPr>
        <w:t>25. 社会保障和就业支出（208）其他社会保障和就业支出（99）其他社会保障和就业支出（01）：反映除上述项目以外其他用于社会保障和就业方面的支出；</w:t>
      </w:r>
    </w:p>
    <w:p w14:paraId="257B6051">
      <w:pPr>
        <w:spacing w:line="578" w:lineRule="exact"/>
        <w:ind w:firstLine="640" w:firstLineChars="200"/>
        <w:rPr>
          <w:rFonts w:ascii="仿宋" w:hAnsi="仿宋" w:eastAsia="仿宋"/>
          <w:sz w:val="32"/>
          <w:szCs w:val="32"/>
        </w:rPr>
      </w:pPr>
      <w:r>
        <w:rPr>
          <w:rFonts w:hint="eastAsia" w:ascii="仿宋" w:hAnsi="仿宋" w:eastAsia="仿宋"/>
          <w:sz w:val="32"/>
          <w:szCs w:val="32"/>
        </w:rPr>
        <w:t>26.医疗卫生与计划生育支出（210）计划生育事务（07）计划生育机构（16）：反映卫生和计划生育部门所属计划生育机构的支出；</w:t>
      </w:r>
    </w:p>
    <w:p w14:paraId="2222AF8C">
      <w:pPr>
        <w:spacing w:line="578" w:lineRule="exact"/>
        <w:ind w:firstLine="640" w:firstLineChars="200"/>
        <w:rPr>
          <w:rFonts w:ascii="仿宋" w:hAnsi="仿宋" w:eastAsia="仿宋"/>
          <w:sz w:val="32"/>
          <w:szCs w:val="32"/>
        </w:rPr>
      </w:pPr>
      <w:r>
        <w:rPr>
          <w:rFonts w:hint="eastAsia" w:ascii="仿宋" w:hAnsi="仿宋" w:eastAsia="仿宋"/>
          <w:sz w:val="32"/>
          <w:szCs w:val="32"/>
        </w:rPr>
        <w:t>27.城乡社区支出（212）城乡社区管理事务（01）其他城乡社区管理事务支出（99）：反映除上述项目以外其他用于城乡社区管理事务方面的支出；</w:t>
      </w:r>
    </w:p>
    <w:p w14:paraId="67642FCD">
      <w:pPr>
        <w:spacing w:line="578" w:lineRule="exact"/>
        <w:ind w:firstLine="640" w:firstLineChars="200"/>
        <w:rPr>
          <w:rFonts w:ascii="仿宋" w:hAnsi="仿宋" w:eastAsia="仿宋"/>
          <w:sz w:val="32"/>
          <w:szCs w:val="32"/>
        </w:rPr>
      </w:pPr>
      <w:r>
        <w:rPr>
          <w:rFonts w:hint="eastAsia" w:ascii="仿宋" w:hAnsi="仿宋" w:eastAsia="仿宋"/>
          <w:sz w:val="32"/>
          <w:szCs w:val="32"/>
        </w:rPr>
        <w:t>28. 城乡社区支出（212）城乡社区环境卫生（05）城乡社区环境卫生（01）：反映城乡社区道路清扫、垃圾清运与处理、公厕建设与维护、园林绿化等方面的支出；</w:t>
      </w:r>
    </w:p>
    <w:p w14:paraId="54192EA1">
      <w:pPr>
        <w:spacing w:line="578" w:lineRule="exact"/>
        <w:ind w:firstLine="640" w:firstLineChars="200"/>
        <w:rPr>
          <w:rFonts w:ascii="仿宋" w:hAnsi="仿宋" w:eastAsia="仿宋"/>
          <w:sz w:val="32"/>
          <w:szCs w:val="32"/>
        </w:rPr>
      </w:pPr>
      <w:r>
        <w:rPr>
          <w:rFonts w:hint="eastAsia" w:ascii="仿宋" w:hAnsi="仿宋" w:eastAsia="仿宋"/>
          <w:sz w:val="32"/>
          <w:szCs w:val="32"/>
        </w:rPr>
        <w:t>29. 城乡社区支出（212）其他城乡社区支出（99）其他城乡社区支出（99）：反映除上述项目以外其他用于城乡社区方面的支出；</w:t>
      </w:r>
    </w:p>
    <w:p w14:paraId="241F1FDD">
      <w:pPr>
        <w:spacing w:line="578" w:lineRule="exact"/>
        <w:ind w:firstLine="640" w:firstLineChars="200"/>
        <w:rPr>
          <w:rFonts w:ascii="仿宋" w:hAnsi="仿宋" w:eastAsia="仿宋"/>
          <w:sz w:val="32"/>
          <w:szCs w:val="32"/>
        </w:rPr>
      </w:pPr>
      <w:r>
        <w:rPr>
          <w:rFonts w:hint="eastAsia" w:ascii="仿宋" w:hAnsi="仿宋" w:eastAsia="仿宋"/>
          <w:sz w:val="32"/>
          <w:szCs w:val="32"/>
        </w:rPr>
        <w:t>30.农林水支出（213）农业（01）事业运行（04）：反映用于农业事业单位基本支出，事业单位设施、系统运行与资产维护等方面的支出；</w:t>
      </w:r>
    </w:p>
    <w:p w14:paraId="0ADEFC5B">
      <w:pPr>
        <w:spacing w:line="578" w:lineRule="exact"/>
        <w:ind w:firstLine="640" w:firstLineChars="200"/>
        <w:rPr>
          <w:rFonts w:ascii="仿宋" w:hAnsi="仿宋" w:eastAsia="仿宋"/>
          <w:sz w:val="32"/>
          <w:szCs w:val="32"/>
        </w:rPr>
      </w:pPr>
      <w:r>
        <w:rPr>
          <w:rFonts w:hint="eastAsia" w:ascii="仿宋" w:hAnsi="仿宋" w:eastAsia="仿宋"/>
          <w:sz w:val="32"/>
          <w:szCs w:val="32"/>
        </w:rPr>
        <w:t>31. 农林水支出（213）农业（01）其他农业支出（99）：反映除上述项目以外其他用于农业方面的支出；</w:t>
      </w:r>
    </w:p>
    <w:p w14:paraId="3019B277">
      <w:pPr>
        <w:spacing w:line="578" w:lineRule="exact"/>
        <w:ind w:firstLine="640" w:firstLineChars="200"/>
        <w:rPr>
          <w:rFonts w:ascii="仿宋" w:hAnsi="仿宋" w:eastAsia="仿宋"/>
          <w:sz w:val="32"/>
          <w:szCs w:val="32"/>
        </w:rPr>
      </w:pPr>
      <w:r>
        <w:rPr>
          <w:rFonts w:hint="eastAsia" w:ascii="仿宋" w:hAnsi="仿宋" w:eastAsia="仿宋"/>
          <w:sz w:val="32"/>
          <w:szCs w:val="32"/>
        </w:rPr>
        <w:t>32. 农林水支出（213）林业（02）其他林业支出（99）：反映除上述项目以外其他用于林业方面的支出；</w:t>
      </w:r>
    </w:p>
    <w:p w14:paraId="232FE591">
      <w:pPr>
        <w:spacing w:line="578" w:lineRule="exact"/>
        <w:ind w:firstLine="640" w:firstLineChars="200"/>
        <w:rPr>
          <w:rFonts w:ascii="仿宋" w:hAnsi="仿宋" w:eastAsia="仿宋"/>
          <w:sz w:val="32"/>
          <w:szCs w:val="32"/>
        </w:rPr>
      </w:pPr>
      <w:r>
        <w:rPr>
          <w:rFonts w:hint="eastAsia" w:ascii="仿宋" w:hAnsi="仿宋" w:eastAsia="仿宋"/>
          <w:sz w:val="32"/>
          <w:szCs w:val="32"/>
        </w:rPr>
        <w:t>33. 农林水支出（213）水利（03）防汛（14）：反映防汛业务支出；</w:t>
      </w:r>
    </w:p>
    <w:p w14:paraId="5D3AA765">
      <w:pPr>
        <w:spacing w:line="578" w:lineRule="exact"/>
        <w:ind w:firstLine="640" w:firstLineChars="200"/>
        <w:rPr>
          <w:rFonts w:ascii="仿宋" w:hAnsi="仿宋" w:eastAsia="仿宋"/>
          <w:sz w:val="32"/>
          <w:szCs w:val="32"/>
        </w:rPr>
      </w:pPr>
      <w:r>
        <w:rPr>
          <w:rFonts w:hint="eastAsia" w:ascii="仿宋" w:hAnsi="仿宋" w:eastAsia="仿宋"/>
          <w:sz w:val="32"/>
          <w:szCs w:val="32"/>
        </w:rPr>
        <w:t>34. 农林水支出（213）扶贫（05）其他扶贫支出（99）：反映除上述项目以外其他用于扶贫方面的支出；</w:t>
      </w:r>
    </w:p>
    <w:p w14:paraId="58EFE4DE">
      <w:pPr>
        <w:spacing w:line="578" w:lineRule="exact"/>
        <w:ind w:firstLine="640" w:firstLineChars="200"/>
        <w:rPr>
          <w:rFonts w:ascii="仿宋" w:hAnsi="仿宋" w:eastAsia="仿宋"/>
          <w:sz w:val="32"/>
          <w:szCs w:val="32"/>
        </w:rPr>
      </w:pPr>
      <w:r>
        <w:rPr>
          <w:rFonts w:hint="eastAsia" w:ascii="仿宋" w:hAnsi="仿宋" w:eastAsia="仿宋"/>
          <w:sz w:val="32"/>
          <w:szCs w:val="32"/>
        </w:rPr>
        <w:t>35. 农林水支出（213）农村综合改革（07）对村级一事一议的补助（01）：反映农村税费改革后对村级公益事业建设一事一议的补助支出；</w:t>
      </w:r>
    </w:p>
    <w:p w14:paraId="199AF755">
      <w:pPr>
        <w:spacing w:line="578" w:lineRule="exact"/>
        <w:ind w:firstLine="640" w:firstLineChars="200"/>
        <w:rPr>
          <w:rFonts w:ascii="仿宋" w:hAnsi="仿宋" w:eastAsia="仿宋"/>
          <w:sz w:val="32"/>
          <w:szCs w:val="32"/>
        </w:rPr>
      </w:pPr>
      <w:r>
        <w:rPr>
          <w:rFonts w:hint="eastAsia" w:ascii="仿宋" w:hAnsi="仿宋" w:eastAsia="仿宋"/>
          <w:sz w:val="32"/>
          <w:szCs w:val="32"/>
        </w:rPr>
        <w:t>36. 农林水支出（213）农村综合改革（07）对村民委员会和村党支部的补助（05）：反映各级财政对村民委员会和村党支部的补助支出以及支持建立县级基本财力保障机制安排的村级组织运转奖补资金；</w:t>
      </w:r>
    </w:p>
    <w:p w14:paraId="479A981A">
      <w:pPr>
        <w:spacing w:line="578" w:lineRule="exact"/>
        <w:ind w:firstLine="640" w:firstLineChars="200"/>
        <w:rPr>
          <w:rFonts w:ascii="仿宋" w:hAnsi="仿宋" w:eastAsia="仿宋"/>
          <w:sz w:val="32"/>
          <w:szCs w:val="32"/>
        </w:rPr>
      </w:pPr>
      <w:r>
        <w:rPr>
          <w:rFonts w:hint="eastAsia" w:ascii="仿宋" w:hAnsi="仿宋" w:eastAsia="仿宋"/>
          <w:sz w:val="32"/>
          <w:szCs w:val="32"/>
        </w:rPr>
        <w:t>37. 农林水支出（213）农村综合改革（07）农村综合改革示范试点补助（07）：反映各级财政对农村综合改革示范试点、新型农业社会化服务体系建设等补助支出；</w:t>
      </w:r>
    </w:p>
    <w:p w14:paraId="1F2DE42A">
      <w:pPr>
        <w:spacing w:line="578" w:lineRule="exact"/>
        <w:ind w:firstLine="640" w:firstLineChars="200"/>
        <w:rPr>
          <w:rFonts w:ascii="仿宋" w:hAnsi="仿宋" w:eastAsia="仿宋"/>
          <w:sz w:val="32"/>
          <w:szCs w:val="32"/>
        </w:rPr>
      </w:pPr>
      <w:r>
        <w:rPr>
          <w:rFonts w:hint="eastAsia" w:ascii="仿宋" w:hAnsi="仿宋" w:eastAsia="仿宋"/>
          <w:sz w:val="32"/>
          <w:szCs w:val="32"/>
        </w:rPr>
        <w:t>38.交通运输支出（214）公路水路运输（01）公路养护（06）：反映公路养护支出；</w:t>
      </w:r>
    </w:p>
    <w:p w14:paraId="61861F8C">
      <w:pPr>
        <w:spacing w:line="578" w:lineRule="exact"/>
        <w:ind w:firstLine="640" w:firstLineChars="200"/>
        <w:rPr>
          <w:rFonts w:ascii="仿宋" w:hAnsi="仿宋" w:eastAsia="仿宋"/>
          <w:sz w:val="32"/>
          <w:szCs w:val="32"/>
        </w:rPr>
      </w:pPr>
      <w:r>
        <w:rPr>
          <w:rFonts w:hint="eastAsia" w:ascii="仿宋" w:hAnsi="仿宋" w:eastAsia="仿宋"/>
          <w:sz w:val="32"/>
          <w:szCs w:val="32"/>
        </w:rPr>
        <w:t>39. 交通运输支出（214）公路水路运输（01）其他公路水路运输支出（99）：反映除上述项目以外其他用于公路水路运输方面的支出；</w:t>
      </w:r>
    </w:p>
    <w:p w14:paraId="35DC9E54">
      <w:pPr>
        <w:spacing w:line="578" w:lineRule="exact"/>
        <w:ind w:firstLine="640" w:firstLineChars="200"/>
        <w:rPr>
          <w:rFonts w:ascii="仿宋" w:hAnsi="仿宋" w:eastAsia="仿宋"/>
          <w:sz w:val="32"/>
          <w:szCs w:val="32"/>
        </w:rPr>
      </w:pPr>
      <w:r>
        <w:rPr>
          <w:rFonts w:hint="eastAsia" w:ascii="仿宋" w:hAnsi="仿宋" w:eastAsia="仿宋"/>
          <w:sz w:val="32"/>
          <w:szCs w:val="32"/>
        </w:rPr>
        <w:t>40.商业服务业等支出（216）旅游业管理与服务支出（05）旅游宣传（04）：反映在境内外开展各类旅游宣传促销活动的支出，包括驻外机构宣传费、境外宣传促销费，境内宣传促销费，海外记者及旅行商接待费，旅游宣传品制作费及设备购置费等；</w:t>
      </w:r>
    </w:p>
    <w:p w14:paraId="1F5932AE">
      <w:pPr>
        <w:spacing w:line="578" w:lineRule="exact"/>
        <w:ind w:firstLine="640" w:firstLineChars="200"/>
        <w:rPr>
          <w:rFonts w:ascii="仿宋" w:hAnsi="仿宋" w:eastAsia="仿宋"/>
          <w:sz w:val="32"/>
          <w:szCs w:val="32"/>
        </w:rPr>
      </w:pPr>
      <w:r>
        <w:rPr>
          <w:rFonts w:hint="eastAsia" w:ascii="仿宋" w:hAnsi="仿宋" w:eastAsia="仿宋"/>
          <w:sz w:val="32"/>
          <w:szCs w:val="32"/>
        </w:rPr>
        <w:t>41.住房保障支出（221）住房保障改革支出（02）住房公积金（01）：反映行政事业单位按人力资源和社会保障部、财政部规定的基本工资和津补贴以及规定比例为职工缴纳的住房公积金；</w:t>
      </w:r>
    </w:p>
    <w:p w14:paraId="0951832B">
      <w:pPr>
        <w:spacing w:line="578" w:lineRule="exact"/>
        <w:ind w:firstLine="640" w:firstLineChars="200"/>
        <w:rPr>
          <w:rFonts w:ascii="仿宋" w:hAnsi="仿宋" w:eastAsia="仿宋"/>
          <w:sz w:val="32"/>
          <w:szCs w:val="32"/>
        </w:rPr>
      </w:pPr>
      <w:r>
        <w:rPr>
          <w:rFonts w:hint="eastAsia" w:ascii="仿宋" w:hAnsi="仿宋" w:eastAsia="仿宋"/>
          <w:sz w:val="32"/>
          <w:szCs w:val="32"/>
        </w:rPr>
        <w:t>42.城乡社区支出（212）国有土地使用权出让收入及对应专项债务收入安排的支出（08）征地和拆迁补偿支出（01）</w:t>
      </w:r>
      <w:r>
        <w:rPr>
          <w:rFonts w:hint="eastAsia" w:ascii="仿宋" w:hAnsi="仿宋" w:eastAsia="仿宋"/>
          <w:sz w:val="32"/>
          <w:szCs w:val="32"/>
          <w:lang w:eastAsia="zh-CN"/>
        </w:rPr>
        <w:t>：</w:t>
      </w:r>
      <w:r>
        <w:rPr>
          <w:rFonts w:hint="eastAsia" w:ascii="仿宋" w:hAnsi="仿宋" w:eastAsia="仿宋"/>
          <w:sz w:val="32"/>
          <w:szCs w:val="32"/>
        </w:rPr>
        <w:t xml:space="preserve"> 反映地方人民政府在征地和收购土地过程中支付的土地补偿费、安置补助费、地上附着和青苗补偿费、拆迁补偿费支出；</w:t>
      </w:r>
    </w:p>
    <w:p w14:paraId="0D7F5E29">
      <w:pPr>
        <w:spacing w:line="578" w:lineRule="exact"/>
        <w:ind w:firstLine="640" w:firstLineChars="200"/>
        <w:rPr>
          <w:rFonts w:ascii="仿宋" w:hAnsi="仿宋" w:eastAsia="仿宋"/>
          <w:sz w:val="32"/>
          <w:szCs w:val="32"/>
        </w:rPr>
      </w:pPr>
      <w:r>
        <w:rPr>
          <w:rFonts w:hint="eastAsia" w:ascii="仿宋" w:hAnsi="仿宋" w:eastAsia="仿宋"/>
          <w:sz w:val="32"/>
          <w:szCs w:val="32"/>
        </w:rPr>
        <w:t>43. 城乡社区支出（212）国有土地使用权出让收入及对应专项债务收入安排的支出（08）土地开发支出（02）</w:t>
      </w:r>
      <w:r>
        <w:rPr>
          <w:rFonts w:hint="eastAsia" w:ascii="仿宋" w:hAnsi="仿宋" w:eastAsia="仿宋"/>
          <w:sz w:val="32"/>
          <w:szCs w:val="32"/>
          <w:lang w:eastAsia="zh-CN"/>
        </w:rPr>
        <w:t>：</w:t>
      </w:r>
      <w:r>
        <w:rPr>
          <w:rFonts w:hint="eastAsia" w:ascii="仿宋" w:hAnsi="仿宋" w:eastAsia="仿宋"/>
          <w:sz w:val="32"/>
          <w:szCs w:val="32"/>
        </w:rPr>
        <w:t xml:space="preserve"> 反映地主人民政府用于前期土地开发性支出以及与前期土地开发相关的费用等支出；</w:t>
      </w:r>
    </w:p>
    <w:p w14:paraId="16F70842">
      <w:pPr>
        <w:spacing w:line="578" w:lineRule="exact"/>
        <w:ind w:firstLine="640" w:firstLineChars="200"/>
        <w:rPr>
          <w:rFonts w:ascii="仿宋" w:hAnsi="仿宋" w:eastAsia="仿宋"/>
          <w:sz w:val="32"/>
          <w:szCs w:val="32"/>
        </w:rPr>
      </w:pPr>
      <w:r>
        <w:rPr>
          <w:rFonts w:hint="eastAsia" w:ascii="仿宋" w:hAnsi="仿宋" w:eastAsia="仿宋"/>
          <w:sz w:val="32"/>
          <w:szCs w:val="32"/>
        </w:rPr>
        <w:t>44. 城乡社区支出（212）国有土地使用权出让收入及对应专项债务收入安排的支出（08）农村基础设施建设支出（04）</w:t>
      </w:r>
      <w:r>
        <w:rPr>
          <w:rFonts w:hint="eastAsia" w:ascii="仿宋" w:hAnsi="仿宋" w:eastAsia="仿宋"/>
          <w:sz w:val="32"/>
          <w:szCs w:val="32"/>
          <w:lang w:eastAsia="zh-CN"/>
        </w:rPr>
        <w:t>：</w:t>
      </w:r>
      <w:r>
        <w:rPr>
          <w:rFonts w:hint="eastAsia" w:ascii="仿宋" w:hAnsi="仿宋" w:eastAsia="仿宋"/>
          <w:sz w:val="32"/>
          <w:szCs w:val="32"/>
        </w:rPr>
        <w:t xml:space="preserve"> 反映土地出让收入用于农村饮水、环境、卫生、教育以及文化等基础设施建设支出；</w:t>
      </w:r>
    </w:p>
    <w:p w14:paraId="21ED61BF">
      <w:pPr>
        <w:spacing w:line="578" w:lineRule="exact"/>
        <w:ind w:firstLine="640" w:firstLineChars="200"/>
        <w:rPr>
          <w:rFonts w:ascii="仿宋" w:hAnsi="仿宋" w:eastAsia="仿宋"/>
          <w:sz w:val="32"/>
          <w:szCs w:val="32"/>
        </w:rPr>
      </w:pPr>
      <w:r>
        <w:rPr>
          <w:rFonts w:hint="eastAsia" w:ascii="仿宋" w:hAnsi="仿宋" w:eastAsia="仿宋"/>
          <w:sz w:val="32"/>
          <w:szCs w:val="32"/>
        </w:rPr>
        <w:t>45.其他支出（229）彩票公益及对应专项债务收入安排的支出（60）用于体育事业的彩票公益金支出（03）</w:t>
      </w:r>
      <w:r>
        <w:rPr>
          <w:rFonts w:hint="eastAsia" w:ascii="仿宋" w:hAnsi="仿宋" w:eastAsia="仿宋"/>
          <w:sz w:val="32"/>
          <w:szCs w:val="32"/>
          <w:lang w:eastAsia="zh-CN"/>
        </w:rPr>
        <w:t>：</w:t>
      </w:r>
      <w:r>
        <w:rPr>
          <w:rFonts w:hint="eastAsia" w:ascii="仿宋" w:hAnsi="仿宋" w:eastAsia="仿宋"/>
          <w:sz w:val="32"/>
          <w:szCs w:val="32"/>
        </w:rPr>
        <w:t>反映用于体育事业的彩票公益金支出；</w:t>
      </w:r>
    </w:p>
    <w:p w14:paraId="0487F5E4">
      <w:pPr>
        <w:spacing w:line="600" w:lineRule="exact"/>
        <w:ind w:firstLine="640"/>
        <w:rPr>
          <w:rFonts w:ascii="仿宋" w:hAnsi="仿宋" w:eastAsia="仿宋"/>
          <w:sz w:val="32"/>
          <w:szCs w:val="32"/>
        </w:rPr>
      </w:pPr>
      <w:r>
        <w:rPr>
          <w:rFonts w:hint="eastAsia" w:ascii="仿宋" w:hAnsi="仿宋" w:eastAsia="仿宋"/>
          <w:sz w:val="32"/>
          <w:szCs w:val="32"/>
        </w:rPr>
        <w:t>46.基本支出：指为保障机构正常运转、完成日常工作任务而发生的人员支出和公用支出。</w:t>
      </w:r>
    </w:p>
    <w:p w14:paraId="19C7C964">
      <w:pPr>
        <w:spacing w:line="600" w:lineRule="exact"/>
        <w:ind w:firstLine="640"/>
        <w:rPr>
          <w:rFonts w:ascii="仿宋" w:hAnsi="仿宋" w:eastAsia="仿宋"/>
          <w:sz w:val="32"/>
          <w:szCs w:val="32"/>
        </w:rPr>
      </w:pPr>
      <w:r>
        <w:rPr>
          <w:rFonts w:hint="eastAsia" w:ascii="仿宋" w:hAnsi="仿宋" w:eastAsia="仿宋"/>
          <w:sz w:val="32"/>
          <w:szCs w:val="32"/>
        </w:rPr>
        <w:t xml:space="preserve">47.项目支出：指在基本支出之外为完成特定行政任务和事业发展目标所发生的支出。 </w:t>
      </w:r>
    </w:p>
    <w:p w14:paraId="73502713">
      <w:pPr>
        <w:spacing w:line="600" w:lineRule="exact"/>
        <w:ind w:firstLine="640"/>
        <w:rPr>
          <w:rFonts w:ascii="仿宋" w:hAnsi="仿宋" w:eastAsia="仿宋"/>
          <w:sz w:val="32"/>
          <w:szCs w:val="32"/>
        </w:rPr>
      </w:pPr>
      <w:r>
        <w:rPr>
          <w:rFonts w:hint="eastAsia" w:ascii="仿宋" w:hAnsi="仿宋" w:eastAsia="仿宋"/>
          <w:sz w:val="32"/>
          <w:szCs w:val="32"/>
        </w:rPr>
        <w:t>48.经营支出：指事业单位在专业业务活动及其辅助活动之外开展非独立核算经营活动发生的支出。</w:t>
      </w:r>
    </w:p>
    <w:p w14:paraId="0123B4AD">
      <w:pPr>
        <w:spacing w:line="600" w:lineRule="exact"/>
        <w:ind w:firstLine="640"/>
        <w:rPr>
          <w:rFonts w:ascii="仿宋" w:hAnsi="仿宋" w:eastAsia="仿宋"/>
          <w:sz w:val="32"/>
          <w:szCs w:val="32"/>
        </w:rPr>
      </w:pPr>
      <w:r>
        <w:rPr>
          <w:rFonts w:hint="eastAsia" w:ascii="仿宋" w:hAnsi="仿宋" w:eastAsia="仿宋"/>
          <w:sz w:val="32"/>
          <w:szCs w:val="32"/>
        </w:rPr>
        <w:t>49.“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0DC32FF9">
      <w:pPr>
        <w:spacing w:line="600" w:lineRule="exact"/>
        <w:ind w:firstLine="640"/>
        <w:rPr>
          <w:rFonts w:ascii="仿宋" w:hAnsi="仿宋" w:eastAsia="仿宋"/>
          <w:sz w:val="32"/>
          <w:szCs w:val="32"/>
        </w:rPr>
      </w:pPr>
      <w:r>
        <w:rPr>
          <w:rFonts w:hint="eastAsia" w:ascii="仿宋" w:hAnsi="仿宋" w:eastAsia="仿宋"/>
          <w:sz w:val="32"/>
          <w:szCs w:val="32"/>
        </w:rPr>
        <w:t>50.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548AB7A">
      <w:pPr>
        <w:spacing w:line="600" w:lineRule="exact"/>
        <w:jc w:val="center"/>
        <w:outlineLvl w:val="0"/>
        <w:rPr>
          <w:rStyle w:val="28"/>
          <w:rFonts w:ascii="黑体" w:hAnsi="黑体" w:eastAsia="黑体"/>
          <w:b w:val="0"/>
        </w:rPr>
      </w:pPr>
      <w:r>
        <w:rPr>
          <w:rFonts w:hint="eastAsia" w:ascii="黑体" w:hAnsi="黑体" w:eastAsia="黑体"/>
          <w:color w:val="000000"/>
          <w:sz w:val="44"/>
          <w:szCs w:val="44"/>
        </w:rPr>
        <w:t>第</w:t>
      </w:r>
      <w:r>
        <w:rPr>
          <w:rStyle w:val="28"/>
          <w:rFonts w:hint="eastAsia" w:ascii="黑体" w:hAnsi="黑体" w:eastAsia="黑体"/>
          <w:b w:val="0"/>
        </w:rPr>
        <w:t>四部分 附件</w:t>
      </w:r>
    </w:p>
    <w:p w14:paraId="65C06F27">
      <w:pPr>
        <w:pStyle w:val="7"/>
        <w:spacing w:before="93"/>
        <w:rPr>
          <w:rFonts w:hint="eastAsia" w:ascii="黑体" w:hAnsi="黑体" w:eastAsia="黑体"/>
          <w:sz w:val="44"/>
          <w:szCs w:val="44"/>
        </w:rPr>
      </w:pPr>
    </w:p>
    <w:p w14:paraId="485FA225">
      <w:pPr>
        <w:spacing w:line="580" w:lineRule="exact"/>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14:paraId="7E0593CB">
      <w:pPr>
        <w:keepNext w:val="0"/>
        <w:keepLines w:val="0"/>
        <w:pageBreakBefore w:val="0"/>
        <w:widowControl/>
        <w:kinsoku/>
        <w:wordWrap/>
        <w:overflowPunct/>
        <w:topLinePunct w:val="0"/>
        <w:autoSpaceDE/>
        <w:autoSpaceDN/>
        <w:bidi w:val="0"/>
        <w:spacing w:line="500" w:lineRule="exact"/>
        <w:jc w:val="center"/>
        <w:textAlignment w:val="auto"/>
        <w:rPr>
          <w:rFonts w:hint="eastAsia" w:ascii="方正小标宋简体" w:hAnsi="黑体" w:eastAsia="方正小标宋简体" w:cs="黑体"/>
          <w:bCs/>
          <w:sz w:val="44"/>
          <w:szCs w:val="44"/>
        </w:rPr>
      </w:pPr>
      <w:r>
        <w:rPr>
          <w:rFonts w:hint="eastAsia" w:ascii="方正小标宋简体" w:hAnsi="黑体" w:eastAsia="方正小标宋简体" w:cs="黑体"/>
          <w:bCs/>
          <w:sz w:val="44"/>
          <w:szCs w:val="44"/>
          <w:lang w:val="en-US" w:eastAsia="zh-CN"/>
        </w:rPr>
        <w:t>大竹县</w:t>
      </w:r>
      <w:r>
        <w:rPr>
          <w:rFonts w:hint="eastAsia" w:ascii="方正小标宋简体" w:hAnsi="黑体" w:eastAsia="方正小标宋简体" w:cs="黑体"/>
          <w:bCs/>
          <w:sz w:val="44"/>
          <w:szCs w:val="44"/>
          <w:lang w:eastAsia="zh-CN"/>
        </w:rPr>
        <w:t>清河镇</w:t>
      </w:r>
      <w:r>
        <w:rPr>
          <w:rFonts w:hint="eastAsia" w:ascii="方正小标宋简体" w:hAnsi="黑体" w:eastAsia="方正小标宋简体" w:cs="黑体"/>
          <w:bCs/>
          <w:sz w:val="44"/>
          <w:szCs w:val="44"/>
        </w:rPr>
        <w:t>人民政府</w:t>
      </w:r>
    </w:p>
    <w:p w14:paraId="27F84F02">
      <w:pPr>
        <w:keepNext w:val="0"/>
        <w:keepLines w:val="0"/>
        <w:pageBreakBefore w:val="0"/>
        <w:widowControl/>
        <w:kinsoku/>
        <w:wordWrap/>
        <w:overflowPunct/>
        <w:topLinePunct w:val="0"/>
        <w:autoSpaceDE/>
        <w:autoSpaceDN/>
        <w:bidi w:val="0"/>
        <w:adjustRightInd w:val="0"/>
        <w:snapToGrid w:val="0"/>
        <w:spacing w:line="500" w:lineRule="exact"/>
        <w:ind w:firstLine="1760" w:firstLineChars="400"/>
        <w:contextualSpacing/>
        <w:jc w:val="both"/>
        <w:textAlignment w:val="auto"/>
        <w:rPr>
          <w:rFonts w:hint="eastAsia" w:ascii="方正小标宋简体" w:hAnsi="黑体" w:eastAsia="方正小标宋简体" w:cs="黑体"/>
          <w:bCs/>
          <w:sz w:val="44"/>
          <w:szCs w:val="44"/>
        </w:rPr>
      </w:pPr>
      <w:r>
        <w:rPr>
          <w:rFonts w:hint="eastAsia" w:ascii="方正小标宋简体" w:hAnsi="黑体" w:eastAsia="方正小标宋简体" w:cs="黑体"/>
          <w:bCs/>
          <w:sz w:val="44"/>
          <w:szCs w:val="44"/>
        </w:rPr>
        <w:t>20</w:t>
      </w:r>
      <w:r>
        <w:rPr>
          <w:rFonts w:hint="eastAsia" w:ascii="方正小标宋简体" w:hAnsi="黑体" w:eastAsia="方正小标宋简体" w:cs="黑体"/>
          <w:bCs/>
          <w:sz w:val="44"/>
          <w:szCs w:val="44"/>
          <w:lang w:val="en-US" w:eastAsia="zh-CN"/>
        </w:rPr>
        <w:t>23</w:t>
      </w:r>
      <w:r>
        <w:rPr>
          <w:rFonts w:hint="eastAsia" w:ascii="方正小标宋简体" w:hAnsi="黑体" w:eastAsia="方正小标宋简体" w:cs="黑体"/>
          <w:bCs/>
          <w:sz w:val="44"/>
          <w:szCs w:val="44"/>
        </w:rPr>
        <w:t>年部门整体支出绩效报告</w:t>
      </w:r>
    </w:p>
    <w:p w14:paraId="735E84FF">
      <w:pPr>
        <w:keepNext w:val="0"/>
        <w:keepLines w:val="0"/>
        <w:pageBreakBefore w:val="0"/>
        <w:widowControl/>
        <w:kinsoku/>
        <w:wordWrap/>
        <w:overflowPunct/>
        <w:topLinePunct w:val="0"/>
        <w:autoSpaceDE/>
        <w:autoSpaceDN/>
        <w:bidi w:val="0"/>
        <w:adjustRightInd w:val="0"/>
        <w:snapToGrid w:val="0"/>
        <w:spacing w:line="500" w:lineRule="exact"/>
        <w:ind w:firstLine="640" w:firstLineChars="200"/>
        <w:contextualSpacing/>
        <w:jc w:val="left"/>
        <w:textAlignment w:val="auto"/>
        <w:rPr>
          <w:rFonts w:hint="eastAsia"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14:paraId="5628D378">
      <w:pPr>
        <w:keepNext w:val="0"/>
        <w:keepLines w:val="0"/>
        <w:pageBreakBefore w:val="0"/>
        <w:widowControl/>
        <w:kinsoku/>
        <w:wordWrap/>
        <w:overflowPunct/>
        <w:topLinePunct w:val="0"/>
        <w:autoSpaceDE/>
        <w:autoSpaceDN/>
        <w:bidi w:val="0"/>
        <w:adjustRightInd w:val="0"/>
        <w:snapToGrid w:val="0"/>
        <w:spacing w:line="500" w:lineRule="exact"/>
        <w:ind w:firstLine="643" w:firstLineChars="200"/>
        <w:jc w:val="left"/>
        <w:textAlignment w:val="auto"/>
        <w:outlineLvl w:val="0"/>
        <w:rPr>
          <w:rFonts w:hint="eastAsia" w:ascii="楷体_GB2312" w:hAnsi="宋体" w:eastAsia="楷体_GB2312" w:cs="宋体"/>
          <w:b/>
          <w:kern w:val="0"/>
          <w:sz w:val="32"/>
          <w:szCs w:val="32"/>
          <w:lang w:val="zh-CN"/>
        </w:rPr>
      </w:pPr>
      <w:r>
        <w:rPr>
          <w:rFonts w:hint="eastAsia" w:ascii="楷体_GB2312" w:hAnsi="宋体" w:eastAsia="楷体_GB2312" w:cs="宋体"/>
          <w:b/>
          <w:kern w:val="0"/>
          <w:sz w:val="32"/>
          <w:szCs w:val="32"/>
          <w:lang w:val="zh-CN"/>
        </w:rPr>
        <w:t>（一）机构组成。</w:t>
      </w:r>
    </w:p>
    <w:p w14:paraId="037269A2">
      <w:pPr>
        <w:keepNext w:val="0"/>
        <w:keepLines w:val="0"/>
        <w:pageBreakBefore w:val="0"/>
        <w:widowControl/>
        <w:kinsoku/>
        <w:wordWrap/>
        <w:overflowPunct/>
        <w:topLinePunct w:val="0"/>
        <w:autoSpaceDE/>
        <w:autoSpaceDN/>
        <w:bidi w:val="0"/>
        <w:adjustRightInd w:val="0"/>
        <w:snapToGrid w:val="0"/>
        <w:spacing w:line="500" w:lineRule="exact"/>
        <w:ind w:firstLine="640" w:firstLineChars="200"/>
        <w:jc w:val="left"/>
        <w:textAlignment w:val="auto"/>
        <w:outlineLvl w:val="0"/>
        <w:rPr>
          <w:rFonts w:hint="eastAsia" w:eastAsia="仿宋_GB2312" w:cs="Times New Roman"/>
          <w:color w:val="000000"/>
          <w:sz w:val="32"/>
          <w:szCs w:val="32"/>
          <w:lang w:eastAsia="zh-CN"/>
        </w:rPr>
      </w:pPr>
      <w:r>
        <w:rPr>
          <w:rFonts w:hint="eastAsia" w:ascii="仿宋_GB2312" w:hAnsi="宋体" w:eastAsia="仿宋_GB2312" w:cs="宋体"/>
          <w:color w:val="000000"/>
          <w:kern w:val="0"/>
          <w:sz w:val="32"/>
          <w:szCs w:val="32"/>
          <w:shd w:val="clear" w:color="auto" w:fill="FFFFFF"/>
          <w:lang w:val="zh-CN"/>
        </w:rPr>
        <w:t>机构组成：</w:t>
      </w:r>
      <w:r>
        <w:rPr>
          <w:rFonts w:hint="eastAsia" w:cs="Times New Roman"/>
          <w:color w:val="000000"/>
          <w:sz w:val="32"/>
          <w:szCs w:val="32"/>
          <w:lang w:eastAsia="zh-CN"/>
        </w:rPr>
        <w:t>清河</w:t>
      </w:r>
      <w:r>
        <w:rPr>
          <w:rFonts w:hint="default" w:ascii="Times New Roman" w:hAnsi="Times New Roman" w:eastAsia="仿宋_GB2312" w:cs="Times New Roman"/>
          <w:color w:val="000000"/>
          <w:sz w:val="32"/>
          <w:szCs w:val="32"/>
        </w:rPr>
        <w:t>镇人民政府</w:t>
      </w:r>
      <w:r>
        <w:rPr>
          <w:rFonts w:hint="eastAsia" w:ascii="仿宋_GB2312" w:eastAsia="仿宋_GB2312"/>
          <w:color w:val="000000"/>
          <w:sz w:val="30"/>
          <w:szCs w:val="30"/>
        </w:rPr>
        <w:t>属行政单位</w:t>
      </w:r>
      <w:r>
        <w:rPr>
          <w:rFonts w:hint="eastAsia" w:ascii="仿宋_GB2312" w:eastAsia="仿宋_GB2312"/>
          <w:color w:val="000000"/>
          <w:sz w:val="30"/>
          <w:szCs w:val="30"/>
          <w:lang w:eastAsia="zh-CN"/>
        </w:rPr>
        <w:t>，</w:t>
      </w:r>
      <w:r>
        <w:rPr>
          <w:rFonts w:hint="default" w:ascii="Times New Roman" w:hAnsi="Times New Roman" w:eastAsia="仿宋_GB2312" w:cs="Times New Roman"/>
          <w:color w:val="000000"/>
          <w:sz w:val="32"/>
          <w:szCs w:val="32"/>
        </w:rPr>
        <w:t>下属二级预算单位</w:t>
      </w:r>
      <w:r>
        <w:rPr>
          <w:rFonts w:hint="default" w:ascii="Times New Roman" w:hAnsi="Times New Roman" w:eastAsia="仿宋_GB2312" w:cs="Times New Roman"/>
          <w:color w:val="000000"/>
          <w:sz w:val="32"/>
          <w:szCs w:val="32"/>
          <w:lang w:val="en-US" w:eastAsia="zh-CN"/>
        </w:rPr>
        <w:t>11</w:t>
      </w:r>
      <w:r>
        <w:rPr>
          <w:rFonts w:hint="default" w:ascii="Times New Roman" w:hAnsi="Times New Roman" w:eastAsia="仿宋_GB2312" w:cs="Times New Roman"/>
          <w:color w:val="000000"/>
          <w:sz w:val="32"/>
          <w:szCs w:val="32"/>
        </w:rPr>
        <w:t>个</w:t>
      </w:r>
      <w:r>
        <w:rPr>
          <w:rFonts w:hint="eastAsia"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其中行政单位</w:t>
      </w:r>
      <w:r>
        <w:rPr>
          <w:rFonts w:hint="default" w:ascii="Times New Roman" w:hAnsi="Times New Roman" w:eastAsia="仿宋_GB2312" w:cs="Times New Roman"/>
          <w:color w:val="000000"/>
          <w:sz w:val="32"/>
          <w:szCs w:val="32"/>
          <w:lang w:val="en-US" w:eastAsia="zh-CN"/>
        </w:rPr>
        <w:t>7</w:t>
      </w:r>
      <w:r>
        <w:rPr>
          <w:rFonts w:hint="default" w:ascii="Times New Roman" w:hAnsi="Times New Roman" w:eastAsia="仿宋_GB2312" w:cs="Times New Roman"/>
          <w:color w:val="000000"/>
          <w:sz w:val="32"/>
          <w:szCs w:val="32"/>
        </w:rPr>
        <w:t>个，事业单位</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个。分别是</w:t>
      </w:r>
      <w:r>
        <w:rPr>
          <w:rFonts w:hint="eastAsia" w:cs="Times New Roman"/>
          <w:color w:val="000000"/>
          <w:sz w:val="32"/>
          <w:szCs w:val="32"/>
          <w:lang w:eastAsia="zh-CN"/>
        </w:rPr>
        <w:t>清河</w:t>
      </w:r>
      <w:r>
        <w:rPr>
          <w:rFonts w:hint="default" w:ascii="Times New Roman" w:hAnsi="Times New Roman" w:eastAsia="仿宋_GB2312" w:cs="Times New Roman"/>
          <w:color w:val="000000"/>
          <w:sz w:val="32"/>
          <w:szCs w:val="32"/>
        </w:rPr>
        <w:t>镇</w:t>
      </w:r>
      <w:r>
        <w:rPr>
          <w:rFonts w:hint="default" w:ascii="Times New Roman" w:hAnsi="Times New Roman" w:eastAsia="仿宋_GB2312" w:cs="Times New Roman"/>
          <w:color w:val="000000"/>
          <w:sz w:val="32"/>
          <w:szCs w:val="32"/>
          <w:lang w:val="en-US" w:eastAsia="zh-CN"/>
        </w:rPr>
        <w:t>办公室（依法治理办公室）、党建办公室、综合执法办公室、</w:t>
      </w:r>
      <w:r>
        <w:rPr>
          <w:rFonts w:hint="default" w:ascii="Times New Roman" w:hAnsi="Times New Roman" w:eastAsia="仿宋_GB2312" w:cs="Times New Roman"/>
          <w:color w:val="000000"/>
          <w:sz w:val="32"/>
          <w:szCs w:val="32"/>
        </w:rPr>
        <w:t>经济发展</w:t>
      </w:r>
      <w:r>
        <w:rPr>
          <w:rFonts w:hint="default" w:ascii="Times New Roman" w:hAnsi="Times New Roman" w:eastAsia="仿宋_GB2312" w:cs="Times New Roman"/>
          <w:color w:val="000000"/>
          <w:sz w:val="32"/>
          <w:szCs w:val="32"/>
          <w:lang w:val="en-US" w:eastAsia="zh-CN"/>
        </w:rPr>
        <w:t>办公室（乡村振兴办公室、统计工作站）</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社会事务办公室（生态环境办公室）、财政所、社会治安综合治理中心（应急管理办公室），便民服务中心（退役军人服务站）、农民工服务中心、农业综合服务中心、</w:t>
      </w:r>
      <w:r>
        <w:rPr>
          <w:rFonts w:hint="default" w:ascii="Times New Roman" w:hAnsi="Times New Roman" w:eastAsia="仿宋_GB2312" w:cs="Times New Roman"/>
          <w:color w:val="000000"/>
          <w:sz w:val="32"/>
          <w:szCs w:val="32"/>
        </w:rPr>
        <w:t>社会事务服务中心</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宣传文化服务中心</w:t>
      </w:r>
      <w:r>
        <w:rPr>
          <w:rFonts w:hint="default" w:ascii="Times New Roman" w:hAnsi="Times New Roman" w:eastAsia="仿宋_GB2312" w:cs="Times New Roman"/>
          <w:color w:val="000000"/>
          <w:sz w:val="32"/>
          <w:szCs w:val="32"/>
          <w:lang w:eastAsia="zh-CN"/>
        </w:rPr>
        <w:t>）</w:t>
      </w:r>
      <w:r>
        <w:rPr>
          <w:rFonts w:hint="eastAsia" w:eastAsia="仿宋_GB2312" w:cs="Times New Roman"/>
          <w:color w:val="000000"/>
          <w:sz w:val="32"/>
          <w:szCs w:val="32"/>
          <w:lang w:eastAsia="zh-CN"/>
        </w:rPr>
        <w:t>。</w:t>
      </w:r>
    </w:p>
    <w:p w14:paraId="76DCF59E">
      <w:pPr>
        <w:keepNext w:val="0"/>
        <w:keepLines w:val="0"/>
        <w:pageBreakBefore w:val="0"/>
        <w:widowControl/>
        <w:kinsoku/>
        <w:wordWrap/>
        <w:overflowPunct/>
        <w:topLinePunct w:val="0"/>
        <w:autoSpaceDE/>
        <w:autoSpaceDN/>
        <w:bidi w:val="0"/>
        <w:adjustRightInd w:val="0"/>
        <w:snapToGrid w:val="0"/>
        <w:spacing w:line="500" w:lineRule="exact"/>
        <w:ind w:firstLine="643" w:firstLineChars="200"/>
        <w:jc w:val="left"/>
        <w:textAlignment w:val="auto"/>
        <w:outlineLvl w:val="0"/>
        <w:rPr>
          <w:rFonts w:hint="eastAsia" w:ascii="楷体_GB2312" w:hAnsi="宋体" w:eastAsia="楷体_GB2312" w:cs="宋体"/>
          <w:b/>
          <w:kern w:val="0"/>
          <w:sz w:val="32"/>
          <w:szCs w:val="32"/>
          <w:lang w:val="zh-CN"/>
        </w:rPr>
      </w:pPr>
      <w:r>
        <w:rPr>
          <w:rFonts w:hint="eastAsia" w:ascii="楷体_GB2312" w:hAnsi="宋体" w:eastAsia="楷体_GB2312" w:cs="宋体"/>
          <w:b/>
          <w:kern w:val="0"/>
          <w:sz w:val="32"/>
          <w:szCs w:val="32"/>
          <w:lang w:val="zh-CN"/>
        </w:rPr>
        <w:t>（二）机构职能。</w:t>
      </w:r>
    </w:p>
    <w:p w14:paraId="0E9BE201">
      <w:pPr>
        <w:spacing w:line="578"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贯彻党的路线方针政策，承担各项财政收支管理责任，监督财政性经济发展支出，加强社会管理、提供好公共服务、维护社会稳定和巩固基层政权，推动物质文明、政治文明、精神文明协调发展。执行本级党代会人代会的决议和上级党委政府的决定和命令。</w:t>
      </w:r>
    </w:p>
    <w:p w14:paraId="4F98CBEE">
      <w:pPr>
        <w:keepNext w:val="0"/>
        <w:keepLines w:val="0"/>
        <w:pageBreakBefore w:val="0"/>
        <w:widowControl/>
        <w:kinsoku/>
        <w:wordWrap/>
        <w:overflowPunct/>
        <w:topLinePunct w:val="0"/>
        <w:autoSpaceDE/>
        <w:autoSpaceDN/>
        <w:bidi w:val="0"/>
        <w:adjustRightInd w:val="0"/>
        <w:snapToGrid w:val="0"/>
        <w:spacing w:line="500" w:lineRule="exact"/>
        <w:ind w:firstLine="643" w:firstLineChars="200"/>
        <w:jc w:val="left"/>
        <w:textAlignment w:val="auto"/>
        <w:outlineLvl w:val="0"/>
        <w:rPr>
          <w:rFonts w:hint="eastAsia" w:ascii="楷体_GB2312" w:hAnsi="宋体" w:eastAsia="楷体_GB2312" w:cs="宋体"/>
          <w:b/>
          <w:kern w:val="0"/>
          <w:sz w:val="32"/>
          <w:szCs w:val="32"/>
          <w:lang w:val="zh-CN"/>
        </w:rPr>
      </w:pPr>
      <w:r>
        <w:rPr>
          <w:rFonts w:hint="eastAsia" w:ascii="楷体_GB2312" w:hAnsi="宋体" w:eastAsia="楷体_GB2312" w:cs="宋体"/>
          <w:b/>
          <w:kern w:val="0"/>
          <w:sz w:val="32"/>
          <w:szCs w:val="32"/>
          <w:lang w:val="zh-CN"/>
        </w:rPr>
        <w:t>（三）人员概况。</w:t>
      </w:r>
    </w:p>
    <w:p w14:paraId="68913061">
      <w:pPr>
        <w:spacing w:line="578"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清河</w:t>
      </w:r>
      <w:r>
        <w:rPr>
          <w:rFonts w:hint="eastAsia" w:ascii="仿宋_GB2312" w:hAnsi="仿宋_GB2312" w:eastAsia="仿宋_GB2312" w:cs="仿宋_GB2312"/>
          <w:color w:val="auto"/>
          <w:sz w:val="32"/>
          <w:szCs w:val="32"/>
        </w:rPr>
        <w:t>镇人民政府编制数</w:t>
      </w:r>
      <w:r>
        <w:rPr>
          <w:rFonts w:hint="eastAsia" w:ascii="仿宋_GB2312" w:hAnsi="仿宋_GB2312" w:eastAsia="仿宋_GB2312" w:cs="仿宋_GB2312"/>
          <w:color w:val="auto"/>
          <w:sz w:val="32"/>
          <w:szCs w:val="32"/>
          <w:lang w:val="en-US" w:eastAsia="zh-CN"/>
        </w:rPr>
        <w:t>79</w:t>
      </w:r>
      <w:r>
        <w:rPr>
          <w:rFonts w:hint="eastAsia" w:ascii="仿宋_GB2312" w:hAnsi="仿宋_GB2312" w:eastAsia="仿宋_GB2312" w:cs="仿宋_GB2312"/>
          <w:color w:val="auto"/>
          <w:sz w:val="32"/>
          <w:szCs w:val="32"/>
          <w:lang w:eastAsia="zh-CN"/>
        </w:rPr>
        <w:t>名</w:t>
      </w:r>
      <w:r>
        <w:rPr>
          <w:rFonts w:hint="eastAsia" w:ascii="仿宋_GB2312" w:hAnsi="仿宋_GB2312" w:eastAsia="仿宋_GB2312" w:cs="仿宋_GB2312"/>
          <w:color w:val="auto"/>
          <w:sz w:val="32"/>
          <w:szCs w:val="32"/>
        </w:rPr>
        <w:t>，其中机关</w:t>
      </w:r>
      <w:r>
        <w:rPr>
          <w:rFonts w:hint="eastAsia" w:ascii="仿宋_GB2312" w:hAnsi="仿宋_GB2312" w:eastAsia="仿宋_GB2312" w:cs="仿宋_GB2312"/>
          <w:color w:val="auto"/>
          <w:sz w:val="32"/>
          <w:szCs w:val="32"/>
          <w:lang w:val="en-US" w:eastAsia="zh-CN"/>
        </w:rPr>
        <w:t>40</w:t>
      </w:r>
      <w:r>
        <w:rPr>
          <w:rFonts w:hint="eastAsia" w:ascii="仿宋_GB2312" w:hAnsi="仿宋_GB2312" w:eastAsia="仿宋_GB2312" w:cs="仿宋_GB2312"/>
          <w:color w:val="auto"/>
          <w:sz w:val="32"/>
          <w:szCs w:val="32"/>
          <w:lang w:eastAsia="zh-CN"/>
        </w:rPr>
        <w:t>名</w:t>
      </w:r>
      <w:r>
        <w:rPr>
          <w:rFonts w:hint="eastAsia" w:ascii="仿宋_GB2312" w:hAnsi="仿宋_GB2312" w:eastAsia="仿宋_GB2312" w:cs="仿宋_GB2312"/>
          <w:color w:val="auto"/>
          <w:sz w:val="32"/>
          <w:szCs w:val="32"/>
        </w:rPr>
        <w:t>，事业</w:t>
      </w:r>
      <w:r>
        <w:rPr>
          <w:rFonts w:hint="eastAsia" w:ascii="仿宋_GB2312" w:hAnsi="仿宋_GB2312" w:eastAsia="仿宋_GB2312" w:cs="仿宋_GB2312"/>
          <w:color w:val="auto"/>
          <w:sz w:val="32"/>
          <w:szCs w:val="32"/>
          <w:lang w:val="en-US" w:eastAsia="zh-CN"/>
        </w:rPr>
        <w:t>39</w:t>
      </w:r>
      <w:r>
        <w:rPr>
          <w:rFonts w:hint="eastAsia" w:ascii="仿宋_GB2312" w:hAnsi="仿宋_GB2312" w:eastAsia="仿宋_GB2312" w:cs="仿宋_GB2312"/>
          <w:color w:val="auto"/>
          <w:sz w:val="32"/>
          <w:szCs w:val="32"/>
          <w:lang w:eastAsia="zh-CN"/>
        </w:rPr>
        <w:t>名</w:t>
      </w:r>
      <w:r>
        <w:rPr>
          <w:rFonts w:hint="eastAsia" w:ascii="仿宋_GB2312" w:hAnsi="仿宋_GB2312" w:eastAsia="仿宋_GB2312" w:cs="仿宋_GB2312"/>
          <w:color w:val="auto"/>
          <w:sz w:val="32"/>
          <w:szCs w:val="32"/>
        </w:rPr>
        <w:t>。</w:t>
      </w:r>
    </w:p>
    <w:p w14:paraId="1C58440F">
      <w:pPr>
        <w:spacing w:line="578"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年</w:t>
      </w:r>
      <w:r>
        <w:rPr>
          <w:rFonts w:hint="eastAsia" w:ascii="仿宋_GB2312" w:hAnsi="仿宋_GB2312" w:eastAsia="仿宋_GB2312" w:cs="仿宋_GB2312"/>
          <w:color w:val="auto"/>
          <w:sz w:val="32"/>
          <w:szCs w:val="32"/>
        </w:rPr>
        <w:t>年末在职职工</w:t>
      </w:r>
      <w:r>
        <w:rPr>
          <w:rFonts w:hint="eastAsia" w:ascii="仿宋_GB2312" w:hAnsi="仿宋_GB2312" w:eastAsia="仿宋_GB2312" w:cs="仿宋_GB2312"/>
          <w:color w:val="auto"/>
          <w:sz w:val="32"/>
          <w:szCs w:val="32"/>
          <w:lang w:val="en-US" w:eastAsia="zh-CN"/>
        </w:rPr>
        <w:t>60</w:t>
      </w:r>
      <w:r>
        <w:rPr>
          <w:rFonts w:hint="eastAsia" w:ascii="仿宋_GB2312" w:hAnsi="仿宋_GB2312" w:eastAsia="仿宋_GB2312" w:cs="仿宋_GB2312"/>
          <w:color w:val="auto"/>
          <w:sz w:val="32"/>
          <w:szCs w:val="32"/>
        </w:rPr>
        <w:t>名，其中机关</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名，事业</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名。</w:t>
      </w:r>
      <w:r>
        <w:rPr>
          <w:rFonts w:hint="eastAsia" w:ascii="仿宋" w:hAnsi="仿宋" w:eastAsia="仿宋" w:cs="Times New Roman"/>
          <w:sz w:val="32"/>
          <w:szCs w:val="32"/>
        </w:rPr>
        <w:t>遗属</w:t>
      </w:r>
      <w:r>
        <w:rPr>
          <w:rFonts w:hint="eastAsia" w:ascii="仿宋" w:hAnsi="仿宋" w:eastAsia="仿宋" w:cs="Times New Roman"/>
          <w:sz w:val="32"/>
          <w:szCs w:val="32"/>
          <w:lang w:val="en-US" w:eastAsia="zh-CN"/>
        </w:rPr>
        <w:t>13</w:t>
      </w:r>
      <w:r>
        <w:rPr>
          <w:rFonts w:hint="eastAsia" w:ascii="仿宋" w:hAnsi="仿宋" w:eastAsia="仿宋" w:cs="Times New Roman"/>
          <w:sz w:val="32"/>
          <w:szCs w:val="32"/>
        </w:rPr>
        <w:t>人，退休人员</w:t>
      </w:r>
      <w:r>
        <w:rPr>
          <w:rFonts w:hint="eastAsia" w:ascii="仿宋" w:hAnsi="仿宋" w:eastAsia="仿宋" w:cs="Times New Roman"/>
          <w:sz w:val="32"/>
          <w:szCs w:val="32"/>
          <w:lang w:val="en-US" w:eastAsia="zh-CN"/>
        </w:rPr>
        <w:t>47人</w:t>
      </w:r>
      <w:r>
        <w:rPr>
          <w:rFonts w:hint="eastAsia" w:ascii="仿宋" w:hAnsi="仿宋" w:eastAsia="仿宋" w:cs="Times New Roman"/>
          <w:sz w:val="32"/>
          <w:szCs w:val="32"/>
        </w:rPr>
        <w:t>已划入县社保局</w:t>
      </w:r>
    </w:p>
    <w:p w14:paraId="20A24C68">
      <w:pPr>
        <w:keepNext w:val="0"/>
        <w:keepLines w:val="0"/>
        <w:pageBreakBefore w:val="0"/>
        <w:widowControl/>
        <w:kinsoku/>
        <w:wordWrap/>
        <w:overflowPunct/>
        <w:topLinePunct w:val="0"/>
        <w:autoSpaceDE/>
        <w:autoSpaceDN/>
        <w:bidi w:val="0"/>
        <w:adjustRightInd w:val="0"/>
        <w:snapToGrid w:val="0"/>
        <w:spacing w:line="500" w:lineRule="exact"/>
        <w:ind w:firstLine="640" w:firstLineChars="200"/>
        <w:contextualSpacing/>
        <w:jc w:val="left"/>
        <w:textAlignment w:val="auto"/>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14:paraId="4AB7137A">
      <w:pPr>
        <w:spacing w:line="580" w:lineRule="exact"/>
        <w:ind w:firstLine="640" w:firstLineChars="200"/>
        <w:rPr>
          <w:rFonts w:hint="eastAsia" w:ascii="仿宋_GB2312" w:hAnsi="仿宋_GB2312" w:eastAsia="仿宋_GB2312" w:cs="仿宋_GB2312"/>
          <w:color w:val="558ED5" w:themeColor="text2" w:themeTint="99"/>
          <w:sz w:val="32"/>
          <w:szCs w:val="32"/>
          <w14:textFill>
            <w14:solidFill>
              <w14:schemeClr w14:val="tx2">
                <w14:lumMod w14:val="60000"/>
                <w14:lumOff w14:val="40000"/>
              </w14:schemeClr>
            </w14:solidFill>
          </w14:textFill>
        </w:rPr>
      </w:pPr>
      <w:r>
        <w:rPr>
          <w:rFonts w:hint="eastAsia" w:ascii="仿宋_GB2312" w:hAnsi="宋体" w:eastAsia="仿宋_GB2312" w:cs="宋体"/>
          <w:color w:val="000000" w:themeColor="text1"/>
          <w:kern w:val="0"/>
          <w:sz w:val="32"/>
          <w:szCs w:val="32"/>
          <w:shd w:val="clear" w:color="auto" w:fill="FFFFFF"/>
          <w:lang w:val="zh-CN"/>
          <w14:textFill>
            <w14:solidFill>
              <w14:schemeClr w14:val="tx1"/>
            </w14:solidFill>
          </w14:textFill>
        </w:rPr>
        <w:t>部门财政资金收入情况：</w:t>
      </w:r>
      <w:r>
        <w:rPr>
          <w:rFonts w:hint="eastAsia" w:ascii="仿宋_GB2312" w:hAnsi="仿宋_GB2312" w:eastAsia="仿宋_GB2312" w:cs="仿宋_GB2312"/>
          <w:color w:val="000000" w:themeColor="text1"/>
          <w:sz w:val="32"/>
          <w:szCs w:val="32"/>
          <w:lang w:eastAsia="zh-CN"/>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lang w:eastAsia="zh-CN"/>
          <w14:textFill>
            <w14:solidFill>
              <w14:schemeClr w14:val="tx1"/>
            </w14:solidFill>
          </w14:textFill>
        </w:rPr>
        <w:t>年</w:t>
      </w:r>
      <w:r>
        <w:rPr>
          <w:rFonts w:hint="eastAsia" w:ascii="仿宋_GB2312" w:hAnsi="仿宋_GB2312" w:eastAsia="仿宋_GB2312" w:cs="仿宋_GB2312"/>
          <w:color w:val="000000" w:themeColor="text1"/>
          <w:sz w:val="32"/>
          <w:szCs w:val="32"/>
          <w14:textFill>
            <w14:solidFill>
              <w14:schemeClr w14:val="tx1"/>
            </w14:solidFill>
          </w14:textFill>
        </w:rPr>
        <w:t>累计完成各项财政收入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3054.43</w:t>
      </w:r>
      <w:r>
        <w:rPr>
          <w:rFonts w:hint="eastAsia" w:ascii="仿宋_GB2312" w:hAnsi="仿宋_GB2312" w:eastAsia="仿宋_GB2312" w:cs="仿宋_GB2312"/>
          <w:color w:val="000000" w:themeColor="text1"/>
          <w:sz w:val="32"/>
          <w:szCs w:val="32"/>
          <w14:textFill>
            <w14:solidFill>
              <w14:schemeClr w14:val="tx1"/>
            </w14:solidFill>
          </w14:textFill>
        </w:rPr>
        <w:t>万元，其中：一般公共预算财政拨款</w:t>
      </w:r>
      <w:r>
        <w:rPr>
          <w:rFonts w:hint="eastAsia" w:ascii="仿宋" w:hAnsi="仿宋" w:eastAsia="仿宋"/>
          <w:color w:val="000000"/>
          <w:sz w:val="32"/>
          <w:szCs w:val="32"/>
          <w:lang w:val="en-US" w:eastAsia="zh-CN"/>
        </w:rPr>
        <w:t>2726.57</w:t>
      </w:r>
      <w:r>
        <w:rPr>
          <w:rFonts w:hint="eastAsia" w:ascii="仿宋_GB2312" w:hAnsi="仿宋_GB2312" w:eastAsia="仿宋_GB2312" w:cs="仿宋_GB2312"/>
          <w:color w:val="000000" w:themeColor="text1"/>
          <w:sz w:val="32"/>
          <w:szCs w:val="32"/>
          <w14:textFill>
            <w14:solidFill>
              <w14:schemeClr w14:val="tx1"/>
            </w14:solidFill>
          </w14:textFill>
        </w:rPr>
        <w:t>万元。</w:t>
      </w:r>
    </w:p>
    <w:p w14:paraId="4A05E9D7">
      <w:pPr>
        <w:spacing w:line="600" w:lineRule="exact"/>
        <w:ind w:firstLine="640"/>
        <w:rPr>
          <w:rFonts w:hint="eastAsia" w:ascii="楷体_GB2312" w:hAnsi="宋体" w:eastAsia="楷体_GB2312" w:cs="宋体"/>
          <w:b/>
          <w:kern w:val="0"/>
          <w:sz w:val="32"/>
          <w:szCs w:val="32"/>
          <w:lang w:val="zh-CN"/>
        </w:rPr>
      </w:pPr>
      <w:r>
        <w:rPr>
          <w:rFonts w:hint="eastAsia" w:ascii="楷体_GB2312" w:hAnsi="宋体" w:eastAsia="楷体_GB2312" w:cs="宋体"/>
          <w:b/>
          <w:kern w:val="0"/>
          <w:sz w:val="32"/>
          <w:szCs w:val="32"/>
          <w:lang w:val="zh-CN"/>
        </w:rPr>
        <w:t>（二）部门财政资金支出情况。</w:t>
      </w:r>
    </w:p>
    <w:p w14:paraId="0352D18B">
      <w:pPr>
        <w:spacing w:line="600" w:lineRule="exact"/>
        <w:ind w:firstLine="640"/>
        <w:rPr>
          <w:rFonts w:hint="default" w:ascii="仿宋" w:hAnsi="仿宋" w:eastAsia="仿宋"/>
          <w:color w:val="FF0000"/>
          <w:sz w:val="32"/>
          <w:szCs w:val="32"/>
          <w:lang w:val="en-US" w:eastAsia="zh-CN"/>
        </w:rPr>
      </w:pPr>
      <w:r>
        <w:rPr>
          <w:rFonts w:hint="eastAsia" w:ascii="仿宋" w:hAnsi="仿宋" w:eastAsia="仿宋"/>
          <w:color w:val="000000"/>
          <w:sz w:val="32"/>
          <w:szCs w:val="32"/>
          <w:lang w:eastAsia="zh-CN"/>
        </w:rPr>
        <w:t>202</w:t>
      </w:r>
      <w:r>
        <w:rPr>
          <w:rFonts w:hint="eastAsia" w:ascii="仿宋" w:hAnsi="仿宋" w:eastAsia="仿宋"/>
          <w:color w:val="000000"/>
          <w:sz w:val="32"/>
          <w:szCs w:val="32"/>
          <w:lang w:val="en-US" w:eastAsia="zh-CN"/>
        </w:rPr>
        <w:t>3</w:t>
      </w:r>
      <w:r>
        <w:rPr>
          <w:rFonts w:hint="eastAsia" w:ascii="仿宋" w:hAnsi="仿宋" w:eastAsia="仿宋"/>
          <w:color w:val="000000"/>
          <w:sz w:val="32"/>
          <w:szCs w:val="32"/>
          <w:lang w:eastAsia="zh-CN"/>
        </w:rPr>
        <w:t>年</w:t>
      </w:r>
      <w:r>
        <w:rPr>
          <w:rFonts w:hint="eastAsia" w:ascii="仿宋" w:hAnsi="仿宋" w:eastAsia="仿宋"/>
          <w:color w:val="000000"/>
          <w:sz w:val="32"/>
          <w:szCs w:val="32"/>
        </w:rPr>
        <w:t>一般公共预算财政拨款支出</w:t>
      </w:r>
      <w:r>
        <w:rPr>
          <w:rFonts w:hint="eastAsia" w:ascii="仿宋" w:hAnsi="仿宋" w:eastAsia="仿宋"/>
          <w:color w:val="000000"/>
          <w:sz w:val="32"/>
          <w:szCs w:val="32"/>
          <w:lang w:val="en-US" w:eastAsia="zh-CN"/>
        </w:rPr>
        <w:t>2909.34</w:t>
      </w:r>
      <w:r>
        <w:rPr>
          <w:rFonts w:hint="eastAsia" w:ascii="仿宋" w:hAnsi="仿宋" w:eastAsia="仿宋"/>
          <w:color w:val="000000"/>
          <w:sz w:val="32"/>
          <w:szCs w:val="32"/>
        </w:rPr>
        <w:t>万元，主要用于以下方面</w:t>
      </w:r>
      <w:r>
        <w:rPr>
          <w:rFonts w:hint="eastAsia" w:ascii="仿宋" w:hAnsi="仿宋" w:eastAsia="仿宋"/>
          <w:color w:val="000000"/>
          <w:sz w:val="32"/>
          <w:szCs w:val="32"/>
          <w:lang w:eastAsia="zh-CN"/>
        </w:rPr>
        <w:t>：</w:t>
      </w:r>
      <w:r>
        <w:rPr>
          <w:rFonts w:hint="eastAsia" w:ascii="仿宋" w:hAnsi="仿宋" w:eastAsia="仿宋"/>
          <w:color w:val="000000"/>
          <w:sz w:val="32"/>
          <w:szCs w:val="32"/>
        </w:rPr>
        <w:t>一般公共服务（类）支出</w:t>
      </w:r>
      <w:r>
        <w:rPr>
          <w:rFonts w:hint="eastAsia" w:ascii="仿宋" w:hAnsi="仿宋" w:eastAsia="仿宋"/>
          <w:color w:val="000000"/>
          <w:sz w:val="32"/>
          <w:szCs w:val="32"/>
          <w:lang w:val="en-US" w:eastAsia="zh-CN"/>
        </w:rPr>
        <w:t>746.64</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25.69</w:t>
      </w:r>
      <w:r>
        <w:rPr>
          <w:rFonts w:hint="eastAsia" w:ascii="仿宋" w:hAnsi="仿宋" w:eastAsia="仿宋"/>
          <w:color w:val="auto"/>
          <w:sz w:val="32"/>
          <w:szCs w:val="32"/>
        </w:rPr>
        <w:t>%；文化旅游体育与传媒（类）支出</w:t>
      </w:r>
      <w:r>
        <w:rPr>
          <w:rFonts w:hint="eastAsia" w:ascii="仿宋" w:hAnsi="仿宋" w:eastAsia="仿宋"/>
          <w:color w:val="auto"/>
          <w:sz w:val="32"/>
          <w:szCs w:val="32"/>
          <w:lang w:val="en-US" w:eastAsia="zh-CN"/>
        </w:rPr>
        <w:t>45.23</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1.56</w:t>
      </w:r>
      <w:r>
        <w:rPr>
          <w:rFonts w:hint="eastAsia" w:ascii="仿宋" w:hAnsi="仿宋" w:eastAsia="仿宋"/>
          <w:color w:val="auto"/>
          <w:sz w:val="32"/>
          <w:szCs w:val="32"/>
        </w:rPr>
        <w:t>%；社会保障和就业（类）支出</w:t>
      </w:r>
      <w:r>
        <w:rPr>
          <w:rFonts w:hint="eastAsia" w:ascii="仿宋" w:hAnsi="仿宋" w:eastAsia="仿宋"/>
          <w:color w:val="auto"/>
          <w:sz w:val="32"/>
          <w:szCs w:val="32"/>
          <w:lang w:val="en-US" w:eastAsia="zh-CN"/>
        </w:rPr>
        <w:t>101.79</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3.5</w:t>
      </w:r>
      <w:r>
        <w:rPr>
          <w:rFonts w:hint="eastAsia" w:ascii="仿宋" w:hAnsi="仿宋" w:eastAsia="仿宋"/>
          <w:color w:val="auto"/>
          <w:sz w:val="32"/>
          <w:szCs w:val="32"/>
        </w:rPr>
        <w:t>%；卫生健康支出</w:t>
      </w:r>
      <w:r>
        <w:rPr>
          <w:rFonts w:hint="eastAsia" w:ascii="仿宋" w:hAnsi="仿宋" w:eastAsia="仿宋"/>
          <w:color w:val="auto"/>
          <w:sz w:val="32"/>
          <w:szCs w:val="32"/>
          <w:lang w:val="en-US" w:eastAsia="zh-CN"/>
        </w:rPr>
        <w:t>74.71</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2.57</w:t>
      </w:r>
      <w:r>
        <w:rPr>
          <w:rFonts w:hint="eastAsia" w:ascii="仿宋" w:hAnsi="仿宋" w:eastAsia="仿宋"/>
          <w:color w:val="auto"/>
          <w:sz w:val="32"/>
          <w:szCs w:val="32"/>
        </w:rPr>
        <w:t>%；</w:t>
      </w:r>
      <w:r>
        <w:rPr>
          <w:rFonts w:hint="eastAsia" w:ascii="仿宋" w:hAnsi="仿宋" w:eastAsia="仿宋"/>
          <w:color w:val="auto"/>
          <w:sz w:val="32"/>
          <w:szCs w:val="32"/>
          <w:lang w:eastAsia="zh-CN"/>
        </w:rPr>
        <w:t>节能环保支出</w:t>
      </w:r>
      <w:r>
        <w:rPr>
          <w:rFonts w:hint="eastAsia" w:ascii="仿宋" w:hAnsi="仿宋" w:eastAsia="仿宋"/>
          <w:color w:val="auto"/>
          <w:sz w:val="32"/>
          <w:szCs w:val="32"/>
          <w:lang w:val="en-US" w:eastAsia="zh-CN"/>
        </w:rPr>
        <w:t>6万元，占0.21%；</w:t>
      </w:r>
      <w:r>
        <w:rPr>
          <w:rFonts w:hint="eastAsia" w:ascii="仿宋_GB2312" w:hAnsi="仿宋_GB2312" w:eastAsia="仿宋_GB2312" w:cs="仿宋_GB2312"/>
          <w:color w:val="auto"/>
          <w:sz w:val="32"/>
          <w:szCs w:val="32"/>
          <w:lang w:eastAsia="zh-CN"/>
        </w:rPr>
        <w:t>城乡社区支出</w:t>
      </w:r>
      <w:r>
        <w:rPr>
          <w:rFonts w:hint="eastAsia" w:ascii="仿宋_GB2312" w:hAnsi="仿宋_GB2312" w:eastAsia="仿宋_GB2312" w:cs="仿宋_GB2312"/>
          <w:color w:val="auto"/>
          <w:sz w:val="32"/>
          <w:szCs w:val="32"/>
          <w:lang w:val="en-US" w:eastAsia="zh-CN"/>
        </w:rPr>
        <w:t>82.25万元，</w:t>
      </w:r>
      <w:r>
        <w:rPr>
          <w:rFonts w:hint="eastAsia" w:ascii="仿宋_GB2312" w:hAnsi="仿宋_GB2312" w:eastAsia="仿宋_GB2312" w:cs="仿宋_GB2312"/>
          <w:color w:val="auto"/>
          <w:sz w:val="32"/>
          <w:szCs w:val="32"/>
        </w:rPr>
        <w:t>占</w:t>
      </w:r>
      <w:r>
        <w:rPr>
          <w:rFonts w:hint="eastAsia" w:ascii="仿宋_GB2312" w:hAnsi="仿宋_GB2312" w:eastAsia="仿宋_GB2312" w:cs="仿宋_GB2312"/>
          <w:color w:val="auto"/>
          <w:sz w:val="32"/>
          <w:szCs w:val="32"/>
          <w:lang w:val="en-US" w:eastAsia="zh-CN"/>
        </w:rPr>
        <w:t>2.83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农林水支出</w:t>
      </w:r>
      <w:r>
        <w:rPr>
          <w:rFonts w:hint="eastAsia" w:ascii="仿宋_GB2312" w:hAnsi="仿宋_GB2312" w:eastAsia="仿宋_GB2312" w:cs="仿宋_GB2312"/>
          <w:color w:val="auto"/>
          <w:sz w:val="32"/>
          <w:szCs w:val="32"/>
          <w:lang w:val="en-US" w:eastAsia="zh-CN"/>
        </w:rPr>
        <w:t>1402.39万元，</w:t>
      </w:r>
      <w:r>
        <w:rPr>
          <w:rFonts w:hint="eastAsia" w:ascii="仿宋_GB2312" w:hAnsi="仿宋_GB2312" w:eastAsia="仿宋_GB2312" w:cs="仿宋_GB2312"/>
          <w:color w:val="auto"/>
          <w:sz w:val="32"/>
          <w:szCs w:val="32"/>
        </w:rPr>
        <w:t>占</w:t>
      </w:r>
      <w:r>
        <w:rPr>
          <w:rFonts w:hint="eastAsia" w:ascii="仿宋_GB2312" w:hAnsi="仿宋_GB2312" w:eastAsia="仿宋_GB2312" w:cs="仿宋_GB2312"/>
          <w:color w:val="auto"/>
          <w:sz w:val="32"/>
          <w:szCs w:val="32"/>
          <w:lang w:val="en-US" w:eastAsia="zh-CN"/>
        </w:rPr>
        <w:t>48.25</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交通运输支出</w:t>
      </w:r>
      <w:r>
        <w:rPr>
          <w:rFonts w:hint="eastAsia" w:ascii="仿宋_GB2312" w:hAnsi="仿宋_GB2312" w:eastAsia="仿宋_GB2312" w:cs="仿宋_GB2312"/>
          <w:color w:val="auto"/>
          <w:sz w:val="32"/>
          <w:szCs w:val="32"/>
          <w:lang w:val="en-US" w:eastAsia="zh-CN"/>
        </w:rPr>
        <w:t>134.68万元，</w:t>
      </w:r>
      <w:r>
        <w:rPr>
          <w:rFonts w:hint="eastAsia" w:ascii="仿宋_GB2312" w:hAnsi="仿宋_GB2312" w:eastAsia="仿宋_GB2312" w:cs="仿宋_GB2312"/>
          <w:color w:val="auto"/>
          <w:sz w:val="32"/>
          <w:szCs w:val="32"/>
        </w:rPr>
        <w:t>占</w:t>
      </w:r>
      <w:r>
        <w:rPr>
          <w:rFonts w:hint="eastAsia" w:ascii="仿宋_GB2312" w:hAnsi="仿宋_GB2312" w:eastAsia="仿宋_GB2312" w:cs="仿宋_GB2312"/>
          <w:color w:val="auto"/>
          <w:sz w:val="32"/>
          <w:szCs w:val="32"/>
          <w:lang w:val="en-US" w:eastAsia="zh-CN"/>
        </w:rPr>
        <w:t>4.63</w:t>
      </w:r>
      <w:r>
        <w:rPr>
          <w:rFonts w:hint="eastAsia" w:ascii="仿宋_GB2312" w:hAnsi="仿宋_GB2312" w:eastAsia="仿宋_GB2312" w:cs="仿宋_GB2312"/>
          <w:color w:val="auto"/>
          <w:sz w:val="32"/>
          <w:szCs w:val="32"/>
        </w:rPr>
        <w:t>%；</w:t>
      </w:r>
      <w:r>
        <w:rPr>
          <w:rFonts w:hint="eastAsia" w:ascii="仿宋" w:hAnsi="仿宋" w:eastAsia="仿宋"/>
          <w:color w:val="auto"/>
          <w:sz w:val="32"/>
          <w:szCs w:val="32"/>
        </w:rPr>
        <w:t>住房保障支出</w:t>
      </w:r>
      <w:r>
        <w:rPr>
          <w:rFonts w:hint="eastAsia" w:ascii="仿宋" w:hAnsi="仿宋" w:eastAsia="仿宋"/>
          <w:color w:val="auto"/>
          <w:sz w:val="32"/>
          <w:szCs w:val="32"/>
          <w:lang w:val="en-US" w:eastAsia="zh-CN"/>
        </w:rPr>
        <w:t>67.97</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2.34</w:t>
      </w:r>
      <w:r>
        <w:rPr>
          <w:rFonts w:hint="eastAsia" w:ascii="仿宋" w:hAnsi="仿宋" w:eastAsia="仿宋"/>
          <w:color w:val="auto"/>
          <w:sz w:val="32"/>
          <w:szCs w:val="32"/>
        </w:rPr>
        <w:t>%</w:t>
      </w:r>
      <w:r>
        <w:rPr>
          <w:rFonts w:hint="eastAsia" w:ascii="仿宋" w:hAnsi="仿宋" w:eastAsia="仿宋"/>
          <w:color w:val="auto"/>
          <w:sz w:val="32"/>
          <w:szCs w:val="32"/>
          <w:lang w:eastAsia="zh-CN"/>
        </w:rPr>
        <w:t>，粮油物资储备支出</w:t>
      </w:r>
      <w:r>
        <w:rPr>
          <w:rFonts w:hint="eastAsia" w:ascii="仿宋" w:hAnsi="仿宋" w:eastAsia="仿宋"/>
          <w:color w:val="auto"/>
          <w:sz w:val="32"/>
          <w:szCs w:val="32"/>
          <w:lang w:val="en-US" w:eastAsia="zh-CN"/>
        </w:rPr>
        <w:t>200万元，占6.88%，</w:t>
      </w:r>
      <w:r>
        <w:rPr>
          <w:rFonts w:hint="eastAsia" w:ascii="仿宋" w:hAnsi="仿宋" w:eastAsia="仿宋"/>
          <w:color w:val="auto"/>
          <w:sz w:val="32"/>
          <w:szCs w:val="32"/>
          <w:lang w:eastAsia="zh-CN"/>
        </w:rPr>
        <w:t>灾害防治及应急管理支出</w:t>
      </w:r>
      <w:r>
        <w:rPr>
          <w:rFonts w:hint="eastAsia" w:ascii="仿宋" w:hAnsi="仿宋" w:eastAsia="仿宋"/>
          <w:color w:val="auto"/>
          <w:sz w:val="32"/>
          <w:szCs w:val="32"/>
          <w:lang w:val="en-US" w:eastAsia="zh-CN"/>
        </w:rPr>
        <w:t>47.69万元，占1.64%。</w:t>
      </w:r>
    </w:p>
    <w:p w14:paraId="4478DB00">
      <w:pPr>
        <w:keepNext w:val="0"/>
        <w:keepLines w:val="0"/>
        <w:pageBreakBefore w:val="0"/>
        <w:kinsoku/>
        <w:wordWrap/>
        <w:overflowPunct/>
        <w:topLinePunct w:val="0"/>
        <w:autoSpaceDE/>
        <w:autoSpaceDN/>
        <w:bidi w:val="0"/>
        <w:spacing w:line="575" w:lineRule="exact"/>
        <w:ind w:firstLine="640" w:firstLineChars="200"/>
        <w:textAlignment w:val="auto"/>
        <w:rPr>
          <w:rFonts w:hint="eastAsia"/>
          <w:color w:val="000000"/>
          <w:kern w:val="32"/>
          <w:sz w:val="32"/>
          <w:szCs w:val="32"/>
        </w:rPr>
      </w:pPr>
    </w:p>
    <w:p w14:paraId="4ED4DAA1">
      <w:pPr>
        <w:keepNext w:val="0"/>
        <w:keepLines w:val="0"/>
        <w:pageBreakBefore w:val="0"/>
        <w:widowControl/>
        <w:kinsoku/>
        <w:wordWrap/>
        <w:overflowPunct/>
        <w:topLinePunct w:val="0"/>
        <w:autoSpaceDE/>
        <w:autoSpaceDN/>
        <w:bidi w:val="0"/>
        <w:adjustRightInd w:val="0"/>
        <w:snapToGrid w:val="0"/>
        <w:spacing w:line="575" w:lineRule="exact"/>
        <w:ind w:firstLine="640" w:firstLineChars="200"/>
        <w:contextualSpacing/>
        <w:jc w:val="left"/>
        <w:textAlignment w:val="auto"/>
        <w:rPr>
          <w:rFonts w:hint="eastAsia"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三、部门整体预算绩效管理情况（根据适用指标体系进行调整</w:t>
      </w:r>
      <w:r>
        <w:rPr>
          <w:rFonts w:hint="eastAsia" w:ascii="黑体" w:hAnsi="宋体" w:eastAsia="黑体" w:cs="宋体"/>
          <w:color w:val="000000"/>
          <w:kern w:val="0"/>
          <w:sz w:val="32"/>
          <w:szCs w:val="32"/>
          <w:shd w:val="clear" w:color="auto" w:fill="FFFFFF"/>
          <w:lang w:eastAsia="zh-CN"/>
        </w:rPr>
        <w:t>，涉及有专项预算的部门，专项预算项目自评报告根据要求另行单独报送</w:t>
      </w:r>
      <w:r>
        <w:rPr>
          <w:rFonts w:hint="eastAsia" w:ascii="黑体" w:hAnsi="宋体" w:eastAsia="黑体" w:cs="宋体"/>
          <w:color w:val="000000"/>
          <w:kern w:val="0"/>
          <w:sz w:val="32"/>
          <w:szCs w:val="32"/>
          <w:shd w:val="clear" w:color="auto" w:fill="FFFFFF"/>
        </w:rPr>
        <w:t>）</w:t>
      </w:r>
    </w:p>
    <w:p w14:paraId="7854B17F">
      <w:pPr>
        <w:keepNext w:val="0"/>
        <w:keepLines w:val="0"/>
        <w:pageBreakBefore w:val="0"/>
        <w:kinsoku/>
        <w:wordWrap/>
        <w:overflowPunct/>
        <w:topLinePunct w:val="0"/>
        <w:autoSpaceDE/>
        <w:autoSpaceDN/>
        <w:bidi w:val="0"/>
        <w:spacing w:line="575"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1、执行国家行政机关的决定、命令和国家制定的法令、法规，执行本级人民代表大会的各项决议，并报告执行决议、决定和命令的情况。</w:t>
      </w:r>
    </w:p>
    <w:p w14:paraId="2205B77B">
      <w:pPr>
        <w:keepNext w:val="0"/>
        <w:keepLines w:val="0"/>
        <w:pageBreakBefore w:val="0"/>
        <w:kinsoku/>
        <w:wordWrap/>
        <w:overflowPunct/>
        <w:topLinePunct w:val="0"/>
        <w:autoSpaceDE/>
        <w:autoSpaceDN/>
        <w:bidi w:val="0"/>
        <w:spacing w:line="575"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2、制定并落实本行政区域的经济计划和措施，全面提高人民群众的生活质量。</w:t>
      </w:r>
    </w:p>
    <w:p w14:paraId="3DB6045C">
      <w:pPr>
        <w:keepNext w:val="0"/>
        <w:keepLines w:val="0"/>
        <w:pageBreakBefore w:val="0"/>
        <w:kinsoku/>
        <w:wordWrap/>
        <w:overflowPunct/>
        <w:topLinePunct w:val="0"/>
        <w:autoSpaceDE/>
        <w:autoSpaceDN/>
        <w:bidi w:val="0"/>
        <w:spacing w:line="575"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3、开展社会主义民主和法制的宣传教育，保障公民的权利，打击违法犯罪，维护社会稳定。</w:t>
      </w:r>
    </w:p>
    <w:p w14:paraId="13D32EB7">
      <w:pPr>
        <w:keepNext w:val="0"/>
        <w:keepLines w:val="0"/>
        <w:pageBreakBefore w:val="0"/>
        <w:kinsoku/>
        <w:wordWrap/>
        <w:overflowPunct/>
        <w:topLinePunct w:val="0"/>
        <w:autoSpaceDE/>
        <w:autoSpaceDN/>
        <w:bidi w:val="0"/>
        <w:spacing w:line="575"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4、制定社会各项事业发展计划，发展教育、卫生、科技、民政、广播电视、文化、体育事业；加强计划生育工作；推进社会保障、社会福利事业和养老保险等工作。</w:t>
      </w:r>
    </w:p>
    <w:p w14:paraId="0D0DD699">
      <w:pPr>
        <w:keepNext w:val="0"/>
        <w:keepLines w:val="0"/>
        <w:pageBreakBefore w:val="0"/>
        <w:kinsoku/>
        <w:wordWrap/>
        <w:overflowPunct/>
        <w:topLinePunct w:val="0"/>
        <w:autoSpaceDE/>
        <w:autoSpaceDN/>
        <w:bidi w:val="0"/>
        <w:spacing w:line="575"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5、加强乡镇财政的监督、管理和农村“三资”管理。承担国有资产、集体资产监督、管理及增值保值责任。</w:t>
      </w:r>
    </w:p>
    <w:p w14:paraId="36DF07B0">
      <w:pPr>
        <w:keepNext w:val="0"/>
        <w:keepLines w:val="0"/>
        <w:pageBreakBefore w:val="0"/>
        <w:kinsoku/>
        <w:wordWrap/>
        <w:overflowPunct/>
        <w:topLinePunct w:val="0"/>
        <w:autoSpaceDE/>
        <w:autoSpaceDN/>
        <w:bidi w:val="0"/>
        <w:spacing w:line="575"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6、指导村民委员会</w:t>
      </w:r>
      <w:r>
        <w:rPr>
          <w:rFonts w:hint="eastAsia" w:ascii="仿宋" w:hAnsi="仿宋" w:eastAsia="仿宋" w:cs="Times New Roman"/>
          <w:sz w:val="32"/>
          <w:szCs w:val="32"/>
          <w:lang w:eastAsia="zh-CN"/>
        </w:rPr>
        <w:t>和居民</w:t>
      </w:r>
      <w:r>
        <w:rPr>
          <w:rFonts w:hint="eastAsia" w:ascii="仿宋" w:hAnsi="仿宋" w:eastAsia="仿宋" w:cs="Times New Roman"/>
          <w:sz w:val="32"/>
          <w:szCs w:val="32"/>
        </w:rPr>
        <w:t>委员</w:t>
      </w:r>
      <w:r>
        <w:rPr>
          <w:rFonts w:hint="eastAsia" w:ascii="仿宋" w:hAnsi="仿宋" w:eastAsia="仿宋" w:cs="Times New Roman"/>
          <w:sz w:val="32"/>
          <w:szCs w:val="32"/>
          <w:lang w:eastAsia="zh-CN"/>
        </w:rPr>
        <w:t>会</w:t>
      </w:r>
      <w:r>
        <w:rPr>
          <w:rFonts w:hint="eastAsia" w:ascii="仿宋" w:hAnsi="仿宋" w:eastAsia="仿宋" w:cs="Times New Roman"/>
          <w:sz w:val="32"/>
          <w:szCs w:val="32"/>
        </w:rPr>
        <w:t>的组织制度建设和业务建设，促进村民委员会</w:t>
      </w:r>
      <w:r>
        <w:rPr>
          <w:rFonts w:hint="eastAsia" w:ascii="仿宋" w:hAnsi="仿宋" w:eastAsia="仿宋" w:cs="Times New Roman"/>
          <w:sz w:val="32"/>
          <w:szCs w:val="32"/>
          <w:lang w:eastAsia="zh-CN"/>
        </w:rPr>
        <w:t>和居民委员会</w:t>
      </w:r>
      <w:r>
        <w:rPr>
          <w:rFonts w:hint="eastAsia" w:ascii="仿宋" w:hAnsi="仿宋" w:eastAsia="仿宋" w:cs="Times New Roman"/>
          <w:sz w:val="32"/>
          <w:szCs w:val="32"/>
        </w:rPr>
        <w:t>民主自治。</w:t>
      </w:r>
    </w:p>
    <w:p w14:paraId="43C07F4F">
      <w:pPr>
        <w:keepNext w:val="0"/>
        <w:keepLines w:val="0"/>
        <w:pageBreakBefore w:val="0"/>
        <w:kinsoku/>
        <w:wordWrap/>
        <w:overflowPunct/>
        <w:topLinePunct w:val="0"/>
        <w:autoSpaceDE/>
        <w:autoSpaceDN/>
        <w:bidi w:val="0"/>
        <w:spacing w:line="575"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7、制定和组织实施镇村建设规划，保护和改善生活环境和生态环境。</w:t>
      </w:r>
    </w:p>
    <w:p w14:paraId="7A81F789">
      <w:pPr>
        <w:keepNext w:val="0"/>
        <w:keepLines w:val="0"/>
        <w:pageBreakBefore w:val="0"/>
        <w:kinsoku/>
        <w:wordWrap/>
        <w:overflowPunct/>
        <w:topLinePunct w:val="0"/>
        <w:autoSpaceDE/>
        <w:autoSpaceDN/>
        <w:bidi w:val="0"/>
        <w:spacing w:line="575"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8、承办本级党委、政府、人大和上级交办的</w:t>
      </w:r>
      <w:r>
        <w:rPr>
          <w:rFonts w:hint="eastAsia" w:ascii="仿宋" w:hAnsi="仿宋" w:eastAsia="仿宋" w:cs="Times New Roman"/>
          <w:sz w:val="32"/>
          <w:szCs w:val="32"/>
          <w:lang w:eastAsia="zh-CN"/>
        </w:rPr>
        <w:t>其他</w:t>
      </w:r>
      <w:r>
        <w:rPr>
          <w:rFonts w:hint="eastAsia" w:ascii="仿宋" w:hAnsi="仿宋" w:eastAsia="仿宋" w:cs="Times New Roman"/>
          <w:sz w:val="32"/>
          <w:szCs w:val="32"/>
        </w:rPr>
        <w:t>事项。</w:t>
      </w:r>
    </w:p>
    <w:p w14:paraId="4E506A87">
      <w:pPr>
        <w:keepNext w:val="0"/>
        <w:keepLines w:val="0"/>
        <w:pageBreakBefore w:val="0"/>
        <w:widowControl/>
        <w:kinsoku/>
        <w:wordWrap/>
        <w:overflowPunct/>
        <w:topLinePunct w:val="0"/>
        <w:autoSpaceDE/>
        <w:autoSpaceDN/>
        <w:bidi w:val="0"/>
        <w:adjustRightInd w:val="0"/>
        <w:snapToGrid w:val="0"/>
        <w:spacing w:line="575" w:lineRule="exact"/>
        <w:ind w:firstLine="640" w:firstLineChars="200"/>
        <w:contextualSpacing/>
        <w:jc w:val="left"/>
        <w:textAlignment w:val="auto"/>
        <w:rPr>
          <w:rFonts w:hint="eastAsia"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14:paraId="5A9F1638">
      <w:pPr>
        <w:keepNext w:val="0"/>
        <w:keepLines w:val="0"/>
        <w:pageBreakBefore w:val="0"/>
        <w:widowControl/>
        <w:kinsoku/>
        <w:wordWrap/>
        <w:overflowPunct/>
        <w:topLinePunct w:val="0"/>
        <w:autoSpaceDE/>
        <w:autoSpaceDN/>
        <w:bidi w:val="0"/>
        <w:adjustRightInd w:val="0"/>
        <w:snapToGrid w:val="0"/>
        <w:spacing w:line="575" w:lineRule="exact"/>
        <w:ind w:firstLine="643" w:firstLineChars="200"/>
        <w:jc w:val="left"/>
        <w:textAlignment w:val="auto"/>
        <w:outlineLvl w:val="0"/>
        <w:rPr>
          <w:rFonts w:hint="eastAsia" w:ascii="仿宋" w:hAnsi="仿宋" w:eastAsia="仿宋" w:cs="Times New Roman"/>
          <w:sz w:val="32"/>
          <w:szCs w:val="32"/>
        </w:rPr>
      </w:pPr>
      <w:r>
        <w:rPr>
          <w:rFonts w:hint="eastAsia" w:ascii="楷体_GB2312" w:hAnsi="宋体" w:eastAsia="楷体_GB2312" w:cs="宋体"/>
          <w:b/>
          <w:kern w:val="0"/>
          <w:sz w:val="32"/>
          <w:szCs w:val="32"/>
          <w:lang w:val="zh-CN"/>
        </w:rPr>
        <w:t>（一）评价结论。</w:t>
      </w:r>
      <w:r>
        <w:rPr>
          <w:rFonts w:hint="eastAsia" w:ascii="仿宋" w:hAnsi="仿宋" w:eastAsia="仿宋" w:cs="Times New Roman"/>
          <w:sz w:val="32"/>
          <w:szCs w:val="32"/>
          <w:lang w:val="en-US" w:eastAsia="zh-CN"/>
        </w:rPr>
        <w:t>2023年保</w:t>
      </w:r>
      <w:r>
        <w:rPr>
          <w:rFonts w:hint="eastAsia" w:ascii="仿宋" w:hAnsi="仿宋" w:eastAsia="仿宋" w:cs="Times New Roman"/>
          <w:sz w:val="32"/>
          <w:szCs w:val="32"/>
        </w:rPr>
        <w:t>运转、保民生等方面，对于项目资金，从立项、审批、设计、财评、建设、验收、审计全程监管，并由专人具体负责项目实施，取得了较好的经济效益和社会效益</w:t>
      </w:r>
      <w:r>
        <w:rPr>
          <w:rFonts w:hint="eastAsia" w:ascii="仿宋" w:hAnsi="仿宋" w:eastAsia="仿宋" w:cs="Times New Roman"/>
          <w:sz w:val="32"/>
          <w:szCs w:val="32"/>
          <w:lang w:eastAsia="zh-CN"/>
        </w:rPr>
        <w:t>。清河镇</w:t>
      </w:r>
      <w:r>
        <w:rPr>
          <w:rFonts w:hint="eastAsia" w:ascii="仿宋" w:hAnsi="仿宋" w:eastAsia="仿宋" w:cs="Times New Roman"/>
          <w:sz w:val="32"/>
          <w:szCs w:val="32"/>
        </w:rPr>
        <w:t>人民政府部门整体支出绩效评价自评得分</w:t>
      </w:r>
      <w:r>
        <w:rPr>
          <w:rFonts w:hint="eastAsia" w:ascii="仿宋" w:hAnsi="仿宋" w:eastAsia="仿宋" w:cs="Times New Roman"/>
          <w:sz w:val="32"/>
          <w:szCs w:val="32"/>
          <w:lang w:val="en-US" w:eastAsia="zh-CN"/>
        </w:rPr>
        <w:t>97</w:t>
      </w:r>
      <w:r>
        <w:rPr>
          <w:rFonts w:hint="eastAsia" w:ascii="仿宋" w:hAnsi="仿宋" w:eastAsia="仿宋" w:cs="Times New Roman"/>
          <w:sz w:val="32"/>
          <w:szCs w:val="32"/>
        </w:rPr>
        <w:t>分。</w:t>
      </w:r>
    </w:p>
    <w:p w14:paraId="4215023C">
      <w:pPr>
        <w:keepNext w:val="0"/>
        <w:keepLines w:val="0"/>
        <w:pageBreakBefore w:val="0"/>
        <w:widowControl/>
        <w:kinsoku/>
        <w:wordWrap/>
        <w:overflowPunct/>
        <w:topLinePunct w:val="0"/>
        <w:autoSpaceDE/>
        <w:autoSpaceDN/>
        <w:bidi w:val="0"/>
        <w:adjustRightInd w:val="0"/>
        <w:snapToGrid w:val="0"/>
        <w:spacing w:line="575" w:lineRule="exact"/>
        <w:ind w:firstLine="643" w:firstLineChars="200"/>
        <w:jc w:val="left"/>
        <w:textAlignment w:val="auto"/>
        <w:outlineLvl w:val="0"/>
        <w:rPr>
          <w:rFonts w:hint="eastAsia" w:ascii="仿宋" w:hAnsi="仿宋" w:eastAsia="仿宋" w:cs="Times New Roman"/>
          <w:sz w:val="32"/>
          <w:szCs w:val="32"/>
          <w:lang w:val="en-US" w:eastAsia="zh-CN"/>
        </w:rPr>
      </w:pPr>
      <w:r>
        <w:rPr>
          <w:rFonts w:hint="eastAsia" w:ascii="楷体_GB2312" w:hAnsi="宋体" w:eastAsia="楷体_GB2312" w:cs="宋体"/>
          <w:b/>
          <w:kern w:val="0"/>
          <w:sz w:val="32"/>
          <w:szCs w:val="32"/>
          <w:lang w:val="zh-CN"/>
        </w:rPr>
        <w:t>（二）存在问题。</w:t>
      </w:r>
      <w:r>
        <w:rPr>
          <w:rFonts w:hint="eastAsia" w:ascii="仿宋" w:hAnsi="仿宋" w:eastAsia="仿宋" w:cs="Times New Roman"/>
          <w:sz w:val="32"/>
          <w:szCs w:val="32"/>
          <w:lang w:val="en-US" w:eastAsia="zh-CN"/>
        </w:rPr>
        <w:t>一是工作机制有待进一步完善，由于在日常工作中未加强对绩效监控工作的重视，导致绩效监控工作相对滞后。二是单位各部门衔接不及时，无法及时监控预算绩效目标实施情况。三是部门整体支出的资金安排和使用上仍有不可预见性，在实际工作中有资金延迟到位的情况。四是乡镇工作繁杂，很多资金并未纳入预算，例如垃圾的清运处理等经费县财政未纳入预算，资金缺口大，公用经费支出太大。</w:t>
      </w:r>
    </w:p>
    <w:p w14:paraId="25A12844">
      <w:pPr>
        <w:keepNext w:val="0"/>
        <w:keepLines w:val="0"/>
        <w:pageBreakBefore w:val="0"/>
        <w:widowControl/>
        <w:kinsoku/>
        <w:wordWrap/>
        <w:overflowPunct/>
        <w:topLinePunct w:val="0"/>
        <w:autoSpaceDE/>
        <w:autoSpaceDN/>
        <w:bidi w:val="0"/>
        <w:adjustRightInd w:val="0"/>
        <w:snapToGrid w:val="0"/>
        <w:spacing w:line="575" w:lineRule="exact"/>
        <w:ind w:firstLine="643" w:firstLineChars="200"/>
        <w:jc w:val="left"/>
        <w:textAlignment w:val="auto"/>
        <w:outlineLvl w:val="0"/>
        <w:rPr>
          <w:rFonts w:hint="eastAsia" w:ascii="楷体_GB2312" w:hAnsi="宋体" w:eastAsia="楷体_GB2312" w:cs="宋体"/>
          <w:b/>
          <w:kern w:val="0"/>
          <w:sz w:val="32"/>
          <w:szCs w:val="32"/>
          <w:lang w:val="zh-CN"/>
        </w:rPr>
      </w:pPr>
      <w:r>
        <w:rPr>
          <w:rFonts w:hint="eastAsia" w:ascii="楷体_GB2312" w:hAnsi="宋体" w:eastAsia="楷体_GB2312" w:cs="宋体"/>
          <w:b/>
          <w:kern w:val="0"/>
          <w:sz w:val="32"/>
          <w:szCs w:val="32"/>
          <w:lang w:val="zh-CN"/>
        </w:rPr>
        <w:t>（三）改进建议。</w:t>
      </w:r>
    </w:p>
    <w:p w14:paraId="64C7FD5B">
      <w:pPr>
        <w:keepNext w:val="0"/>
        <w:keepLines w:val="0"/>
        <w:pageBreakBefore w:val="0"/>
        <w:widowControl/>
        <w:kinsoku/>
        <w:wordWrap/>
        <w:overflowPunct/>
        <w:topLinePunct w:val="0"/>
        <w:autoSpaceDE/>
        <w:autoSpaceDN/>
        <w:bidi w:val="0"/>
        <w:adjustRightInd w:val="0"/>
        <w:snapToGrid w:val="0"/>
        <w:spacing w:line="575" w:lineRule="exact"/>
        <w:ind w:firstLine="640" w:firstLineChars="200"/>
        <w:jc w:val="left"/>
        <w:textAlignment w:val="auto"/>
        <w:outlineLvl w:val="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1、细化预算编制工作，严格按照预算编制的相关制度和要求做好预算的编制，进一步加强预算管理意识；全面编制预算项目，优先保障固定的、相对刚性的费用支出项目，尽量压缩变动的、有控制空间的费用项目，进一步提高预算编制的科学性、严谨性和可控性。</w:t>
      </w:r>
    </w:p>
    <w:p w14:paraId="48489B3E">
      <w:pPr>
        <w:keepNext w:val="0"/>
        <w:keepLines w:val="0"/>
        <w:pageBreakBefore w:val="0"/>
        <w:widowControl/>
        <w:kinsoku/>
        <w:wordWrap/>
        <w:overflowPunct/>
        <w:topLinePunct w:val="0"/>
        <w:autoSpaceDE/>
        <w:autoSpaceDN/>
        <w:bidi w:val="0"/>
        <w:adjustRightInd w:val="0"/>
        <w:snapToGrid w:val="0"/>
        <w:spacing w:line="575" w:lineRule="exact"/>
        <w:ind w:firstLine="640" w:firstLineChars="200"/>
        <w:jc w:val="left"/>
        <w:textAlignment w:val="auto"/>
        <w:outlineLvl w:val="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2、建立健全财务管理制度及内控制度，积极探索在新形势下财政支出改革的特点，不断更新管理思路，在规范财政收支和控制经费增长上，创新管理手段，用新思路、新方法，改进完善财务管理方法。严格财务审核，在费用报账支付时，按照预算规定的费用项目和用途进行资金审核、列报支付、财务核算，杜绝超支现象的发生。</w:t>
      </w:r>
    </w:p>
    <w:p w14:paraId="44802D1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rPr>
      </w:pPr>
    </w:p>
    <w:p w14:paraId="65533B53">
      <w:pPr>
        <w:keepNext w:val="0"/>
        <w:keepLines w:val="0"/>
        <w:pageBreakBefore w:val="0"/>
        <w:widowControl/>
        <w:kinsoku/>
        <w:wordWrap/>
        <w:overflowPunct/>
        <w:topLinePunct w:val="0"/>
        <w:autoSpaceDE/>
        <w:autoSpaceDN/>
        <w:bidi w:val="0"/>
        <w:spacing w:line="560" w:lineRule="exact"/>
        <w:contextualSpacing/>
        <w:jc w:val="center"/>
        <w:textAlignment w:val="auto"/>
        <w:rPr>
          <w:rFonts w:hint="eastAsia" w:ascii="宋体" w:hAnsi="宋体" w:eastAsia="宋体"/>
          <w:b/>
          <w:color w:val="auto"/>
          <w:sz w:val="32"/>
          <w:szCs w:val="32"/>
          <w:highlight w:val="none"/>
          <w:shd w:val="clear" w:color="auto" w:fill="FFFFFF"/>
        </w:rPr>
      </w:pPr>
    </w:p>
    <w:p w14:paraId="445B70F4">
      <w:pPr>
        <w:spacing w:line="600" w:lineRule="exact"/>
        <w:jc w:val="center"/>
        <w:outlineLvl w:val="0"/>
        <w:rPr>
          <w:rFonts w:hint="eastAsia" w:ascii="黑体" w:hAnsi="黑体" w:eastAsia="黑体"/>
          <w:color w:val="auto"/>
          <w:sz w:val="44"/>
          <w:szCs w:val="44"/>
          <w:highlight w:val="none"/>
        </w:rPr>
      </w:pPr>
      <w:bookmarkStart w:id="52" w:name="_Toc15396618"/>
    </w:p>
    <w:p w14:paraId="4A2D08F3">
      <w:pPr>
        <w:spacing w:line="600" w:lineRule="exact"/>
        <w:jc w:val="center"/>
        <w:outlineLvl w:val="0"/>
        <w:rPr>
          <w:rFonts w:hint="eastAsia" w:ascii="黑体" w:hAnsi="黑体" w:eastAsia="黑体"/>
          <w:color w:val="auto"/>
          <w:sz w:val="44"/>
          <w:szCs w:val="44"/>
          <w:highlight w:val="none"/>
        </w:rPr>
      </w:pPr>
    </w:p>
    <w:p w14:paraId="414963BA">
      <w:pPr>
        <w:spacing w:line="600" w:lineRule="exact"/>
        <w:jc w:val="center"/>
        <w:outlineLvl w:val="0"/>
        <w:rPr>
          <w:rFonts w:hint="eastAsia" w:ascii="黑体" w:hAnsi="黑体" w:eastAsia="黑体"/>
          <w:color w:val="auto"/>
          <w:sz w:val="44"/>
          <w:szCs w:val="44"/>
          <w:highlight w:val="none"/>
        </w:rPr>
      </w:pPr>
    </w:p>
    <w:p w14:paraId="41C496A5">
      <w:pPr>
        <w:spacing w:line="600" w:lineRule="exact"/>
        <w:jc w:val="center"/>
        <w:outlineLvl w:val="0"/>
        <w:rPr>
          <w:rFonts w:hint="eastAsia" w:ascii="黑体" w:hAnsi="黑体" w:eastAsia="黑体"/>
          <w:color w:val="auto"/>
          <w:sz w:val="44"/>
          <w:szCs w:val="44"/>
          <w:highlight w:val="none"/>
        </w:rPr>
      </w:pPr>
    </w:p>
    <w:p w14:paraId="3B77E459">
      <w:pPr>
        <w:spacing w:line="600" w:lineRule="exact"/>
        <w:jc w:val="center"/>
        <w:outlineLvl w:val="0"/>
        <w:rPr>
          <w:rFonts w:hint="eastAsia" w:ascii="黑体" w:hAnsi="黑体" w:eastAsia="黑体"/>
          <w:color w:val="auto"/>
          <w:sz w:val="44"/>
          <w:szCs w:val="44"/>
          <w:highlight w:val="none"/>
        </w:rPr>
      </w:pPr>
    </w:p>
    <w:p w14:paraId="73314962">
      <w:pPr>
        <w:spacing w:line="600" w:lineRule="exact"/>
        <w:jc w:val="center"/>
        <w:outlineLvl w:val="0"/>
        <w:rPr>
          <w:rFonts w:hint="eastAsia" w:ascii="黑体" w:hAnsi="黑体" w:eastAsia="黑体"/>
          <w:color w:val="auto"/>
          <w:sz w:val="44"/>
          <w:szCs w:val="44"/>
          <w:highlight w:val="none"/>
        </w:rPr>
      </w:pPr>
    </w:p>
    <w:p w14:paraId="3BF3DABE">
      <w:pPr>
        <w:pStyle w:val="12"/>
        <w:rPr>
          <w:rFonts w:hint="eastAsia"/>
        </w:rPr>
      </w:pPr>
    </w:p>
    <w:p w14:paraId="029E1E92">
      <w:pPr>
        <w:rPr>
          <w:rFonts w:hint="eastAsia"/>
        </w:rPr>
      </w:pPr>
    </w:p>
    <w:p w14:paraId="659ADCCC">
      <w:pPr>
        <w:rPr>
          <w:rFonts w:hint="eastAsia"/>
        </w:rPr>
      </w:pPr>
    </w:p>
    <w:p w14:paraId="5C41AE84">
      <w:pPr>
        <w:rPr>
          <w:rFonts w:hint="eastAsia"/>
        </w:rPr>
      </w:pPr>
    </w:p>
    <w:p w14:paraId="43F47CC9">
      <w:pPr>
        <w:rPr>
          <w:rFonts w:hint="eastAsia"/>
        </w:rPr>
      </w:pPr>
    </w:p>
    <w:p w14:paraId="22A81E23">
      <w:pPr>
        <w:rPr>
          <w:rFonts w:hint="eastAsia"/>
        </w:rPr>
      </w:pPr>
    </w:p>
    <w:p w14:paraId="65FC74FB">
      <w:pPr>
        <w:rPr>
          <w:rFonts w:hint="eastAsia"/>
        </w:rPr>
      </w:pPr>
    </w:p>
    <w:p w14:paraId="6DDD3DA3">
      <w:pPr>
        <w:rPr>
          <w:rFonts w:hint="eastAsia"/>
        </w:rPr>
      </w:pPr>
    </w:p>
    <w:p w14:paraId="3F06DB2E">
      <w:pPr>
        <w:rPr>
          <w:rFonts w:hint="eastAsia"/>
        </w:rPr>
      </w:pPr>
    </w:p>
    <w:p w14:paraId="4F4F3185">
      <w:pPr>
        <w:rPr>
          <w:rFonts w:hint="eastAsia"/>
        </w:rPr>
      </w:pPr>
    </w:p>
    <w:p w14:paraId="3092DCF8">
      <w:pPr>
        <w:rPr>
          <w:rFonts w:hint="eastAsia"/>
        </w:rPr>
      </w:pPr>
    </w:p>
    <w:p w14:paraId="5EB7C1DE">
      <w:pPr>
        <w:rPr>
          <w:rFonts w:hint="eastAsia"/>
        </w:rPr>
      </w:pPr>
    </w:p>
    <w:p w14:paraId="4308BE7B">
      <w:pPr>
        <w:rPr>
          <w:rFonts w:hint="eastAsia"/>
        </w:rPr>
      </w:pPr>
    </w:p>
    <w:p w14:paraId="48143C77">
      <w:pPr>
        <w:spacing w:line="600" w:lineRule="exact"/>
        <w:jc w:val="center"/>
        <w:outlineLvl w:val="0"/>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28"/>
          <w:rFonts w:hint="eastAsia" w:ascii="黑体" w:hAnsi="黑体" w:eastAsia="黑体"/>
          <w:b w:val="0"/>
          <w:color w:val="auto"/>
          <w:highlight w:val="none"/>
        </w:rPr>
        <w:t>五部分 附表</w:t>
      </w:r>
      <w:bookmarkEnd w:id="51"/>
      <w:bookmarkEnd w:id="52"/>
      <w:bookmarkStart w:id="53" w:name="_Toc15396619"/>
    </w:p>
    <w:p w14:paraId="4059F4CB">
      <w:pPr>
        <w:pStyle w:val="5"/>
        <w:rPr>
          <w:rFonts w:ascii="仿宋" w:hAnsi="仿宋" w:eastAsia="仿宋"/>
          <w:color w:val="auto"/>
          <w:highlight w:val="none"/>
        </w:rPr>
      </w:pPr>
      <w:r>
        <w:rPr>
          <w:rFonts w:hint="eastAsia" w:ascii="仿宋" w:hAnsi="仿宋" w:eastAsia="仿宋"/>
          <w:b w:val="0"/>
          <w:color w:val="auto"/>
          <w:highlight w:val="none"/>
        </w:rPr>
        <w:t>一、收</w:t>
      </w:r>
      <w:r>
        <w:rPr>
          <w:rStyle w:val="29"/>
          <w:rFonts w:hint="eastAsia" w:ascii="仿宋" w:hAnsi="仿宋" w:eastAsia="仿宋"/>
          <w:b w:val="0"/>
          <w:bCs w:val="0"/>
          <w:color w:val="auto"/>
          <w:highlight w:val="none"/>
        </w:rPr>
        <w:t>入支出决算总表</w:t>
      </w:r>
      <w:bookmarkEnd w:id="53"/>
    </w:p>
    <w:p w14:paraId="698794EE">
      <w:pPr>
        <w:pStyle w:val="5"/>
        <w:rPr>
          <w:rFonts w:ascii="仿宋" w:hAnsi="仿宋" w:eastAsia="仿宋"/>
          <w:color w:val="auto"/>
          <w:highlight w:val="none"/>
        </w:rPr>
      </w:pPr>
      <w:bookmarkStart w:id="54" w:name="_Toc15396620"/>
      <w:r>
        <w:rPr>
          <w:rFonts w:hint="eastAsia" w:ascii="仿宋" w:hAnsi="仿宋" w:eastAsia="仿宋"/>
          <w:b w:val="0"/>
          <w:color w:val="auto"/>
          <w:highlight w:val="none"/>
        </w:rPr>
        <w:t>二、收</w:t>
      </w:r>
      <w:r>
        <w:rPr>
          <w:rStyle w:val="29"/>
          <w:rFonts w:hint="eastAsia" w:ascii="仿宋" w:hAnsi="仿宋" w:eastAsia="仿宋"/>
          <w:b w:val="0"/>
          <w:bCs w:val="0"/>
          <w:color w:val="auto"/>
          <w:highlight w:val="none"/>
        </w:rPr>
        <w:t>入决算表</w:t>
      </w:r>
      <w:bookmarkEnd w:id="54"/>
    </w:p>
    <w:p w14:paraId="32C824B4">
      <w:pPr>
        <w:pStyle w:val="5"/>
        <w:rPr>
          <w:rFonts w:ascii="仿宋" w:hAnsi="仿宋" w:eastAsia="仿宋"/>
          <w:color w:val="auto"/>
          <w:highlight w:val="none"/>
        </w:rPr>
      </w:pPr>
      <w:bookmarkStart w:id="55" w:name="_Toc15396621"/>
      <w:r>
        <w:rPr>
          <w:rStyle w:val="29"/>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9"/>
          <w:rFonts w:hint="eastAsia" w:ascii="仿宋" w:hAnsi="仿宋" w:eastAsia="仿宋"/>
          <w:b w:val="0"/>
          <w:bCs w:val="0"/>
          <w:color w:val="auto"/>
          <w:highlight w:val="none"/>
        </w:rPr>
        <w:t>出决算表</w:t>
      </w:r>
      <w:bookmarkEnd w:id="55"/>
    </w:p>
    <w:p w14:paraId="5DC8E67A">
      <w:pPr>
        <w:pStyle w:val="5"/>
        <w:rPr>
          <w:rFonts w:ascii="仿宋" w:hAnsi="仿宋" w:eastAsia="仿宋"/>
          <w:b w:val="0"/>
          <w:color w:val="auto"/>
          <w:highlight w:val="none"/>
        </w:rPr>
      </w:pPr>
      <w:bookmarkStart w:id="56" w:name="_Toc15396622"/>
      <w:r>
        <w:rPr>
          <w:rStyle w:val="29"/>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9"/>
          <w:rFonts w:hint="eastAsia" w:ascii="仿宋" w:hAnsi="仿宋" w:eastAsia="仿宋"/>
          <w:b w:val="0"/>
          <w:bCs w:val="0"/>
          <w:color w:val="auto"/>
          <w:highlight w:val="none"/>
        </w:rPr>
        <w:t>政拨款收入支出决算总表</w:t>
      </w:r>
      <w:bookmarkEnd w:id="56"/>
    </w:p>
    <w:p w14:paraId="4B9F46A2">
      <w:pPr>
        <w:pStyle w:val="5"/>
        <w:rPr>
          <w:rStyle w:val="29"/>
          <w:rFonts w:ascii="仿宋" w:hAnsi="仿宋" w:eastAsia="仿宋"/>
          <w:b w:val="0"/>
          <w:bCs w:val="0"/>
          <w:color w:val="auto"/>
          <w:highlight w:val="none"/>
        </w:rPr>
      </w:pPr>
      <w:bookmarkStart w:id="57" w:name="_Toc15396623"/>
      <w:r>
        <w:rPr>
          <w:rStyle w:val="29"/>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9"/>
          <w:rFonts w:hint="eastAsia" w:ascii="仿宋" w:hAnsi="仿宋" w:eastAsia="仿宋"/>
          <w:b w:val="0"/>
          <w:bCs w:val="0"/>
          <w:color w:val="auto"/>
          <w:highlight w:val="none"/>
        </w:rPr>
        <w:t>政拨款支出决算明细表</w:t>
      </w:r>
      <w:bookmarkEnd w:id="57"/>
      <w:bookmarkStart w:id="58" w:name="_Toc15396624"/>
    </w:p>
    <w:p w14:paraId="32BD7D70">
      <w:pPr>
        <w:pStyle w:val="5"/>
        <w:rPr>
          <w:rFonts w:ascii="仿宋" w:hAnsi="仿宋" w:eastAsia="仿宋"/>
          <w:color w:val="auto"/>
          <w:highlight w:val="none"/>
        </w:rPr>
      </w:pPr>
      <w:r>
        <w:rPr>
          <w:rStyle w:val="29"/>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9"/>
          <w:rFonts w:hint="eastAsia" w:ascii="仿宋" w:hAnsi="仿宋" w:eastAsia="仿宋"/>
          <w:b w:val="0"/>
          <w:bCs w:val="0"/>
          <w:color w:val="auto"/>
          <w:highlight w:val="none"/>
        </w:rPr>
        <w:t>般公共预算财政拨款支出决算表</w:t>
      </w:r>
      <w:bookmarkEnd w:id="58"/>
    </w:p>
    <w:p w14:paraId="73FB10AB">
      <w:pPr>
        <w:pStyle w:val="5"/>
        <w:rPr>
          <w:rFonts w:ascii="仿宋" w:hAnsi="仿宋" w:eastAsia="仿宋"/>
          <w:color w:val="auto"/>
          <w:highlight w:val="none"/>
        </w:rPr>
      </w:pPr>
      <w:bookmarkStart w:id="59" w:name="_Toc15396625"/>
      <w:r>
        <w:rPr>
          <w:rStyle w:val="29"/>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9"/>
          <w:rFonts w:hint="eastAsia" w:ascii="仿宋" w:hAnsi="仿宋" w:eastAsia="仿宋"/>
          <w:b w:val="0"/>
          <w:bCs w:val="0"/>
          <w:color w:val="auto"/>
          <w:highlight w:val="none"/>
        </w:rPr>
        <w:t>般公共预算财政拨款支出决算明细表</w:t>
      </w:r>
      <w:bookmarkEnd w:id="59"/>
    </w:p>
    <w:p w14:paraId="3C48E646">
      <w:pPr>
        <w:pStyle w:val="5"/>
        <w:rPr>
          <w:rFonts w:ascii="仿宋" w:hAnsi="仿宋" w:eastAsia="仿宋"/>
          <w:color w:val="auto"/>
          <w:highlight w:val="none"/>
        </w:rPr>
      </w:pPr>
      <w:bookmarkStart w:id="60" w:name="_Toc15396626"/>
      <w:r>
        <w:rPr>
          <w:rStyle w:val="29"/>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9"/>
          <w:rFonts w:hint="eastAsia" w:ascii="仿宋" w:hAnsi="仿宋" w:eastAsia="仿宋"/>
          <w:b w:val="0"/>
          <w:bCs w:val="0"/>
          <w:color w:val="auto"/>
          <w:highlight w:val="none"/>
        </w:rPr>
        <w:t>般公共预算财政拨款基本支出决算表</w:t>
      </w:r>
      <w:bookmarkEnd w:id="60"/>
    </w:p>
    <w:p w14:paraId="6AF4BBE0">
      <w:pPr>
        <w:pStyle w:val="5"/>
        <w:rPr>
          <w:rFonts w:ascii="仿宋" w:hAnsi="仿宋" w:eastAsia="仿宋"/>
          <w:color w:val="auto"/>
          <w:highlight w:val="none"/>
        </w:rPr>
      </w:pPr>
      <w:bookmarkStart w:id="61" w:name="_Toc15396627"/>
      <w:r>
        <w:rPr>
          <w:rStyle w:val="29"/>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9"/>
          <w:rFonts w:hint="eastAsia" w:ascii="仿宋" w:hAnsi="仿宋" w:eastAsia="仿宋"/>
          <w:b w:val="0"/>
          <w:bCs w:val="0"/>
          <w:color w:val="auto"/>
          <w:highlight w:val="none"/>
        </w:rPr>
        <w:t>般公共预算财政拨款项目支出决算表</w:t>
      </w:r>
      <w:bookmarkEnd w:id="61"/>
    </w:p>
    <w:p w14:paraId="1498BF05">
      <w:pPr>
        <w:pStyle w:val="5"/>
        <w:rPr>
          <w:rFonts w:ascii="仿宋" w:hAnsi="仿宋" w:eastAsia="仿宋"/>
          <w:color w:val="auto"/>
          <w:highlight w:val="none"/>
        </w:rPr>
      </w:pPr>
      <w:bookmarkStart w:id="62" w:name="_Toc15396628"/>
      <w:r>
        <w:rPr>
          <w:rStyle w:val="29"/>
          <w:rFonts w:hint="eastAsia" w:ascii="仿宋" w:hAnsi="仿宋" w:eastAsia="仿宋"/>
          <w:b w:val="0"/>
          <w:bCs w:val="0"/>
          <w:color w:val="auto"/>
          <w:highlight w:val="none"/>
        </w:rPr>
        <w:t>十、</w:t>
      </w:r>
      <w:bookmarkEnd w:id="62"/>
      <w:r>
        <w:rPr>
          <w:rFonts w:hint="eastAsia" w:ascii="仿宋" w:hAnsi="仿宋" w:eastAsia="仿宋"/>
          <w:b w:val="0"/>
          <w:color w:val="auto"/>
          <w:highlight w:val="none"/>
        </w:rPr>
        <w:t>政</w:t>
      </w:r>
      <w:r>
        <w:rPr>
          <w:rStyle w:val="29"/>
          <w:rFonts w:hint="eastAsia" w:ascii="仿宋" w:hAnsi="仿宋" w:eastAsia="仿宋"/>
          <w:b w:val="0"/>
          <w:bCs w:val="0"/>
          <w:color w:val="auto"/>
          <w:highlight w:val="none"/>
        </w:rPr>
        <w:t>府性基金预算财政拨款收入支出决算表</w:t>
      </w:r>
    </w:p>
    <w:p w14:paraId="7216B1A0">
      <w:pPr>
        <w:pStyle w:val="5"/>
        <w:rPr>
          <w:rFonts w:ascii="仿宋" w:hAnsi="仿宋" w:eastAsia="仿宋"/>
          <w:color w:val="auto"/>
          <w:highlight w:val="none"/>
        </w:rPr>
      </w:pPr>
      <w:bookmarkStart w:id="63" w:name="_Toc15396629"/>
      <w:r>
        <w:rPr>
          <w:rStyle w:val="29"/>
          <w:rFonts w:hint="eastAsia" w:ascii="仿宋" w:hAnsi="仿宋" w:eastAsia="仿宋"/>
          <w:b w:val="0"/>
          <w:bCs w:val="0"/>
          <w:color w:val="auto"/>
          <w:highlight w:val="none"/>
        </w:rPr>
        <w:t>十一、</w:t>
      </w:r>
      <w:bookmarkEnd w:id="63"/>
      <w:r>
        <w:rPr>
          <w:rFonts w:hint="eastAsia" w:ascii="仿宋" w:hAnsi="仿宋" w:eastAsia="仿宋"/>
          <w:b w:val="0"/>
          <w:color w:val="auto"/>
          <w:highlight w:val="none"/>
        </w:rPr>
        <w:t>国</w:t>
      </w:r>
      <w:r>
        <w:rPr>
          <w:rStyle w:val="29"/>
          <w:rFonts w:hint="eastAsia" w:ascii="仿宋" w:hAnsi="仿宋" w:eastAsia="仿宋"/>
          <w:b w:val="0"/>
          <w:bCs w:val="0"/>
          <w:color w:val="auto"/>
          <w:highlight w:val="none"/>
        </w:rPr>
        <w:t>有资本经营预算</w:t>
      </w:r>
      <w:r>
        <w:rPr>
          <w:rStyle w:val="29"/>
          <w:rFonts w:hint="eastAsia" w:ascii="仿宋" w:hAnsi="仿宋" w:eastAsia="仿宋"/>
          <w:b w:val="0"/>
          <w:bCs w:val="0"/>
          <w:color w:val="auto"/>
          <w:highlight w:val="none"/>
          <w:lang w:eastAsia="zh-CN"/>
        </w:rPr>
        <w:t>财政拨款收入</w:t>
      </w:r>
      <w:r>
        <w:rPr>
          <w:rStyle w:val="29"/>
          <w:rFonts w:hint="eastAsia" w:ascii="仿宋" w:hAnsi="仿宋" w:eastAsia="仿宋"/>
          <w:b w:val="0"/>
          <w:bCs w:val="0"/>
          <w:color w:val="auto"/>
          <w:highlight w:val="none"/>
        </w:rPr>
        <w:t>支出决算表</w:t>
      </w:r>
    </w:p>
    <w:p w14:paraId="699C7D35">
      <w:pPr>
        <w:pStyle w:val="5"/>
        <w:rPr>
          <w:rFonts w:ascii="仿宋" w:hAnsi="仿宋" w:eastAsia="仿宋"/>
          <w:color w:val="auto"/>
          <w:highlight w:val="none"/>
        </w:rPr>
      </w:pPr>
      <w:bookmarkStart w:id="64" w:name="_Toc15396630"/>
      <w:r>
        <w:rPr>
          <w:rStyle w:val="29"/>
          <w:rFonts w:hint="eastAsia" w:ascii="仿宋" w:hAnsi="仿宋" w:eastAsia="仿宋"/>
          <w:b w:val="0"/>
          <w:bCs w:val="0"/>
          <w:color w:val="auto"/>
          <w:highlight w:val="none"/>
        </w:rPr>
        <w:t>十二、</w:t>
      </w:r>
      <w:bookmarkEnd w:id="64"/>
      <w:r>
        <w:rPr>
          <w:rStyle w:val="29"/>
          <w:rFonts w:hint="eastAsia" w:ascii="仿宋" w:hAnsi="仿宋" w:eastAsia="仿宋"/>
          <w:b w:val="0"/>
          <w:bCs w:val="0"/>
          <w:color w:val="auto"/>
          <w:highlight w:val="none"/>
          <w:lang w:eastAsia="zh-CN"/>
        </w:rPr>
        <w:t>国有资本经营预算财政拨款支出决算表</w:t>
      </w:r>
    </w:p>
    <w:p w14:paraId="13FA0244">
      <w:pPr>
        <w:pStyle w:val="5"/>
        <w:rPr>
          <w:rFonts w:hint="eastAsia" w:eastAsia="仿宋"/>
          <w:color w:val="auto"/>
          <w:highlight w:val="none"/>
          <w:lang w:eastAsia="zh-CN"/>
        </w:rPr>
      </w:pPr>
      <w:bookmarkStart w:id="65" w:name="_Toc15396631"/>
      <w:r>
        <w:rPr>
          <w:rStyle w:val="29"/>
          <w:rFonts w:hint="eastAsia" w:ascii="仿宋" w:hAnsi="仿宋" w:eastAsia="仿宋"/>
          <w:b w:val="0"/>
          <w:bCs w:val="0"/>
          <w:color w:val="auto"/>
          <w:highlight w:val="none"/>
        </w:rPr>
        <w:t>十三、</w:t>
      </w:r>
      <w:bookmarkEnd w:id="65"/>
      <w:r>
        <w:rPr>
          <w:rStyle w:val="29"/>
          <w:rFonts w:hint="eastAsia" w:ascii="仿宋" w:hAnsi="仿宋" w:eastAsia="仿宋"/>
          <w:b w:val="0"/>
          <w:bCs w:val="0"/>
          <w:color w:val="auto"/>
          <w:highlight w:val="none"/>
          <w:lang w:eastAsia="zh-CN"/>
        </w:rPr>
        <w:t>财政拨款“三公”经费支出决算表</w:t>
      </w:r>
    </w:p>
    <w:sectPr>
      <w:footerReference r:id="rId5" w:type="first"/>
      <w:headerReference r:id="rId3" w:type="default"/>
      <w:footerReference r:id="rId4" w:type="default"/>
      <w:pgSz w:w="11906" w:h="16838"/>
      <w:pgMar w:top="1440" w:right="1800" w:bottom="1440" w:left="1800" w:header="851" w:footer="992" w:gutter="0"/>
      <w:pgNumType w:start="182"/>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B2B4E">
    <w:pPr>
      <w:pStyle w:val="1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94781956"/>
                          </w:sdtPr>
                          <w:sdtContent>
                            <w:p w14:paraId="02A17C6F">
                              <w:pPr>
                                <w:pStyle w:val="10"/>
                                <w:jc w:val="center"/>
                              </w:pPr>
                              <w:r>
                                <w:fldChar w:fldCharType="begin"/>
                              </w:r>
                              <w:r>
                                <w:instrText xml:space="preserve">PAGE   \* MERGEFORMAT</w:instrText>
                              </w:r>
                              <w:r>
                                <w:fldChar w:fldCharType="separate"/>
                              </w:r>
                              <w:r>
                                <w:rPr>
                                  <w:lang w:val="zh-CN"/>
                                </w:rPr>
                                <w:t>8</w:t>
                              </w:r>
                              <w:r>
                                <w:fldChar w:fldCharType="end"/>
                              </w:r>
                            </w:p>
                          </w:sdtContent>
                        </w:sdt>
                        <w:p w14:paraId="43716831"/>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sdt>
                    <w:sdtPr>
                      <w:id w:val="-1994781956"/>
                    </w:sdtPr>
                    <w:sdtContent>
                      <w:p w14:paraId="02A17C6F">
                        <w:pPr>
                          <w:pStyle w:val="10"/>
                          <w:jc w:val="center"/>
                        </w:pPr>
                        <w:r>
                          <w:fldChar w:fldCharType="begin"/>
                        </w:r>
                        <w:r>
                          <w:instrText xml:space="preserve">PAGE   \* MERGEFORMAT</w:instrText>
                        </w:r>
                        <w:r>
                          <w:fldChar w:fldCharType="separate"/>
                        </w:r>
                        <w:r>
                          <w:rPr>
                            <w:lang w:val="zh-CN"/>
                          </w:rPr>
                          <w:t>8</w:t>
                        </w:r>
                        <w:r>
                          <w:fldChar w:fldCharType="end"/>
                        </w:r>
                      </w:p>
                    </w:sdtContent>
                  </w:sdt>
                  <w:p w14:paraId="43716831"/>
                </w:txbxContent>
              </v:textbox>
            </v:shape>
          </w:pict>
        </mc:Fallback>
      </mc:AlternateContent>
    </w:r>
  </w:p>
  <w:p w14:paraId="6219795E">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F834F">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3D9C07">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A3D9C07">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DFC2C">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FCC23E87"/>
    <w:multiLevelType w:val="singleLevel"/>
    <w:tmpl w:val="FCC23E87"/>
    <w:lvl w:ilvl="0" w:tentative="0">
      <w:start w:val="1"/>
      <w:numFmt w:val="decimal"/>
      <w:lvlText w:val="%1."/>
      <w:lvlJc w:val="left"/>
      <w:pPr>
        <w:tabs>
          <w:tab w:val="left" w:pos="312"/>
        </w:tabs>
      </w:pPr>
      <w:rPr>
        <w:rFonts w:hint="default"/>
        <w:sz w:val="28"/>
        <w:szCs w:val="28"/>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jZjUyYjljMWUyNjEyNTYzYzA0MWQ0ZjM2MzNlNDU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740EA"/>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5975B8"/>
    <w:rsid w:val="02143E91"/>
    <w:rsid w:val="03E272F9"/>
    <w:rsid w:val="066E0107"/>
    <w:rsid w:val="06DF0467"/>
    <w:rsid w:val="07996F6E"/>
    <w:rsid w:val="07AE5EDC"/>
    <w:rsid w:val="07B40FAC"/>
    <w:rsid w:val="098D7D07"/>
    <w:rsid w:val="0A2032A3"/>
    <w:rsid w:val="0A2F15FA"/>
    <w:rsid w:val="0A8338D6"/>
    <w:rsid w:val="0C14317C"/>
    <w:rsid w:val="0C727688"/>
    <w:rsid w:val="0EE16640"/>
    <w:rsid w:val="0F98263C"/>
    <w:rsid w:val="101860EC"/>
    <w:rsid w:val="10C055FF"/>
    <w:rsid w:val="10D95F27"/>
    <w:rsid w:val="118107EC"/>
    <w:rsid w:val="13D50BC4"/>
    <w:rsid w:val="16145B9A"/>
    <w:rsid w:val="16BB723D"/>
    <w:rsid w:val="183879D7"/>
    <w:rsid w:val="18D1752A"/>
    <w:rsid w:val="192B4E46"/>
    <w:rsid w:val="1BE8440E"/>
    <w:rsid w:val="1C9F1345"/>
    <w:rsid w:val="1D155CEE"/>
    <w:rsid w:val="1FF35744"/>
    <w:rsid w:val="20401B1F"/>
    <w:rsid w:val="20A774A8"/>
    <w:rsid w:val="23860B96"/>
    <w:rsid w:val="240371BF"/>
    <w:rsid w:val="25FD73EF"/>
    <w:rsid w:val="29FD04D3"/>
    <w:rsid w:val="2B6C5576"/>
    <w:rsid w:val="2C8A61B5"/>
    <w:rsid w:val="2DF04E50"/>
    <w:rsid w:val="2F040D46"/>
    <w:rsid w:val="319F7F4E"/>
    <w:rsid w:val="3304709D"/>
    <w:rsid w:val="335800A3"/>
    <w:rsid w:val="34FA6BD3"/>
    <w:rsid w:val="35873D10"/>
    <w:rsid w:val="366559E4"/>
    <w:rsid w:val="368F274D"/>
    <w:rsid w:val="36AA5135"/>
    <w:rsid w:val="376D39B2"/>
    <w:rsid w:val="37E16F03"/>
    <w:rsid w:val="3814146F"/>
    <w:rsid w:val="387B504A"/>
    <w:rsid w:val="38D469F0"/>
    <w:rsid w:val="3ACD00C8"/>
    <w:rsid w:val="3D98207C"/>
    <w:rsid w:val="3E78745D"/>
    <w:rsid w:val="3FB429C7"/>
    <w:rsid w:val="416C2968"/>
    <w:rsid w:val="42414D0A"/>
    <w:rsid w:val="443621EE"/>
    <w:rsid w:val="44C93817"/>
    <w:rsid w:val="44E268DA"/>
    <w:rsid w:val="4629555B"/>
    <w:rsid w:val="4A627F82"/>
    <w:rsid w:val="4B0E749A"/>
    <w:rsid w:val="4B4F25DA"/>
    <w:rsid w:val="4BE068DB"/>
    <w:rsid w:val="4D577224"/>
    <w:rsid w:val="4D9737EF"/>
    <w:rsid w:val="4EAB630A"/>
    <w:rsid w:val="4ECE2238"/>
    <w:rsid w:val="535924F8"/>
    <w:rsid w:val="537E6D0A"/>
    <w:rsid w:val="572F5526"/>
    <w:rsid w:val="58892D9A"/>
    <w:rsid w:val="59745DBA"/>
    <w:rsid w:val="5A7C220D"/>
    <w:rsid w:val="5AF92295"/>
    <w:rsid w:val="5C086596"/>
    <w:rsid w:val="5C4E644E"/>
    <w:rsid w:val="5CD71FC4"/>
    <w:rsid w:val="5F733D21"/>
    <w:rsid w:val="5F996A93"/>
    <w:rsid w:val="691165B6"/>
    <w:rsid w:val="6A8D3654"/>
    <w:rsid w:val="6AD2649C"/>
    <w:rsid w:val="6B0E5941"/>
    <w:rsid w:val="6C1A3469"/>
    <w:rsid w:val="6C445178"/>
    <w:rsid w:val="6C4A05C8"/>
    <w:rsid w:val="6D0D1CDC"/>
    <w:rsid w:val="6E7E3605"/>
    <w:rsid w:val="6E922B12"/>
    <w:rsid w:val="6FF5CC65"/>
    <w:rsid w:val="70A92BA8"/>
    <w:rsid w:val="715C0E4B"/>
    <w:rsid w:val="72734D90"/>
    <w:rsid w:val="73AD73D5"/>
    <w:rsid w:val="73B6EB34"/>
    <w:rsid w:val="742F05A2"/>
    <w:rsid w:val="744731E5"/>
    <w:rsid w:val="76E3355F"/>
    <w:rsid w:val="778769C8"/>
    <w:rsid w:val="79EE5BA4"/>
    <w:rsid w:val="7A894339"/>
    <w:rsid w:val="7EEF11D3"/>
    <w:rsid w:val="7F1D460B"/>
    <w:rsid w:val="7FA30C79"/>
    <w:rsid w:val="7FB7269E"/>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 21"/>
    <w:basedOn w:val="3"/>
    <w:qFormat/>
    <w:uiPriority w:val="99"/>
    <w:pPr>
      <w:ind w:firstLine="420"/>
    </w:pPr>
  </w:style>
  <w:style w:type="paragraph" w:styleId="3">
    <w:name w:val="Body Text Indent"/>
    <w:basedOn w:val="1"/>
    <w:qFormat/>
    <w:uiPriority w:val="0"/>
    <w:pPr>
      <w:spacing w:after="120"/>
      <w:ind w:leftChars="200"/>
    </w:pPr>
    <w:rPr>
      <w:rFonts w:ascii="仿宋_GB2312"/>
      <w:szCs w:val="32"/>
    </w:rPr>
  </w:style>
  <w:style w:type="paragraph" w:styleId="7">
    <w:name w:val="Body Text"/>
    <w:basedOn w:val="1"/>
    <w:link w:val="25"/>
    <w:qFormat/>
    <w:uiPriority w:val="99"/>
    <w:pPr>
      <w:spacing w:beforeLines="30"/>
    </w:pPr>
    <w:rPr>
      <w:rFonts w:ascii="仿宋_GB2312" w:eastAsia="仿宋_GB2312"/>
      <w:kern w:val="0"/>
      <w:sz w:val="30"/>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1"/>
    <w:semiHidden/>
    <w:unhideWhenUsed/>
    <w:qFormat/>
    <w:uiPriority w:val="99"/>
    <w:rPr>
      <w:sz w:val="18"/>
      <w:szCs w:val="18"/>
    </w:rPr>
  </w:style>
  <w:style w:type="paragraph" w:styleId="10">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Body Text First Indent 2"/>
    <w:basedOn w:val="3"/>
    <w:unhideWhenUsed/>
    <w:qFormat/>
    <w:uiPriority w:val="99"/>
    <w:pPr>
      <w:ind w:firstLine="420" w:firstLine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paragraph" w:customStyle="1" w:styleId="19">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Char"/>
    <w:link w:val="11"/>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Char"/>
    <w:link w:val="10"/>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Char"/>
    <w:link w:val="7"/>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6"/>
    <w:link w:val="4"/>
    <w:qFormat/>
    <w:uiPriority w:val="9"/>
    <w:rPr>
      <w:rFonts w:ascii="Times New Roman" w:hAnsi="Times New Roman"/>
      <w:b/>
      <w:bCs/>
      <w:kern w:val="44"/>
      <w:sz w:val="44"/>
      <w:szCs w:val="44"/>
    </w:rPr>
  </w:style>
  <w:style w:type="character" w:customStyle="1" w:styleId="29">
    <w:name w:val="标题 2 Char"/>
    <w:basedOn w:val="16"/>
    <w:link w:val="5"/>
    <w:qFormat/>
    <w:uiPriority w:val="9"/>
    <w:rPr>
      <w:rFonts w:asciiTheme="majorHAnsi" w:hAnsiTheme="majorHAnsi" w:eastAsiaTheme="majorEastAsia" w:cstheme="majorBidi"/>
      <w:b/>
      <w:bCs/>
      <w:kern w:val="2"/>
      <w:sz w:val="32"/>
      <w:szCs w:val="32"/>
    </w:rPr>
  </w:style>
  <w:style w:type="paragraph" w:customStyle="1" w:styleId="30">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6"/>
    <w:link w:val="9"/>
    <w:semiHidden/>
    <w:qFormat/>
    <w:uiPriority w:val="99"/>
    <w:rPr>
      <w:rFonts w:ascii="Times New Roman" w:hAnsi="Times New Roman"/>
      <w:kern w:val="2"/>
      <w:sz w:val="18"/>
      <w:szCs w:val="18"/>
    </w:rPr>
  </w:style>
  <w:style w:type="character" w:customStyle="1" w:styleId="32">
    <w:name w:val="标题 3 Char"/>
    <w:basedOn w:val="16"/>
    <w:link w:val="6"/>
    <w:qFormat/>
    <w:uiPriority w:val="9"/>
    <w:rPr>
      <w:rFonts w:ascii="Times New Roman" w:hAnsi="Times New Roman"/>
      <w:b/>
      <w:bCs/>
      <w:kern w:val="2"/>
      <w:sz w:val="32"/>
      <w:szCs w:val="32"/>
    </w:rPr>
  </w:style>
  <w:style w:type="paragraph" w:customStyle="1" w:styleId="33">
    <w:name w:val="TOC Heading"/>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四号正文"/>
    <w:basedOn w:val="1"/>
    <w:qFormat/>
    <w:uiPriority w:val="0"/>
    <w:pPr>
      <w:spacing w:line="360" w:lineRule="auto"/>
    </w:pPr>
    <w:rPr>
      <w:rFonts w:ascii="??" w:hAnsi="??" w:eastAsia="宋体"/>
      <w:color w:val="000000"/>
      <w:kern w:val="0"/>
      <w:sz w:val="28"/>
      <w:szCs w:val="21"/>
      <w:lang w:val="zh-CN" w:eastAsia="zh-CN"/>
    </w:rPr>
  </w:style>
  <w:style w:type="paragraph" w:customStyle="1" w:styleId="35">
    <w:name w:val="p0"/>
    <w:basedOn w:val="1"/>
    <w:qFormat/>
    <w:uiPriority w:val="0"/>
    <w:pPr>
      <w:widowControl/>
      <w:spacing w:line="566" w:lineRule="atLeast"/>
      <w:ind w:firstLine="419"/>
      <w:textAlignment w:val="baseline"/>
    </w:pPr>
    <w:rPr>
      <w:color w:val="000000"/>
      <w:kern w:val="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6.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7.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收、支决算总计变动情况</a:t>
            </a:r>
          </a:p>
        </c:rich>
      </c:tx>
      <c:layout/>
      <c:overlay val="0"/>
      <c:spPr>
        <a:noFill/>
        <a:ln>
          <a:noFill/>
        </a:ln>
        <a:effectLst/>
      </c:spPr>
    </c:title>
    <c:autoTitleDeleted val="0"/>
    <c:plotArea>
      <c:layout>
        <c:manualLayout>
          <c:layoutTarget val="inner"/>
          <c:xMode val="edge"/>
          <c:yMode val="edge"/>
          <c:x val="0.0719497463155352"/>
          <c:y val="0.14067148321292"/>
          <c:w val="0.929258274945639"/>
          <c:h val="0.639481512962176"/>
        </c:manualLayout>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2022年度</c:v>
                </c:pt>
                <c:pt idx="1">
                  <c:v>2023年度</c:v>
                </c:pt>
              </c:strCache>
            </c:strRef>
          </c:cat>
          <c:val>
            <c:numRef>
              <c:f>Sheet1!$B$2:$B$3</c:f>
              <c:numCache>
                <c:formatCode>General</c:formatCode>
                <c:ptCount val="2"/>
                <c:pt idx="0">
                  <c:v>1910.24</c:v>
                </c:pt>
                <c:pt idx="1">
                  <c:v>3054.43</c:v>
                </c:pt>
              </c:numCache>
            </c:numRef>
          </c:val>
        </c:ser>
        <c:ser>
          <c:idx val="1"/>
          <c:order val="1"/>
          <c:tx>
            <c:strRef>
              <c:f>Sheet1!$C$1</c:f>
              <c:strCache>
                <c:ptCount val="1"/>
                <c:pt idx="0">
                  <c:v>支出</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2022年度</c:v>
                </c:pt>
                <c:pt idx="1">
                  <c:v>2023年度</c:v>
                </c:pt>
              </c:strCache>
            </c:strRef>
          </c:cat>
          <c:val>
            <c:numRef>
              <c:f>Sheet1!$C$2:$C$3</c:f>
              <c:numCache>
                <c:formatCode>General</c:formatCode>
                <c:ptCount val="2"/>
                <c:pt idx="0">
                  <c:v>2747.26</c:v>
                </c:pt>
                <c:pt idx="1">
                  <c:v>3237.2</c:v>
                </c:pt>
              </c:numCache>
            </c:numRef>
          </c:val>
        </c:ser>
        <c:ser>
          <c:idx val="2"/>
          <c:order val="2"/>
          <c:tx>
            <c:strRef>
              <c:f>Sheet1!#REF!</c:f>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2022年度</c:v>
                </c:pt>
                <c:pt idx="1">
                  <c:v>2023年度</c:v>
                </c:pt>
              </c:strCache>
            </c:strRef>
          </c:cat>
          <c:val>
            <c:numRef>
              <c:f>Sheet1!#REF!</c:f>
              <c:numCache>
                <c:formatCode>General</c:formatCode>
                <c:ptCount val="1"/>
                <c:pt idx="0">
                  <c:v>1</c:v>
                </c:pt>
              </c:numCache>
            </c:numRef>
          </c:val>
        </c:ser>
        <c:dLbls>
          <c:showLegendKey val="0"/>
          <c:showVal val="1"/>
          <c:showCatName val="0"/>
          <c:showSerName val="0"/>
          <c:showPercent val="0"/>
          <c:showBubbleSize val="0"/>
        </c:dLbls>
        <c:gapWidth val="216"/>
        <c:overlap val="-32"/>
        <c:axId val="557917281"/>
        <c:axId val="972943750"/>
      </c:barChart>
      <c:catAx>
        <c:axId val="55791728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72943750"/>
        <c:crosses val="autoZero"/>
        <c:auto val="1"/>
        <c:lblAlgn val="ctr"/>
        <c:lblOffset val="100"/>
        <c:noMultiLvlLbl val="0"/>
      </c:catAx>
      <c:valAx>
        <c:axId val="972943750"/>
        <c:scaling>
          <c:orientation val="minMax"/>
        </c:scaling>
        <c:delete val="0"/>
        <c:axPos val="l"/>
        <c:majorGridlines>
          <c:spPr>
            <a:ln w="9525" cap="flat" cmpd="sng" algn="ctr">
              <a:solidFill>
                <a:schemeClr val="bg1">
                  <a:lumMod val="90200"/>
                </a:schemeClr>
              </a:solidFill>
              <a:round/>
            </a:ln>
            <a:effectLst/>
          </c:spPr>
        </c:majorGridlines>
        <c:title>
          <c:layout/>
          <c:overlay val="0"/>
          <c:spPr>
            <a:noFill/>
            <a:ln>
              <a:noFill/>
            </a:ln>
            <a:effectLst/>
          </c:spPr>
          <c:txPr>
            <a:bodyPr rot="-540000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57917281"/>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extLst>
      <c:ext uri="{0b15fc19-7d7d-44ad-8c2d-2c3a37ce22c3}">
        <chartProps xmlns="https://web.wps.cn/et/2018/main" chartId="{167b01cb-6615-4639-9e2c-38a87cd7b0d3}"/>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dk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收入决算结构图</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一般公共预算财政拨款收</c:v>
                </c:pt>
                <c:pt idx="1">
                  <c:v>政府性基金预算财政拨款收入</c:v>
                </c:pt>
              </c:strCache>
            </c:strRef>
          </c:cat>
          <c:val>
            <c:numRef>
              <c:f>Sheet1!$B$2:$B$3</c:f>
              <c:numCache>
                <c:formatCode>0.00%</c:formatCode>
                <c:ptCount val="2"/>
                <c:pt idx="0">
                  <c:v>0.8927</c:v>
                </c:pt>
                <c:pt idx="1">
                  <c:v>0.1063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48e5e02e-348b-4a41-bfa5-055204362fdc}"/>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dk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支出决算结构图</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0.00%</c:formatCode>
                <c:ptCount val="2"/>
                <c:pt idx="0">
                  <c:v>0.4733</c:v>
                </c:pt>
                <c:pt idx="1">
                  <c:v>0.5267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6a2d279b-9ed0-4bba-acb2-fd5f10b1d5f7}"/>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收、支决算总计变动情况</a:t>
            </a:r>
          </a:p>
        </c:rich>
      </c:tx>
      <c:layout/>
      <c:overlay val="0"/>
      <c:spPr>
        <a:noFill/>
        <a:ln>
          <a:noFill/>
        </a:ln>
        <a:effectLst/>
      </c:spPr>
    </c:title>
    <c:autoTitleDeleted val="0"/>
    <c:plotArea>
      <c:layout>
        <c:manualLayout>
          <c:layoutTarget val="inner"/>
          <c:xMode val="edge"/>
          <c:yMode val="edge"/>
          <c:x val="0.0719497463155352"/>
          <c:y val="0.14067148321292"/>
          <c:w val="0.929258274945639"/>
          <c:h val="0.639481512962176"/>
        </c:manualLayout>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2022年度</c:v>
                </c:pt>
                <c:pt idx="1">
                  <c:v>2023年度</c:v>
                </c:pt>
              </c:strCache>
            </c:strRef>
          </c:cat>
          <c:val>
            <c:numRef>
              <c:f>Sheet1!$B$2:$B$3</c:f>
              <c:numCache>
                <c:formatCode>General</c:formatCode>
                <c:ptCount val="2"/>
                <c:pt idx="0">
                  <c:v>1910.24</c:v>
                </c:pt>
                <c:pt idx="1">
                  <c:v>3054.43</c:v>
                </c:pt>
              </c:numCache>
            </c:numRef>
          </c:val>
        </c:ser>
        <c:ser>
          <c:idx val="1"/>
          <c:order val="1"/>
          <c:tx>
            <c:strRef>
              <c:f>Sheet1!$C$1</c:f>
              <c:strCache>
                <c:ptCount val="1"/>
                <c:pt idx="0">
                  <c:v>支出</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2022年度</c:v>
                </c:pt>
                <c:pt idx="1">
                  <c:v>2023年度</c:v>
                </c:pt>
              </c:strCache>
            </c:strRef>
          </c:cat>
          <c:val>
            <c:numRef>
              <c:f>Sheet1!$C$2:$C$3</c:f>
              <c:numCache>
                <c:formatCode>General</c:formatCode>
                <c:ptCount val="2"/>
                <c:pt idx="0">
                  <c:v>2747.26</c:v>
                </c:pt>
                <c:pt idx="1">
                  <c:v>3237.2</c:v>
                </c:pt>
              </c:numCache>
            </c:numRef>
          </c:val>
        </c:ser>
        <c:ser>
          <c:idx val="2"/>
          <c:order val="2"/>
          <c:tx>
            <c:strRef>
              <c:f>Sheet1!#REF!</c:f>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2022年度</c:v>
                </c:pt>
                <c:pt idx="1">
                  <c:v>2023年度</c:v>
                </c:pt>
              </c:strCache>
            </c:strRef>
          </c:cat>
          <c:val>
            <c:numRef>
              <c:f>Sheet1!#REF!</c:f>
              <c:numCache>
                <c:formatCode>General</c:formatCode>
                <c:ptCount val="1"/>
                <c:pt idx="0">
                  <c:v>1</c:v>
                </c:pt>
              </c:numCache>
            </c:numRef>
          </c:val>
        </c:ser>
        <c:dLbls>
          <c:showLegendKey val="0"/>
          <c:showVal val="1"/>
          <c:showCatName val="0"/>
          <c:showSerName val="0"/>
          <c:showPercent val="0"/>
          <c:showBubbleSize val="0"/>
        </c:dLbls>
        <c:gapWidth val="246"/>
        <c:overlap val="-28"/>
        <c:axId val="557917281"/>
        <c:axId val="972943750"/>
      </c:barChart>
      <c:catAx>
        <c:axId val="55791728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72943750"/>
        <c:crosses val="autoZero"/>
        <c:auto val="1"/>
        <c:lblAlgn val="ctr"/>
        <c:lblOffset val="100"/>
        <c:noMultiLvlLbl val="0"/>
      </c:catAx>
      <c:valAx>
        <c:axId val="972943750"/>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5791728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d6755d43-0df0-4ae1-a7de-a5777254b8fb}"/>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dk1">
                  <a:lumMod val="75000"/>
                  <a:lumOff val="2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一般公共预算财政拨款支出</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2022年度</c:v>
                </c:pt>
                <c:pt idx="1">
                  <c:v>2023年度</c:v>
                </c:pt>
              </c:strCache>
            </c:strRef>
          </c:cat>
          <c:val>
            <c:numRef>
              <c:f>Sheet1!$B$2:$B$3</c:f>
              <c:numCache>
                <c:formatCode>General</c:formatCode>
                <c:ptCount val="2"/>
                <c:pt idx="0">
                  <c:v>2747.26</c:v>
                </c:pt>
                <c:pt idx="1">
                  <c:v>2909.34</c:v>
                </c:pt>
              </c:numCache>
            </c:numRef>
          </c:val>
        </c:ser>
        <c:ser>
          <c:idx val="1"/>
          <c:order val="1"/>
          <c:tx>
            <c:strRef>
              <c:f>Sheet1!#REF!</c:f>
              <c:strCache>
                <c:ptCount val="1"/>
                <c:pt idx="0">
                  <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2022年度</c:v>
                </c:pt>
                <c:pt idx="1">
                  <c:v>2023年度</c:v>
                </c:pt>
              </c:strCache>
            </c:strRef>
          </c:cat>
          <c:val>
            <c:numRef>
              <c:f>Sheet1!#REF!</c:f>
              <c:numCache>
                <c:formatCode>General</c:formatCode>
                <c:ptCount val="1"/>
                <c:pt idx="0">
                  <c:v>1</c:v>
                </c:pt>
              </c:numCache>
            </c:numRef>
          </c:val>
        </c:ser>
        <c:ser>
          <c:idx val="2"/>
          <c:order val="2"/>
          <c:tx>
            <c:strRef>
              <c:f>Sheet1!#REF!</c:f>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2022年度</c:v>
                </c:pt>
                <c:pt idx="1">
                  <c:v>2023年度</c:v>
                </c:pt>
              </c:strCache>
            </c:strRef>
          </c:cat>
          <c:val>
            <c:numRef>
              <c:f>Sheet1!#REF!</c:f>
              <c:numCache>
                <c:formatCode>General</c:formatCode>
                <c:ptCount val="1"/>
                <c:pt idx="0">
                  <c:v>1</c:v>
                </c:pt>
              </c:numCache>
            </c:numRef>
          </c:val>
        </c:ser>
        <c:dLbls>
          <c:showLegendKey val="0"/>
          <c:showVal val="1"/>
          <c:showCatName val="0"/>
          <c:showSerName val="0"/>
          <c:showPercent val="0"/>
          <c:showBubbleSize val="0"/>
        </c:dLbls>
        <c:gapWidth val="246"/>
        <c:overlap val="-28"/>
        <c:axId val="799283313"/>
        <c:axId val="745662596"/>
      </c:barChart>
      <c:catAx>
        <c:axId val="79928331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45662596"/>
        <c:crosses val="autoZero"/>
        <c:auto val="1"/>
        <c:lblAlgn val="ctr"/>
        <c:lblOffset val="100"/>
        <c:noMultiLvlLbl val="0"/>
      </c:catAx>
      <c:valAx>
        <c:axId val="745662596"/>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99283313"/>
        <c:crosses val="autoZero"/>
        <c:crossBetween val="between"/>
      </c:valAx>
      <c:spPr>
        <a:noFill/>
        <a:ln>
          <a:noFill/>
        </a:ln>
        <a:effectLst/>
      </c:spPr>
    </c:plotArea>
    <c:legend>
      <c:legendPos val="b"/>
      <c:legendEntry>
        <c:idx val="1"/>
        <c:delete val="1"/>
      </c:legendEntry>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b58a5b3a-6775-456d-a56e-9f524861b0b5}"/>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dk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一般公共预算财政拨款支出决算结构</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Pt>
            <c:idx val="6"/>
            <c:bubble3D val="0"/>
            <c:spPr>
              <a:solidFill>
                <a:schemeClr val="accent1">
                  <a:lumMod val="60000"/>
                </a:schemeClr>
              </a:solidFill>
              <a:ln>
                <a:solidFill>
                  <a:schemeClr val="bg1"/>
                </a:solidFill>
              </a:ln>
              <a:effectLst/>
            </c:spPr>
          </c:dPt>
          <c:dPt>
            <c:idx val="7"/>
            <c:bubble3D val="0"/>
            <c:spPr>
              <a:solidFill>
                <a:schemeClr val="accent2">
                  <a:lumMod val="60000"/>
                </a:schemeClr>
              </a:solidFill>
              <a:ln>
                <a:solidFill>
                  <a:schemeClr val="bg1"/>
                </a:solidFill>
              </a:ln>
              <a:effectLst/>
            </c:spPr>
          </c:dPt>
          <c:dPt>
            <c:idx val="8"/>
            <c:bubble3D val="0"/>
            <c:spPr>
              <a:solidFill>
                <a:schemeClr val="accent3">
                  <a:lumMod val="60000"/>
                </a:schemeClr>
              </a:solidFill>
              <a:ln>
                <a:solidFill>
                  <a:schemeClr val="bg1"/>
                </a:solidFill>
              </a:ln>
              <a:effectLst/>
            </c:spPr>
          </c:dPt>
          <c:dPt>
            <c:idx val="9"/>
            <c:bubble3D val="0"/>
            <c:spPr>
              <a:solidFill>
                <a:schemeClr val="accent4">
                  <a:lumMod val="60000"/>
                </a:schemeClr>
              </a:solidFill>
              <a:ln>
                <a:solidFill>
                  <a:schemeClr val="bg1"/>
                </a:solidFill>
              </a:ln>
              <a:effectLst/>
            </c:spPr>
          </c:dPt>
          <c:dPt>
            <c:idx val="10"/>
            <c:bubble3D val="0"/>
            <c:spPr>
              <a:solidFill>
                <a:schemeClr val="accent5">
                  <a:lumMod val="60000"/>
                </a:schemeClr>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Sheet1!$A$2:$A$12</c:f>
              <c:strCache>
                <c:ptCount val="11"/>
                <c:pt idx="0">
                  <c:v>一般公共服务支出</c:v>
                </c:pt>
                <c:pt idx="1">
                  <c:v>文化体育与传媒支出</c:v>
                </c:pt>
                <c:pt idx="2">
                  <c:v>社会保障和就业支出</c:v>
                </c:pt>
                <c:pt idx="3">
                  <c:v>卫生健康支出</c:v>
                </c:pt>
                <c:pt idx="4">
                  <c:v>城乡社区支出</c:v>
                </c:pt>
                <c:pt idx="5">
                  <c:v>节能环保支出</c:v>
                </c:pt>
                <c:pt idx="6">
                  <c:v>农林水支出</c:v>
                </c:pt>
                <c:pt idx="7">
                  <c:v>交通运输支出</c:v>
                </c:pt>
                <c:pt idx="8">
                  <c:v>住房保障支出</c:v>
                </c:pt>
                <c:pt idx="9">
                  <c:v>粮油物资储备支出</c:v>
                </c:pt>
                <c:pt idx="10">
                  <c:v>灾害防治及应急管理支出</c:v>
                </c:pt>
              </c:strCache>
            </c:strRef>
          </c:cat>
          <c:val>
            <c:numRef>
              <c:f>Sheet1!$B$2:$B$12</c:f>
              <c:numCache>
                <c:formatCode>0.00%</c:formatCode>
                <c:ptCount val="11"/>
                <c:pt idx="0">
                  <c:v>0.2568</c:v>
                </c:pt>
                <c:pt idx="1">
                  <c:v>0.0156</c:v>
                </c:pt>
                <c:pt idx="2">
                  <c:v>0.035</c:v>
                </c:pt>
                <c:pt idx="3">
                  <c:v>0.0257</c:v>
                </c:pt>
                <c:pt idx="4">
                  <c:v>0.0283</c:v>
                </c:pt>
                <c:pt idx="5">
                  <c:v>0.0021</c:v>
                </c:pt>
                <c:pt idx="6">
                  <c:v>0.4825</c:v>
                </c:pt>
                <c:pt idx="7">
                  <c:v>0.0463</c:v>
                </c:pt>
                <c:pt idx="8">
                  <c:v>0.0234</c:v>
                </c:pt>
                <c:pt idx="9">
                  <c:v>0.0687</c:v>
                </c:pt>
                <c:pt idx="10">
                  <c:v>0.0164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4d4663f7-2ff6-4709-9b13-e48c3b878b5f}"/>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dk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“三公”经费财政拨款支出结构</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因公出国（境）费</c:v>
                </c:pt>
                <c:pt idx="1">
                  <c:v>公务用车购置及运行维护费</c:v>
                </c:pt>
                <c:pt idx="2">
                  <c:v>公务接待费</c:v>
                </c:pt>
              </c:strCache>
            </c:strRef>
          </c:cat>
          <c:val>
            <c:numRef>
              <c:f>Sheet1!$B$2:$B$4</c:f>
              <c:numCache>
                <c:formatCode>0.00%</c:formatCode>
                <c:ptCount val="3"/>
                <c:pt idx="0">
                  <c:v>0</c:v>
                </c:pt>
                <c:pt idx="1">
                  <c:v>0</c:v>
                </c:pt>
                <c:pt idx="2">
                  <c:v>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90c654ae-88ec-4c68-ac6f-3f3a2b80ca6f}"/>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3">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31</Pages>
  <Words>1022</Words>
  <Characters>2809</Characters>
  <Lines>61</Lines>
  <Paragraphs>17</Paragraphs>
  <TotalTime>12</TotalTime>
  <ScaleCrop>false</ScaleCrop>
  <LinksUpToDate>false</LinksUpToDate>
  <CharactersWithSpaces>2822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别君赋</cp:lastModifiedBy>
  <cp:lastPrinted>2023-10-09T11:05:00Z</cp:lastPrinted>
  <dcterms:modified xsi:type="dcterms:W3CDTF">2024-10-25T02:06:10Z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9B568D8D85EC4D78809AA3C35AC2AEDB_13</vt:lpwstr>
  </property>
</Properties>
</file>