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69695">
      <w:pPr>
        <w:spacing w:line="600" w:lineRule="exact"/>
        <w:jc w:val="left"/>
        <w:outlineLvl w:val="0"/>
        <w:rPr>
          <w:rFonts w:ascii="方正小标宋简体" w:hAnsi="宋体" w:eastAsia="方正小标宋简体"/>
          <w:szCs w:val="21"/>
        </w:rPr>
      </w:pPr>
      <w:bookmarkStart w:id="0" w:name="_Toc15306267"/>
    </w:p>
    <w:p w14:paraId="506E4996">
      <w:pPr>
        <w:pStyle w:val="6"/>
        <w:spacing w:before="93"/>
      </w:pPr>
    </w:p>
    <w:p w14:paraId="4122680C">
      <w:pPr>
        <w:spacing w:line="600" w:lineRule="exact"/>
        <w:jc w:val="center"/>
        <w:outlineLvl w:val="0"/>
        <w:rPr>
          <w:rFonts w:ascii="方正小标宋简体" w:hAnsi="宋体" w:eastAsia="方正小标宋简体"/>
          <w:sz w:val="72"/>
          <w:szCs w:val="72"/>
        </w:rPr>
      </w:pPr>
    </w:p>
    <w:p w14:paraId="53B05BF2">
      <w:pPr>
        <w:spacing w:line="600" w:lineRule="exact"/>
        <w:jc w:val="center"/>
        <w:outlineLvl w:val="0"/>
        <w:rPr>
          <w:rFonts w:ascii="方正小标宋简体" w:hAnsi="宋体" w:eastAsia="方正小标宋简体"/>
          <w:sz w:val="72"/>
          <w:szCs w:val="72"/>
        </w:rPr>
      </w:pPr>
    </w:p>
    <w:p w14:paraId="092AF21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475"/>
      <w:bookmarkStart w:id="3" w:name="_Toc15396597"/>
      <w:bookmarkStart w:id="4" w:name="_Toc15378441"/>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332BBA7D">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7426"/>
      <w:bookmarkStart w:id="7" w:name="_Toc15396476"/>
      <w:bookmarkStart w:id="8" w:name="_Toc15377194"/>
      <w:bookmarkStart w:id="9" w:name="_Toc15396598"/>
      <w:bookmarkStart w:id="10" w:name="_Toc15378442"/>
      <w:r>
        <w:rPr>
          <w:rFonts w:hint="eastAsia" w:ascii="方正小标宋简体" w:hAnsi="方正小标宋简体" w:eastAsia="方正小标宋简体" w:cs="方正小标宋简体"/>
          <w:color w:val="auto"/>
          <w:sz w:val="72"/>
          <w:szCs w:val="72"/>
          <w:highlight w:val="none"/>
          <w:lang w:eastAsia="zh-CN"/>
        </w:rPr>
        <w:t>大竹县</w:t>
      </w:r>
      <w:bookmarkStart w:id="11" w:name="_Toc15306268"/>
      <w:r>
        <w:rPr>
          <w:rFonts w:hint="eastAsia" w:ascii="方正小标宋简体" w:hAnsi="方正小标宋简体" w:eastAsia="方正小标宋简体" w:cs="方正小标宋简体"/>
          <w:color w:val="auto"/>
          <w:sz w:val="72"/>
          <w:szCs w:val="72"/>
          <w:highlight w:val="none"/>
          <w:lang w:eastAsia="zh-CN"/>
        </w:rPr>
        <w:t>欧家镇卫生院</w:t>
      </w:r>
    </w:p>
    <w:p w14:paraId="077B2826">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112B6C4C">
      <w:pPr>
        <w:adjustRightInd w:val="0"/>
        <w:snapToGrid w:val="0"/>
        <w:spacing w:line="360" w:lineRule="auto"/>
        <w:jc w:val="center"/>
        <w:outlineLvl w:val="0"/>
        <w:rPr>
          <w:rFonts w:ascii="方正小标宋简体" w:hAnsi="宋体" w:eastAsia="方正小标宋简体"/>
          <w:sz w:val="52"/>
          <w:szCs w:val="52"/>
        </w:rPr>
      </w:pPr>
    </w:p>
    <w:p w14:paraId="29A31D8E">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C954420">
      <w:pPr>
        <w:widowControl/>
        <w:jc w:val="center"/>
        <w:rPr>
          <w:rFonts w:ascii="黑体" w:hAnsi="黑体" w:eastAsia="黑体" w:cstheme="minorBidi"/>
          <w:sz w:val="28"/>
          <w:szCs w:val="28"/>
        </w:rPr>
      </w:pPr>
    </w:p>
    <w:p w14:paraId="5A511419">
      <w:pPr>
        <w:pStyle w:val="12"/>
        <w:rPr>
          <w:rFonts w:hint="default" w:eastAsia="仿宋"/>
          <w:highlight w:val="none"/>
          <w:lang w:val="en-US" w:eastAsia="zh-CN"/>
        </w:rPr>
      </w:pPr>
      <w:r>
        <w:rPr>
          <w:rFonts w:hint="eastAsia"/>
          <w:highlight w:val="none"/>
        </w:rPr>
        <w:t>公开时间：2023年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7D899422"/>
    <w:p w14:paraId="0315E028">
      <w:pPr>
        <w:pStyle w:val="13"/>
        <w:adjustRightInd w:val="0"/>
        <w:snapToGrid w:val="0"/>
        <w:spacing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hint="default" w:ascii="Times New Roman" w:hAnsi="Times New Roman" w:cs="Times New Roman"/>
        </w:rPr>
        <w:tab/>
      </w:r>
      <w:r>
        <w:rPr>
          <w:rFonts w:hint="default" w:ascii="Times New Roman" w:hAnsi="Times New Roman" w:cs="Times New Roman"/>
          <w:sz w:val="21"/>
          <w:szCs w:val="21"/>
          <w:lang w:val="en-US" w:eastAsia="zh-CN"/>
        </w:rPr>
        <w:t>4</w:t>
      </w:r>
    </w:p>
    <w:p w14:paraId="4B2068C3">
      <w:pPr>
        <w:pStyle w:val="13"/>
        <w:adjustRightInd w:val="0"/>
        <w:snapToGrid w:val="0"/>
        <w:spacing w:line="440" w:lineRule="exact"/>
        <w:jc w:val="left"/>
        <w:rPr>
          <w:sz w:val="24"/>
        </w:rPr>
      </w:pPr>
      <w:r>
        <w:rPr>
          <w:rFonts w:hint="eastAsia"/>
          <w:sz w:val="24"/>
        </w:rPr>
        <w:t>一、主要职责</w:t>
      </w:r>
      <w:r>
        <w:rPr>
          <w:rFonts w:hint="default" w:ascii="Times New Roman" w:hAnsi="Times New Roman" w:cs="Times New Roman"/>
        </w:rPr>
        <w:tab/>
      </w:r>
      <w:r>
        <w:rPr>
          <w:rFonts w:hint="default" w:ascii="Times New Roman" w:hAnsi="Times New Roman" w:cs="Times New Roman"/>
          <w:sz w:val="21"/>
          <w:szCs w:val="21"/>
          <w:lang w:val="en-US" w:eastAsia="zh-CN"/>
        </w:rPr>
        <w:t>4</w:t>
      </w:r>
    </w:p>
    <w:p w14:paraId="5A6CF606">
      <w:pPr>
        <w:pStyle w:val="13"/>
        <w:adjustRightInd w:val="0"/>
        <w:snapToGrid w:val="0"/>
        <w:spacing w:line="440" w:lineRule="exact"/>
        <w:jc w:val="left"/>
        <w:rPr>
          <w:rFonts w:hint="eastAsia" w:eastAsia="宋体"/>
          <w:lang w:eastAsia="zh-CN"/>
        </w:rPr>
      </w:pPr>
      <w:r>
        <w:rPr>
          <w:rFonts w:hint="eastAsia"/>
          <w:sz w:val="24"/>
        </w:rPr>
        <w:t>二、机构设置</w:t>
      </w:r>
      <w:r>
        <w:rPr>
          <w:rFonts w:hint="default" w:ascii="Times New Roman" w:hAnsi="Times New Roman" w:cs="Times New Roman"/>
        </w:rPr>
        <w:tab/>
      </w:r>
      <w:r>
        <w:rPr>
          <w:rFonts w:hint="default" w:ascii="Times New Roman" w:hAnsi="Times New Roman" w:cs="Times New Roman"/>
          <w:sz w:val="21"/>
          <w:szCs w:val="21"/>
          <w:lang w:val="en-US" w:eastAsia="zh-CN"/>
        </w:rPr>
        <w:t>4</w:t>
      </w:r>
    </w:p>
    <w:p w14:paraId="74CB635C">
      <w:pPr>
        <w:pStyle w:val="12"/>
        <w:adjustRightInd w:val="0"/>
        <w:snapToGrid w:val="0"/>
        <w:spacing w:before="0" w:line="440" w:lineRule="exact"/>
        <w:jc w:val="left"/>
        <w:rPr>
          <w:sz w:val="24"/>
          <w:szCs w:val="24"/>
        </w:rPr>
      </w:pPr>
      <w:r>
        <w:rPr>
          <w:rFonts w:hint="eastAsia"/>
          <w:sz w:val="24"/>
        </w:rPr>
        <w:t>第二部分 2023年度单位决算情况说明</w:t>
      </w:r>
      <w:r>
        <w:rPr>
          <w:rFonts w:hint="default" w:ascii="Times New Roman" w:hAnsi="Times New Roman" w:cs="Times New Roman"/>
        </w:rPr>
        <w:tab/>
      </w:r>
      <w:r>
        <w:rPr>
          <w:rFonts w:hint="eastAsia" w:ascii="Times New Roman" w:hAnsi="Times New Roman" w:cs="Times New Roman"/>
          <w:sz w:val="24"/>
          <w:lang w:val="en-US" w:eastAsia="zh-CN"/>
        </w:rPr>
        <w:t>5</w:t>
      </w:r>
    </w:p>
    <w:p w14:paraId="041FF5A5">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hint="default" w:ascii="Times New Roman" w:hAnsi="Times New Roman" w:cs="Times New Roman"/>
        </w:rPr>
        <w:tab/>
      </w:r>
      <w:r>
        <w:rPr>
          <w:rFonts w:hint="eastAsia" w:cs="Times New Roman"/>
          <w:sz w:val="24"/>
          <w:lang w:val="en-US" w:eastAsia="zh-CN"/>
        </w:rPr>
        <w:t>5</w:t>
      </w:r>
    </w:p>
    <w:p w14:paraId="2E6E6DE4">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default" w:ascii="Times New Roman" w:hAnsi="Times New Roman" w:cs="Times New Roman"/>
        </w:rPr>
        <w:tab/>
      </w:r>
      <w:r>
        <w:rPr>
          <w:rFonts w:hint="eastAsia" w:cs="Times New Roman"/>
          <w:sz w:val="24"/>
          <w:lang w:val="en-US" w:eastAsia="zh-CN"/>
        </w:rPr>
        <w:t>5</w:t>
      </w:r>
    </w:p>
    <w:p w14:paraId="192EEC17">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default" w:ascii="Times New Roman" w:hAnsi="Times New Roman" w:cs="Times New Roman"/>
        </w:rPr>
        <w:tab/>
      </w:r>
      <w:r>
        <w:rPr>
          <w:rFonts w:hint="eastAsia" w:cs="Times New Roman"/>
          <w:sz w:val="21"/>
          <w:szCs w:val="21"/>
          <w:lang w:val="en-US" w:eastAsia="zh-CN"/>
        </w:rPr>
        <w:t>6</w:t>
      </w:r>
    </w:p>
    <w:p w14:paraId="485291DA">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hint="default" w:ascii="Times New Roman" w:hAnsi="Times New Roman" w:cs="Times New Roman"/>
        </w:rPr>
        <w:tab/>
      </w:r>
      <w:r>
        <w:rPr>
          <w:rFonts w:hint="eastAsia" w:cs="Times New Roman"/>
          <w:lang w:val="en-US" w:eastAsia="zh-CN"/>
        </w:rPr>
        <w:t>7</w:t>
      </w:r>
    </w:p>
    <w:p w14:paraId="72FB10DA">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hint="default" w:ascii="Times New Roman" w:hAnsi="Times New Roman" w:cs="Times New Roman"/>
        </w:rPr>
        <w:tab/>
      </w:r>
      <w:r>
        <w:rPr>
          <w:rFonts w:hint="eastAsia" w:cs="Times New Roman"/>
          <w:lang w:val="en-US" w:eastAsia="zh-CN"/>
        </w:rPr>
        <w:t>7</w:t>
      </w:r>
    </w:p>
    <w:p w14:paraId="3908E7BE">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六、一般公共预算财政拨款基本支出决算情况说明</w:t>
      </w:r>
      <w:r>
        <w:rPr>
          <w:rFonts w:hint="default" w:ascii="Times New Roman" w:hAnsi="Times New Roman" w:cs="Times New Roman"/>
        </w:rPr>
        <w:tab/>
      </w:r>
      <w:r>
        <w:rPr>
          <w:rFonts w:hint="eastAsia" w:cs="Times New Roman"/>
          <w:lang w:val="en-US" w:eastAsia="zh-CN"/>
        </w:rPr>
        <w:t>9</w:t>
      </w:r>
    </w:p>
    <w:p w14:paraId="333C7C19">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default" w:ascii="Times New Roman" w:hAnsi="Times New Roman" w:cs="Times New Roman"/>
        </w:rPr>
        <w:tab/>
      </w:r>
      <w:r>
        <w:rPr>
          <w:rFonts w:hint="eastAsia" w:cs="Times New Roman"/>
          <w:lang w:val="en-US" w:eastAsia="zh-CN"/>
        </w:rPr>
        <w:t>10</w:t>
      </w:r>
    </w:p>
    <w:p w14:paraId="0A8A1A15">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default" w:ascii="Times New Roman" w:hAnsi="Times New Roman" w:cs="Times New Roman"/>
        </w:rPr>
        <w:tab/>
      </w:r>
      <w:r>
        <w:rPr>
          <w:rFonts w:hint="eastAsia" w:cs="Times New Roman"/>
          <w:lang w:val="en-US" w:eastAsia="zh-CN"/>
        </w:rPr>
        <w:t>11</w:t>
      </w:r>
    </w:p>
    <w:p w14:paraId="1DACB4F1">
      <w:pPr>
        <w:pStyle w:val="13"/>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default" w:ascii="Times New Roman" w:hAnsi="Times New Roman" w:cs="Times New Roman"/>
        </w:rPr>
        <w:tab/>
      </w:r>
      <w:r>
        <w:rPr>
          <w:rFonts w:hint="eastAsia" w:cs="Times New Roman"/>
          <w:lang w:val="en-US" w:eastAsia="zh-CN"/>
        </w:rPr>
        <w:t>11</w:t>
      </w:r>
    </w:p>
    <w:p w14:paraId="3A513175">
      <w:pPr>
        <w:pStyle w:val="13"/>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default" w:ascii="Times New Roman" w:hAnsi="Times New Roman" w:cs="Times New Roman"/>
        </w:rPr>
        <w:tab/>
      </w:r>
      <w:r>
        <w:rPr>
          <w:rFonts w:hint="eastAsia" w:cs="Times New Roman"/>
          <w:lang w:val="en-US" w:eastAsia="zh-CN"/>
        </w:rPr>
        <w:t>11</w:t>
      </w:r>
    </w:p>
    <w:p w14:paraId="36DDAE37">
      <w:pPr>
        <w:pStyle w:val="12"/>
        <w:adjustRightInd w:val="0"/>
        <w:snapToGrid w:val="0"/>
        <w:spacing w:before="0" w:line="440" w:lineRule="exact"/>
        <w:jc w:val="left"/>
        <w:rPr>
          <w:rFonts w:hint="eastAsia" w:ascii="Times New Roman" w:hAnsi="Times New Roman" w:cs="Times New Roman"/>
          <w:lang w:val="en-US" w:eastAsia="zh-CN"/>
        </w:rPr>
      </w:pPr>
      <w:r>
        <w:rPr>
          <w:rFonts w:hint="eastAsia"/>
          <w:sz w:val="24"/>
        </w:rPr>
        <w:t>第三部分</w:t>
      </w:r>
      <w:r>
        <w:rPr>
          <w:sz w:val="24"/>
        </w:rPr>
        <w:t xml:space="preserve"> </w:t>
      </w:r>
      <w:r>
        <w:rPr>
          <w:rFonts w:hint="eastAsia"/>
          <w:sz w:val="24"/>
        </w:rPr>
        <w:t>名词解释</w:t>
      </w:r>
      <w:r>
        <w:rPr>
          <w:rFonts w:hint="default" w:ascii="Times New Roman" w:hAnsi="Times New Roman" w:cs="Times New Roman"/>
        </w:rPr>
        <w:tab/>
      </w:r>
      <w:r>
        <w:rPr>
          <w:rFonts w:hint="eastAsia" w:ascii="Times New Roman" w:hAnsi="Times New Roman" w:cs="Times New Roman"/>
          <w:sz w:val="21"/>
          <w:szCs w:val="21"/>
          <w:lang w:val="en-US" w:eastAsia="zh-CN"/>
        </w:rPr>
        <w:t>13</w:t>
      </w:r>
    </w:p>
    <w:p w14:paraId="7C026D94">
      <w:pPr>
        <w:pStyle w:val="12"/>
        <w:adjustRightInd w:val="0"/>
        <w:snapToGrid w:val="0"/>
        <w:spacing w:before="0" w:line="440" w:lineRule="exact"/>
        <w:jc w:val="left"/>
        <w:rPr>
          <w:rFonts w:hint="default" w:ascii="Times New Roman" w:hAnsi="Times New Roman" w:eastAsia="仿宋" w:cs="Times New Roman"/>
          <w:lang w:val="en-US" w:eastAsia="zh-CN"/>
        </w:rPr>
      </w:pPr>
      <w:r>
        <w:rPr>
          <w:rFonts w:hint="eastAsia" w:cs="Times New Roman"/>
          <w:sz w:val="24"/>
          <w:lang w:val="en-US" w:eastAsia="zh-CN"/>
        </w:rPr>
        <w:t xml:space="preserve">第四部分 </w:t>
      </w:r>
      <w:r>
        <w:rPr>
          <w:rFonts w:hint="eastAsia"/>
          <w:sz w:val="24"/>
        </w:rPr>
        <w:t>附件</w:t>
      </w:r>
      <w:r>
        <w:rPr>
          <w:rFonts w:hint="default" w:ascii="Times New Roman" w:hAnsi="Times New Roman" w:cs="Times New Roman"/>
        </w:rPr>
        <w:tab/>
      </w:r>
      <w:r>
        <w:rPr>
          <w:rFonts w:hint="eastAsia" w:ascii="Times New Roman" w:hAnsi="Times New Roman" w:cs="Times New Roman"/>
          <w:sz w:val="21"/>
          <w:szCs w:val="21"/>
          <w:lang w:val="en-US" w:eastAsia="zh-CN"/>
        </w:rPr>
        <w:t>15</w:t>
      </w:r>
    </w:p>
    <w:p w14:paraId="52D1A813">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w:t>
      </w:r>
      <w:r>
        <w:rPr>
          <w:rFonts w:hint="eastAsia"/>
          <w:sz w:val="24"/>
          <w:lang w:eastAsia="zh-CN"/>
        </w:rPr>
        <w:t>五</w:t>
      </w:r>
      <w:r>
        <w:rPr>
          <w:rFonts w:hint="eastAsia"/>
          <w:sz w:val="24"/>
        </w:rPr>
        <w:t>部分</w:t>
      </w:r>
      <w:r>
        <w:rPr>
          <w:sz w:val="24"/>
        </w:rPr>
        <w:t xml:space="preserve"> </w:t>
      </w:r>
      <w:r>
        <w:rPr>
          <w:rFonts w:hint="eastAsia"/>
          <w:sz w:val="24"/>
        </w:rPr>
        <w:t>附表</w:t>
      </w:r>
      <w:r>
        <w:rPr>
          <w:rFonts w:hint="default" w:ascii="Times New Roman" w:hAnsi="Times New Roman" w:cs="Times New Roman"/>
        </w:rPr>
        <w:tab/>
      </w:r>
      <w:r>
        <w:rPr>
          <w:rFonts w:hint="eastAsia" w:ascii="Times New Roman" w:hAnsi="Times New Roman" w:cs="Times New Roman"/>
          <w:sz w:val="21"/>
          <w:szCs w:val="21"/>
          <w:lang w:val="en-US" w:eastAsia="zh-CN"/>
        </w:rPr>
        <w:t>22</w:t>
      </w:r>
    </w:p>
    <w:p w14:paraId="0FD5B657">
      <w:pPr>
        <w:pStyle w:val="13"/>
        <w:adjustRightInd w:val="0"/>
        <w:snapToGrid w:val="0"/>
        <w:spacing w:line="440" w:lineRule="exact"/>
        <w:jc w:val="left"/>
        <w:rPr>
          <w:rFonts w:hint="default"/>
          <w:sz w:val="24"/>
          <w:lang w:val="en-US"/>
        </w:rPr>
      </w:pPr>
      <w:r>
        <w:rPr>
          <w:rFonts w:hint="eastAsia"/>
          <w:sz w:val="24"/>
        </w:rPr>
        <w:t>一、收入支出决算总表</w:t>
      </w:r>
      <w:r>
        <w:rPr>
          <w:rFonts w:hint="default" w:ascii="Times New Roman" w:hAnsi="Times New Roman" w:cs="Times New Roman"/>
        </w:rPr>
        <w:tab/>
      </w:r>
      <w:r>
        <w:rPr>
          <w:rFonts w:hint="eastAsia" w:cs="Times New Roman"/>
          <w:lang w:val="en-US" w:eastAsia="zh-CN"/>
        </w:rPr>
        <w:t>22</w:t>
      </w:r>
    </w:p>
    <w:p w14:paraId="749C7B3B">
      <w:pPr>
        <w:pStyle w:val="13"/>
        <w:adjustRightInd w:val="0"/>
        <w:snapToGrid w:val="0"/>
        <w:spacing w:line="440" w:lineRule="exact"/>
        <w:jc w:val="left"/>
        <w:rPr>
          <w:rFonts w:hint="default"/>
          <w:sz w:val="24"/>
          <w:lang w:val="en-US"/>
        </w:rPr>
      </w:pPr>
      <w:r>
        <w:rPr>
          <w:rFonts w:hint="eastAsia"/>
          <w:sz w:val="24"/>
        </w:rPr>
        <w:t>二、收入决算表</w:t>
      </w:r>
      <w:r>
        <w:rPr>
          <w:rFonts w:hint="default" w:ascii="Times New Roman" w:hAnsi="Times New Roman" w:cs="Times New Roman"/>
        </w:rPr>
        <w:tab/>
      </w:r>
      <w:r>
        <w:rPr>
          <w:rFonts w:hint="eastAsia" w:cs="Times New Roman"/>
          <w:lang w:val="en-US" w:eastAsia="zh-CN"/>
        </w:rPr>
        <w:t>22</w:t>
      </w:r>
    </w:p>
    <w:p w14:paraId="1B69B910">
      <w:pPr>
        <w:pStyle w:val="13"/>
        <w:adjustRightInd w:val="0"/>
        <w:snapToGrid w:val="0"/>
        <w:spacing w:line="440" w:lineRule="exact"/>
        <w:jc w:val="left"/>
        <w:rPr>
          <w:rFonts w:hint="default"/>
          <w:sz w:val="24"/>
          <w:lang w:val="en-US"/>
        </w:rPr>
      </w:pPr>
      <w:r>
        <w:rPr>
          <w:rFonts w:hint="eastAsia"/>
          <w:sz w:val="24"/>
        </w:rPr>
        <w:t>三、支出决算表</w:t>
      </w:r>
      <w:r>
        <w:rPr>
          <w:rFonts w:hint="default" w:ascii="Times New Roman" w:hAnsi="Times New Roman" w:cs="Times New Roman"/>
        </w:rPr>
        <w:tab/>
      </w:r>
      <w:r>
        <w:rPr>
          <w:rFonts w:hint="eastAsia" w:cs="Times New Roman"/>
          <w:lang w:val="en-US" w:eastAsia="zh-CN"/>
        </w:rPr>
        <w:t>22</w:t>
      </w:r>
    </w:p>
    <w:p w14:paraId="4FA7905C">
      <w:pPr>
        <w:pStyle w:val="13"/>
        <w:adjustRightInd w:val="0"/>
        <w:snapToGrid w:val="0"/>
        <w:spacing w:line="440" w:lineRule="exact"/>
        <w:jc w:val="left"/>
        <w:rPr>
          <w:rFonts w:hint="default"/>
          <w:sz w:val="24"/>
          <w:lang w:val="en-US"/>
        </w:rPr>
      </w:pPr>
      <w:r>
        <w:rPr>
          <w:rFonts w:hint="eastAsia"/>
          <w:sz w:val="24"/>
        </w:rPr>
        <w:t>四、财政拨款收入支出决算总表</w:t>
      </w:r>
      <w:r>
        <w:rPr>
          <w:rFonts w:hint="default" w:ascii="Times New Roman" w:hAnsi="Times New Roman" w:cs="Times New Roman"/>
        </w:rPr>
        <w:tab/>
      </w:r>
      <w:r>
        <w:rPr>
          <w:rFonts w:hint="eastAsia" w:cs="Times New Roman"/>
          <w:lang w:val="en-US" w:eastAsia="zh-CN"/>
        </w:rPr>
        <w:t>22</w:t>
      </w:r>
    </w:p>
    <w:p w14:paraId="21950A4F">
      <w:pPr>
        <w:pStyle w:val="13"/>
        <w:adjustRightInd w:val="0"/>
        <w:snapToGrid w:val="0"/>
        <w:spacing w:line="440" w:lineRule="exact"/>
        <w:jc w:val="left"/>
        <w:rPr>
          <w:rFonts w:hint="default"/>
          <w:sz w:val="24"/>
          <w:lang w:val="en-US"/>
        </w:rPr>
      </w:pPr>
      <w:r>
        <w:rPr>
          <w:rFonts w:hint="eastAsia"/>
          <w:sz w:val="24"/>
        </w:rPr>
        <w:t>五、财政拨款支出决算明细表</w:t>
      </w:r>
      <w:r>
        <w:rPr>
          <w:rFonts w:hint="default" w:ascii="Times New Roman" w:hAnsi="Times New Roman" w:cs="Times New Roman"/>
        </w:rPr>
        <w:tab/>
      </w:r>
      <w:r>
        <w:rPr>
          <w:rFonts w:hint="eastAsia" w:cs="Times New Roman"/>
          <w:lang w:val="en-US" w:eastAsia="zh-CN"/>
        </w:rPr>
        <w:t>22</w:t>
      </w:r>
    </w:p>
    <w:p w14:paraId="1637572B">
      <w:pPr>
        <w:pStyle w:val="13"/>
        <w:adjustRightInd w:val="0"/>
        <w:snapToGrid w:val="0"/>
        <w:spacing w:line="440" w:lineRule="exact"/>
        <w:jc w:val="left"/>
        <w:rPr>
          <w:rFonts w:hint="default"/>
          <w:sz w:val="24"/>
          <w:lang w:val="en-US"/>
        </w:rPr>
      </w:pPr>
      <w:r>
        <w:rPr>
          <w:rFonts w:hint="eastAsia"/>
          <w:sz w:val="24"/>
        </w:rPr>
        <w:t>六、一般公共预算财政拨款支出决算表</w:t>
      </w:r>
      <w:r>
        <w:rPr>
          <w:rFonts w:hint="default" w:ascii="Times New Roman" w:hAnsi="Times New Roman" w:cs="Times New Roman"/>
        </w:rPr>
        <w:tab/>
      </w:r>
      <w:r>
        <w:rPr>
          <w:rFonts w:hint="eastAsia" w:cs="Times New Roman"/>
          <w:lang w:val="en-US" w:eastAsia="zh-CN"/>
        </w:rPr>
        <w:t>22</w:t>
      </w:r>
    </w:p>
    <w:p w14:paraId="48A8BF1E">
      <w:pPr>
        <w:pStyle w:val="13"/>
        <w:adjustRightInd w:val="0"/>
        <w:snapToGrid w:val="0"/>
        <w:spacing w:line="440" w:lineRule="exact"/>
        <w:jc w:val="left"/>
        <w:rPr>
          <w:rFonts w:hint="default"/>
          <w:sz w:val="24"/>
          <w:lang w:val="en-US"/>
        </w:rPr>
      </w:pPr>
      <w:r>
        <w:rPr>
          <w:rFonts w:hint="eastAsia"/>
          <w:sz w:val="24"/>
        </w:rPr>
        <w:t>七、一般公共预算财政拨款支出决算明细表</w:t>
      </w:r>
      <w:r>
        <w:rPr>
          <w:rFonts w:hint="default" w:ascii="Times New Roman" w:hAnsi="Times New Roman" w:cs="Times New Roman"/>
        </w:rPr>
        <w:tab/>
      </w:r>
      <w:r>
        <w:rPr>
          <w:rFonts w:hint="eastAsia" w:cs="Times New Roman"/>
          <w:lang w:val="en-US" w:eastAsia="zh-CN"/>
        </w:rPr>
        <w:t>22</w:t>
      </w:r>
    </w:p>
    <w:p w14:paraId="6C21D6A3">
      <w:pPr>
        <w:pStyle w:val="13"/>
        <w:adjustRightInd w:val="0"/>
        <w:snapToGrid w:val="0"/>
        <w:spacing w:line="440" w:lineRule="exact"/>
        <w:jc w:val="left"/>
        <w:rPr>
          <w:rFonts w:hint="default"/>
          <w:sz w:val="24"/>
          <w:lang w:val="en-US"/>
        </w:rPr>
      </w:pPr>
      <w:r>
        <w:rPr>
          <w:rFonts w:hint="eastAsia"/>
          <w:sz w:val="24"/>
        </w:rPr>
        <w:t>八、一般公共预算财政拨款基本支出决算明细表</w:t>
      </w:r>
      <w:r>
        <w:rPr>
          <w:rFonts w:hint="default" w:ascii="Times New Roman" w:hAnsi="Times New Roman" w:cs="Times New Roman"/>
        </w:rPr>
        <w:tab/>
      </w:r>
      <w:r>
        <w:rPr>
          <w:rFonts w:hint="eastAsia" w:cs="Times New Roman"/>
          <w:lang w:val="en-US" w:eastAsia="zh-CN"/>
        </w:rPr>
        <w:t>22</w:t>
      </w:r>
    </w:p>
    <w:p w14:paraId="04967BA3">
      <w:pPr>
        <w:pStyle w:val="13"/>
        <w:adjustRightInd w:val="0"/>
        <w:snapToGrid w:val="0"/>
        <w:spacing w:line="440" w:lineRule="exact"/>
        <w:jc w:val="left"/>
        <w:rPr>
          <w:rFonts w:hint="default"/>
          <w:sz w:val="24"/>
          <w:lang w:val="en-US"/>
        </w:rPr>
      </w:pPr>
      <w:r>
        <w:rPr>
          <w:rFonts w:hint="eastAsia"/>
          <w:sz w:val="24"/>
        </w:rPr>
        <w:t>九、一般公共预算财政拨款项目支出决算表</w:t>
      </w:r>
      <w:r>
        <w:rPr>
          <w:rFonts w:hint="default" w:ascii="Times New Roman" w:hAnsi="Times New Roman" w:cs="Times New Roman"/>
        </w:rPr>
        <w:tab/>
      </w:r>
      <w:r>
        <w:rPr>
          <w:rFonts w:hint="eastAsia" w:cs="Times New Roman"/>
          <w:lang w:val="en-US" w:eastAsia="zh-CN"/>
        </w:rPr>
        <w:t>22</w:t>
      </w:r>
    </w:p>
    <w:p w14:paraId="0E94D2B9">
      <w:pPr>
        <w:pStyle w:val="13"/>
        <w:adjustRightInd w:val="0"/>
        <w:snapToGrid w:val="0"/>
        <w:spacing w:line="440" w:lineRule="exact"/>
        <w:jc w:val="left"/>
        <w:rPr>
          <w:rFonts w:hint="default"/>
          <w:sz w:val="24"/>
          <w:lang w:val="en-US"/>
        </w:rPr>
      </w:pPr>
      <w:r>
        <w:rPr>
          <w:rFonts w:hint="eastAsia"/>
          <w:sz w:val="24"/>
        </w:rPr>
        <w:t>十、政府性基金预算财政拨款收入支出决算表</w:t>
      </w:r>
      <w:r>
        <w:rPr>
          <w:rFonts w:hint="default" w:ascii="Times New Roman" w:hAnsi="Times New Roman" w:cs="Times New Roman"/>
        </w:rPr>
        <w:tab/>
      </w:r>
      <w:r>
        <w:rPr>
          <w:rFonts w:hint="eastAsia" w:cs="Times New Roman"/>
          <w:lang w:val="en-US" w:eastAsia="zh-CN"/>
        </w:rPr>
        <w:t>22</w:t>
      </w:r>
    </w:p>
    <w:p w14:paraId="0BACF2BF">
      <w:pPr>
        <w:pStyle w:val="13"/>
        <w:adjustRightInd w:val="0"/>
        <w:snapToGrid w:val="0"/>
        <w:spacing w:line="440" w:lineRule="exact"/>
        <w:jc w:val="left"/>
        <w:rPr>
          <w:rFonts w:hint="default"/>
          <w:sz w:val="24"/>
          <w:lang w:val="en-US"/>
        </w:rPr>
      </w:pPr>
      <w:r>
        <w:rPr>
          <w:rFonts w:hint="eastAsia"/>
          <w:sz w:val="24"/>
        </w:rPr>
        <w:t>十一、国有资本经营预算财政拨款收入支出决算表</w:t>
      </w:r>
      <w:r>
        <w:rPr>
          <w:rFonts w:hint="default" w:ascii="Times New Roman" w:hAnsi="Times New Roman" w:cs="Times New Roman"/>
        </w:rPr>
        <w:tab/>
      </w:r>
      <w:r>
        <w:rPr>
          <w:rFonts w:hint="eastAsia" w:cs="Times New Roman"/>
          <w:lang w:val="en-US" w:eastAsia="zh-CN"/>
        </w:rPr>
        <w:t>22</w:t>
      </w:r>
    </w:p>
    <w:p w14:paraId="608F670B">
      <w:pPr>
        <w:pStyle w:val="13"/>
        <w:adjustRightInd w:val="0"/>
        <w:snapToGrid w:val="0"/>
        <w:spacing w:line="440" w:lineRule="exact"/>
        <w:jc w:val="left"/>
        <w:rPr>
          <w:rFonts w:hint="default"/>
          <w:sz w:val="24"/>
          <w:lang w:val="en-US"/>
        </w:rPr>
      </w:pPr>
      <w:r>
        <w:rPr>
          <w:rFonts w:hint="eastAsia"/>
          <w:sz w:val="24"/>
        </w:rPr>
        <w:t>十二、国有资本经营预算财政拨款支出决算表</w:t>
      </w:r>
      <w:r>
        <w:rPr>
          <w:rFonts w:hint="default" w:ascii="Times New Roman" w:hAnsi="Times New Roman" w:cs="Times New Roman"/>
        </w:rPr>
        <w:tab/>
      </w:r>
      <w:r>
        <w:rPr>
          <w:rFonts w:hint="eastAsia" w:cs="Times New Roman"/>
          <w:lang w:val="en-US" w:eastAsia="zh-CN"/>
        </w:rPr>
        <w:t>22</w:t>
      </w:r>
    </w:p>
    <w:p w14:paraId="1A3CC45D">
      <w:pPr>
        <w:pStyle w:val="13"/>
        <w:adjustRightInd w:val="0"/>
        <w:snapToGrid w:val="0"/>
        <w:spacing w:line="440" w:lineRule="exact"/>
        <w:jc w:val="left"/>
        <w:rPr>
          <w:rFonts w:hint="default"/>
          <w:sz w:val="24"/>
          <w:lang w:val="en-US"/>
        </w:rPr>
      </w:pPr>
      <w:r>
        <w:rPr>
          <w:rFonts w:hint="eastAsia"/>
          <w:sz w:val="24"/>
        </w:rPr>
        <w:t>十三、财政拨款“三公”经费支出决算表</w:t>
      </w:r>
      <w:r>
        <w:rPr>
          <w:rFonts w:hint="default" w:ascii="Times New Roman" w:hAnsi="Times New Roman" w:cs="Times New Roman"/>
        </w:rPr>
        <w:tab/>
      </w:r>
      <w:r>
        <w:rPr>
          <w:rFonts w:hint="eastAsia" w:cs="Times New Roman"/>
          <w:lang w:val="en-US" w:eastAsia="zh-CN"/>
        </w:rPr>
        <w:t>22</w:t>
      </w:r>
    </w:p>
    <w:p w14:paraId="19DFDA17">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333BBB3F">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1DDC0521">
      <w:pPr>
        <w:widowControl/>
        <w:jc w:val="left"/>
        <w:rPr>
          <w:rFonts w:ascii="黑体" w:eastAsia="黑体"/>
          <w:sz w:val="32"/>
          <w:szCs w:val="32"/>
        </w:rPr>
      </w:pPr>
    </w:p>
    <w:p w14:paraId="5C04A1F0">
      <w:pPr>
        <w:pStyle w:val="4"/>
        <w:numPr>
          <w:ilvl w:val="0"/>
          <w:numId w:val="1"/>
        </w:numPr>
        <w:rPr>
          <w:rStyle w:val="33"/>
          <w:rFonts w:hint="eastAsia" w:ascii="黑体" w:hAnsi="黑体" w:eastAsia="黑体"/>
          <w:b w:val="0"/>
          <w:bCs w:val="0"/>
          <w:color w:val="auto"/>
          <w:highlight w:val="none"/>
          <w:lang w:eastAsia="zh-CN"/>
        </w:rPr>
      </w:pPr>
      <w:bookmarkStart w:id="14" w:name="_Toc15377197"/>
      <w:bookmarkStart w:id="15" w:name="_Toc15396600"/>
      <w:r>
        <w:rPr>
          <w:rStyle w:val="33"/>
          <w:rFonts w:hint="eastAsia" w:ascii="黑体" w:hAnsi="黑体" w:eastAsia="黑体"/>
          <w:b w:val="0"/>
          <w:bCs w:val="0"/>
          <w:color w:val="auto"/>
          <w:highlight w:val="none"/>
          <w:lang w:eastAsia="zh-CN"/>
        </w:rPr>
        <w:t>主要职责</w:t>
      </w:r>
    </w:p>
    <w:p w14:paraId="2825C463">
      <w:pPr>
        <w:ind w:firstLine="640" w:firstLineChars="200"/>
      </w:pPr>
      <w:r>
        <w:rPr>
          <w:rFonts w:hint="default" w:ascii="Times New Roman" w:hAnsi="Times New Roman" w:eastAsia="仿宋_GB2312" w:cs="Times New Roman"/>
          <w:bCs/>
          <w:kern w:val="0"/>
          <w:sz w:val="32"/>
          <w:szCs w:val="32"/>
          <w:lang w:val="en-US" w:eastAsia="zh-CN" w:bidi="ar-SA"/>
        </w:rPr>
        <w:t>贯彻执行党的卫生工作</w:t>
      </w:r>
      <w:r>
        <w:rPr>
          <w:rFonts w:hint="eastAsia" w:eastAsia="仿宋_GB2312" w:cs="Times New Roman"/>
          <w:bCs/>
          <w:kern w:val="0"/>
          <w:sz w:val="32"/>
          <w:szCs w:val="32"/>
          <w:lang w:val="en-US" w:eastAsia="zh-CN" w:bidi="ar-SA"/>
        </w:rPr>
        <w:t>政策方针</w:t>
      </w:r>
      <w:r>
        <w:rPr>
          <w:rFonts w:hint="default" w:ascii="Times New Roman" w:hAnsi="Times New Roman" w:eastAsia="仿宋_GB2312" w:cs="Times New Roman"/>
          <w:bCs/>
          <w:kern w:val="0"/>
          <w:sz w:val="32"/>
          <w:szCs w:val="32"/>
          <w:lang w:val="en-US" w:eastAsia="zh-CN" w:bidi="ar-SA"/>
        </w:rPr>
        <w:t>和</w:t>
      </w:r>
      <w:r>
        <w:rPr>
          <w:rFonts w:hint="eastAsia" w:eastAsia="仿宋_GB2312" w:cs="Times New Roman"/>
          <w:bCs/>
          <w:kern w:val="0"/>
          <w:sz w:val="32"/>
          <w:szCs w:val="32"/>
          <w:lang w:val="en-US" w:eastAsia="zh-CN" w:bidi="ar-SA"/>
        </w:rPr>
        <w:t>相关</w:t>
      </w:r>
      <w:r>
        <w:rPr>
          <w:rFonts w:hint="default" w:ascii="Times New Roman" w:hAnsi="Times New Roman" w:eastAsia="仿宋_GB2312" w:cs="Times New Roman"/>
          <w:bCs/>
          <w:kern w:val="0"/>
          <w:sz w:val="32"/>
          <w:szCs w:val="32"/>
          <w:lang w:val="en-US" w:eastAsia="zh-CN" w:bidi="ar-SA"/>
        </w:rPr>
        <w:t>卫生法律、法规；提供基本医疗服务，面向居民提供综合性卫生服务，为</w:t>
      </w:r>
      <w:r>
        <w:rPr>
          <w:rFonts w:hint="eastAsia" w:eastAsia="仿宋_GB2312" w:cs="Times New Roman"/>
          <w:bCs/>
          <w:kern w:val="0"/>
          <w:sz w:val="32"/>
          <w:szCs w:val="32"/>
          <w:lang w:val="en-US" w:eastAsia="zh-CN" w:bidi="ar-SA"/>
        </w:rPr>
        <w:t>人民</w:t>
      </w:r>
      <w:r>
        <w:rPr>
          <w:rFonts w:hint="default" w:ascii="Times New Roman" w:hAnsi="Times New Roman" w:eastAsia="仿宋_GB2312" w:cs="Times New Roman"/>
          <w:bCs/>
          <w:kern w:val="0"/>
          <w:sz w:val="32"/>
          <w:szCs w:val="32"/>
          <w:lang w:val="en-US" w:eastAsia="zh-CN" w:bidi="ar-SA"/>
        </w:rPr>
        <w:t>身体健康提供医疗与预防保健服务；公共卫生工作的组织和实施；卫生信息的统计、分析、上报；对卫生人员的业务指导和培训；突发公共卫生事件的报告，并依据上级部门要求组织实施处置；上级卫生行政部门下达的其他工作。</w:t>
      </w:r>
    </w:p>
    <w:p w14:paraId="065CA677">
      <w:pPr>
        <w:pStyle w:val="4"/>
        <w:numPr>
          <w:ilvl w:val="0"/>
          <w:numId w:val="1"/>
        </w:numPr>
        <w:rPr>
          <w:rStyle w:val="33"/>
          <w:rFonts w:hint="eastAsia" w:ascii="黑体" w:hAnsi="黑体" w:eastAsia="黑体"/>
          <w:b w:val="0"/>
          <w:bCs w:val="0"/>
          <w:color w:val="auto"/>
          <w:highlight w:val="none"/>
          <w:lang w:eastAsia="zh-CN"/>
        </w:rPr>
      </w:pPr>
      <w:r>
        <w:rPr>
          <w:rStyle w:val="33"/>
          <w:rFonts w:hint="eastAsia" w:ascii="黑体" w:hAnsi="黑体" w:eastAsia="黑体"/>
          <w:b w:val="0"/>
          <w:bCs w:val="0"/>
          <w:color w:val="auto"/>
          <w:highlight w:val="none"/>
          <w:lang w:eastAsia="zh-CN"/>
        </w:rPr>
        <w:t>机构设置</w:t>
      </w:r>
    </w:p>
    <w:p w14:paraId="33DFCD0A">
      <w:pPr>
        <w:ind w:firstLine="640" w:firstLineChars="200"/>
        <w:rPr>
          <w:rFonts w:hint="eastAsia"/>
          <w:lang w:val="en-US" w:eastAsia="zh-CN"/>
        </w:rPr>
      </w:pPr>
      <w:r>
        <w:rPr>
          <w:rFonts w:hint="eastAsia" w:ascii="Times New Roman" w:hAnsi="Times New Roman" w:eastAsia="仿宋_GB2312" w:cs="Times New Roman"/>
          <w:kern w:val="0"/>
          <w:sz w:val="32"/>
          <w:szCs w:val="32"/>
          <w:lang w:val="en-US" w:eastAsia="zh-CN" w:bidi="ar-SA"/>
        </w:rPr>
        <w:t>大竹县</w:t>
      </w:r>
      <w:r>
        <w:rPr>
          <w:rFonts w:hint="eastAsia" w:eastAsia="仿宋_GB2312" w:cs="Times New Roman"/>
          <w:kern w:val="0"/>
          <w:sz w:val="32"/>
          <w:szCs w:val="32"/>
          <w:lang w:val="en-US" w:eastAsia="zh-CN" w:bidi="ar-SA"/>
        </w:rPr>
        <w:t>欧家</w:t>
      </w:r>
      <w:r>
        <w:rPr>
          <w:rFonts w:hint="eastAsia" w:ascii="Times New Roman" w:hAnsi="Times New Roman" w:eastAsia="仿宋_GB2312" w:cs="Times New Roman"/>
          <w:kern w:val="0"/>
          <w:sz w:val="32"/>
          <w:szCs w:val="32"/>
          <w:lang w:val="en-US" w:eastAsia="zh-CN" w:bidi="ar-SA"/>
        </w:rPr>
        <w:t>镇卫生院属于大竹县卫生健康局部门下属的二级预算单位，下设独立编制机构0个，</w:t>
      </w:r>
      <w:r>
        <w:rPr>
          <w:rFonts w:hint="eastAsia" w:eastAsia="仿宋_GB2312" w:cs="Times New Roman"/>
          <w:kern w:val="0"/>
          <w:sz w:val="32"/>
          <w:szCs w:val="32"/>
          <w:lang w:val="en-US" w:eastAsia="zh-CN" w:bidi="ar-SA"/>
        </w:rPr>
        <w:t>其中</w:t>
      </w:r>
      <w:r>
        <w:rPr>
          <w:rFonts w:hint="eastAsia" w:ascii="Times New Roman" w:hAnsi="Times New Roman" w:eastAsia="仿宋_GB2312" w:cs="Times New Roman"/>
          <w:kern w:val="0"/>
          <w:sz w:val="32"/>
          <w:szCs w:val="32"/>
          <w:lang w:val="en-US" w:eastAsia="zh-CN" w:bidi="ar-SA"/>
        </w:rPr>
        <w:t>参照公务员法管理的事业机构0个，其他事业机构0个。</w:t>
      </w:r>
    </w:p>
    <w:p w14:paraId="5082DC17">
      <w:pPr>
        <w:ind w:firstLine="640" w:firstLineChars="200"/>
        <w:rPr>
          <w:rFonts w:hint="eastAsia"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纳入202</w:t>
      </w:r>
      <w:r>
        <w:rPr>
          <w:rFonts w:hint="eastAsia" w:eastAsia="仿宋_GB2312" w:cs="Times New Roman"/>
          <w:kern w:val="0"/>
          <w:sz w:val="32"/>
          <w:szCs w:val="32"/>
          <w:lang w:val="en-US" w:eastAsia="zh-CN" w:bidi="ar-SA"/>
        </w:rPr>
        <w:t>2</w:t>
      </w:r>
      <w:r>
        <w:rPr>
          <w:rFonts w:hint="eastAsia" w:ascii="Times New Roman" w:hAnsi="Times New Roman" w:eastAsia="仿宋_GB2312" w:cs="Times New Roman"/>
          <w:kern w:val="0"/>
          <w:sz w:val="32"/>
          <w:szCs w:val="32"/>
          <w:lang w:val="en-US" w:eastAsia="zh-CN" w:bidi="ar-SA"/>
        </w:rPr>
        <w:t>年度部门决算编制范围的二级预算单位包括：无</w:t>
      </w:r>
      <w:r>
        <w:rPr>
          <w:rFonts w:hint="eastAsia" w:eastAsia="仿宋_GB2312" w:cs="Times New Roman"/>
          <w:kern w:val="0"/>
          <w:sz w:val="32"/>
          <w:szCs w:val="32"/>
          <w:lang w:val="en-US" w:eastAsia="zh-CN" w:bidi="ar-SA"/>
        </w:rPr>
        <w:t>。</w:t>
      </w:r>
    </w:p>
    <w:p w14:paraId="7BBCD93C">
      <w:pPr>
        <w:numPr>
          <w:ilvl w:val="0"/>
          <w:numId w:val="0"/>
        </w:numPr>
        <w:ind w:leftChars="0"/>
      </w:pPr>
    </w:p>
    <w:bookmarkEnd w:id="14"/>
    <w:bookmarkEnd w:id="15"/>
    <w:p w14:paraId="4E950387">
      <w:pPr>
        <w:widowControl/>
        <w:jc w:val="left"/>
        <w:rPr>
          <w:rFonts w:ascii="仿宋" w:hAnsi="仿宋" w:eastAsia="仿宋"/>
          <w:kern w:val="0"/>
          <w:sz w:val="32"/>
          <w:szCs w:val="32"/>
          <w:highlight w:val="yellow"/>
        </w:rPr>
      </w:pPr>
      <w:r>
        <w:rPr>
          <w:rFonts w:ascii="仿宋" w:hAnsi="仿宋" w:eastAsia="仿宋"/>
          <w:sz w:val="32"/>
          <w:szCs w:val="32"/>
          <w:highlight w:val="yellow"/>
        </w:rPr>
        <w:br w:type="page"/>
      </w:r>
    </w:p>
    <w:p w14:paraId="796C8DC0">
      <w:pPr>
        <w:pStyle w:val="3"/>
        <w:ind w:right="440"/>
        <w:jc w:val="cente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377E0D73">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2BCB47E5">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sz w:val="32"/>
          <w:szCs w:val="32"/>
        </w:rPr>
        <w:t>2023年度收、支总计均为</w:t>
      </w:r>
      <w:r>
        <w:rPr>
          <w:rFonts w:hint="eastAsia" w:ascii="仿宋" w:hAnsi="仿宋" w:eastAsia="仿宋"/>
          <w:b/>
          <w:sz w:val="32"/>
          <w:szCs w:val="32"/>
        </w:rPr>
        <w:t>231.24</w:t>
      </w:r>
      <w:r>
        <w:rPr>
          <w:rFonts w:hint="eastAsia" w:ascii="仿宋" w:hAnsi="仿宋" w:eastAsia="仿宋"/>
          <w:sz w:val="32"/>
          <w:szCs w:val="32"/>
        </w:rPr>
        <w:t>万元。与2022年度相比，</w:t>
      </w:r>
      <w:r>
        <w:rPr>
          <w:rFonts w:hint="eastAsia" w:ascii="仿宋" w:hAnsi="仿宋" w:eastAsia="仿宋"/>
          <w:sz w:val="32"/>
          <w:szCs w:val="32"/>
          <w:highlight w:val="none"/>
        </w:rPr>
        <w:t>收、支总计各增加</w:t>
      </w:r>
      <w:r>
        <w:rPr>
          <w:rFonts w:hint="eastAsia" w:ascii="仿宋" w:hAnsi="仿宋" w:eastAsia="仿宋"/>
          <w:sz w:val="32"/>
          <w:szCs w:val="32"/>
          <w:highlight w:val="none"/>
          <w:lang w:val="en-US" w:eastAsia="zh-CN"/>
        </w:rPr>
        <w:t>8.17</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3.66</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：一是</w:t>
      </w:r>
      <w:r>
        <w:rPr>
          <w:rFonts w:hint="eastAsia" w:ascii="仿宋" w:hAnsi="仿宋" w:eastAsia="仿宋"/>
          <w:sz w:val="32"/>
          <w:szCs w:val="32"/>
          <w:highlight w:val="none"/>
          <w:lang w:val="en-US" w:eastAsia="zh-CN"/>
        </w:rPr>
        <w:t>2023年度决算填制增加了财政拨款收入，2022年度财政拨款收入由上级部门统一决算</w:t>
      </w:r>
      <w:r>
        <w:rPr>
          <w:rFonts w:hint="eastAsia" w:ascii="仿宋" w:hAnsi="仿宋" w:eastAsia="仿宋"/>
          <w:sz w:val="32"/>
          <w:szCs w:val="32"/>
          <w:highlight w:val="none"/>
          <w:lang w:eastAsia="zh-CN"/>
        </w:rPr>
        <w:t>；二是</w:t>
      </w:r>
      <w:r>
        <w:rPr>
          <w:rFonts w:hint="eastAsia" w:ascii="仿宋" w:hAnsi="仿宋" w:eastAsia="仿宋"/>
          <w:sz w:val="32"/>
          <w:szCs w:val="32"/>
          <w:highlight w:val="none"/>
          <w:lang w:val="en-US" w:eastAsia="zh-CN"/>
        </w:rPr>
        <w:t>2023年度相比2022年度事业收入和其他收入减少。</w:t>
      </w:r>
    </w:p>
    <w:p w14:paraId="29418C87">
      <w:pPr>
        <w:pStyle w:val="6"/>
        <w:rPr>
          <w:rFonts w:hint="eastAsia" w:ascii="仿宋" w:hAnsi="仿宋" w:eastAsia="仿宋"/>
          <w:sz w:val="32"/>
          <w:szCs w:val="32"/>
          <w:highlight w:val="none"/>
        </w:rPr>
      </w:pPr>
      <w:r>
        <w:rPr>
          <w:rFonts w:hint="eastAsia"/>
          <w:lang w:eastAsia="zh-CN"/>
        </w:rPr>
        <w:drawing>
          <wp:inline distT="0" distB="0" distL="114300" distR="114300">
            <wp:extent cx="5469890" cy="2901315"/>
            <wp:effectExtent l="4445" t="4445" r="12065"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FE4A747">
      <w:pPr>
        <w:spacing w:line="600" w:lineRule="exact"/>
        <w:ind w:firstLine="640" w:firstLineChars="200"/>
        <w:rPr>
          <w:rFonts w:ascii="仿宋_GB2312" w:eastAsia="仿宋_GB2312"/>
          <w:sz w:val="32"/>
          <w:szCs w:val="32"/>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：收、支决算总计变动情况图）（柱状图）</w:t>
      </w:r>
    </w:p>
    <w:p w14:paraId="2A304CBE">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36E0AFAD">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hint="eastAsia" w:ascii="仿宋" w:hAnsi="仿宋" w:eastAsia="仿宋"/>
          <w:b/>
          <w:sz w:val="32"/>
          <w:szCs w:val="32"/>
        </w:rPr>
        <w:t>229.69</w:t>
      </w:r>
      <w:r>
        <w:rPr>
          <w:rFonts w:hint="eastAsia" w:ascii="仿宋" w:hAnsi="仿宋" w:eastAsia="仿宋"/>
          <w:sz w:val="32"/>
          <w:szCs w:val="32"/>
        </w:rPr>
        <w:t>万元，其中：一般公共预算财政拨款收入</w:t>
      </w:r>
      <w:r>
        <w:rPr>
          <w:rFonts w:hint="eastAsia" w:ascii="仿宋" w:hAnsi="仿宋" w:eastAsia="仿宋"/>
          <w:b/>
          <w:sz w:val="32"/>
          <w:szCs w:val="32"/>
        </w:rPr>
        <w:t>37.39</w:t>
      </w:r>
      <w:r>
        <w:rPr>
          <w:rFonts w:hint="eastAsia" w:ascii="仿宋" w:hAnsi="仿宋" w:eastAsia="仿宋"/>
          <w:sz w:val="32"/>
          <w:szCs w:val="32"/>
        </w:rPr>
        <w:t>万元，占</w:t>
      </w:r>
      <w:r>
        <w:rPr>
          <w:rFonts w:hint="eastAsia" w:ascii="仿宋" w:hAnsi="仿宋" w:eastAsia="仿宋"/>
          <w:b/>
          <w:sz w:val="32"/>
          <w:szCs w:val="32"/>
          <w:lang w:val="en-US" w:eastAsia="zh-CN"/>
        </w:rPr>
        <w:t>16.27</w:t>
      </w:r>
      <w:r>
        <w:rPr>
          <w:rFonts w:ascii="仿宋" w:hAnsi="仿宋" w:eastAsia="仿宋"/>
          <w:b/>
          <w:sz w:val="32"/>
          <w:szCs w:val="32"/>
        </w:rPr>
        <w:t>%</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hint="eastAsia" w:ascii="仿宋" w:hAnsi="仿宋" w:eastAsia="仿宋"/>
          <w:b/>
          <w:sz w:val="32"/>
          <w:szCs w:val="32"/>
        </w:rPr>
        <w:t>187.21</w:t>
      </w:r>
      <w:r>
        <w:rPr>
          <w:rFonts w:hint="eastAsia" w:ascii="仿宋" w:hAnsi="仿宋" w:eastAsia="仿宋"/>
          <w:sz w:val="32"/>
          <w:szCs w:val="32"/>
        </w:rPr>
        <w:t>万元，占</w:t>
      </w:r>
      <w:r>
        <w:rPr>
          <w:rFonts w:hint="eastAsia" w:ascii="仿宋" w:hAnsi="仿宋" w:eastAsia="仿宋"/>
          <w:b/>
          <w:sz w:val="32"/>
          <w:szCs w:val="32"/>
          <w:lang w:val="en-US" w:eastAsia="zh-CN"/>
        </w:rPr>
        <w:t>81.5</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b/>
          <w:sz w:val="32"/>
          <w:szCs w:val="32"/>
        </w:rPr>
        <w:t>5.09</w:t>
      </w:r>
      <w:r>
        <w:rPr>
          <w:rFonts w:hint="eastAsia" w:ascii="仿宋" w:hAnsi="仿宋" w:eastAsia="仿宋"/>
          <w:sz w:val="32"/>
          <w:szCs w:val="32"/>
        </w:rPr>
        <w:t>万元，占</w:t>
      </w:r>
      <w:r>
        <w:rPr>
          <w:rFonts w:hint="eastAsia" w:ascii="仿宋" w:hAnsi="仿宋" w:eastAsia="仿宋"/>
          <w:sz w:val="32"/>
          <w:szCs w:val="32"/>
          <w:lang w:val="en-US" w:eastAsia="zh-CN"/>
        </w:rPr>
        <w:t>2.21</w:t>
      </w:r>
      <w:r>
        <w:rPr>
          <w:rFonts w:ascii="仿宋" w:hAnsi="仿宋" w:eastAsia="仿宋"/>
          <w:sz w:val="32"/>
          <w:szCs w:val="32"/>
        </w:rPr>
        <w:t>%</w:t>
      </w:r>
    </w:p>
    <w:p w14:paraId="13D97C0C">
      <w:pPr>
        <w:pStyle w:val="6"/>
        <w:rPr>
          <w:rFonts w:ascii="仿宋" w:hAnsi="仿宋" w:eastAsia="仿宋"/>
          <w:sz w:val="32"/>
          <w:szCs w:val="32"/>
        </w:rPr>
      </w:pPr>
      <w:r>
        <w:rPr>
          <w:rFonts w:hint="eastAsia" w:eastAsia="仿宋"/>
          <w:lang w:eastAsia="zh-CN"/>
        </w:rPr>
        <w:drawing>
          <wp:inline distT="0" distB="0" distL="114300" distR="114300">
            <wp:extent cx="5427980" cy="2650490"/>
            <wp:effectExtent l="4445" t="4445" r="8255" b="1206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33714F4">
      <w:pPr>
        <w:spacing w:line="600" w:lineRule="exact"/>
        <w:ind w:firstLine="640" w:firstLineChars="200"/>
        <w:rPr>
          <w:rFonts w:ascii="仿宋_GB2312" w:eastAsia="仿宋_GB2312"/>
          <w:sz w:val="32"/>
          <w:szCs w:val="32"/>
          <w:highlight w:val="yellow"/>
        </w:rPr>
      </w:pPr>
      <w:r>
        <w:rPr>
          <w:rFonts w:hint="eastAsia" w:ascii="仿宋" w:hAnsi="仿宋" w:eastAsia="仿宋"/>
          <w:sz w:val="32"/>
          <w:szCs w:val="32"/>
          <w:highlight w:val="none"/>
        </w:rPr>
        <w:t>（图2：收入决算结构图）（饼状图）</w:t>
      </w:r>
    </w:p>
    <w:p w14:paraId="2656C738">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53221855">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hint="eastAsia" w:ascii="仿宋" w:hAnsi="仿宋" w:eastAsia="仿宋"/>
          <w:b/>
          <w:sz w:val="32"/>
          <w:szCs w:val="32"/>
        </w:rPr>
        <w:t>206.68</w:t>
      </w:r>
      <w:r>
        <w:rPr>
          <w:rFonts w:hint="eastAsia" w:ascii="仿宋" w:hAnsi="仿宋" w:eastAsia="仿宋"/>
          <w:sz w:val="32"/>
          <w:szCs w:val="32"/>
        </w:rPr>
        <w:t>万元，其中：基本支出</w:t>
      </w:r>
      <w:r>
        <w:rPr>
          <w:rFonts w:hint="eastAsia" w:ascii="仿宋" w:hAnsi="仿宋" w:eastAsia="仿宋"/>
          <w:b/>
          <w:sz w:val="32"/>
          <w:szCs w:val="32"/>
        </w:rPr>
        <w:t>206.68</w:t>
      </w:r>
      <w:r>
        <w:rPr>
          <w:rFonts w:hint="eastAsia" w:ascii="仿宋" w:hAnsi="仿宋" w:eastAsia="仿宋"/>
          <w:sz w:val="32"/>
          <w:szCs w:val="32"/>
        </w:rPr>
        <w:t>万元，占</w:t>
      </w:r>
      <w:r>
        <w:rPr>
          <w:rFonts w:hint="eastAsia" w:ascii="仿宋" w:hAnsi="仿宋" w:eastAsia="仿宋"/>
          <w:b/>
          <w:sz w:val="32"/>
          <w:szCs w:val="32"/>
          <w:lang w:val="en-US" w:eastAsia="zh-CN"/>
        </w:rPr>
        <w:t>100</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lang w:val="en-US" w:eastAsia="zh-CN"/>
        </w:rPr>
        <w:t>0</w:t>
      </w:r>
      <w:r>
        <w:rPr>
          <w:rFonts w:hint="eastAsia" w:ascii="仿宋" w:hAnsi="仿宋" w:eastAsia="仿宋"/>
          <w:sz w:val="32"/>
          <w:szCs w:val="32"/>
        </w:rPr>
        <w:t>万元，占</w:t>
      </w:r>
      <w:r>
        <w:rPr>
          <w:rFonts w:hint="eastAsia" w:ascii="仿宋" w:hAnsi="仿宋" w:eastAsia="仿宋"/>
          <w:b/>
          <w:sz w:val="32"/>
          <w:szCs w:val="32"/>
          <w:lang w:val="en-US" w:eastAsia="zh-CN"/>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4D3586F8">
      <w:pPr>
        <w:pStyle w:val="6"/>
        <w:rPr>
          <w:rFonts w:ascii="仿宋" w:hAnsi="仿宋" w:eastAsia="仿宋"/>
          <w:sz w:val="32"/>
          <w:szCs w:val="32"/>
          <w:shd w:val="pct10" w:color="auto" w:fill="FFFFFF"/>
        </w:rPr>
      </w:pPr>
      <w:r>
        <w:rPr>
          <w:rFonts w:hint="eastAsia" w:eastAsia="仿宋"/>
          <w:lang w:eastAsia="zh-CN"/>
        </w:rPr>
        <w:drawing>
          <wp:inline distT="0" distB="0" distL="114300" distR="114300">
            <wp:extent cx="5427980" cy="2650490"/>
            <wp:effectExtent l="4445" t="4445" r="825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DF81AD">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（图3：支出决算结构图）（饼状图）</w:t>
      </w:r>
    </w:p>
    <w:p w14:paraId="3BF28DAC">
      <w:pPr>
        <w:spacing w:line="600" w:lineRule="exact"/>
        <w:ind w:firstLine="640" w:firstLineChars="200"/>
        <w:rPr>
          <w:rFonts w:ascii="仿宋_GB2312" w:eastAsia="仿宋_GB2312"/>
          <w:sz w:val="32"/>
          <w:szCs w:val="32"/>
          <w:highlight w:val="yellow"/>
        </w:rPr>
      </w:pPr>
    </w:p>
    <w:p w14:paraId="0178C799">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2D301857">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sz w:val="32"/>
          <w:szCs w:val="32"/>
        </w:rPr>
        <w:t>2023年度财政拨款收、支总计均为</w:t>
      </w:r>
      <w:r>
        <w:rPr>
          <w:rFonts w:hint="eastAsia" w:ascii="仿宋" w:hAnsi="仿宋" w:eastAsia="仿宋"/>
          <w:b/>
          <w:sz w:val="32"/>
          <w:szCs w:val="32"/>
        </w:rPr>
        <w:t>37.39</w:t>
      </w:r>
      <w:r>
        <w:rPr>
          <w:rFonts w:hint="eastAsia" w:ascii="仿宋" w:hAnsi="仿宋" w:eastAsia="仿宋"/>
          <w:sz w:val="32"/>
          <w:szCs w:val="32"/>
        </w:rPr>
        <w:t>万元。与2022年度相比，</w:t>
      </w:r>
      <w:r>
        <w:rPr>
          <w:rFonts w:hint="eastAsia" w:ascii="仿宋" w:hAnsi="仿宋" w:eastAsia="仿宋"/>
          <w:sz w:val="32"/>
          <w:szCs w:val="32"/>
          <w:highlight w:val="none"/>
        </w:rPr>
        <w:t>财政拨款收、支总计各增加</w:t>
      </w:r>
      <w:r>
        <w:rPr>
          <w:rFonts w:hint="eastAsia" w:ascii="仿宋" w:hAnsi="仿宋" w:eastAsia="仿宋"/>
          <w:b/>
          <w:sz w:val="32"/>
          <w:szCs w:val="32"/>
        </w:rPr>
        <w:t>37.39</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color w:val="auto"/>
          <w:sz w:val="32"/>
          <w:szCs w:val="32"/>
          <w:highlight w:val="none"/>
          <w:lang w:val="en-US" w:eastAsia="zh-CN"/>
        </w:rPr>
        <w:t>2022年的财政收支由上级单位统一填报。</w:t>
      </w:r>
    </w:p>
    <w:p w14:paraId="2BB23397">
      <w:pPr>
        <w:pStyle w:val="6"/>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143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250BF6">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（图4：财政拨款收、支决算总计变动情况）（柱状图）</w:t>
      </w:r>
    </w:p>
    <w:p w14:paraId="11DE5284">
      <w:pPr>
        <w:pStyle w:val="6"/>
      </w:pPr>
    </w:p>
    <w:p w14:paraId="31BBEBE9">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0903BDF9">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3805DA31">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rPr>
        <w:t>2023年度一般公共预算财政拨款支出</w:t>
      </w:r>
      <w:r>
        <w:rPr>
          <w:rFonts w:hint="eastAsia" w:ascii="仿宋" w:hAnsi="仿宋" w:eastAsia="仿宋"/>
          <w:b/>
          <w:sz w:val="32"/>
          <w:szCs w:val="32"/>
        </w:rPr>
        <w:t>37.39</w:t>
      </w:r>
      <w:r>
        <w:rPr>
          <w:rFonts w:hint="eastAsia" w:ascii="仿宋" w:hAnsi="仿宋" w:eastAsia="仿宋"/>
          <w:sz w:val="32"/>
          <w:szCs w:val="32"/>
        </w:rPr>
        <w:t>万元，占本年支出合计的</w:t>
      </w:r>
      <w:r>
        <w:rPr>
          <w:rFonts w:hint="eastAsia" w:ascii="仿宋" w:hAnsi="仿宋" w:eastAsia="仿宋"/>
          <w:b/>
          <w:sz w:val="32"/>
          <w:szCs w:val="32"/>
          <w:lang w:val="en-US" w:eastAsia="zh-CN"/>
        </w:rPr>
        <w:t>18.08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与2022年度相比，一般公共预算财政拨款支出增加</w:t>
      </w:r>
      <w:r>
        <w:rPr>
          <w:rFonts w:hint="eastAsia" w:ascii="仿宋" w:hAnsi="仿宋" w:eastAsia="仿宋"/>
          <w:b/>
          <w:sz w:val="32"/>
          <w:szCs w:val="32"/>
        </w:rPr>
        <w:t>37.39</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color w:val="auto"/>
          <w:sz w:val="32"/>
          <w:szCs w:val="32"/>
          <w:highlight w:val="none"/>
          <w:lang w:val="en-US" w:eastAsia="zh-CN"/>
        </w:rPr>
        <w:t>2022年的财政收支由上级单位统一填报。</w:t>
      </w:r>
    </w:p>
    <w:p w14:paraId="603B8541">
      <w:pPr>
        <w:spacing w:line="600" w:lineRule="exact"/>
        <w:rPr>
          <w:rFonts w:ascii="仿宋" w:hAnsi="仿宋" w:eastAsia="仿宋"/>
          <w:sz w:val="32"/>
          <w:szCs w:val="32"/>
        </w:rPr>
      </w:pPr>
    </w:p>
    <w:p w14:paraId="4EBEFEA6">
      <w:pPr>
        <w:pStyle w:val="6"/>
        <w:rPr>
          <w:rFonts w:hint="eastAsia" w:ascii="仿宋" w:hAnsi="仿宋" w:eastAsia="仿宋"/>
          <w:color w:val="auto"/>
          <w:sz w:val="32"/>
          <w:szCs w:val="32"/>
          <w:highlight w:val="none"/>
          <w:lang w:eastAsia="zh-CN"/>
        </w:rPr>
      </w:pPr>
    </w:p>
    <w:p w14:paraId="1EDC7C26">
      <w:pPr>
        <w:pStyle w:val="6"/>
        <w:rPr>
          <w:rFonts w:hint="eastAsia" w:ascii="仿宋" w:hAnsi="仿宋" w:eastAsia="仿宋"/>
          <w:color w:val="auto"/>
          <w:sz w:val="32"/>
          <w:szCs w:val="32"/>
          <w:highlight w:val="none"/>
          <w:lang w:eastAsia="zh-CN"/>
        </w:rPr>
      </w:pPr>
    </w:p>
    <w:p w14:paraId="54274E71">
      <w:pPr>
        <w:pStyle w:val="6"/>
        <w:rPr>
          <w:rFonts w:ascii="仿宋" w:hAnsi="仿宋" w:eastAsia="仿宋"/>
          <w:sz w:val="32"/>
          <w:szCs w:val="32"/>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143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64D43C">
      <w:pPr>
        <w:spacing w:line="600" w:lineRule="exact"/>
        <w:ind w:firstLine="640" w:firstLineChars="200"/>
        <w:rPr>
          <w:rFonts w:hint="eastAsia" w:ascii="仿宋" w:hAnsi="仿宋" w:eastAsia="仿宋"/>
          <w:sz w:val="32"/>
          <w:szCs w:val="32"/>
          <w:highlight w:val="none"/>
        </w:rPr>
      </w:pPr>
    </w:p>
    <w:p w14:paraId="4D656A70">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（图5：一般公共预算财政拨款支出决算变动情况）（柱状图）</w:t>
      </w:r>
    </w:p>
    <w:p w14:paraId="7EFC9347">
      <w:pPr>
        <w:spacing w:line="600" w:lineRule="exact"/>
        <w:ind w:firstLine="640" w:firstLineChars="200"/>
        <w:rPr>
          <w:rFonts w:ascii="仿宋" w:hAnsi="仿宋" w:eastAsia="仿宋"/>
          <w:sz w:val="32"/>
          <w:szCs w:val="32"/>
          <w:highlight w:val="yellow"/>
        </w:rPr>
      </w:pPr>
    </w:p>
    <w:p w14:paraId="19D88AB1">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2AA1287E">
      <w:pPr>
        <w:spacing w:line="600" w:lineRule="exact"/>
        <w:ind w:firstLine="640"/>
        <w:rPr>
          <w:rFonts w:hint="eastAsia" w:ascii="仿宋" w:hAnsi="仿宋" w:eastAsia="仿宋"/>
          <w:sz w:val="32"/>
          <w:szCs w:val="32"/>
          <w:highlight w:val="yellow"/>
        </w:rPr>
      </w:pPr>
      <w:r>
        <w:rPr>
          <w:rFonts w:hint="eastAsia" w:ascii="仿宋" w:hAnsi="仿宋" w:eastAsia="仿宋"/>
          <w:sz w:val="32"/>
          <w:szCs w:val="32"/>
        </w:rPr>
        <w:t>2023年度一般公共预算财政拨款支出</w:t>
      </w:r>
      <w:r>
        <w:rPr>
          <w:rFonts w:hint="eastAsia" w:ascii="仿宋" w:hAnsi="仿宋" w:eastAsia="仿宋"/>
          <w:b/>
          <w:sz w:val="32"/>
          <w:szCs w:val="32"/>
        </w:rPr>
        <w:t>37.39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highlight w:val="none"/>
        </w:rPr>
        <w:t>一般公共服务</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教育支出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科学技术</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文化旅游体育与传媒支出</w:t>
      </w:r>
      <w:r>
        <w:rPr>
          <w:rFonts w:hint="eastAsia" w:ascii="仿宋" w:hAnsi="仿宋" w:eastAsia="仿宋"/>
          <w:b/>
          <w:bCs/>
          <w:sz w:val="32"/>
          <w:szCs w:val="32"/>
          <w:highlight w:val="none"/>
          <w:lang w:val="en-US" w:eastAsia="zh-CN"/>
        </w:rPr>
        <w:t>0</w:t>
      </w:r>
      <w:r>
        <w:rPr>
          <w:rFonts w:hint="eastAsia" w:ascii="仿宋" w:hAnsi="仿宋" w:eastAsia="仿宋"/>
          <w:b/>
          <w:bCs/>
          <w:sz w:val="32"/>
          <w:szCs w:val="32"/>
          <w:highlight w:val="none"/>
        </w:rPr>
        <w:t>万元，占</w:t>
      </w:r>
      <w:r>
        <w:rPr>
          <w:rFonts w:hint="eastAsia" w:ascii="仿宋" w:hAnsi="仿宋" w:eastAsia="仿宋"/>
          <w:b/>
          <w:bCs/>
          <w:sz w:val="32"/>
          <w:szCs w:val="32"/>
          <w:highlight w:val="none"/>
          <w:lang w:val="en-US" w:eastAsia="zh-CN"/>
        </w:rPr>
        <w:t>0</w:t>
      </w:r>
      <w:r>
        <w:rPr>
          <w:rFonts w:ascii="仿宋" w:hAnsi="仿宋" w:eastAsia="仿宋"/>
          <w:b/>
          <w:bCs/>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社会保障和就业</w:t>
      </w:r>
      <w:r>
        <w:rPr>
          <w:rFonts w:hint="eastAsia" w:ascii="仿宋" w:hAnsi="仿宋" w:eastAsia="仿宋"/>
          <w:b/>
          <w:bCs/>
          <w:sz w:val="32"/>
          <w:szCs w:val="32"/>
          <w:highlight w:val="none"/>
        </w:rPr>
        <w:t>支出</w:t>
      </w:r>
      <w:r>
        <w:rPr>
          <w:rFonts w:hint="eastAsia" w:ascii="仿宋" w:hAnsi="仿宋" w:eastAsia="仿宋"/>
          <w:sz w:val="32"/>
          <w:szCs w:val="32"/>
          <w:highlight w:val="none"/>
        </w:rPr>
        <w:t>3.90万元，占</w:t>
      </w:r>
      <w:r>
        <w:rPr>
          <w:rFonts w:hint="eastAsia" w:ascii="仿宋" w:hAnsi="仿宋" w:eastAsia="仿宋"/>
          <w:sz w:val="32"/>
          <w:szCs w:val="32"/>
          <w:highlight w:val="none"/>
          <w:lang w:val="en-US" w:eastAsia="zh-CN"/>
        </w:rPr>
        <w:t>10.43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卫生健康支出</w:t>
      </w:r>
      <w:r>
        <w:rPr>
          <w:rFonts w:hint="eastAsia" w:ascii="仿宋" w:hAnsi="仿宋" w:eastAsia="仿宋"/>
          <w:sz w:val="32"/>
          <w:szCs w:val="32"/>
          <w:highlight w:val="none"/>
        </w:rPr>
        <w:t>33.49万元，占</w:t>
      </w:r>
      <w:r>
        <w:rPr>
          <w:rFonts w:hint="eastAsia" w:ascii="仿宋" w:hAnsi="仿宋" w:eastAsia="仿宋"/>
          <w:sz w:val="32"/>
          <w:szCs w:val="32"/>
          <w:highlight w:val="none"/>
          <w:lang w:val="en-US" w:eastAsia="zh-CN"/>
        </w:rPr>
        <w:t>89.57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住房保障支出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w:t>
      </w:r>
    </w:p>
    <w:p w14:paraId="6042EF04">
      <w:pPr>
        <w:pStyle w:val="6"/>
        <w:rPr>
          <w:rFonts w:hint="eastAsia" w:ascii="仿宋" w:hAnsi="仿宋" w:eastAsia="仿宋"/>
          <w:sz w:val="32"/>
          <w:szCs w:val="32"/>
          <w:highlight w:val="yellow"/>
        </w:rPr>
      </w:pPr>
      <w:r>
        <w:rPr>
          <w:rFonts w:hint="eastAsia" w:eastAsia="仿宋"/>
          <w:lang w:eastAsia="zh-CN"/>
        </w:rPr>
        <w:drawing>
          <wp:inline distT="0" distB="0" distL="114300" distR="114300">
            <wp:extent cx="5427980" cy="2650490"/>
            <wp:effectExtent l="4445" t="4445" r="8255" b="1206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5D2AF0">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（图6：一般公共预算财政拨款支出决算结构）（饼状图）</w:t>
      </w:r>
    </w:p>
    <w:p w14:paraId="047A5FD9">
      <w:pPr>
        <w:spacing w:line="600" w:lineRule="exact"/>
        <w:ind w:firstLine="640" w:firstLineChars="200"/>
        <w:rPr>
          <w:rFonts w:ascii="仿宋" w:hAnsi="仿宋" w:eastAsia="仿宋"/>
          <w:sz w:val="32"/>
          <w:szCs w:val="32"/>
        </w:rPr>
      </w:pPr>
    </w:p>
    <w:p w14:paraId="3486165A">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0AE8BCF7">
      <w:pPr>
        <w:spacing w:line="600" w:lineRule="exact"/>
        <w:ind w:firstLine="643" w:firstLineChars="200"/>
        <w:outlineLvl w:val="2"/>
        <w:rPr>
          <w:rFonts w:ascii="仿宋" w:hAnsi="仿宋" w:eastAsia="仿宋"/>
          <w:sz w:val="32"/>
          <w:szCs w:val="32"/>
          <w:highlight w:val="none"/>
        </w:rPr>
      </w:pPr>
      <w:bookmarkStart w:id="31" w:name="_Toc15377213"/>
      <w:bookmarkStart w:id="32" w:name="_Toc15378460"/>
      <w:bookmarkStart w:id="33" w:name="_Toc15377444"/>
      <w:r>
        <w:rPr>
          <w:rFonts w:hint="eastAsia" w:ascii="仿宋" w:hAnsi="仿宋" w:eastAsia="仿宋"/>
          <w:b/>
          <w:sz w:val="32"/>
          <w:szCs w:val="32"/>
          <w:highlight w:val="none"/>
        </w:rPr>
        <w:t>2023年度一般公共预算支出决算数为37.39</w:t>
      </w:r>
      <w:r>
        <w:rPr>
          <w:rFonts w:hint="eastAsia" w:ascii="仿宋" w:hAnsi="仿宋" w:eastAsia="仿宋"/>
          <w:sz w:val="32"/>
          <w:szCs w:val="32"/>
          <w:highlight w:val="none"/>
        </w:rPr>
        <w:t>，</w:t>
      </w:r>
      <w:r>
        <w:rPr>
          <w:rStyle w:val="17"/>
          <w:rFonts w:hint="eastAsia" w:ascii="仿宋" w:hAnsi="仿宋" w:eastAsia="仿宋"/>
          <w:bCs/>
          <w:sz w:val="32"/>
          <w:szCs w:val="32"/>
          <w:highlight w:val="none"/>
        </w:rPr>
        <w:t>完成预算</w:t>
      </w:r>
      <w:r>
        <w:rPr>
          <w:rStyle w:val="17"/>
          <w:rFonts w:hint="eastAsia" w:ascii="仿宋" w:hAnsi="仿宋" w:eastAsia="仿宋"/>
          <w:bCs/>
          <w:sz w:val="32"/>
          <w:szCs w:val="32"/>
          <w:highlight w:val="none"/>
          <w:lang w:val="en-US" w:eastAsia="zh-CN"/>
        </w:rPr>
        <w:t>100</w:t>
      </w:r>
      <w:r>
        <w:rPr>
          <w:rStyle w:val="17"/>
          <w:rFonts w:ascii="仿宋" w:hAnsi="仿宋" w:eastAsia="仿宋"/>
          <w:bCs/>
          <w:sz w:val="32"/>
          <w:szCs w:val="32"/>
          <w:highlight w:val="none"/>
        </w:rPr>
        <w:t>%</w:t>
      </w:r>
      <w:r>
        <w:rPr>
          <w:rStyle w:val="17"/>
          <w:rFonts w:hint="eastAsia" w:ascii="仿宋" w:hAnsi="仿宋" w:eastAsia="仿宋"/>
          <w:bCs/>
          <w:sz w:val="32"/>
          <w:szCs w:val="32"/>
          <w:highlight w:val="none"/>
        </w:rPr>
        <w:t>。其中：</w:t>
      </w:r>
      <w:bookmarkEnd w:id="31"/>
      <w:bookmarkEnd w:id="32"/>
      <w:bookmarkEnd w:id="33"/>
    </w:p>
    <w:p w14:paraId="6BE8238B">
      <w:pPr>
        <w:spacing w:line="600" w:lineRule="exact"/>
        <w:ind w:firstLine="643" w:firstLineChars="200"/>
        <w:rPr>
          <w:rStyle w:val="17"/>
          <w:rFonts w:hint="eastAsia" w:ascii="仿宋" w:hAnsi="仿宋" w:eastAsia="仿宋"/>
          <w:b w:val="0"/>
          <w:bCs/>
          <w:sz w:val="32"/>
          <w:szCs w:val="32"/>
          <w:highlight w:val="none"/>
          <w:lang w:eastAsia="zh-CN"/>
        </w:rPr>
      </w:pPr>
      <w:r>
        <w:rPr>
          <w:rStyle w:val="17"/>
          <w:rFonts w:hint="eastAsia" w:ascii="仿宋" w:hAnsi="仿宋" w:eastAsia="仿宋"/>
          <w:bCs/>
          <w:sz w:val="32"/>
          <w:szCs w:val="32"/>
          <w:highlight w:val="none"/>
          <w:lang w:val="en-US" w:eastAsia="zh-CN"/>
        </w:rPr>
        <w:t>1</w:t>
      </w:r>
      <w:r>
        <w:rPr>
          <w:rStyle w:val="17"/>
          <w:rFonts w:ascii="仿宋" w:hAnsi="仿宋" w:eastAsia="仿宋"/>
          <w:bCs/>
          <w:sz w:val="32"/>
          <w:szCs w:val="32"/>
          <w:highlight w:val="none"/>
        </w:rPr>
        <w:t>.</w:t>
      </w:r>
      <w:r>
        <w:rPr>
          <w:rStyle w:val="17"/>
          <w:rFonts w:hint="eastAsia" w:ascii="仿宋" w:hAnsi="仿宋" w:eastAsia="仿宋"/>
          <w:bCs/>
          <w:sz w:val="32"/>
          <w:szCs w:val="32"/>
          <w:highlight w:val="none"/>
        </w:rPr>
        <w:t>社会保障和就业行政事业单位养老支出</w:t>
      </w:r>
      <w:r>
        <w:rPr>
          <w:rStyle w:val="17"/>
          <w:rFonts w:ascii="仿宋" w:hAnsi="仿宋" w:eastAsia="仿宋"/>
          <w:bCs/>
          <w:sz w:val="32"/>
          <w:szCs w:val="32"/>
          <w:highlight w:val="none"/>
        </w:rPr>
        <w:t>:</w:t>
      </w:r>
      <w:r>
        <w:rPr>
          <w:rStyle w:val="17"/>
          <w:rFonts w:ascii="仿宋" w:hAnsi="仿宋" w:eastAsia="仿宋"/>
          <w:b w:val="0"/>
          <w:bCs/>
          <w:sz w:val="32"/>
          <w:szCs w:val="32"/>
          <w:highlight w:val="none"/>
        </w:rPr>
        <w:t xml:space="preserve"> </w:t>
      </w:r>
      <w:r>
        <w:rPr>
          <w:rStyle w:val="17"/>
          <w:rFonts w:hint="eastAsia" w:ascii="仿宋" w:hAnsi="仿宋" w:eastAsia="仿宋"/>
          <w:b w:val="0"/>
          <w:bCs/>
          <w:sz w:val="32"/>
          <w:szCs w:val="32"/>
          <w:highlight w:val="none"/>
        </w:rPr>
        <w:t>支出决算为</w:t>
      </w:r>
      <w:r>
        <w:rPr>
          <w:rStyle w:val="17"/>
          <w:rFonts w:hint="eastAsia" w:ascii="仿宋" w:hAnsi="仿宋" w:eastAsia="仿宋"/>
          <w:b w:val="0"/>
          <w:bCs/>
          <w:sz w:val="32"/>
          <w:szCs w:val="32"/>
          <w:highlight w:val="none"/>
          <w:lang w:val="en-US" w:eastAsia="zh-CN"/>
        </w:rPr>
        <w:t>3.90</w:t>
      </w:r>
      <w:r>
        <w:rPr>
          <w:rStyle w:val="17"/>
          <w:rFonts w:hint="eastAsia" w:ascii="仿宋" w:hAnsi="仿宋" w:eastAsia="仿宋"/>
          <w:b w:val="0"/>
          <w:bCs/>
          <w:sz w:val="32"/>
          <w:szCs w:val="32"/>
          <w:highlight w:val="none"/>
        </w:rPr>
        <w:t>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lang w:eastAsia="zh-CN"/>
        </w:rPr>
        <w:t>。</w:t>
      </w:r>
    </w:p>
    <w:p w14:paraId="35B3F45A">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highlight w:val="none"/>
          <w:lang w:val="en-US" w:eastAsia="zh-CN"/>
        </w:rPr>
        <w:t>2</w:t>
      </w:r>
      <w:r>
        <w:rPr>
          <w:rStyle w:val="17"/>
          <w:rFonts w:ascii="仿宋" w:hAnsi="仿宋" w:eastAsia="仿宋"/>
          <w:bCs/>
          <w:sz w:val="32"/>
          <w:szCs w:val="32"/>
          <w:highlight w:val="none"/>
        </w:rPr>
        <w:t>.</w:t>
      </w:r>
      <w:r>
        <w:rPr>
          <w:rFonts w:hint="eastAsia" w:ascii="仿宋" w:hAnsi="仿宋" w:eastAsia="仿宋"/>
          <w:b/>
          <w:bCs/>
          <w:sz w:val="32"/>
          <w:szCs w:val="32"/>
          <w:highlight w:val="none"/>
        </w:rPr>
        <w:t>卫生健康</w:t>
      </w:r>
      <w:r>
        <w:rPr>
          <w:rStyle w:val="17"/>
          <w:rFonts w:hint="eastAsia" w:ascii="仿宋" w:hAnsi="仿宋" w:eastAsia="仿宋"/>
          <w:bCs/>
          <w:sz w:val="32"/>
          <w:szCs w:val="32"/>
          <w:highlight w:val="none"/>
        </w:rPr>
        <w:t>基层医疗卫生机构</w:t>
      </w:r>
      <w:r>
        <w:rPr>
          <w:rStyle w:val="17"/>
          <w:rFonts w:ascii="仿宋" w:hAnsi="仿宋" w:eastAsia="仿宋"/>
          <w:bCs/>
          <w:sz w:val="32"/>
          <w:szCs w:val="32"/>
          <w:highlight w:val="none"/>
        </w:rPr>
        <w:t>:</w:t>
      </w:r>
      <w:r>
        <w:rPr>
          <w:rStyle w:val="17"/>
          <w:rFonts w:hint="eastAsia" w:ascii="仿宋" w:hAnsi="仿宋" w:eastAsia="仿宋"/>
          <w:b w:val="0"/>
          <w:bCs/>
          <w:sz w:val="32"/>
          <w:szCs w:val="32"/>
          <w:highlight w:val="none"/>
        </w:rPr>
        <w:t>支出决算为33.49万元，完成预算</w:t>
      </w:r>
      <w:r>
        <w:rPr>
          <w:rStyle w:val="17"/>
          <w:rFonts w:hint="eastAsia" w:ascii="仿宋" w:hAnsi="仿宋" w:eastAsia="仿宋"/>
          <w:b w:val="0"/>
          <w:bCs/>
          <w:sz w:val="32"/>
          <w:szCs w:val="32"/>
          <w:highlight w:val="none"/>
          <w:lang w:val="en-US" w:eastAsia="zh-CN"/>
        </w:rPr>
        <w:t>100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lang w:eastAsia="zh-CN"/>
        </w:rPr>
        <w:t>。</w:t>
      </w:r>
    </w:p>
    <w:p w14:paraId="57FF1C96">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64C4209C">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highlight w:val="none"/>
        </w:rPr>
        <w:t>37.39</w:t>
      </w:r>
      <w:r>
        <w:rPr>
          <w:rFonts w:hint="eastAsia" w:ascii="仿宋" w:hAnsi="仿宋" w:eastAsia="仿宋"/>
          <w:sz w:val="32"/>
          <w:szCs w:val="32"/>
        </w:rPr>
        <w:t>万元，其中：</w:t>
      </w:r>
    </w:p>
    <w:p w14:paraId="2D4DC0EE">
      <w:pPr>
        <w:spacing w:line="600" w:lineRule="exact"/>
        <w:ind w:firstLine="645"/>
        <w:rPr>
          <w:rFonts w:hint="eastAsia" w:ascii="仿宋" w:hAnsi="仿宋" w:eastAsia="仿宋"/>
          <w:sz w:val="32"/>
          <w:szCs w:val="32"/>
        </w:rPr>
      </w:pPr>
      <w:r>
        <w:rPr>
          <w:rFonts w:hint="eastAsia" w:ascii="仿宋" w:hAnsi="仿宋" w:eastAsia="仿宋"/>
          <w:sz w:val="32"/>
          <w:szCs w:val="32"/>
        </w:rPr>
        <w:t>人员经费</w:t>
      </w:r>
      <w:r>
        <w:rPr>
          <w:rFonts w:hint="eastAsia" w:ascii="仿宋" w:hAnsi="仿宋" w:eastAsia="仿宋"/>
          <w:b/>
          <w:sz w:val="32"/>
          <w:szCs w:val="32"/>
          <w:highlight w:val="none"/>
        </w:rPr>
        <w:t>37.39</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6AAEC833">
      <w:pPr>
        <w:spacing w:line="600" w:lineRule="exact"/>
        <w:rPr>
          <w:rFonts w:ascii="仿宋" w:hAnsi="仿宋" w:eastAsia="仿宋"/>
          <w:sz w:val="32"/>
          <w:szCs w:val="32"/>
        </w:rPr>
      </w:pPr>
      <w:r>
        <w:rPr>
          <w:rFonts w:hint="eastAsia" w:ascii="仿宋" w:hAnsi="仿宋" w:eastAsia="仿宋"/>
          <w:sz w:val="32"/>
          <w:szCs w:val="32"/>
        </w:rPr>
        <w:t>　　公用经费</w:t>
      </w:r>
      <w:r>
        <w:rPr>
          <w:rFonts w:hint="eastAsia" w:ascii="仿宋" w:hAnsi="仿宋" w:eastAsia="仿宋"/>
          <w:b/>
          <w:sz w:val="32"/>
          <w:szCs w:val="32"/>
          <w:lang w:val="en-US" w:eastAsia="zh-CN"/>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1735D2A">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6121882A">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C3BB811">
      <w:pPr>
        <w:spacing w:line="600" w:lineRule="exact"/>
        <w:ind w:firstLine="640"/>
        <w:rPr>
          <w:rFonts w:ascii="仿宋" w:hAnsi="仿宋" w:eastAsia="仿宋"/>
          <w:sz w:val="32"/>
          <w:szCs w:val="32"/>
          <w:highlight w:val="yellow"/>
        </w:rPr>
      </w:pPr>
      <w:r>
        <w:rPr>
          <w:rFonts w:hint="eastAsia" w:ascii="仿宋" w:hAnsi="仿宋" w:eastAsia="仿宋"/>
          <w:sz w:val="32"/>
          <w:szCs w:val="32"/>
        </w:rPr>
        <w:t>2023年度“三公”经费财政拨款支出决算为</w:t>
      </w:r>
      <w:r>
        <w:rPr>
          <w:rFonts w:hint="eastAsia" w:ascii="仿宋" w:hAnsi="仿宋" w:eastAsia="仿宋"/>
          <w:b/>
          <w:sz w:val="32"/>
          <w:szCs w:val="32"/>
          <w:lang w:val="en-US" w:eastAsia="zh-CN"/>
        </w:rPr>
        <w:t>0</w:t>
      </w:r>
      <w:r>
        <w:rPr>
          <w:rFonts w:hint="eastAsia" w:ascii="仿宋" w:hAnsi="仿宋" w:eastAsia="仿宋"/>
          <w:sz w:val="32"/>
          <w:szCs w:val="32"/>
        </w:rPr>
        <w:t>万元，完成预算</w:t>
      </w:r>
      <w:r>
        <w:rPr>
          <w:rFonts w:hint="eastAsia" w:ascii="仿宋" w:hAnsi="仿宋" w:eastAsia="仿宋"/>
          <w:b/>
          <w:sz w:val="32"/>
          <w:szCs w:val="32"/>
          <w:lang w:val="en-US" w:eastAsia="zh-CN"/>
        </w:rPr>
        <w:t>0</w:t>
      </w:r>
      <w:r>
        <w:rPr>
          <w:rFonts w:ascii="仿宋" w:hAnsi="仿宋" w:eastAsia="仿宋"/>
          <w:sz w:val="32"/>
          <w:szCs w:val="32"/>
        </w:rPr>
        <w:t>%</w:t>
      </w:r>
      <w:r>
        <w:rPr>
          <w:rFonts w:hint="eastAsia" w:ascii="仿宋" w:hAnsi="仿宋" w:eastAsia="仿宋"/>
          <w:sz w:val="32"/>
          <w:szCs w:val="32"/>
          <w:highlight w:val="none"/>
        </w:rPr>
        <w:t>，较上年度增加/减少</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万元，增长/下降</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p>
    <w:p w14:paraId="1B0B5ADF">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427B1B39">
      <w:pPr>
        <w:spacing w:line="600" w:lineRule="exact"/>
        <w:ind w:firstLine="640"/>
        <w:rPr>
          <w:rFonts w:ascii="仿宋" w:hAnsi="仿宋" w:eastAsia="仿宋"/>
          <w:sz w:val="32"/>
          <w:szCs w:val="32"/>
          <w:highlight w:val="none"/>
        </w:rPr>
      </w:pPr>
      <w:r>
        <w:rPr>
          <w:rFonts w:hint="eastAsia" w:ascii="仿宋" w:hAnsi="仿宋" w:eastAsia="仿宋"/>
          <w:sz w:val="32"/>
          <w:szCs w:val="32"/>
        </w:rPr>
        <w:t>2023年度“三公”经费财政拨款支出决算中</w:t>
      </w:r>
      <w:r>
        <w:rPr>
          <w:rFonts w:hint="eastAsia" w:ascii="仿宋" w:hAnsi="仿宋" w:eastAsia="仿宋"/>
          <w:sz w:val="32"/>
          <w:szCs w:val="32"/>
          <w:highlight w:val="none"/>
        </w:rPr>
        <w:t>，因公出国（境）费支出决算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；公务用车购置及运行维护费支出决算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；公务接待费支出决算</w:t>
      </w:r>
      <w:r>
        <w:rPr>
          <w:rFonts w:hint="eastAsia" w:ascii="仿宋" w:hAnsi="仿宋" w:eastAsia="仿宋"/>
          <w:b/>
          <w:sz w:val="32"/>
          <w:szCs w:val="32"/>
          <w:highlight w:val="none"/>
          <w:lang w:val="en-US" w:eastAsia="zh-CN"/>
        </w:rPr>
        <w:t>0</w:t>
      </w:r>
      <w:r>
        <w:rPr>
          <w:rFonts w:hint="eastAsia" w:ascii="仿宋" w:hAnsi="仿宋" w:eastAsia="仿宋"/>
          <w:sz w:val="32"/>
          <w:szCs w:val="32"/>
          <w:highlight w:val="none"/>
        </w:rPr>
        <w:t>万元，占</w:t>
      </w:r>
      <w:r>
        <w:rPr>
          <w:rFonts w:hint="eastAsia" w:ascii="仿宋" w:hAnsi="仿宋" w:eastAsia="仿宋"/>
          <w:b/>
          <w:sz w:val="32"/>
          <w:szCs w:val="32"/>
          <w:highlight w:val="none"/>
          <w:lang w:val="en-US" w:eastAsia="zh-CN"/>
        </w:rPr>
        <w:t>0</w:t>
      </w:r>
      <w:r>
        <w:rPr>
          <w:rFonts w:ascii="仿宋" w:hAnsi="仿宋" w:eastAsia="仿宋"/>
          <w:sz w:val="32"/>
          <w:szCs w:val="32"/>
          <w:highlight w:val="none"/>
        </w:rPr>
        <w:t>%</w:t>
      </w:r>
      <w:r>
        <w:rPr>
          <w:rFonts w:hint="eastAsia" w:ascii="仿宋" w:hAnsi="仿宋" w:eastAsia="仿宋"/>
          <w:sz w:val="32"/>
          <w:szCs w:val="32"/>
          <w:highlight w:val="none"/>
        </w:rPr>
        <w:t>。具体情况如下：</w:t>
      </w:r>
    </w:p>
    <w:p w14:paraId="392A750F">
      <w:pPr>
        <w:spacing w:line="600" w:lineRule="exact"/>
        <w:ind w:firstLine="640"/>
        <w:rPr>
          <w:rFonts w:ascii="仿宋_GB2312" w:eastAsia="仿宋_GB2312"/>
          <w:sz w:val="32"/>
          <w:szCs w:val="32"/>
          <w:highlight w:val="none"/>
        </w:rPr>
      </w:pPr>
      <w:bookmarkStart w:id="40" w:name="_Toc15377218"/>
      <w:bookmarkStart w:id="41" w:name="_Toc15396610"/>
      <w:r>
        <w:rPr>
          <w:rFonts w:ascii="仿宋_GB2312" w:eastAsia="仿宋_GB2312"/>
          <w:b/>
          <w:sz w:val="32"/>
          <w:szCs w:val="32"/>
          <w:highlight w:val="none"/>
        </w:rPr>
        <w:t>1.</w:t>
      </w:r>
      <w:r>
        <w:rPr>
          <w:rFonts w:hint="eastAsia" w:ascii="仿宋_GB2312" w:eastAsia="仿宋_GB2312"/>
          <w:b/>
          <w:sz w:val="32"/>
          <w:szCs w:val="32"/>
          <w:highlight w:val="none"/>
        </w:rPr>
        <w:t>因公出国（境）经费支出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7"/>
          <w:rFonts w:hint="eastAsia" w:ascii="仿宋" w:hAnsi="仿宋" w:eastAsia="仿宋"/>
          <w:b w:val="0"/>
          <w:bCs/>
          <w:sz w:val="32"/>
          <w:szCs w:val="32"/>
          <w:highlight w:val="none"/>
        </w:rPr>
        <w:t>完成预算</w:t>
      </w:r>
      <w:r>
        <w:rPr>
          <w:rStyle w:val="17"/>
          <w:rFonts w:ascii="仿宋" w:hAnsi="仿宋" w:eastAsia="仿宋"/>
          <w:bCs/>
          <w:sz w:val="32"/>
          <w:szCs w:val="32"/>
          <w:highlight w:val="none"/>
        </w:rPr>
        <w:t>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_GB2312" w:eastAsia="仿宋_GB2312"/>
          <w:sz w:val="32"/>
          <w:szCs w:val="32"/>
          <w:highlight w:val="none"/>
        </w:rPr>
        <w:t>全年安排因公出国（境）团组</w:t>
      </w:r>
      <w:r>
        <w:rPr>
          <w:rFonts w:ascii="仿宋_GB2312" w:eastAsia="仿宋_GB2312"/>
          <w:b/>
          <w:sz w:val="32"/>
          <w:szCs w:val="32"/>
          <w:highlight w:val="none"/>
        </w:rPr>
        <w:t>0</w:t>
      </w:r>
      <w:r>
        <w:rPr>
          <w:rFonts w:hint="eastAsia" w:ascii="仿宋_GB2312" w:eastAsia="仿宋_GB2312"/>
          <w:sz w:val="32"/>
          <w:szCs w:val="32"/>
          <w:highlight w:val="none"/>
        </w:rPr>
        <w:t>次，出国（境）</w:t>
      </w:r>
      <w:r>
        <w:rPr>
          <w:rFonts w:ascii="仿宋_GB2312" w:eastAsia="仿宋_GB2312"/>
          <w:b/>
          <w:sz w:val="32"/>
          <w:szCs w:val="32"/>
          <w:highlight w:val="none"/>
        </w:rPr>
        <w:t>0</w:t>
      </w:r>
      <w:r>
        <w:rPr>
          <w:rFonts w:hint="eastAsia" w:ascii="仿宋_GB2312" w:eastAsia="仿宋_GB2312"/>
          <w:sz w:val="32"/>
          <w:szCs w:val="32"/>
          <w:highlight w:val="none"/>
        </w:rPr>
        <w:t>人。因公出国（境）支出决算比2022年增加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。开支内容包括：</w:t>
      </w:r>
      <w:r>
        <w:rPr>
          <w:rFonts w:hint="eastAsia" w:ascii="仿宋_GB2312" w:eastAsia="仿宋_GB2312"/>
          <w:sz w:val="32"/>
          <w:szCs w:val="32"/>
          <w:highlight w:val="none"/>
          <w:lang w:eastAsia="zh-CN"/>
        </w:rPr>
        <w:t>无</w:t>
      </w:r>
      <w:r>
        <w:rPr>
          <w:rFonts w:hint="eastAsia" w:ascii="仿宋_GB2312" w:eastAsia="仿宋_GB2312"/>
          <w:sz w:val="32"/>
          <w:szCs w:val="32"/>
          <w:highlight w:val="none"/>
        </w:rPr>
        <w:t>。</w:t>
      </w:r>
    </w:p>
    <w:p w14:paraId="3D0F51CF">
      <w:pPr>
        <w:spacing w:line="600" w:lineRule="exact"/>
        <w:ind w:firstLine="640"/>
        <w:rPr>
          <w:rFonts w:ascii="仿宋_GB2312" w:eastAsia="仿宋_GB2312"/>
          <w:b/>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7"/>
          <w:rFonts w:hint="eastAsia" w:ascii="仿宋" w:hAnsi="仿宋" w:eastAsia="仿宋"/>
          <w:b w:val="0"/>
          <w:bCs/>
          <w:sz w:val="32"/>
          <w:szCs w:val="32"/>
          <w:highlight w:val="none"/>
        </w:rPr>
        <w:t>完成预算</w:t>
      </w:r>
      <w:r>
        <w:rPr>
          <w:rStyle w:val="17"/>
          <w:rFonts w:ascii="仿宋" w:hAnsi="仿宋" w:eastAsia="仿宋"/>
          <w:bCs/>
          <w:sz w:val="32"/>
          <w:szCs w:val="32"/>
          <w:highlight w:val="none"/>
        </w:rPr>
        <w:t>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_GB2312" w:eastAsia="仿宋_GB2312"/>
          <w:sz w:val="32"/>
          <w:szCs w:val="32"/>
          <w:highlight w:val="none"/>
        </w:rPr>
        <w:t>公务用车购置及运行维护费支出决算比2022年度增加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w:t>
      </w:r>
    </w:p>
    <w:p w14:paraId="491EE51E">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rFonts w:ascii="仿宋" w:hAnsi="仿宋" w:eastAsia="仿宋"/>
          <w:b/>
          <w:sz w:val="32"/>
          <w:szCs w:val="32"/>
          <w:highlight w:val="none"/>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全年</w:t>
      </w:r>
      <w:r>
        <w:rPr>
          <w:rFonts w:hint="eastAsia" w:ascii="仿宋_GB2312" w:eastAsia="仿宋_GB2312"/>
          <w:sz w:val="32"/>
          <w:szCs w:val="32"/>
          <w:highlight w:val="none"/>
        </w:rPr>
        <w:t>更新购置公务用车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14:paraId="56D8B167">
      <w:pPr>
        <w:spacing w:line="600" w:lineRule="exact"/>
        <w:ind w:firstLine="640"/>
        <w:rPr>
          <w:rFonts w:hint="eastAsia" w:ascii="仿宋_GB2312" w:eastAsia="仿宋_GB2312"/>
          <w:sz w:val="32"/>
          <w:szCs w:val="32"/>
          <w:highlight w:val="none"/>
        </w:rPr>
      </w:pPr>
      <w:r>
        <w:rPr>
          <w:rFonts w:hint="eastAsia" w:ascii="仿宋_GB2312" w:eastAsia="仿宋_GB2312"/>
          <w:b/>
          <w:sz w:val="32"/>
          <w:szCs w:val="32"/>
          <w:highlight w:val="none"/>
        </w:rPr>
        <w:t>公务用车运行维护费支出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0022C782">
      <w:pPr>
        <w:spacing w:line="600" w:lineRule="exact"/>
        <w:ind w:firstLine="643" w:firstLineChars="200"/>
        <w:rPr>
          <w:rFonts w:ascii="黑体" w:eastAsia="黑体"/>
          <w:sz w:val="32"/>
          <w:szCs w:val="32"/>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ascii="仿宋" w:hAnsi="仿宋" w:eastAsia="仿宋"/>
          <w:b/>
          <w:sz w:val="32"/>
          <w:szCs w:val="32"/>
          <w:highlight w:val="none"/>
          <w:lang w:val="en-US" w:eastAsia="zh-CN"/>
        </w:rPr>
        <w:t>0</w:t>
      </w:r>
      <w:r>
        <w:rPr>
          <w:rFonts w:hint="eastAsia" w:ascii="仿宋_GB2312" w:eastAsia="仿宋_GB2312"/>
          <w:sz w:val="32"/>
          <w:szCs w:val="32"/>
          <w:highlight w:val="none"/>
        </w:rPr>
        <w:t>万元，</w:t>
      </w:r>
      <w:r>
        <w:rPr>
          <w:rStyle w:val="17"/>
          <w:rFonts w:hint="eastAsia" w:ascii="仿宋" w:hAnsi="仿宋" w:eastAsia="仿宋"/>
          <w:b w:val="0"/>
          <w:bCs/>
          <w:sz w:val="32"/>
          <w:szCs w:val="32"/>
          <w:highlight w:val="none"/>
        </w:rPr>
        <w:t>完成预算</w:t>
      </w:r>
      <w:r>
        <w:rPr>
          <w:rStyle w:val="17"/>
          <w:rFonts w:hint="eastAsia" w:ascii="仿宋" w:hAnsi="仿宋" w:eastAsia="仿宋"/>
          <w:b w:val="0"/>
          <w:bCs/>
          <w:sz w:val="32"/>
          <w:szCs w:val="32"/>
          <w:highlight w:val="none"/>
          <w:lang w:val="en-US" w:eastAsia="zh-CN"/>
        </w:rPr>
        <w:t>0</w:t>
      </w:r>
      <w:r>
        <w:rPr>
          <w:rStyle w:val="17"/>
          <w:rFonts w:ascii="仿宋" w:hAnsi="仿宋" w:eastAsia="仿宋"/>
          <w:b w:val="0"/>
          <w:bCs/>
          <w:sz w:val="32"/>
          <w:szCs w:val="32"/>
          <w:highlight w:val="none"/>
        </w:rPr>
        <w:t>%</w:t>
      </w:r>
      <w:r>
        <w:rPr>
          <w:rStyle w:val="17"/>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公务接待费支出决算比2022年度增加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w:t>
      </w:r>
    </w:p>
    <w:p w14:paraId="2EDB7D39">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670346FA">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249D21B7">
      <w:pPr>
        <w:spacing w:line="600" w:lineRule="exact"/>
        <w:ind w:firstLine="640"/>
        <w:rPr>
          <w:rFonts w:ascii="仿宋_GB2312" w:eastAsia="仿宋_GB2312"/>
          <w:sz w:val="32"/>
          <w:szCs w:val="32"/>
        </w:rPr>
      </w:pPr>
    </w:p>
    <w:p w14:paraId="1B579094">
      <w:pPr>
        <w:numPr>
          <w:ilvl w:val="0"/>
          <w:numId w:val="3"/>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66EC5608">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5D74C74">
      <w:pPr>
        <w:spacing w:line="580" w:lineRule="exact"/>
        <w:jc w:val="center"/>
        <w:rPr>
          <w:rFonts w:ascii="方正小标宋简体" w:hAnsi="方正小标宋简体" w:eastAsia="方正小标宋简体" w:cs="方正小标宋简体"/>
          <w:sz w:val="44"/>
          <w:szCs w:val="44"/>
        </w:rPr>
      </w:pPr>
    </w:p>
    <w:p w14:paraId="332DB3B9">
      <w:pPr>
        <w:numPr>
          <w:ilvl w:val="0"/>
          <w:numId w:val="3"/>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14:paraId="47CF98EA">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01ED649F">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大竹县欧家镇卫生院</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default" w:ascii="Times New Roman" w:hAnsi="Times New Roman" w:eastAsia="仿宋_GB2312" w:cs="Times New Roman"/>
          <w:color w:val="000000"/>
          <w:sz w:val="32"/>
          <w:szCs w:val="32"/>
        </w:rPr>
        <w:t>主要原因是</w:t>
      </w:r>
      <w:r>
        <w:rPr>
          <w:rFonts w:hint="default" w:ascii="Times New Roman" w:hAnsi="Times New Roman" w:eastAsia="仿宋_GB2312" w:cs="Times New Roman"/>
          <w:sz w:val="32"/>
          <w:szCs w:val="32"/>
          <w:lang w:eastAsia="zh-CN"/>
        </w:rPr>
        <w:t>大竹县欧家镇卫生院属公益一类事业单位，无机关运行经费支出。</w:t>
      </w:r>
    </w:p>
    <w:p w14:paraId="77F88BAB">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5C5C511B">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rPr>
        <w:t>2023年度，大竹县欧家镇卫生院政府采购支出总额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3C221F03">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5727F4AE">
      <w:pPr>
        <w:autoSpaceDE w:val="0"/>
        <w:autoSpaceDN w:val="0"/>
        <w:adjustRightInd w:val="0"/>
        <w:spacing w:line="60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截至2023年</w:t>
      </w:r>
      <w:r>
        <w:rPr>
          <w:rFonts w:ascii="仿宋_GB2312" w:eastAsia="仿宋_GB2312"/>
          <w:sz w:val="32"/>
          <w:szCs w:val="32"/>
          <w:highlight w:val="none"/>
        </w:rPr>
        <w:t>12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日，大竹县欧家镇卫生院共有车辆</w:t>
      </w:r>
      <w:r>
        <w:rPr>
          <w:rFonts w:hint="eastAsia" w:ascii="仿宋_GB2312" w:eastAsia="仿宋_GB2312"/>
          <w:b/>
          <w:sz w:val="32"/>
          <w:szCs w:val="32"/>
          <w:highlight w:val="none"/>
          <w:lang w:val="en-US" w:eastAsia="zh-CN"/>
        </w:rPr>
        <w:t>0</w:t>
      </w:r>
      <w:r>
        <w:rPr>
          <w:rFonts w:hint="eastAsia" w:ascii="仿宋_GB2312" w:eastAsia="仿宋_GB2312"/>
          <w:sz w:val="32"/>
          <w:szCs w:val="32"/>
          <w:highlight w:val="none"/>
        </w:rPr>
        <w:t>辆，其中：主要领导干部用车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辆。单价</w:t>
      </w:r>
      <w:r>
        <w:rPr>
          <w:rFonts w:ascii="仿宋_GB2312" w:eastAsia="仿宋_GB2312"/>
          <w:sz w:val="32"/>
          <w:szCs w:val="32"/>
          <w:highlight w:val="none"/>
        </w:rPr>
        <w:t>100</w:t>
      </w:r>
      <w:r>
        <w:rPr>
          <w:rFonts w:hint="eastAsia" w:ascii="仿宋_GB2312" w:eastAsia="仿宋_GB2312"/>
          <w:sz w:val="32"/>
          <w:szCs w:val="32"/>
          <w:highlight w:val="none"/>
        </w:rPr>
        <w:t>万元以上设备（不含车辆）</w:t>
      </w:r>
      <w:r>
        <w:rPr>
          <w:rFonts w:hint="eastAsia" w:ascii="仿宋_GB2312" w:eastAsia="仿宋_GB2312"/>
          <w:b/>
          <w:sz w:val="32"/>
          <w:szCs w:val="32"/>
          <w:highlight w:val="none"/>
          <w:lang w:val="en-US" w:eastAsia="zh-CN"/>
        </w:rPr>
        <w:t>0</w:t>
      </w:r>
      <w:r>
        <w:rPr>
          <w:rFonts w:hint="eastAsia" w:ascii="仿宋_GB2312" w:eastAsia="仿宋_GB2312"/>
          <w:sz w:val="32"/>
          <w:szCs w:val="32"/>
          <w:highlight w:val="none"/>
        </w:rPr>
        <w:t>台（套）。</w:t>
      </w:r>
      <w:bookmarkStart w:id="49" w:name="_Toc15396613"/>
      <w:bookmarkStart w:id="50" w:name="_Toc15377225"/>
    </w:p>
    <w:p w14:paraId="6C5AA06F">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AA00A84">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根据预算绩效管理要求，本单位在2023年度预算编制阶段，组织对离退休人员经费（大竹）项目等</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个项目开展了预算事前绩效评估，对</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个项目编制了绩效目标，预算执行过程中，选取</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个项目开展绩效监控，组织对</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个项目开展绩效自评，绩效自评表详见第四部分附件。</w:t>
      </w:r>
    </w:p>
    <w:p w14:paraId="7B0C10EE">
      <w:pPr>
        <w:pStyle w:val="6"/>
        <w:rPr>
          <w:rFonts w:hint="eastAsia"/>
        </w:rPr>
      </w:pPr>
    </w:p>
    <w:p w14:paraId="60575A5D">
      <w:pPr>
        <w:pStyle w:val="6"/>
        <w:rPr>
          <w:rFonts w:hint="eastAsia"/>
        </w:rPr>
      </w:pPr>
    </w:p>
    <w:p w14:paraId="54FEF9EA">
      <w:pPr>
        <w:pStyle w:val="6"/>
        <w:rPr>
          <w:rFonts w:hint="eastAsia"/>
        </w:rPr>
      </w:pPr>
    </w:p>
    <w:p w14:paraId="3974E727">
      <w:pPr>
        <w:pStyle w:val="6"/>
        <w:rPr>
          <w:rFonts w:hint="eastAsia"/>
        </w:rPr>
      </w:pPr>
    </w:p>
    <w:p w14:paraId="5595FBC9">
      <w:pPr>
        <w:pStyle w:val="6"/>
        <w:rPr>
          <w:rFonts w:hint="eastAsia"/>
        </w:rPr>
      </w:pPr>
    </w:p>
    <w:p w14:paraId="0D4591A2">
      <w:pPr>
        <w:pStyle w:val="6"/>
        <w:rPr>
          <w:rFonts w:hint="eastAsia"/>
        </w:rPr>
      </w:pPr>
    </w:p>
    <w:p w14:paraId="106FC2C8">
      <w:pPr>
        <w:pStyle w:val="25"/>
        <w:spacing w:line="560" w:lineRule="exact"/>
        <w:ind w:firstLine="2200" w:firstLineChars="500"/>
        <w:rPr>
          <w:rFonts w:hint="eastAsia" w:ascii="黑体" w:hAnsi="黑体" w:eastAsia="黑体"/>
          <w:sz w:val="44"/>
          <w:szCs w:val="44"/>
        </w:rPr>
      </w:pPr>
      <w:r>
        <w:rPr>
          <w:rFonts w:hint="eastAsia" w:ascii="黑体" w:hAnsi="黑体" w:eastAsia="黑体"/>
          <w:sz w:val="44"/>
          <w:szCs w:val="44"/>
          <w:lang w:eastAsia="zh-CN"/>
        </w:rPr>
        <w:t>第三部分</w:t>
      </w:r>
      <w:r>
        <w:rPr>
          <w:rFonts w:hint="eastAsia" w:ascii="黑体" w:hAnsi="黑体" w:eastAsia="黑体"/>
          <w:sz w:val="44"/>
          <w:szCs w:val="44"/>
          <w:lang w:val="en-US" w:eastAsia="zh-CN"/>
        </w:rPr>
        <w:t xml:space="preserve"> </w:t>
      </w:r>
      <w:r>
        <w:rPr>
          <w:rFonts w:hint="eastAsia" w:ascii="黑体" w:hAnsi="黑体" w:eastAsia="黑体"/>
          <w:sz w:val="44"/>
          <w:szCs w:val="44"/>
        </w:rPr>
        <w:t>名词解释</w:t>
      </w:r>
      <w:bookmarkEnd w:id="49"/>
      <w:bookmarkEnd w:id="50"/>
    </w:p>
    <w:p w14:paraId="2B55D4A7">
      <w:pPr>
        <w:pStyle w:val="25"/>
        <w:spacing w:line="560" w:lineRule="exact"/>
        <w:ind w:firstLine="640" w:firstLineChars="200"/>
        <w:rPr>
          <w:rFonts w:ascii="仿宋_GB2312" w:eastAsia="仿宋_GB2312"/>
          <w:color w:val="auto"/>
          <w:sz w:val="32"/>
          <w:szCs w:val="32"/>
          <w:highlight w:val="none"/>
        </w:rPr>
      </w:pPr>
      <w:bookmarkStart w:id="51" w:name="_Toc15396614"/>
      <w:bookmarkStart w:id="52"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61C0F061">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68DFF8B0">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14:paraId="0A05446E">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14:paraId="23B7E3E9">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764A233D">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2D951EA9">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097E13AF">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14:paraId="302604AE">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4308EDD8">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w:t>
      </w:r>
      <w:r>
        <w:rPr>
          <w:rFonts w:hint="eastAsia" w:ascii="仿宋_GB2312" w:eastAsia="仿宋_GB2312"/>
          <w:color w:val="auto"/>
          <w:sz w:val="32"/>
          <w:szCs w:val="32"/>
          <w:highlight w:val="none"/>
          <w:lang w:eastAsia="zh-CN"/>
        </w:rPr>
        <w:t>任</w:t>
      </w:r>
      <w:r>
        <w:rPr>
          <w:rFonts w:hint="eastAsia" w:ascii="仿宋_GB2312" w:eastAsia="仿宋_GB2312"/>
          <w:color w:val="auto"/>
          <w:sz w:val="32"/>
          <w:szCs w:val="32"/>
          <w:highlight w:val="none"/>
        </w:rPr>
        <w:t>务和事业发展目标所发生的支出。</w:t>
      </w:r>
      <w:r>
        <w:rPr>
          <w:rFonts w:ascii="仿宋_GB2312" w:eastAsia="仿宋_GB2312"/>
          <w:color w:val="auto"/>
          <w:sz w:val="32"/>
          <w:szCs w:val="32"/>
          <w:highlight w:val="none"/>
        </w:rPr>
        <w:t xml:space="preserve"> </w:t>
      </w:r>
    </w:p>
    <w:p w14:paraId="73A24ADD">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0D059CAF">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开支的各类公务接待（含外宾接待）支出。</w:t>
      </w:r>
    </w:p>
    <w:p w14:paraId="1E5DB9D6">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22FE8D5">
      <w:pPr>
        <w:pStyle w:val="25"/>
        <w:spacing w:line="560" w:lineRule="exact"/>
        <w:ind w:firstLine="640" w:firstLineChars="200"/>
        <w:rPr>
          <w:rFonts w:hint="eastAsia" w:ascii="仿宋_GB2312" w:eastAsia="仿宋_GB2312"/>
          <w:color w:val="auto"/>
          <w:sz w:val="32"/>
          <w:szCs w:val="32"/>
          <w:highlight w:val="none"/>
        </w:rPr>
      </w:pPr>
    </w:p>
    <w:p w14:paraId="37CC3F57">
      <w:pPr>
        <w:pStyle w:val="25"/>
        <w:spacing w:line="560" w:lineRule="exact"/>
        <w:ind w:firstLine="640" w:firstLineChars="200"/>
        <w:rPr>
          <w:rFonts w:hint="eastAsia" w:ascii="仿宋_GB2312" w:eastAsia="仿宋_GB2312"/>
          <w:color w:val="auto"/>
          <w:sz w:val="32"/>
          <w:szCs w:val="32"/>
          <w:highlight w:val="none"/>
        </w:rPr>
      </w:pPr>
    </w:p>
    <w:p w14:paraId="3965737B">
      <w:pPr>
        <w:pStyle w:val="25"/>
        <w:spacing w:line="560" w:lineRule="exact"/>
        <w:ind w:firstLine="640" w:firstLineChars="200"/>
        <w:rPr>
          <w:rFonts w:hint="eastAsia" w:ascii="仿宋_GB2312" w:eastAsia="仿宋_GB2312"/>
          <w:color w:val="auto"/>
          <w:sz w:val="32"/>
          <w:szCs w:val="32"/>
          <w:highlight w:val="none"/>
        </w:rPr>
      </w:pPr>
    </w:p>
    <w:p w14:paraId="4412F341">
      <w:pPr>
        <w:pStyle w:val="25"/>
        <w:spacing w:line="560" w:lineRule="exact"/>
        <w:ind w:firstLine="640" w:firstLineChars="200"/>
        <w:rPr>
          <w:rFonts w:hint="eastAsia" w:ascii="仿宋_GB2312" w:eastAsia="仿宋_GB2312"/>
          <w:color w:val="auto"/>
          <w:sz w:val="32"/>
          <w:szCs w:val="32"/>
          <w:highlight w:val="none"/>
        </w:rPr>
      </w:pPr>
    </w:p>
    <w:p w14:paraId="212AA202">
      <w:pPr>
        <w:pStyle w:val="25"/>
        <w:spacing w:line="560" w:lineRule="exact"/>
        <w:ind w:firstLine="640" w:firstLineChars="200"/>
        <w:rPr>
          <w:rFonts w:hint="eastAsia" w:ascii="仿宋_GB2312" w:eastAsia="仿宋_GB2312"/>
          <w:color w:val="auto"/>
          <w:sz w:val="32"/>
          <w:szCs w:val="32"/>
          <w:highlight w:val="none"/>
        </w:rPr>
      </w:pPr>
    </w:p>
    <w:p w14:paraId="5CA88C22">
      <w:pPr>
        <w:pStyle w:val="25"/>
        <w:spacing w:line="560" w:lineRule="exact"/>
        <w:ind w:firstLine="640" w:firstLineChars="200"/>
        <w:rPr>
          <w:rFonts w:hint="eastAsia" w:ascii="仿宋_GB2312" w:eastAsia="仿宋_GB2312"/>
          <w:color w:val="auto"/>
          <w:sz w:val="32"/>
          <w:szCs w:val="32"/>
          <w:highlight w:val="none"/>
        </w:rPr>
      </w:pPr>
    </w:p>
    <w:p w14:paraId="4D107572">
      <w:pPr>
        <w:pStyle w:val="25"/>
        <w:spacing w:line="560" w:lineRule="exact"/>
        <w:ind w:firstLine="640" w:firstLineChars="200"/>
        <w:rPr>
          <w:rFonts w:hint="eastAsia" w:ascii="仿宋_GB2312" w:eastAsia="仿宋_GB2312"/>
          <w:color w:val="auto"/>
          <w:sz w:val="32"/>
          <w:szCs w:val="32"/>
          <w:highlight w:val="none"/>
        </w:rPr>
      </w:pPr>
    </w:p>
    <w:p w14:paraId="688D937F">
      <w:pPr>
        <w:pStyle w:val="25"/>
        <w:spacing w:line="560" w:lineRule="exact"/>
        <w:ind w:firstLine="640" w:firstLineChars="200"/>
        <w:rPr>
          <w:rFonts w:hint="eastAsia" w:ascii="仿宋_GB2312" w:eastAsia="仿宋_GB2312"/>
          <w:color w:val="auto"/>
          <w:sz w:val="32"/>
          <w:szCs w:val="32"/>
          <w:highlight w:val="none"/>
        </w:rPr>
      </w:pPr>
    </w:p>
    <w:p w14:paraId="5F7830BD">
      <w:pPr>
        <w:pStyle w:val="25"/>
        <w:spacing w:line="560" w:lineRule="exact"/>
        <w:ind w:firstLine="640" w:firstLineChars="200"/>
        <w:rPr>
          <w:rFonts w:hint="eastAsia" w:ascii="仿宋_GB2312" w:eastAsia="仿宋_GB2312"/>
          <w:color w:val="auto"/>
          <w:sz w:val="32"/>
          <w:szCs w:val="32"/>
          <w:highlight w:val="none"/>
        </w:rPr>
      </w:pPr>
    </w:p>
    <w:p w14:paraId="6C905421">
      <w:pPr>
        <w:pStyle w:val="25"/>
        <w:spacing w:line="560" w:lineRule="exact"/>
        <w:ind w:firstLine="640" w:firstLineChars="200"/>
        <w:rPr>
          <w:rFonts w:hint="eastAsia" w:ascii="仿宋_GB2312" w:eastAsia="仿宋_GB2312"/>
          <w:color w:val="auto"/>
          <w:sz w:val="32"/>
          <w:szCs w:val="32"/>
          <w:highlight w:val="none"/>
        </w:rPr>
      </w:pPr>
    </w:p>
    <w:bookmarkEnd w:id="51"/>
    <w:p w14:paraId="773D04A6">
      <w:pPr>
        <w:pStyle w:val="6"/>
        <w:spacing w:before="93"/>
        <w:rPr>
          <w:rFonts w:hAnsi="Calibri" w:cs="仿宋"/>
          <w:sz w:val="32"/>
          <w:szCs w:val="32"/>
        </w:rPr>
      </w:pPr>
      <w:bookmarkStart w:id="53" w:name="_Toc15396618"/>
    </w:p>
    <w:p w14:paraId="76261042">
      <w:pPr>
        <w:spacing w:line="600" w:lineRule="exact"/>
        <w:jc w:val="center"/>
        <w:outlineLvl w:val="0"/>
        <w:rPr>
          <w:rFonts w:ascii="仿宋_GB2312" w:hAnsi="仿宋_GB2312" w:eastAsia="仿宋_GB2312" w:cs="仿宋_GB2312"/>
          <w:sz w:val="32"/>
          <w:szCs w:val="32"/>
        </w:rPr>
      </w:pPr>
      <w:r>
        <w:rPr>
          <w:rFonts w:hint="eastAsia" w:ascii="黑体" w:hAnsi="黑体" w:eastAsia="黑体"/>
          <w:sz w:val="44"/>
          <w:szCs w:val="44"/>
        </w:rPr>
        <w:t>第</w:t>
      </w:r>
      <w:r>
        <w:rPr>
          <w:rStyle w:val="27"/>
          <w:rFonts w:hint="eastAsia" w:ascii="黑体" w:hAnsi="黑体" w:eastAsia="黑体"/>
          <w:b w:val="0"/>
        </w:rPr>
        <w:t>四部分 附件</w:t>
      </w:r>
    </w:p>
    <w:p w14:paraId="4411B98B">
      <w:pPr>
        <w:spacing w:line="600" w:lineRule="exact"/>
        <w:jc w:val="center"/>
        <w:outlineLvl w:val="0"/>
        <w:rPr>
          <w:rFonts w:hint="eastAsia"/>
          <w:sz w:val="32"/>
          <w:szCs w:val="32"/>
        </w:rPr>
      </w:pPr>
      <w:r>
        <w:rPr>
          <w:rFonts w:hint="eastAsia"/>
          <w:sz w:val="32"/>
          <w:szCs w:val="32"/>
        </w:rPr>
        <w:t>部门预算项目支出绩效自评表（2023年度）</w:t>
      </w:r>
    </w:p>
    <w:tbl>
      <w:tblPr>
        <w:tblStyle w:val="15"/>
        <w:tblW w:w="50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767"/>
        <w:gridCol w:w="258"/>
        <w:gridCol w:w="229"/>
        <w:gridCol w:w="347"/>
        <w:gridCol w:w="628"/>
        <w:gridCol w:w="429"/>
        <w:gridCol w:w="629"/>
        <w:gridCol w:w="260"/>
        <w:gridCol w:w="90"/>
        <w:gridCol w:w="566"/>
        <w:gridCol w:w="16"/>
        <w:gridCol w:w="372"/>
        <w:gridCol w:w="25"/>
        <w:gridCol w:w="163"/>
        <w:gridCol w:w="249"/>
        <w:gridCol w:w="146"/>
        <w:gridCol w:w="279"/>
        <w:gridCol w:w="65"/>
        <w:gridCol w:w="32"/>
        <w:gridCol w:w="399"/>
        <w:gridCol w:w="54"/>
        <w:gridCol w:w="7"/>
        <w:gridCol w:w="25"/>
        <w:gridCol w:w="312"/>
        <w:gridCol w:w="61"/>
        <w:gridCol w:w="503"/>
        <w:gridCol w:w="1024"/>
      </w:tblGrid>
      <w:tr w14:paraId="6FAB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000"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1DFE2302">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部门预算项目支出绩效自评表（2023年度）</w:t>
            </w:r>
          </w:p>
        </w:tc>
      </w:tr>
      <w:tr w14:paraId="4F6D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642960">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项目名称</w:t>
            </w:r>
          </w:p>
        </w:tc>
        <w:tc>
          <w:tcPr>
            <w:tcW w:w="385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5BAB2B99">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51172421R000000067491-离退休人员经费（大竹）</w:t>
            </w:r>
          </w:p>
        </w:tc>
      </w:tr>
      <w:tr w14:paraId="0E34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2D3F5D">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主管部门</w:t>
            </w: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477249">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大竹县卫生健康局部门</w:t>
            </w:r>
          </w:p>
        </w:tc>
        <w:tc>
          <w:tcPr>
            <w:tcW w:w="466" w:type="pct"/>
            <w:gridSpan w:val="4"/>
            <w:tcBorders>
              <w:top w:val="nil"/>
              <w:left w:val="nil"/>
              <w:bottom w:val="nil"/>
              <w:right w:val="nil"/>
            </w:tcBorders>
            <w:shd w:val="clear" w:color="auto" w:fill="auto"/>
            <w:vAlign w:val="center"/>
          </w:tcPr>
          <w:p w14:paraId="19932D8E">
            <w:pPr>
              <w:keepNext w:val="0"/>
              <w:keepLines w:val="0"/>
              <w:widowControl/>
              <w:suppressLineNumbers w:val="0"/>
              <w:jc w:val="left"/>
              <w:textAlignment w:val="center"/>
              <w:rPr>
                <w:rFonts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实施单位 （盖章）</w:t>
            </w:r>
          </w:p>
        </w:tc>
        <w:tc>
          <w:tcPr>
            <w:tcW w:w="167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B31AE4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大竹县欧家镇卫生院</w:t>
            </w:r>
          </w:p>
        </w:tc>
      </w:tr>
      <w:tr w14:paraId="31CE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8FCF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项目基本情况</w:t>
            </w:r>
          </w:p>
        </w:tc>
        <w:tc>
          <w:tcPr>
            <w:tcW w:w="72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1A85C">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1.项目年度目标完成情况</w:t>
            </w: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95894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项目年度目标</w:t>
            </w:r>
          </w:p>
        </w:tc>
        <w:tc>
          <w:tcPr>
            <w:tcW w:w="21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D8A0264">
            <w:pPr>
              <w:keepNext w:val="0"/>
              <w:keepLines w:val="0"/>
              <w:widowControl/>
              <w:suppressLineNumbers w:val="0"/>
              <w:jc w:val="center"/>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年度目标完成情况</w:t>
            </w:r>
          </w:p>
        </w:tc>
      </w:tr>
      <w:tr w14:paraId="2A5F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60B02">
            <w:pPr>
              <w:rPr>
                <w:rFonts w:hint="eastAsia" w:ascii="宋体" w:hAnsi="宋体" w:eastAsia="宋体" w:cs="宋体"/>
                <w:i w:val="0"/>
                <w:iCs w:val="0"/>
                <w:color w:val="000000"/>
                <w:sz w:val="15"/>
                <w:szCs w:val="15"/>
                <w:u w:val="none"/>
              </w:rPr>
            </w:pPr>
          </w:p>
        </w:tc>
        <w:tc>
          <w:tcPr>
            <w:tcW w:w="72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FFCE5">
            <w:pPr>
              <w:rPr>
                <w:rFonts w:hint="eastAsia" w:ascii="宋体" w:hAnsi="宋体" w:eastAsia="宋体" w:cs="宋体"/>
                <w:i w:val="0"/>
                <w:iCs w:val="0"/>
                <w:color w:val="000000"/>
                <w:sz w:val="15"/>
                <w:szCs w:val="15"/>
                <w:u w:val="none"/>
              </w:rPr>
            </w:pP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051192">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严格执行相关政策，保障工资及时、足额发放或社保及时、足额缴纳，预算编制科学合理，减少结余资金。</w:t>
            </w:r>
          </w:p>
        </w:tc>
        <w:tc>
          <w:tcPr>
            <w:tcW w:w="21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1DB5699">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严格执行相关政策，保障工资及时、足额发放或社保及时、足额缴纳。完成率100%</w:t>
            </w:r>
          </w:p>
        </w:tc>
      </w:tr>
      <w:tr w14:paraId="5F03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95698">
            <w:pPr>
              <w:rPr>
                <w:rFonts w:hint="eastAsia" w:ascii="宋体" w:hAnsi="宋体" w:eastAsia="宋体" w:cs="宋体"/>
                <w:i w:val="0"/>
                <w:iCs w:val="0"/>
                <w:color w:val="000000"/>
                <w:sz w:val="15"/>
                <w:szCs w:val="15"/>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9AF00">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2.项目实施内容及过程概述</w:t>
            </w:r>
          </w:p>
        </w:tc>
        <w:tc>
          <w:tcPr>
            <w:tcW w:w="385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7A6ECE0E">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足额及时给单位退休人员发放生活补助。</w:t>
            </w:r>
          </w:p>
        </w:tc>
      </w:tr>
      <w:tr w14:paraId="6798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8510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预算执行情况（10分）</w:t>
            </w: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08F6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年度预算数（万元）</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DBB1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年初预算</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10E4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调整后预算数</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BF88E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预算执行数</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F4E9D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预算执行率</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55390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4E895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1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88857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原因</w:t>
            </w:r>
          </w:p>
        </w:tc>
      </w:tr>
      <w:tr w14:paraId="12B7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F58C1">
            <w:pPr>
              <w:jc w:val="center"/>
              <w:rPr>
                <w:rFonts w:hint="eastAsia" w:ascii="宋体" w:hAnsi="宋体" w:eastAsia="宋体" w:cs="宋体"/>
                <w:i w:val="0"/>
                <w:iCs w:val="0"/>
                <w:color w:val="000000"/>
                <w:sz w:val="15"/>
                <w:szCs w:val="15"/>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2908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总额</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DB39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3.90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AE9A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3.90</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A49BE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3.90</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BCE02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8161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0791A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w:t>
            </w:r>
          </w:p>
        </w:tc>
        <w:tc>
          <w:tcPr>
            <w:tcW w:w="111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CE19D">
            <w:pPr>
              <w:keepNext w:val="0"/>
              <w:keepLines w:val="0"/>
              <w:widowControl/>
              <w:suppressLineNumbers w:val="0"/>
              <w:jc w:val="left"/>
              <w:textAlignment w:val="center"/>
              <w:rPr>
                <w:rFonts w:hint="eastAsia" w:ascii="黑体" w:hAnsi="黑体" w:eastAsia="黑体" w:cs="黑体"/>
                <w:i/>
                <w:iCs/>
                <w:color w:val="000000"/>
                <w:sz w:val="15"/>
                <w:szCs w:val="15"/>
                <w:u w:val="none"/>
              </w:rPr>
            </w:pPr>
          </w:p>
        </w:tc>
      </w:tr>
      <w:tr w14:paraId="1CDF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9E458">
            <w:pPr>
              <w:jc w:val="center"/>
              <w:rPr>
                <w:rFonts w:hint="eastAsia" w:ascii="宋体" w:hAnsi="宋体" w:eastAsia="宋体" w:cs="宋体"/>
                <w:i w:val="0"/>
                <w:iCs w:val="0"/>
                <w:color w:val="000000"/>
                <w:sz w:val="15"/>
                <w:szCs w:val="15"/>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73FC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其中：财政资金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FF0E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3.90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F462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3.90</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94B81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3.90</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4763D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A19D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D83DE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21B2C">
            <w:pPr>
              <w:rPr>
                <w:rFonts w:hint="eastAsia" w:ascii="黑体" w:hAnsi="黑体" w:eastAsia="黑体" w:cs="黑体"/>
                <w:i/>
                <w:iCs/>
                <w:color w:val="000000"/>
                <w:sz w:val="15"/>
                <w:szCs w:val="15"/>
                <w:u w:val="none"/>
              </w:rPr>
            </w:pPr>
          </w:p>
        </w:tc>
      </w:tr>
      <w:tr w14:paraId="0F3F4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86FCE">
            <w:pPr>
              <w:jc w:val="center"/>
              <w:rPr>
                <w:rFonts w:hint="eastAsia" w:ascii="宋体" w:hAnsi="宋体" w:eastAsia="宋体" w:cs="宋体"/>
                <w:i w:val="0"/>
                <w:iCs w:val="0"/>
                <w:color w:val="000000"/>
                <w:sz w:val="15"/>
                <w:szCs w:val="15"/>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8FD9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财政专户管理资金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B049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8B31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C6FAC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4B133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8156D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6B654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19446">
            <w:pPr>
              <w:rPr>
                <w:rFonts w:hint="eastAsia" w:ascii="黑体" w:hAnsi="黑体" w:eastAsia="黑体" w:cs="黑体"/>
                <w:i/>
                <w:iCs/>
                <w:color w:val="000000"/>
                <w:sz w:val="15"/>
                <w:szCs w:val="15"/>
                <w:u w:val="none"/>
              </w:rPr>
            </w:pPr>
          </w:p>
        </w:tc>
      </w:tr>
      <w:tr w14:paraId="3F825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602FA">
            <w:pPr>
              <w:jc w:val="center"/>
              <w:rPr>
                <w:rFonts w:hint="eastAsia" w:ascii="宋体" w:hAnsi="宋体" w:eastAsia="宋体" w:cs="宋体"/>
                <w:i w:val="0"/>
                <w:iCs w:val="0"/>
                <w:color w:val="000000"/>
                <w:sz w:val="15"/>
                <w:szCs w:val="15"/>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4711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单位资金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8A10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8928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3010F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BCABA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0.00%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1B61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F3133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57CAC">
            <w:pPr>
              <w:rPr>
                <w:rFonts w:hint="eastAsia" w:ascii="黑体" w:hAnsi="黑体" w:eastAsia="黑体" w:cs="黑体"/>
                <w:i/>
                <w:iCs/>
                <w:color w:val="000000"/>
                <w:sz w:val="15"/>
                <w:szCs w:val="15"/>
                <w:u w:val="none"/>
              </w:rPr>
            </w:pPr>
          </w:p>
        </w:tc>
      </w:tr>
      <w:tr w14:paraId="70AC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19D2C">
            <w:pPr>
              <w:jc w:val="center"/>
              <w:rPr>
                <w:rFonts w:hint="eastAsia" w:ascii="宋体" w:hAnsi="宋体" w:eastAsia="宋体" w:cs="宋体"/>
                <w:i w:val="0"/>
                <w:iCs w:val="0"/>
                <w:color w:val="000000"/>
                <w:sz w:val="15"/>
                <w:szCs w:val="15"/>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6083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其他资金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7FED4">
            <w:pPr>
              <w:jc w:val="center"/>
              <w:rPr>
                <w:rFonts w:hint="eastAsia" w:ascii="微软雅黑" w:hAnsi="微软雅黑" w:eastAsia="微软雅黑" w:cs="微软雅黑"/>
                <w:i/>
                <w:iCs/>
                <w:color w:val="000000"/>
                <w:sz w:val="13"/>
                <w:szCs w:val="13"/>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E5AE3">
            <w:pPr>
              <w:jc w:val="center"/>
              <w:rPr>
                <w:rFonts w:hint="eastAsia" w:ascii="微软雅黑" w:hAnsi="微软雅黑" w:eastAsia="微软雅黑" w:cs="微软雅黑"/>
                <w:i/>
                <w:iCs/>
                <w:color w:val="000000"/>
                <w:sz w:val="13"/>
                <w:szCs w:val="13"/>
                <w:u w:val="none"/>
              </w:rPr>
            </w:pP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9DE638">
            <w:pPr>
              <w:jc w:val="center"/>
              <w:rPr>
                <w:rFonts w:hint="eastAsia" w:ascii="微软雅黑" w:hAnsi="微软雅黑" w:eastAsia="微软雅黑" w:cs="微软雅黑"/>
                <w:i/>
                <w:iCs/>
                <w:color w:val="000000"/>
                <w:sz w:val="13"/>
                <w:szCs w:val="13"/>
                <w:u w:val="none"/>
              </w:rPr>
            </w:pP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D54E6D">
            <w:pPr>
              <w:jc w:val="center"/>
              <w:rPr>
                <w:rFonts w:hint="eastAsia" w:ascii="微软雅黑" w:hAnsi="微软雅黑" w:eastAsia="微软雅黑" w:cs="微软雅黑"/>
                <w:i/>
                <w:iCs/>
                <w:color w:val="000000"/>
                <w:sz w:val="13"/>
                <w:szCs w:val="13"/>
                <w:u w:val="none"/>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FAE0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49CEA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2FACF">
            <w:pPr>
              <w:rPr>
                <w:rFonts w:hint="eastAsia" w:ascii="黑体" w:hAnsi="黑体" w:eastAsia="黑体" w:cs="黑体"/>
                <w:i/>
                <w:iCs/>
                <w:color w:val="000000"/>
                <w:sz w:val="15"/>
                <w:szCs w:val="15"/>
                <w:u w:val="none"/>
              </w:rPr>
            </w:pPr>
          </w:p>
        </w:tc>
      </w:tr>
      <w:tr w14:paraId="1221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0589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绩效指标（90分）</w:t>
            </w: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3AC7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一级指标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C3A2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二级指标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5F1A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三级指标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6C13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指标性质</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B7BA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指标值</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C156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度量单位</w:t>
            </w: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57649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完成值</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4D9D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权重</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9E0CF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得分</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B1BD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未完成原因分析</w:t>
            </w:r>
          </w:p>
        </w:tc>
      </w:tr>
      <w:tr w14:paraId="517E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19190">
            <w:pPr>
              <w:jc w:val="center"/>
              <w:rPr>
                <w:rFonts w:hint="eastAsia" w:ascii="宋体" w:hAnsi="宋体" w:eastAsia="宋体" w:cs="宋体"/>
                <w:i w:val="0"/>
                <w:iCs w:val="0"/>
                <w:color w:val="000000"/>
                <w:sz w:val="15"/>
                <w:szCs w:val="15"/>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BE33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产出指标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2AFB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数量指标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8288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发放（缴纳）覆盖率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8C5A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E40F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2CCF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C93BD1">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5818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60</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E035E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60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B9EF1">
            <w:pPr>
              <w:jc w:val="center"/>
              <w:rPr>
                <w:rFonts w:hint="eastAsia" w:ascii="微软雅黑" w:hAnsi="微软雅黑" w:eastAsia="微软雅黑" w:cs="微软雅黑"/>
                <w:i/>
                <w:iCs/>
                <w:color w:val="000000"/>
                <w:sz w:val="13"/>
                <w:szCs w:val="13"/>
                <w:u w:val="none"/>
              </w:rPr>
            </w:pPr>
          </w:p>
        </w:tc>
      </w:tr>
      <w:tr w14:paraId="47A2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1240A">
            <w:pPr>
              <w:jc w:val="center"/>
              <w:rPr>
                <w:rFonts w:hint="eastAsia" w:ascii="宋体" w:hAnsi="宋体" w:eastAsia="宋体" w:cs="宋体"/>
                <w:i w:val="0"/>
                <w:iCs w:val="0"/>
                <w:color w:val="000000"/>
                <w:sz w:val="15"/>
                <w:szCs w:val="15"/>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5F1A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效益指标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6B6A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社会效益指标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B408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足额保障率（参保率）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181A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1FDD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2189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2E480E">
            <w:pPr>
              <w:keepNext w:val="0"/>
              <w:keepLines w:val="0"/>
              <w:widowControl/>
              <w:suppressLineNumbers w:val="0"/>
              <w:jc w:val="center"/>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100</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A129F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30</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E92B3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30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CBBD1">
            <w:pPr>
              <w:jc w:val="center"/>
              <w:rPr>
                <w:rFonts w:hint="eastAsia" w:ascii="微软雅黑" w:hAnsi="微软雅黑" w:eastAsia="微软雅黑" w:cs="微软雅黑"/>
                <w:i/>
                <w:iCs/>
                <w:color w:val="000000"/>
                <w:sz w:val="13"/>
                <w:szCs w:val="13"/>
                <w:u w:val="none"/>
              </w:rPr>
            </w:pPr>
          </w:p>
        </w:tc>
      </w:tr>
      <w:tr w14:paraId="0036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7347E9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合计</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6368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F31F32">
            <w:pPr>
              <w:keepNext w:val="0"/>
              <w:keepLines w:val="0"/>
              <w:widowControl/>
              <w:suppressLineNumbers w:val="0"/>
              <w:jc w:val="righ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100</w:t>
            </w:r>
          </w:p>
        </w:tc>
        <w:tc>
          <w:tcPr>
            <w:tcW w:w="1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F17107">
            <w:pPr>
              <w:rPr>
                <w:rFonts w:hint="eastAsia" w:ascii="宋体" w:hAnsi="宋体" w:eastAsia="宋体" w:cs="宋体"/>
                <w:i w:val="0"/>
                <w:iCs w:val="0"/>
                <w:color w:val="000000"/>
                <w:sz w:val="15"/>
                <w:szCs w:val="15"/>
                <w:u w:val="none"/>
              </w:rPr>
            </w:pPr>
          </w:p>
        </w:tc>
      </w:tr>
      <w:tr w14:paraId="471F0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2F43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评价结论</w:t>
            </w:r>
          </w:p>
        </w:tc>
        <w:tc>
          <w:tcPr>
            <w:tcW w:w="4578"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744850AD">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本年度按年初预算足额及时的发放了</w:t>
            </w:r>
            <w:r>
              <w:rPr>
                <w:rFonts w:hint="eastAsia" w:ascii="微软雅黑" w:hAnsi="微软雅黑" w:eastAsia="微软雅黑" w:cs="微软雅黑"/>
                <w:i/>
                <w:iCs/>
                <w:color w:val="000000"/>
                <w:kern w:val="0"/>
                <w:sz w:val="13"/>
                <w:szCs w:val="13"/>
                <w:u w:val="none"/>
                <w:lang w:val="en-US" w:eastAsia="zh-CN" w:bidi="ar"/>
              </w:rPr>
              <w:t>退休人员经费</w:t>
            </w:r>
            <w:r>
              <w:rPr>
                <w:rFonts w:hint="eastAsia" w:ascii="微软雅黑" w:hAnsi="微软雅黑" w:eastAsia="微软雅黑" w:cs="微软雅黑"/>
                <w:i/>
                <w:iCs/>
                <w:color w:val="000000"/>
                <w:kern w:val="0"/>
                <w:sz w:val="13"/>
                <w:szCs w:val="13"/>
                <w:u w:val="none"/>
                <w:lang w:val="en-US" w:eastAsia="zh-CN" w:bidi="ar"/>
              </w:rPr>
              <w:t>，完成率100%。</w:t>
            </w:r>
          </w:p>
        </w:tc>
      </w:tr>
      <w:tr w14:paraId="4300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255A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存在问题</w:t>
            </w:r>
          </w:p>
        </w:tc>
        <w:tc>
          <w:tcPr>
            <w:tcW w:w="4578"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7F702314">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由于资金紧张，不能及时的按月发放</w:t>
            </w:r>
            <w:r>
              <w:rPr>
                <w:rFonts w:hint="eastAsia" w:ascii="微软雅黑" w:hAnsi="微软雅黑" w:eastAsia="微软雅黑" w:cs="微软雅黑"/>
                <w:i/>
                <w:iCs/>
                <w:color w:val="000000"/>
                <w:kern w:val="0"/>
                <w:sz w:val="13"/>
                <w:szCs w:val="13"/>
                <w:u w:val="none"/>
                <w:lang w:val="en-US" w:eastAsia="zh-CN" w:bidi="ar"/>
              </w:rPr>
              <w:t>退休人员经费</w:t>
            </w:r>
            <w:r>
              <w:rPr>
                <w:rFonts w:hint="eastAsia" w:ascii="微软雅黑" w:hAnsi="微软雅黑" w:eastAsia="微软雅黑" w:cs="微软雅黑"/>
                <w:i/>
                <w:iCs/>
                <w:color w:val="000000"/>
                <w:kern w:val="0"/>
                <w:sz w:val="13"/>
                <w:szCs w:val="13"/>
                <w:u w:val="none"/>
                <w:lang w:val="en-US" w:eastAsia="zh-CN" w:bidi="ar"/>
              </w:rPr>
              <w:t>，支付偶有延误。</w:t>
            </w:r>
          </w:p>
        </w:tc>
      </w:tr>
      <w:tr w14:paraId="31BFE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D2E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改进措施</w:t>
            </w:r>
          </w:p>
        </w:tc>
        <w:tc>
          <w:tcPr>
            <w:tcW w:w="4578"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7494AE49">
            <w:pPr>
              <w:keepNext w:val="0"/>
              <w:keepLines w:val="0"/>
              <w:widowControl/>
              <w:suppressLineNumbers w:val="0"/>
              <w:jc w:val="left"/>
              <w:textAlignment w:val="center"/>
              <w:rPr>
                <w:rFonts w:hint="eastAsia" w:ascii="微软雅黑" w:hAnsi="微软雅黑" w:eastAsia="微软雅黑" w:cs="微软雅黑"/>
                <w:i/>
                <w:iCs/>
                <w:color w:val="000000"/>
                <w:sz w:val="13"/>
                <w:szCs w:val="13"/>
                <w:u w:val="none"/>
              </w:rPr>
            </w:pPr>
            <w:r>
              <w:rPr>
                <w:rFonts w:hint="eastAsia" w:ascii="微软雅黑" w:hAnsi="微软雅黑" w:eastAsia="微软雅黑" w:cs="微软雅黑"/>
                <w:i/>
                <w:iCs/>
                <w:color w:val="000000"/>
                <w:kern w:val="0"/>
                <w:sz w:val="13"/>
                <w:szCs w:val="13"/>
                <w:u w:val="none"/>
                <w:lang w:val="en-US" w:eastAsia="zh-CN" w:bidi="ar"/>
              </w:rPr>
              <w:t>尽量及时支付</w:t>
            </w:r>
            <w:r>
              <w:rPr>
                <w:rFonts w:hint="eastAsia" w:ascii="微软雅黑" w:hAnsi="微软雅黑" w:eastAsia="微软雅黑" w:cs="微软雅黑"/>
                <w:i/>
                <w:iCs/>
                <w:color w:val="000000"/>
                <w:kern w:val="0"/>
                <w:sz w:val="13"/>
                <w:szCs w:val="13"/>
                <w:u w:val="none"/>
                <w:lang w:val="en-US" w:eastAsia="zh-CN" w:bidi="ar"/>
              </w:rPr>
              <w:t>退休人员经费</w:t>
            </w:r>
            <w:r>
              <w:rPr>
                <w:rFonts w:hint="eastAsia" w:ascii="微软雅黑" w:hAnsi="微软雅黑" w:eastAsia="微软雅黑" w:cs="微软雅黑"/>
                <w:i/>
                <w:iCs/>
                <w:color w:val="000000"/>
                <w:kern w:val="0"/>
                <w:sz w:val="13"/>
                <w:szCs w:val="13"/>
                <w:u w:val="none"/>
                <w:lang w:val="en-US" w:eastAsia="zh-CN" w:bidi="ar"/>
              </w:rPr>
              <w:t>。</w:t>
            </w:r>
          </w:p>
        </w:tc>
      </w:tr>
      <w:tr w14:paraId="1FA0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1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47DF43">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项目负责人：高梦娇</w:t>
            </w:r>
            <w:bookmarkStart w:id="67" w:name="_GoBack"/>
            <w:bookmarkEnd w:id="67"/>
          </w:p>
        </w:tc>
        <w:tc>
          <w:tcPr>
            <w:tcW w:w="268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487B5D0">
            <w:pPr>
              <w:keepNext w:val="0"/>
              <w:keepLines w:val="0"/>
              <w:widowControl/>
              <w:suppressLineNumbers w:val="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kern w:val="0"/>
                <w:sz w:val="15"/>
                <w:szCs w:val="15"/>
                <w:u w:val="none"/>
                <w:lang w:val="en-US" w:eastAsia="zh-CN" w:bidi="ar"/>
              </w:rPr>
              <w:t>财务负责人：袁粒</w:t>
            </w:r>
          </w:p>
        </w:tc>
      </w:tr>
      <w:tr w14:paraId="0A20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13B8A8D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008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76FC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5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351C9C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51172421R000000068124-县级单位在编在职人员经费（事业）</w:t>
            </w:r>
          </w:p>
        </w:tc>
      </w:tr>
      <w:tr w14:paraId="09EF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6B74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349B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466" w:type="pct"/>
            <w:gridSpan w:val="4"/>
            <w:tcBorders>
              <w:top w:val="nil"/>
              <w:left w:val="nil"/>
              <w:bottom w:val="nil"/>
              <w:right w:val="nil"/>
            </w:tcBorders>
            <w:shd w:val="clear" w:color="auto" w:fill="auto"/>
            <w:vAlign w:val="center"/>
          </w:tcPr>
          <w:p w14:paraId="5FA34FF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67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3763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大竹县欧家镇卫生院</w:t>
            </w:r>
          </w:p>
        </w:tc>
      </w:tr>
      <w:tr w14:paraId="0AC9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932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E17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2E1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1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5D5B72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453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5CDC1">
            <w:pPr>
              <w:rPr>
                <w:rFonts w:hint="eastAsia" w:ascii="宋体" w:hAnsi="宋体" w:eastAsia="宋体" w:cs="宋体"/>
                <w:i w:val="0"/>
                <w:iCs w:val="0"/>
                <w:color w:val="000000"/>
                <w:sz w:val="18"/>
                <w:szCs w:val="18"/>
                <w:u w:val="none"/>
              </w:rPr>
            </w:pPr>
          </w:p>
        </w:tc>
        <w:tc>
          <w:tcPr>
            <w:tcW w:w="72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DAFDE">
            <w:pPr>
              <w:rPr>
                <w:rFonts w:hint="eastAsia" w:ascii="宋体" w:hAnsi="宋体" w:eastAsia="宋体" w:cs="宋体"/>
                <w:i w:val="0"/>
                <w:iCs w:val="0"/>
                <w:color w:val="000000"/>
                <w:sz w:val="18"/>
                <w:szCs w:val="18"/>
                <w:u w:val="none"/>
              </w:rPr>
            </w:pP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78CF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1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5AC657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严格执行相关政策，保障工资及时、足额发放或社保及时、足额缴纳。调整后完成率100%</w:t>
            </w:r>
          </w:p>
        </w:tc>
      </w:tr>
      <w:tr w14:paraId="7977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88981">
            <w:pP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B1B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5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36592F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足额及时给单位在职人员发放基本工资和缴纳社保等。</w:t>
            </w:r>
          </w:p>
        </w:tc>
      </w:tr>
      <w:tr w14:paraId="4ACC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25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234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16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C0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EF5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320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56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0B1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8D9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441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961D">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686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94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62.57</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39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33.49</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27A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33.49</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D40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29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365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1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9CEA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调减原因：由于资金紧张，资金无法到位，不能达到年初预算，在保证人员基本支出的情况下，缩减预算支出。</w:t>
            </w:r>
          </w:p>
        </w:tc>
      </w:tr>
      <w:tr w14:paraId="73F66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F500D">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46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3F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62.57</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C6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33.49</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FD4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33.49</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119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D5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81E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F858F">
            <w:pPr>
              <w:rPr>
                <w:rFonts w:hint="eastAsia" w:ascii="黑体" w:hAnsi="黑体" w:eastAsia="黑体" w:cs="黑体"/>
                <w:i/>
                <w:iCs/>
                <w:color w:val="000000"/>
                <w:sz w:val="18"/>
                <w:szCs w:val="18"/>
                <w:u w:val="none"/>
              </w:rPr>
            </w:pPr>
          </w:p>
        </w:tc>
      </w:tr>
      <w:tr w14:paraId="6685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840E9">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0F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7B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8C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22F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09C9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E77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D3D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7EE8">
            <w:pPr>
              <w:rPr>
                <w:rFonts w:hint="eastAsia" w:ascii="黑体" w:hAnsi="黑体" w:eastAsia="黑体" w:cs="黑体"/>
                <w:i/>
                <w:iCs/>
                <w:color w:val="000000"/>
                <w:sz w:val="18"/>
                <w:szCs w:val="18"/>
                <w:u w:val="none"/>
              </w:rPr>
            </w:pPr>
          </w:p>
        </w:tc>
      </w:tr>
      <w:tr w14:paraId="23D75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CE23C">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D0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6E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0A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834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3E8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32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414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430BA">
            <w:pPr>
              <w:rPr>
                <w:rFonts w:hint="eastAsia" w:ascii="黑体" w:hAnsi="黑体" w:eastAsia="黑体" w:cs="黑体"/>
                <w:i/>
                <w:iCs/>
                <w:color w:val="000000"/>
                <w:sz w:val="18"/>
                <w:szCs w:val="18"/>
                <w:u w:val="none"/>
              </w:rPr>
            </w:pPr>
          </w:p>
        </w:tc>
      </w:tr>
      <w:tr w14:paraId="7206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69C89">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5C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EA1B8">
            <w:pPr>
              <w:jc w:val="center"/>
              <w:rPr>
                <w:rFonts w:hint="eastAsia" w:ascii="微软雅黑" w:hAnsi="微软雅黑" w:eastAsia="微软雅黑" w:cs="微软雅黑"/>
                <w:i/>
                <w:iCs/>
                <w:color w:val="000000"/>
                <w:sz w:val="16"/>
                <w:szCs w:val="16"/>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90AB7">
            <w:pPr>
              <w:jc w:val="center"/>
              <w:rPr>
                <w:rFonts w:hint="eastAsia" w:ascii="微软雅黑" w:hAnsi="微软雅黑" w:eastAsia="微软雅黑" w:cs="微软雅黑"/>
                <w:i/>
                <w:iCs/>
                <w:color w:val="000000"/>
                <w:sz w:val="16"/>
                <w:szCs w:val="16"/>
                <w:u w:val="none"/>
              </w:rPr>
            </w:pP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422045">
            <w:pPr>
              <w:jc w:val="center"/>
              <w:rPr>
                <w:rFonts w:hint="eastAsia" w:ascii="微软雅黑" w:hAnsi="微软雅黑" w:eastAsia="微软雅黑" w:cs="微软雅黑"/>
                <w:i/>
                <w:iCs/>
                <w:color w:val="000000"/>
                <w:sz w:val="16"/>
                <w:szCs w:val="16"/>
                <w:u w:val="none"/>
              </w:rPr>
            </w:pP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67F3B7">
            <w:pPr>
              <w:jc w:val="center"/>
              <w:rPr>
                <w:rFonts w:hint="eastAsia" w:ascii="微软雅黑" w:hAnsi="微软雅黑" w:eastAsia="微软雅黑" w:cs="微软雅黑"/>
                <w:i/>
                <w:iCs/>
                <w:color w:val="000000"/>
                <w:sz w:val="16"/>
                <w:szCs w:val="16"/>
                <w:u w:val="none"/>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CD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7E1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CB14E">
            <w:pPr>
              <w:rPr>
                <w:rFonts w:hint="eastAsia" w:ascii="黑体" w:hAnsi="黑体" w:eastAsia="黑体" w:cs="黑体"/>
                <w:i/>
                <w:iCs/>
                <w:color w:val="000000"/>
                <w:sz w:val="18"/>
                <w:szCs w:val="18"/>
                <w:u w:val="none"/>
              </w:rPr>
            </w:pPr>
          </w:p>
        </w:tc>
      </w:tr>
      <w:tr w14:paraId="7C80F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27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35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23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F3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42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B4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27C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068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44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91E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1E1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2DB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CABCC">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FE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FF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A4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40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B5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FE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7051D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0F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A4B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26A68">
            <w:pPr>
              <w:jc w:val="center"/>
              <w:rPr>
                <w:rFonts w:hint="eastAsia" w:ascii="微软雅黑" w:hAnsi="微软雅黑" w:eastAsia="微软雅黑" w:cs="微软雅黑"/>
                <w:i/>
                <w:iCs/>
                <w:color w:val="000000"/>
                <w:sz w:val="16"/>
                <w:szCs w:val="16"/>
                <w:u w:val="none"/>
              </w:rPr>
            </w:pPr>
          </w:p>
        </w:tc>
      </w:tr>
      <w:tr w14:paraId="14A4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E8C92">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12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D5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FA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EB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09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59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88E75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CC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1B9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A90D4">
            <w:pPr>
              <w:jc w:val="center"/>
              <w:rPr>
                <w:rFonts w:hint="eastAsia" w:ascii="微软雅黑" w:hAnsi="微软雅黑" w:eastAsia="微软雅黑" w:cs="微软雅黑"/>
                <w:i/>
                <w:iCs/>
                <w:color w:val="000000"/>
                <w:sz w:val="16"/>
                <w:szCs w:val="16"/>
                <w:u w:val="none"/>
              </w:rPr>
            </w:pPr>
          </w:p>
        </w:tc>
      </w:tr>
      <w:tr w14:paraId="4B214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7FA5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33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C4347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290B26">
            <w:pPr>
              <w:rPr>
                <w:rFonts w:hint="eastAsia" w:ascii="宋体" w:hAnsi="宋体" w:eastAsia="宋体" w:cs="宋体"/>
                <w:i w:val="0"/>
                <w:iCs w:val="0"/>
                <w:color w:val="000000"/>
                <w:sz w:val="18"/>
                <w:szCs w:val="18"/>
                <w:u w:val="none"/>
              </w:rPr>
            </w:pPr>
          </w:p>
        </w:tc>
      </w:tr>
      <w:tr w14:paraId="15CF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E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78"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5AE5D06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本年度按调整后预算足额及时的发放了在职人员基本工资和缴纳社保等，完成率100%。</w:t>
            </w:r>
          </w:p>
        </w:tc>
      </w:tr>
      <w:tr w14:paraId="55555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0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78"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356D381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由于资金紧张，不能及时的及时发放在编人员工资及社保缴纳等，支付偶有延误。</w:t>
            </w:r>
          </w:p>
        </w:tc>
      </w:tr>
      <w:tr w14:paraId="631B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E5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78"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0D1C026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尽量及时发放在编人员工资及社保缴纳等。</w:t>
            </w:r>
          </w:p>
        </w:tc>
      </w:tr>
      <w:tr w14:paraId="5D2E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1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F0ABA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项目负责人：高梦娇</w:t>
            </w:r>
          </w:p>
        </w:tc>
        <w:tc>
          <w:tcPr>
            <w:tcW w:w="268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27346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财务负责人：袁粒</w:t>
            </w:r>
          </w:p>
        </w:tc>
      </w:tr>
      <w:tr w14:paraId="5B10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 w:type="pct"/>
            <w:tcBorders>
              <w:top w:val="nil"/>
              <w:left w:val="nil"/>
              <w:bottom w:val="nil"/>
              <w:right w:val="nil"/>
            </w:tcBorders>
            <w:shd w:val="clear" w:color="auto" w:fill="auto"/>
            <w:vAlign w:val="center"/>
          </w:tcPr>
          <w:p w14:paraId="0A277FA4">
            <w:pPr>
              <w:rPr>
                <w:rFonts w:hint="eastAsia" w:ascii="宋体" w:hAnsi="宋体" w:eastAsia="宋体" w:cs="宋体"/>
                <w:i w:val="0"/>
                <w:iCs w:val="0"/>
                <w:color w:val="000000"/>
                <w:sz w:val="18"/>
                <w:szCs w:val="18"/>
                <w:u w:val="none"/>
              </w:rPr>
            </w:pPr>
          </w:p>
          <w:p w14:paraId="274B8EED">
            <w:pPr>
              <w:rPr>
                <w:rFonts w:hint="eastAsia" w:ascii="宋体" w:hAnsi="宋体" w:eastAsia="宋体" w:cs="宋体"/>
                <w:i w:val="0"/>
                <w:iCs w:val="0"/>
                <w:color w:val="000000"/>
                <w:sz w:val="18"/>
                <w:szCs w:val="18"/>
                <w:u w:val="none"/>
              </w:rPr>
            </w:pPr>
          </w:p>
          <w:p w14:paraId="20FCA844">
            <w:pPr>
              <w:rPr>
                <w:rFonts w:hint="eastAsia" w:ascii="宋体" w:hAnsi="宋体" w:eastAsia="宋体" w:cs="宋体"/>
                <w:i w:val="0"/>
                <w:iCs w:val="0"/>
                <w:color w:val="000000"/>
                <w:sz w:val="18"/>
                <w:szCs w:val="18"/>
                <w:u w:val="none"/>
              </w:rPr>
            </w:pPr>
          </w:p>
        </w:tc>
        <w:tc>
          <w:tcPr>
            <w:tcW w:w="723" w:type="pct"/>
            <w:gridSpan w:val="3"/>
            <w:tcBorders>
              <w:top w:val="nil"/>
              <w:left w:val="nil"/>
              <w:bottom w:val="nil"/>
              <w:right w:val="nil"/>
            </w:tcBorders>
            <w:shd w:val="clear" w:color="auto" w:fill="auto"/>
            <w:vAlign w:val="center"/>
          </w:tcPr>
          <w:p w14:paraId="4E8422C4">
            <w:pPr>
              <w:rPr>
                <w:rFonts w:hint="eastAsia" w:ascii="宋体" w:hAnsi="宋体" w:eastAsia="宋体" w:cs="宋体"/>
                <w:i w:val="0"/>
                <w:iCs w:val="0"/>
                <w:color w:val="000000"/>
                <w:sz w:val="18"/>
                <w:szCs w:val="18"/>
                <w:u w:val="none"/>
              </w:rPr>
            </w:pPr>
          </w:p>
        </w:tc>
        <w:tc>
          <w:tcPr>
            <w:tcW w:w="562" w:type="pct"/>
            <w:gridSpan w:val="2"/>
            <w:tcBorders>
              <w:top w:val="nil"/>
              <w:left w:val="nil"/>
              <w:bottom w:val="nil"/>
              <w:right w:val="nil"/>
            </w:tcBorders>
            <w:shd w:val="clear" w:color="auto" w:fill="auto"/>
            <w:vAlign w:val="center"/>
          </w:tcPr>
          <w:p w14:paraId="52F656F2">
            <w:pPr>
              <w:rPr>
                <w:rFonts w:hint="eastAsia" w:ascii="宋体" w:hAnsi="宋体" w:eastAsia="宋体" w:cs="宋体"/>
                <w:i w:val="0"/>
                <w:iCs w:val="0"/>
                <w:color w:val="000000"/>
                <w:sz w:val="18"/>
                <w:szCs w:val="18"/>
                <w:u w:val="none"/>
              </w:rPr>
            </w:pPr>
          </w:p>
        </w:tc>
        <w:tc>
          <w:tcPr>
            <w:tcW w:w="610" w:type="pct"/>
            <w:gridSpan w:val="2"/>
            <w:tcBorders>
              <w:top w:val="nil"/>
              <w:left w:val="nil"/>
              <w:bottom w:val="nil"/>
              <w:right w:val="nil"/>
            </w:tcBorders>
            <w:shd w:val="clear" w:color="auto" w:fill="auto"/>
            <w:vAlign w:val="center"/>
          </w:tcPr>
          <w:p w14:paraId="07A96581">
            <w:pPr>
              <w:rPr>
                <w:rFonts w:hint="eastAsia" w:ascii="宋体" w:hAnsi="宋体" w:eastAsia="宋体" w:cs="宋体"/>
                <w:i w:val="0"/>
                <w:iCs w:val="0"/>
                <w:color w:val="000000"/>
                <w:sz w:val="18"/>
                <w:szCs w:val="18"/>
                <w:u w:val="none"/>
              </w:rPr>
            </w:pPr>
          </w:p>
        </w:tc>
        <w:tc>
          <w:tcPr>
            <w:tcW w:w="201" w:type="pct"/>
            <w:gridSpan w:val="2"/>
            <w:tcBorders>
              <w:top w:val="nil"/>
              <w:left w:val="nil"/>
              <w:bottom w:val="nil"/>
              <w:right w:val="nil"/>
            </w:tcBorders>
            <w:shd w:val="clear" w:color="auto" w:fill="auto"/>
            <w:vAlign w:val="center"/>
          </w:tcPr>
          <w:p w14:paraId="01EA3031">
            <w:pPr>
              <w:rPr>
                <w:rFonts w:hint="eastAsia" w:ascii="宋体" w:hAnsi="宋体" w:eastAsia="宋体" w:cs="宋体"/>
                <w:i w:val="0"/>
                <w:iCs w:val="0"/>
                <w:color w:val="000000"/>
                <w:sz w:val="18"/>
                <w:szCs w:val="18"/>
                <w:u w:val="none"/>
              </w:rPr>
            </w:pPr>
          </w:p>
        </w:tc>
        <w:tc>
          <w:tcPr>
            <w:tcW w:w="335" w:type="pct"/>
            <w:gridSpan w:val="2"/>
            <w:tcBorders>
              <w:top w:val="nil"/>
              <w:left w:val="nil"/>
              <w:bottom w:val="nil"/>
              <w:right w:val="nil"/>
            </w:tcBorders>
            <w:shd w:val="clear" w:color="auto" w:fill="auto"/>
            <w:vAlign w:val="center"/>
          </w:tcPr>
          <w:p w14:paraId="33C9A858">
            <w:pPr>
              <w:rPr>
                <w:rFonts w:hint="eastAsia" w:ascii="宋体" w:hAnsi="宋体" w:eastAsia="宋体" w:cs="宋体"/>
                <w:i w:val="0"/>
                <w:iCs w:val="0"/>
                <w:color w:val="000000"/>
                <w:sz w:val="18"/>
                <w:szCs w:val="18"/>
                <w:u w:val="none"/>
              </w:rPr>
            </w:pPr>
          </w:p>
        </w:tc>
        <w:tc>
          <w:tcPr>
            <w:tcW w:w="229" w:type="pct"/>
            <w:gridSpan w:val="2"/>
            <w:tcBorders>
              <w:top w:val="nil"/>
              <w:left w:val="nil"/>
              <w:bottom w:val="nil"/>
              <w:right w:val="nil"/>
            </w:tcBorders>
            <w:shd w:val="clear" w:color="auto" w:fill="auto"/>
            <w:vAlign w:val="center"/>
          </w:tcPr>
          <w:p w14:paraId="5B70BEEE">
            <w:pPr>
              <w:rPr>
                <w:rFonts w:hint="eastAsia" w:ascii="宋体" w:hAnsi="宋体" w:eastAsia="宋体" w:cs="宋体"/>
                <w:i w:val="0"/>
                <w:iCs w:val="0"/>
                <w:color w:val="000000"/>
                <w:sz w:val="18"/>
                <w:szCs w:val="18"/>
                <w:u w:val="none"/>
              </w:rPr>
            </w:pPr>
          </w:p>
        </w:tc>
        <w:tc>
          <w:tcPr>
            <w:tcW w:w="482" w:type="pct"/>
            <w:gridSpan w:val="4"/>
            <w:tcBorders>
              <w:top w:val="nil"/>
              <w:left w:val="nil"/>
              <w:bottom w:val="nil"/>
              <w:right w:val="nil"/>
            </w:tcBorders>
            <w:shd w:val="clear" w:color="auto" w:fill="auto"/>
            <w:vAlign w:val="center"/>
          </w:tcPr>
          <w:p w14:paraId="49920E48">
            <w:pPr>
              <w:rPr>
                <w:rFonts w:hint="eastAsia" w:ascii="宋体" w:hAnsi="宋体" w:eastAsia="宋体" w:cs="宋体"/>
                <w:i w:val="0"/>
                <w:iCs w:val="0"/>
                <w:color w:val="000000"/>
                <w:sz w:val="18"/>
                <w:szCs w:val="18"/>
                <w:u w:val="none"/>
              </w:rPr>
            </w:pPr>
          </w:p>
        </w:tc>
        <w:tc>
          <w:tcPr>
            <w:tcW w:w="286" w:type="pct"/>
            <w:gridSpan w:val="3"/>
            <w:tcBorders>
              <w:top w:val="nil"/>
              <w:left w:val="nil"/>
              <w:bottom w:val="nil"/>
              <w:right w:val="nil"/>
            </w:tcBorders>
            <w:shd w:val="clear" w:color="auto" w:fill="auto"/>
            <w:vAlign w:val="center"/>
          </w:tcPr>
          <w:p w14:paraId="2384FBFA">
            <w:pPr>
              <w:rPr>
                <w:rFonts w:hint="eastAsia" w:ascii="宋体" w:hAnsi="宋体" w:eastAsia="宋体" w:cs="宋体"/>
                <w:i w:val="0"/>
                <w:iCs w:val="0"/>
                <w:color w:val="000000"/>
                <w:sz w:val="18"/>
                <w:szCs w:val="18"/>
                <w:u w:val="none"/>
              </w:rPr>
            </w:pPr>
          </w:p>
        </w:tc>
        <w:tc>
          <w:tcPr>
            <w:tcW w:w="229" w:type="pct"/>
            <w:gridSpan w:val="4"/>
            <w:tcBorders>
              <w:top w:val="nil"/>
              <w:left w:val="nil"/>
              <w:bottom w:val="nil"/>
              <w:right w:val="nil"/>
            </w:tcBorders>
            <w:shd w:val="clear" w:color="auto" w:fill="auto"/>
            <w:vAlign w:val="center"/>
          </w:tcPr>
          <w:p w14:paraId="1DF30F6D">
            <w:pPr>
              <w:rPr>
                <w:rFonts w:hint="eastAsia" w:ascii="宋体" w:hAnsi="宋体" w:eastAsia="宋体" w:cs="宋体"/>
                <w:i w:val="0"/>
                <w:iCs w:val="0"/>
                <w:color w:val="000000"/>
                <w:sz w:val="18"/>
                <w:szCs w:val="18"/>
                <w:u w:val="none"/>
              </w:rPr>
            </w:pPr>
          </w:p>
        </w:tc>
        <w:tc>
          <w:tcPr>
            <w:tcW w:w="916" w:type="pct"/>
            <w:gridSpan w:val="3"/>
            <w:tcBorders>
              <w:top w:val="nil"/>
              <w:left w:val="nil"/>
              <w:bottom w:val="nil"/>
              <w:right w:val="nil"/>
            </w:tcBorders>
            <w:shd w:val="clear" w:color="auto" w:fill="auto"/>
            <w:vAlign w:val="center"/>
          </w:tcPr>
          <w:p w14:paraId="0A0656EC">
            <w:pPr>
              <w:rPr>
                <w:rFonts w:hint="eastAsia" w:ascii="宋体" w:hAnsi="宋体" w:eastAsia="宋体" w:cs="宋体"/>
                <w:i w:val="0"/>
                <w:iCs w:val="0"/>
                <w:color w:val="000000"/>
                <w:sz w:val="18"/>
                <w:szCs w:val="18"/>
                <w:u w:val="none"/>
              </w:rPr>
            </w:pPr>
          </w:p>
        </w:tc>
      </w:tr>
      <w:tr w14:paraId="6AEF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 w:type="pct"/>
            <w:tcBorders>
              <w:top w:val="nil"/>
              <w:left w:val="nil"/>
              <w:bottom w:val="nil"/>
              <w:right w:val="nil"/>
            </w:tcBorders>
            <w:shd w:val="clear" w:color="auto" w:fill="auto"/>
            <w:vAlign w:val="center"/>
          </w:tcPr>
          <w:p w14:paraId="6BC8F957">
            <w:pPr>
              <w:rPr>
                <w:rFonts w:hint="eastAsia" w:ascii="宋体" w:hAnsi="宋体" w:eastAsia="宋体" w:cs="宋体"/>
                <w:i w:val="0"/>
                <w:iCs w:val="0"/>
                <w:color w:val="000000"/>
                <w:sz w:val="18"/>
                <w:szCs w:val="18"/>
                <w:u w:val="none"/>
              </w:rPr>
            </w:pPr>
          </w:p>
        </w:tc>
        <w:tc>
          <w:tcPr>
            <w:tcW w:w="723" w:type="pct"/>
            <w:gridSpan w:val="3"/>
            <w:tcBorders>
              <w:top w:val="nil"/>
              <w:left w:val="nil"/>
              <w:bottom w:val="nil"/>
              <w:right w:val="nil"/>
            </w:tcBorders>
            <w:shd w:val="clear" w:color="auto" w:fill="auto"/>
            <w:vAlign w:val="center"/>
          </w:tcPr>
          <w:p w14:paraId="34E7B9F7">
            <w:pPr>
              <w:rPr>
                <w:rFonts w:hint="eastAsia" w:ascii="宋体" w:hAnsi="宋体" w:eastAsia="宋体" w:cs="宋体"/>
                <w:i w:val="0"/>
                <w:iCs w:val="0"/>
                <w:color w:val="000000"/>
                <w:sz w:val="18"/>
                <w:szCs w:val="18"/>
                <w:u w:val="none"/>
              </w:rPr>
            </w:pPr>
          </w:p>
        </w:tc>
        <w:tc>
          <w:tcPr>
            <w:tcW w:w="562" w:type="pct"/>
            <w:gridSpan w:val="2"/>
            <w:tcBorders>
              <w:top w:val="nil"/>
              <w:left w:val="nil"/>
              <w:bottom w:val="nil"/>
              <w:right w:val="nil"/>
            </w:tcBorders>
            <w:shd w:val="clear" w:color="auto" w:fill="auto"/>
            <w:vAlign w:val="center"/>
          </w:tcPr>
          <w:p w14:paraId="746BBF00">
            <w:pPr>
              <w:rPr>
                <w:rFonts w:hint="eastAsia" w:ascii="宋体" w:hAnsi="宋体" w:eastAsia="宋体" w:cs="宋体"/>
                <w:i w:val="0"/>
                <w:iCs w:val="0"/>
                <w:color w:val="000000"/>
                <w:sz w:val="18"/>
                <w:szCs w:val="18"/>
                <w:u w:val="none"/>
              </w:rPr>
            </w:pPr>
          </w:p>
        </w:tc>
        <w:tc>
          <w:tcPr>
            <w:tcW w:w="610" w:type="pct"/>
            <w:gridSpan w:val="2"/>
            <w:tcBorders>
              <w:top w:val="nil"/>
              <w:left w:val="nil"/>
              <w:bottom w:val="nil"/>
              <w:right w:val="nil"/>
            </w:tcBorders>
            <w:shd w:val="clear" w:color="auto" w:fill="auto"/>
            <w:vAlign w:val="center"/>
          </w:tcPr>
          <w:p w14:paraId="206292E8">
            <w:pPr>
              <w:rPr>
                <w:rFonts w:hint="eastAsia" w:ascii="宋体" w:hAnsi="宋体" w:eastAsia="宋体" w:cs="宋体"/>
                <w:i w:val="0"/>
                <w:iCs w:val="0"/>
                <w:color w:val="000000"/>
                <w:sz w:val="18"/>
                <w:szCs w:val="18"/>
                <w:u w:val="none"/>
              </w:rPr>
            </w:pPr>
          </w:p>
        </w:tc>
        <w:tc>
          <w:tcPr>
            <w:tcW w:w="201" w:type="pct"/>
            <w:gridSpan w:val="2"/>
            <w:tcBorders>
              <w:top w:val="nil"/>
              <w:left w:val="nil"/>
              <w:bottom w:val="nil"/>
              <w:right w:val="nil"/>
            </w:tcBorders>
            <w:shd w:val="clear" w:color="auto" w:fill="auto"/>
            <w:vAlign w:val="center"/>
          </w:tcPr>
          <w:p w14:paraId="7EC7162F">
            <w:pPr>
              <w:rPr>
                <w:rFonts w:hint="eastAsia" w:ascii="宋体" w:hAnsi="宋体" w:eastAsia="宋体" w:cs="宋体"/>
                <w:i w:val="0"/>
                <w:iCs w:val="0"/>
                <w:color w:val="000000"/>
                <w:sz w:val="18"/>
                <w:szCs w:val="18"/>
                <w:u w:val="none"/>
              </w:rPr>
            </w:pPr>
          </w:p>
        </w:tc>
        <w:tc>
          <w:tcPr>
            <w:tcW w:w="335" w:type="pct"/>
            <w:gridSpan w:val="2"/>
            <w:tcBorders>
              <w:top w:val="nil"/>
              <w:left w:val="nil"/>
              <w:bottom w:val="nil"/>
              <w:right w:val="nil"/>
            </w:tcBorders>
            <w:shd w:val="clear" w:color="auto" w:fill="auto"/>
            <w:vAlign w:val="center"/>
          </w:tcPr>
          <w:p w14:paraId="613E33BA">
            <w:pPr>
              <w:rPr>
                <w:rFonts w:hint="eastAsia" w:ascii="宋体" w:hAnsi="宋体" w:eastAsia="宋体" w:cs="宋体"/>
                <w:i w:val="0"/>
                <w:iCs w:val="0"/>
                <w:color w:val="000000"/>
                <w:sz w:val="18"/>
                <w:szCs w:val="18"/>
                <w:u w:val="none"/>
              </w:rPr>
            </w:pPr>
          </w:p>
        </w:tc>
        <w:tc>
          <w:tcPr>
            <w:tcW w:w="229" w:type="pct"/>
            <w:gridSpan w:val="2"/>
            <w:tcBorders>
              <w:top w:val="nil"/>
              <w:left w:val="nil"/>
              <w:bottom w:val="nil"/>
              <w:right w:val="nil"/>
            </w:tcBorders>
            <w:shd w:val="clear" w:color="auto" w:fill="auto"/>
            <w:vAlign w:val="center"/>
          </w:tcPr>
          <w:p w14:paraId="7E9B5922">
            <w:pPr>
              <w:rPr>
                <w:rFonts w:hint="eastAsia" w:ascii="宋体" w:hAnsi="宋体" w:eastAsia="宋体" w:cs="宋体"/>
                <w:i w:val="0"/>
                <w:iCs w:val="0"/>
                <w:color w:val="000000"/>
                <w:sz w:val="18"/>
                <w:szCs w:val="18"/>
                <w:u w:val="none"/>
              </w:rPr>
            </w:pPr>
          </w:p>
        </w:tc>
        <w:tc>
          <w:tcPr>
            <w:tcW w:w="482" w:type="pct"/>
            <w:gridSpan w:val="4"/>
            <w:tcBorders>
              <w:top w:val="nil"/>
              <w:left w:val="nil"/>
              <w:bottom w:val="nil"/>
              <w:right w:val="nil"/>
            </w:tcBorders>
            <w:shd w:val="clear" w:color="auto" w:fill="auto"/>
            <w:vAlign w:val="center"/>
          </w:tcPr>
          <w:p w14:paraId="7C9B9C59">
            <w:pPr>
              <w:rPr>
                <w:rFonts w:hint="eastAsia" w:ascii="宋体" w:hAnsi="宋体" w:eastAsia="宋体" w:cs="宋体"/>
                <w:i w:val="0"/>
                <w:iCs w:val="0"/>
                <w:color w:val="000000"/>
                <w:sz w:val="18"/>
                <w:szCs w:val="18"/>
                <w:u w:val="none"/>
              </w:rPr>
            </w:pPr>
          </w:p>
        </w:tc>
        <w:tc>
          <w:tcPr>
            <w:tcW w:w="286" w:type="pct"/>
            <w:gridSpan w:val="3"/>
            <w:tcBorders>
              <w:top w:val="nil"/>
              <w:left w:val="nil"/>
              <w:bottom w:val="nil"/>
              <w:right w:val="nil"/>
            </w:tcBorders>
            <w:shd w:val="clear" w:color="auto" w:fill="auto"/>
            <w:vAlign w:val="center"/>
          </w:tcPr>
          <w:p w14:paraId="273BD44C">
            <w:pPr>
              <w:rPr>
                <w:rFonts w:hint="eastAsia" w:ascii="宋体" w:hAnsi="宋体" w:eastAsia="宋体" w:cs="宋体"/>
                <w:i w:val="0"/>
                <w:iCs w:val="0"/>
                <w:color w:val="000000"/>
                <w:sz w:val="18"/>
                <w:szCs w:val="18"/>
                <w:u w:val="none"/>
              </w:rPr>
            </w:pPr>
          </w:p>
        </w:tc>
        <w:tc>
          <w:tcPr>
            <w:tcW w:w="229" w:type="pct"/>
            <w:gridSpan w:val="4"/>
            <w:tcBorders>
              <w:top w:val="nil"/>
              <w:left w:val="nil"/>
              <w:bottom w:val="nil"/>
              <w:right w:val="nil"/>
            </w:tcBorders>
            <w:shd w:val="clear" w:color="auto" w:fill="auto"/>
            <w:vAlign w:val="center"/>
          </w:tcPr>
          <w:p w14:paraId="1A902B8F">
            <w:pPr>
              <w:rPr>
                <w:rFonts w:hint="eastAsia" w:ascii="宋体" w:hAnsi="宋体" w:eastAsia="宋体" w:cs="宋体"/>
                <w:i w:val="0"/>
                <w:iCs w:val="0"/>
                <w:color w:val="000000"/>
                <w:sz w:val="18"/>
                <w:szCs w:val="18"/>
                <w:u w:val="none"/>
              </w:rPr>
            </w:pPr>
          </w:p>
        </w:tc>
        <w:tc>
          <w:tcPr>
            <w:tcW w:w="916" w:type="pct"/>
            <w:gridSpan w:val="3"/>
            <w:tcBorders>
              <w:top w:val="nil"/>
              <w:left w:val="nil"/>
              <w:bottom w:val="nil"/>
              <w:right w:val="nil"/>
            </w:tcBorders>
            <w:shd w:val="clear" w:color="auto" w:fill="auto"/>
            <w:vAlign w:val="center"/>
          </w:tcPr>
          <w:p w14:paraId="7A1AE835">
            <w:pPr>
              <w:rPr>
                <w:rFonts w:hint="eastAsia" w:ascii="宋体" w:hAnsi="宋体" w:eastAsia="宋体" w:cs="宋体"/>
                <w:i w:val="0"/>
                <w:iCs w:val="0"/>
                <w:color w:val="000000"/>
                <w:sz w:val="18"/>
                <w:szCs w:val="18"/>
                <w:u w:val="none"/>
              </w:rPr>
            </w:pPr>
          </w:p>
        </w:tc>
      </w:tr>
      <w:tr w14:paraId="4A4F8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656A6AA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50B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507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5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1A0C15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51172423T000007865935-人员经费支出</w:t>
            </w:r>
          </w:p>
        </w:tc>
      </w:tr>
      <w:tr w14:paraId="6660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CA6F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1E1F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466" w:type="pct"/>
            <w:gridSpan w:val="4"/>
            <w:tcBorders>
              <w:top w:val="nil"/>
              <w:left w:val="nil"/>
              <w:bottom w:val="nil"/>
              <w:right w:val="nil"/>
            </w:tcBorders>
            <w:shd w:val="clear" w:color="auto" w:fill="auto"/>
            <w:vAlign w:val="center"/>
          </w:tcPr>
          <w:p w14:paraId="4AD2421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67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3749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大竹县欧家镇卫生院</w:t>
            </w:r>
          </w:p>
        </w:tc>
      </w:tr>
      <w:tr w14:paraId="0CBE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183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743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647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1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847701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9D3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0B3F9">
            <w:pPr>
              <w:rPr>
                <w:rFonts w:hint="eastAsia" w:ascii="宋体" w:hAnsi="宋体" w:eastAsia="宋体" w:cs="宋体"/>
                <w:i w:val="0"/>
                <w:iCs w:val="0"/>
                <w:color w:val="000000"/>
                <w:sz w:val="18"/>
                <w:szCs w:val="18"/>
                <w:u w:val="none"/>
              </w:rPr>
            </w:pPr>
          </w:p>
        </w:tc>
        <w:tc>
          <w:tcPr>
            <w:tcW w:w="72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F3332">
            <w:pPr>
              <w:rPr>
                <w:rFonts w:hint="eastAsia" w:ascii="宋体" w:hAnsi="宋体" w:eastAsia="宋体" w:cs="宋体"/>
                <w:i w:val="0"/>
                <w:iCs w:val="0"/>
                <w:color w:val="000000"/>
                <w:sz w:val="18"/>
                <w:szCs w:val="18"/>
                <w:u w:val="none"/>
              </w:rPr>
            </w:pP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85F6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严格执行相关政策，保障工资、社保及时发放和缴纳</w:t>
            </w:r>
          </w:p>
        </w:tc>
        <w:tc>
          <w:tcPr>
            <w:tcW w:w="21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AB870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严格执行相关政策，保障工资、社保及时发放和缴纳，调整后完成率100%</w:t>
            </w:r>
          </w:p>
        </w:tc>
      </w:tr>
      <w:tr w14:paraId="311B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81BB3">
            <w:pP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BBC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5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3D0BB0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保障工资、社保及时发放和缴纳。</w:t>
            </w:r>
          </w:p>
        </w:tc>
      </w:tr>
      <w:tr w14:paraId="2DE4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31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BC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1A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AB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09E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913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3F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46CD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460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497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DCC6F">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0E2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10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86.66</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49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109.54</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107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109.54</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991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78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B4F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1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0424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调增原因：本年度有新进人员，增加了单位的人员经费支出。</w:t>
            </w:r>
          </w:p>
        </w:tc>
      </w:tr>
      <w:tr w14:paraId="1AD9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CD982">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F84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83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42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515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CD3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FE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0FF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335A9">
            <w:pPr>
              <w:rPr>
                <w:rFonts w:hint="eastAsia" w:ascii="黑体" w:hAnsi="黑体" w:eastAsia="黑体" w:cs="黑体"/>
                <w:i/>
                <w:iCs/>
                <w:color w:val="000000"/>
                <w:sz w:val="18"/>
                <w:szCs w:val="18"/>
                <w:u w:val="none"/>
              </w:rPr>
            </w:pPr>
          </w:p>
        </w:tc>
      </w:tr>
      <w:tr w14:paraId="03F6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5D272">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A7D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64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2D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AC7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9E1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B3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5B0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86F26">
            <w:pPr>
              <w:rPr>
                <w:rFonts w:hint="eastAsia" w:ascii="黑体" w:hAnsi="黑体" w:eastAsia="黑体" w:cs="黑体"/>
                <w:i/>
                <w:iCs/>
                <w:color w:val="000000"/>
                <w:sz w:val="18"/>
                <w:szCs w:val="18"/>
                <w:u w:val="none"/>
              </w:rPr>
            </w:pPr>
          </w:p>
        </w:tc>
      </w:tr>
      <w:tr w14:paraId="10CE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F088C">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DD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BE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86.66</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D6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109.54</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1AC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109.54</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B48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71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5D2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A54AA">
            <w:pPr>
              <w:rPr>
                <w:rFonts w:hint="eastAsia" w:ascii="黑体" w:hAnsi="黑体" w:eastAsia="黑体" w:cs="黑体"/>
                <w:i/>
                <w:iCs/>
                <w:color w:val="000000"/>
                <w:sz w:val="18"/>
                <w:szCs w:val="18"/>
                <w:u w:val="none"/>
              </w:rPr>
            </w:pPr>
          </w:p>
        </w:tc>
      </w:tr>
      <w:tr w14:paraId="76C50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60F26">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E8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6BC2E">
            <w:pPr>
              <w:jc w:val="center"/>
              <w:rPr>
                <w:rFonts w:hint="eastAsia" w:ascii="微软雅黑" w:hAnsi="微软雅黑" w:eastAsia="微软雅黑" w:cs="微软雅黑"/>
                <w:i/>
                <w:iCs/>
                <w:color w:val="000000"/>
                <w:sz w:val="16"/>
                <w:szCs w:val="16"/>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63EA2">
            <w:pPr>
              <w:jc w:val="center"/>
              <w:rPr>
                <w:rFonts w:hint="eastAsia" w:ascii="微软雅黑" w:hAnsi="微软雅黑" w:eastAsia="微软雅黑" w:cs="微软雅黑"/>
                <w:i/>
                <w:iCs/>
                <w:color w:val="000000"/>
                <w:sz w:val="16"/>
                <w:szCs w:val="16"/>
                <w:u w:val="none"/>
              </w:rPr>
            </w:pP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92DD6D">
            <w:pPr>
              <w:jc w:val="center"/>
              <w:rPr>
                <w:rFonts w:hint="eastAsia" w:ascii="微软雅黑" w:hAnsi="微软雅黑" w:eastAsia="微软雅黑" w:cs="微软雅黑"/>
                <w:i/>
                <w:iCs/>
                <w:color w:val="000000"/>
                <w:sz w:val="16"/>
                <w:szCs w:val="16"/>
                <w:u w:val="none"/>
              </w:rPr>
            </w:pP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91522">
            <w:pPr>
              <w:jc w:val="center"/>
              <w:rPr>
                <w:rFonts w:hint="eastAsia" w:ascii="微软雅黑" w:hAnsi="微软雅黑" w:eastAsia="微软雅黑" w:cs="微软雅黑"/>
                <w:i/>
                <w:iCs/>
                <w:color w:val="000000"/>
                <w:sz w:val="16"/>
                <w:szCs w:val="16"/>
                <w:u w:val="none"/>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1B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5EC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7DCF1">
            <w:pPr>
              <w:rPr>
                <w:rFonts w:hint="eastAsia" w:ascii="黑体" w:hAnsi="黑体" w:eastAsia="黑体" w:cs="黑体"/>
                <w:i/>
                <w:iCs/>
                <w:color w:val="000000"/>
                <w:sz w:val="18"/>
                <w:szCs w:val="18"/>
                <w:u w:val="none"/>
              </w:rPr>
            </w:pPr>
          </w:p>
        </w:tc>
      </w:tr>
      <w:tr w14:paraId="0A02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9B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F56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8C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F9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59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F5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9E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A0D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D1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89E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D4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A91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63700">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EE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B9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9B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F4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EF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6D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A814A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B9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722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6A991">
            <w:pPr>
              <w:jc w:val="center"/>
              <w:rPr>
                <w:rFonts w:hint="eastAsia" w:ascii="微软雅黑" w:hAnsi="微软雅黑" w:eastAsia="微软雅黑" w:cs="微软雅黑"/>
                <w:i/>
                <w:iCs/>
                <w:color w:val="000000"/>
                <w:sz w:val="16"/>
                <w:szCs w:val="16"/>
                <w:u w:val="none"/>
              </w:rPr>
            </w:pPr>
          </w:p>
        </w:tc>
      </w:tr>
      <w:tr w14:paraId="3F65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28C26">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6F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5D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3D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74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05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4F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B14B6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AA9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240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98CEE">
            <w:pPr>
              <w:jc w:val="center"/>
              <w:rPr>
                <w:rFonts w:hint="eastAsia" w:ascii="微软雅黑" w:hAnsi="微软雅黑" w:eastAsia="微软雅黑" w:cs="微软雅黑"/>
                <w:i/>
                <w:iCs/>
                <w:color w:val="000000"/>
                <w:sz w:val="16"/>
                <w:szCs w:val="16"/>
                <w:u w:val="none"/>
              </w:rPr>
            </w:pPr>
          </w:p>
        </w:tc>
      </w:tr>
      <w:tr w14:paraId="13D8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33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2C34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4EEA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8349A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EA566C">
            <w:pPr>
              <w:rPr>
                <w:rFonts w:hint="eastAsia" w:ascii="宋体" w:hAnsi="宋体" w:eastAsia="宋体" w:cs="宋体"/>
                <w:i w:val="0"/>
                <w:iCs w:val="0"/>
                <w:color w:val="000000"/>
                <w:sz w:val="18"/>
                <w:szCs w:val="18"/>
                <w:u w:val="none"/>
              </w:rPr>
            </w:pPr>
          </w:p>
        </w:tc>
      </w:tr>
      <w:tr w14:paraId="2960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B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78"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32C2C8B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本年度按调整后预算足额及时的发放了在职人员基本工资和缴纳社保等，完成率100%。</w:t>
            </w:r>
          </w:p>
        </w:tc>
      </w:tr>
      <w:tr w14:paraId="503C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68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78"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0D1EBA2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由于资金紧张，不能及时的及时发放在职人员工资及社保缴纳等，支付偶有延误。</w:t>
            </w:r>
          </w:p>
        </w:tc>
      </w:tr>
      <w:tr w14:paraId="2DA6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B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78"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35D2104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尽量及时发放在职人员工资及社保缴纳等。</w:t>
            </w:r>
          </w:p>
        </w:tc>
      </w:tr>
      <w:tr w14:paraId="3A4E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1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D214D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项目负责人：高梦娇</w:t>
            </w:r>
          </w:p>
        </w:tc>
        <w:tc>
          <w:tcPr>
            <w:tcW w:w="268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2B09E3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财务负责人：袁粒</w:t>
            </w:r>
          </w:p>
        </w:tc>
      </w:tr>
      <w:tr w14:paraId="10DB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 w:type="pct"/>
            <w:tcBorders>
              <w:top w:val="nil"/>
              <w:left w:val="nil"/>
              <w:bottom w:val="nil"/>
              <w:right w:val="nil"/>
            </w:tcBorders>
            <w:shd w:val="clear" w:color="auto" w:fill="auto"/>
            <w:vAlign w:val="center"/>
          </w:tcPr>
          <w:p w14:paraId="413B35EF">
            <w:pPr>
              <w:rPr>
                <w:rFonts w:hint="eastAsia" w:ascii="宋体" w:hAnsi="宋体" w:eastAsia="宋体" w:cs="宋体"/>
                <w:i w:val="0"/>
                <w:iCs w:val="0"/>
                <w:color w:val="000000"/>
                <w:sz w:val="18"/>
                <w:szCs w:val="18"/>
                <w:u w:val="none"/>
              </w:rPr>
            </w:pPr>
          </w:p>
          <w:p w14:paraId="59F96A26">
            <w:pPr>
              <w:rPr>
                <w:rFonts w:hint="eastAsia" w:ascii="宋体" w:hAnsi="宋体" w:eastAsia="宋体" w:cs="宋体"/>
                <w:i w:val="0"/>
                <w:iCs w:val="0"/>
                <w:color w:val="000000"/>
                <w:sz w:val="18"/>
                <w:szCs w:val="18"/>
                <w:u w:val="none"/>
              </w:rPr>
            </w:pPr>
          </w:p>
        </w:tc>
        <w:tc>
          <w:tcPr>
            <w:tcW w:w="723" w:type="pct"/>
            <w:gridSpan w:val="3"/>
            <w:tcBorders>
              <w:top w:val="nil"/>
              <w:left w:val="nil"/>
              <w:bottom w:val="nil"/>
              <w:right w:val="nil"/>
            </w:tcBorders>
            <w:shd w:val="clear" w:color="auto" w:fill="auto"/>
            <w:vAlign w:val="center"/>
          </w:tcPr>
          <w:p w14:paraId="7F560D0C">
            <w:pPr>
              <w:rPr>
                <w:rFonts w:hint="eastAsia" w:ascii="宋体" w:hAnsi="宋体" w:eastAsia="宋体" w:cs="宋体"/>
                <w:i w:val="0"/>
                <w:iCs w:val="0"/>
                <w:color w:val="000000"/>
                <w:sz w:val="18"/>
                <w:szCs w:val="18"/>
                <w:u w:val="none"/>
              </w:rPr>
            </w:pPr>
          </w:p>
        </w:tc>
        <w:tc>
          <w:tcPr>
            <w:tcW w:w="562" w:type="pct"/>
            <w:gridSpan w:val="2"/>
            <w:tcBorders>
              <w:top w:val="nil"/>
              <w:left w:val="nil"/>
              <w:bottom w:val="nil"/>
              <w:right w:val="nil"/>
            </w:tcBorders>
            <w:shd w:val="clear" w:color="auto" w:fill="auto"/>
            <w:vAlign w:val="center"/>
          </w:tcPr>
          <w:p w14:paraId="69B063F7">
            <w:pPr>
              <w:rPr>
                <w:rFonts w:hint="eastAsia" w:ascii="宋体" w:hAnsi="宋体" w:eastAsia="宋体" w:cs="宋体"/>
                <w:i w:val="0"/>
                <w:iCs w:val="0"/>
                <w:color w:val="000000"/>
                <w:sz w:val="18"/>
                <w:szCs w:val="18"/>
                <w:u w:val="none"/>
              </w:rPr>
            </w:pPr>
          </w:p>
        </w:tc>
        <w:tc>
          <w:tcPr>
            <w:tcW w:w="610" w:type="pct"/>
            <w:gridSpan w:val="2"/>
            <w:tcBorders>
              <w:top w:val="nil"/>
              <w:left w:val="nil"/>
              <w:bottom w:val="nil"/>
              <w:right w:val="nil"/>
            </w:tcBorders>
            <w:shd w:val="clear" w:color="auto" w:fill="auto"/>
            <w:vAlign w:val="center"/>
          </w:tcPr>
          <w:p w14:paraId="72D25856">
            <w:pPr>
              <w:rPr>
                <w:rFonts w:hint="eastAsia" w:ascii="宋体" w:hAnsi="宋体" w:eastAsia="宋体" w:cs="宋体"/>
                <w:i w:val="0"/>
                <w:iCs w:val="0"/>
                <w:color w:val="000000"/>
                <w:sz w:val="18"/>
                <w:szCs w:val="18"/>
                <w:u w:val="none"/>
              </w:rPr>
            </w:pPr>
          </w:p>
        </w:tc>
        <w:tc>
          <w:tcPr>
            <w:tcW w:w="201" w:type="pct"/>
            <w:gridSpan w:val="2"/>
            <w:tcBorders>
              <w:top w:val="nil"/>
              <w:left w:val="nil"/>
              <w:bottom w:val="nil"/>
              <w:right w:val="nil"/>
            </w:tcBorders>
            <w:shd w:val="clear" w:color="auto" w:fill="auto"/>
            <w:vAlign w:val="center"/>
          </w:tcPr>
          <w:p w14:paraId="4891168C">
            <w:pPr>
              <w:rPr>
                <w:rFonts w:hint="eastAsia" w:ascii="宋体" w:hAnsi="宋体" w:eastAsia="宋体" w:cs="宋体"/>
                <w:i w:val="0"/>
                <w:iCs w:val="0"/>
                <w:color w:val="000000"/>
                <w:sz w:val="18"/>
                <w:szCs w:val="18"/>
                <w:u w:val="none"/>
              </w:rPr>
            </w:pPr>
          </w:p>
        </w:tc>
        <w:tc>
          <w:tcPr>
            <w:tcW w:w="335" w:type="pct"/>
            <w:gridSpan w:val="2"/>
            <w:tcBorders>
              <w:top w:val="nil"/>
              <w:left w:val="nil"/>
              <w:bottom w:val="nil"/>
              <w:right w:val="nil"/>
            </w:tcBorders>
            <w:shd w:val="clear" w:color="auto" w:fill="auto"/>
            <w:vAlign w:val="center"/>
          </w:tcPr>
          <w:p w14:paraId="4AC08324">
            <w:pPr>
              <w:rPr>
                <w:rFonts w:hint="eastAsia" w:ascii="宋体" w:hAnsi="宋体" w:eastAsia="宋体" w:cs="宋体"/>
                <w:i w:val="0"/>
                <w:iCs w:val="0"/>
                <w:color w:val="000000"/>
                <w:sz w:val="18"/>
                <w:szCs w:val="18"/>
                <w:u w:val="none"/>
              </w:rPr>
            </w:pPr>
          </w:p>
        </w:tc>
        <w:tc>
          <w:tcPr>
            <w:tcW w:w="229" w:type="pct"/>
            <w:gridSpan w:val="2"/>
            <w:tcBorders>
              <w:top w:val="nil"/>
              <w:left w:val="nil"/>
              <w:bottom w:val="nil"/>
              <w:right w:val="nil"/>
            </w:tcBorders>
            <w:shd w:val="clear" w:color="auto" w:fill="auto"/>
            <w:vAlign w:val="center"/>
          </w:tcPr>
          <w:p w14:paraId="0CB86642">
            <w:pPr>
              <w:rPr>
                <w:rFonts w:hint="eastAsia" w:ascii="宋体" w:hAnsi="宋体" w:eastAsia="宋体" w:cs="宋体"/>
                <w:i w:val="0"/>
                <w:iCs w:val="0"/>
                <w:color w:val="000000"/>
                <w:sz w:val="18"/>
                <w:szCs w:val="18"/>
                <w:u w:val="none"/>
              </w:rPr>
            </w:pPr>
          </w:p>
        </w:tc>
        <w:tc>
          <w:tcPr>
            <w:tcW w:w="482" w:type="pct"/>
            <w:gridSpan w:val="4"/>
            <w:tcBorders>
              <w:top w:val="nil"/>
              <w:left w:val="nil"/>
              <w:bottom w:val="nil"/>
              <w:right w:val="nil"/>
            </w:tcBorders>
            <w:shd w:val="clear" w:color="auto" w:fill="auto"/>
            <w:vAlign w:val="center"/>
          </w:tcPr>
          <w:p w14:paraId="38BDB08A">
            <w:pPr>
              <w:rPr>
                <w:rFonts w:hint="eastAsia" w:ascii="宋体" w:hAnsi="宋体" w:eastAsia="宋体" w:cs="宋体"/>
                <w:i w:val="0"/>
                <w:iCs w:val="0"/>
                <w:color w:val="000000"/>
                <w:sz w:val="18"/>
                <w:szCs w:val="18"/>
                <w:u w:val="none"/>
              </w:rPr>
            </w:pPr>
          </w:p>
        </w:tc>
        <w:tc>
          <w:tcPr>
            <w:tcW w:w="286" w:type="pct"/>
            <w:gridSpan w:val="3"/>
            <w:tcBorders>
              <w:top w:val="nil"/>
              <w:left w:val="nil"/>
              <w:bottom w:val="nil"/>
              <w:right w:val="nil"/>
            </w:tcBorders>
            <w:shd w:val="clear" w:color="auto" w:fill="auto"/>
            <w:vAlign w:val="center"/>
          </w:tcPr>
          <w:p w14:paraId="19012848">
            <w:pPr>
              <w:rPr>
                <w:rFonts w:hint="eastAsia" w:ascii="宋体" w:hAnsi="宋体" w:eastAsia="宋体" w:cs="宋体"/>
                <w:i w:val="0"/>
                <w:iCs w:val="0"/>
                <w:color w:val="000000"/>
                <w:sz w:val="18"/>
                <w:szCs w:val="18"/>
                <w:u w:val="none"/>
              </w:rPr>
            </w:pPr>
          </w:p>
        </w:tc>
        <w:tc>
          <w:tcPr>
            <w:tcW w:w="229" w:type="pct"/>
            <w:gridSpan w:val="4"/>
            <w:tcBorders>
              <w:top w:val="nil"/>
              <w:left w:val="nil"/>
              <w:bottom w:val="nil"/>
              <w:right w:val="nil"/>
            </w:tcBorders>
            <w:shd w:val="clear" w:color="auto" w:fill="auto"/>
            <w:vAlign w:val="center"/>
          </w:tcPr>
          <w:p w14:paraId="1F49341D">
            <w:pPr>
              <w:rPr>
                <w:rFonts w:hint="eastAsia" w:ascii="宋体" w:hAnsi="宋体" w:eastAsia="宋体" w:cs="宋体"/>
                <w:i w:val="0"/>
                <w:iCs w:val="0"/>
                <w:color w:val="000000"/>
                <w:sz w:val="18"/>
                <w:szCs w:val="18"/>
                <w:u w:val="none"/>
              </w:rPr>
            </w:pPr>
          </w:p>
        </w:tc>
        <w:tc>
          <w:tcPr>
            <w:tcW w:w="916" w:type="pct"/>
            <w:gridSpan w:val="3"/>
            <w:tcBorders>
              <w:top w:val="nil"/>
              <w:left w:val="nil"/>
              <w:bottom w:val="nil"/>
              <w:right w:val="nil"/>
            </w:tcBorders>
            <w:shd w:val="clear" w:color="auto" w:fill="auto"/>
            <w:vAlign w:val="center"/>
          </w:tcPr>
          <w:p w14:paraId="0DB9BC3F">
            <w:pPr>
              <w:rPr>
                <w:rFonts w:hint="eastAsia" w:ascii="宋体" w:hAnsi="宋体" w:eastAsia="宋体" w:cs="宋体"/>
                <w:i w:val="0"/>
                <w:iCs w:val="0"/>
                <w:color w:val="000000"/>
                <w:sz w:val="18"/>
                <w:szCs w:val="18"/>
                <w:u w:val="none"/>
              </w:rPr>
            </w:pPr>
          </w:p>
        </w:tc>
      </w:tr>
      <w:tr w14:paraId="0D76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2E8E984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4D90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E6AF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85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1A768A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51172423T000007866168-公用经费支出</w:t>
            </w:r>
          </w:p>
        </w:tc>
      </w:tr>
      <w:tr w14:paraId="28560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AE72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AD72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大竹县卫生健康局部门</w:t>
            </w:r>
          </w:p>
        </w:tc>
        <w:tc>
          <w:tcPr>
            <w:tcW w:w="466" w:type="pct"/>
            <w:gridSpan w:val="4"/>
            <w:tcBorders>
              <w:top w:val="nil"/>
              <w:left w:val="nil"/>
              <w:bottom w:val="nil"/>
              <w:right w:val="nil"/>
            </w:tcBorders>
            <w:shd w:val="clear" w:color="auto" w:fill="auto"/>
            <w:vAlign w:val="center"/>
          </w:tcPr>
          <w:p w14:paraId="6921424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67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2AA18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大竹县欧家镇卫生院</w:t>
            </w:r>
          </w:p>
        </w:tc>
      </w:tr>
      <w:tr w14:paraId="53C4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777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2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55C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DBA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1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75B8AE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6CF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EB567">
            <w:pPr>
              <w:rPr>
                <w:rFonts w:hint="eastAsia" w:ascii="宋体" w:hAnsi="宋体" w:eastAsia="宋体" w:cs="宋体"/>
                <w:i w:val="0"/>
                <w:iCs w:val="0"/>
                <w:color w:val="000000"/>
                <w:sz w:val="18"/>
                <w:szCs w:val="18"/>
                <w:u w:val="none"/>
              </w:rPr>
            </w:pPr>
          </w:p>
        </w:tc>
        <w:tc>
          <w:tcPr>
            <w:tcW w:w="72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BAC7B">
            <w:pPr>
              <w:rPr>
                <w:rFonts w:hint="eastAsia" w:ascii="宋体" w:hAnsi="宋体" w:eastAsia="宋体" w:cs="宋体"/>
                <w:i w:val="0"/>
                <w:iCs w:val="0"/>
                <w:color w:val="000000"/>
                <w:sz w:val="18"/>
                <w:szCs w:val="18"/>
                <w:u w:val="none"/>
              </w:rPr>
            </w:pP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3981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保障单位正常运行</w:t>
            </w:r>
          </w:p>
        </w:tc>
        <w:tc>
          <w:tcPr>
            <w:tcW w:w="21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C6A9C6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保障单位正常运行，调整后完成率100%</w:t>
            </w:r>
          </w:p>
        </w:tc>
      </w:tr>
      <w:tr w14:paraId="17B2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779CC">
            <w:pP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3BF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85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17975A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保障单位正常运行的基本支出等</w:t>
            </w:r>
          </w:p>
        </w:tc>
      </w:tr>
      <w:tr w14:paraId="535A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56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0D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91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6F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9EC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20E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F1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1C7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DF68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145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3D5FD">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4E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F6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62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29.67</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A1F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29.67</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775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C4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5CC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1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18BB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调增原因：本年度存在支付以前年度的办公经费，导致本年度预算增加。</w:t>
            </w:r>
          </w:p>
        </w:tc>
      </w:tr>
      <w:tr w14:paraId="72EF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3BF7C">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B7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98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AA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847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68C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56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54F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EF95F">
            <w:pPr>
              <w:rPr>
                <w:rFonts w:hint="eastAsia" w:ascii="黑体" w:hAnsi="黑体" w:eastAsia="黑体" w:cs="黑体"/>
                <w:i/>
                <w:iCs/>
                <w:color w:val="000000"/>
                <w:sz w:val="18"/>
                <w:szCs w:val="18"/>
                <w:u w:val="none"/>
              </w:rPr>
            </w:pPr>
          </w:p>
        </w:tc>
      </w:tr>
      <w:tr w14:paraId="6AC2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B453A">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A2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E8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EA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274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222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70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8AB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0AB4">
            <w:pPr>
              <w:rPr>
                <w:rFonts w:hint="eastAsia" w:ascii="黑体" w:hAnsi="黑体" w:eastAsia="黑体" w:cs="黑体"/>
                <w:i/>
                <w:iCs/>
                <w:color w:val="000000"/>
                <w:sz w:val="18"/>
                <w:szCs w:val="18"/>
                <w:u w:val="none"/>
              </w:rPr>
            </w:pPr>
          </w:p>
        </w:tc>
      </w:tr>
      <w:tr w14:paraId="0820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32C30">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D7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F9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6F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29.67</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B5A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29.67</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8D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91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289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175CF">
            <w:pPr>
              <w:rPr>
                <w:rFonts w:hint="eastAsia" w:ascii="黑体" w:hAnsi="黑体" w:eastAsia="黑体" w:cs="黑体"/>
                <w:i/>
                <w:iCs/>
                <w:color w:val="000000"/>
                <w:sz w:val="18"/>
                <w:szCs w:val="18"/>
                <w:u w:val="none"/>
              </w:rPr>
            </w:pPr>
          </w:p>
        </w:tc>
      </w:tr>
      <w:tr w14:paraId="6B8D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EDCC6">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69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BE7CF">
            <w:pPr>
              <w:jc w:val="center"/>
              <w:rPr>
                <w:rFonts w:hint="eastAsia" w:ascii="微软雅黑" w:hAnsi="微软雅黑" w:eastAsia="微软雅黑" w:cs="微软雅黑"/>
                <w:i/>
                <w:iCs/>
                <w:color w:val="000000"/>
                <w:sz w:val="16"/>
                <w:szCs w:val="16"/>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58CDD">
            <w:pPr>
              <w:jc w:val="center"/>
              <w:rPr>
                <w:rFonts w:hint="eastAsia" w:ascii="微软雅黑" w:hAnsi="微软雅黑" w:eastAsia="微软雅黑" w:cs="微软雅黑"/>
                <w:i/>
                <w:iCs/>
                <w:color w:val="000000"/>
                <w:sz w:val="16"/>
                <w:szCs w:val="16"/>
                <w:u w:val="none"/>
              </w:rPr>
            </w:pP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C570B5">
            <w:pPr>
              <w:jc w:val="center"/>
              <w:rPr>
                <w:rFonts w:hint="eastAsia" w:ascii="微软雅黑" w:hAnsi="微软雅黑" w:eastAsia="微软雅黑" w:cs="微软雅黑"/>
                <w:i/>
                <w:iCs/>
                <w:color w:val="000000"/>
                <w:sz w:val="16"/>
                <w:szCs w:val="16"/>
                <w:u w:val="none"/>
              </w:rPr>
            </w:pP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6BC6D0">
            <w:pPr>
              <w:jc w:val="center"/>
              <w:rPr>
                <w:rFonts w:hint="eastAsia" w:ascii="微软雅黑" w:hAnsi="微软雅黑" w:eastAsia="微软雅黑" w:cs="微软雅黑"/>
                <w:i/>
                <w:iCs/>
                <w:color w:val="000000"/>
                <w:sz w:val="16"/>
                <w:szCs w:val="16"/>
                <w:u w:val="none"/>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14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869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EB838">
            <w:pPr>
              <w:rPr>
                <w:rFonts w:hint="eastAsia" w:ascii="黑体" w:hAnsi="黑体" w:eastAsia="黑体" w:cs="黑体"/>
                <w:i/>
                <w:iCs/>
                <w:color w:val="000000"/>
                <w:sz w:val="18"/>
                <w:szCs w:val="18"/>
                <w:u w:val="none"/>
              </w:rPr>
            </w:pPr>
          </w:p>
        </w:tc>
      </w:tr>
      <w:tr w14:paraId="08FE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57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BB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A9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D7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28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1B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47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6FD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5DD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F6B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8E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8DE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A12CC">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3F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95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27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E7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6F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D9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297CC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A62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757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58C8C7">
            <w:pPr>
              <w:jc w:val="center"/>
              <w:rPr>
                <w:rFonts w:hint="eastAsia" w:ascii="微软雅黑" w:hAnsi="微软雅黑" w:eastAsia="微软雅黑" w:cs="微软雅黑"/>
                <w:i/>
                <w:iCs/>
                <w:color w:val="000000"/>
                <w:sz w:val="16"/>
                <w:szCs w:val="16"/>
                <w:u w:val="none"/>
              </w:rPr>
            </w:pPr>
          </w:p>
        </w:tc>
      </w:tr>
      <w:tr w14:paraId="3C34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947A5">
            <w:pPr>
              <w:jc w:val="center"/>
              <w:rPr>
                <w:rFonts w:hint="eastAsia" w:ascii="宋体" w:hAnsi="宋体" w:eastAsia="宋体" w:cs="宋体"/>
                <w:i w:val="0"/>
                <w:iCs w:val="0"/>
                <w:color w:val="000000"/>
                <w:sz w:val="18"/>
                <w:szCs w:val="18"/>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C4E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D9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D6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单位正常运转率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34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FD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持续稳定</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A3B3A">
            <w:pPr>
              <w:jc w:val="center"/>
              <w:rPr>
                <w:rFonts w:hint="eastAsia" w:ascii="宋体" w:hAnsi="宋体" w:eastAsia="宋体" w:cs="宋体"/>
                <w:i w:val="0"/>
                <w:iCs w:val="0"/>
                <w:color w:val="000000"/>
                <w:sz w:val="18"/>
                <w:szCs w:val="18"/>
                <w:u w:val="none"/>
              </w:rPr>
            </w:pP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1A352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持续稳定</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111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C68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591C5">
            <w:pPr>
              <w:jc w:val="center"/>
              <w:rPr>
                <w:rFonts w:hint="eastAsia" w:ascii="微软雅黑" w:hAnsi="微软雅黑" w:eastAsia="微软雅黑" w:cs="微软雅黑"/>
                <w:i/>
                <w:iCs/>
                <w:color w:val="000000"/>
                <w:sz w:val="16"/>
                <w:szCs w:val="16"/>
                <w:u w:val="none"/>
              </w:rPr>
            </w:pPr>
          </w:p>
        </w:tc>
      </w:tr>
      <w:tr w14:paraId="4D6F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AD13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7A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5E81B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EE3262">
            <w:pPr>
              <w:rPr>
                <w:rFonts w:hint="eastAsia" w:ascii="宋体" w:hAnsi="宋体" w:eastAsia="宋体" w:cs="宋体"/>
                <w:i w:val="0"/>
                <w:iCs w:val="0"/>
                <w:color w:val="000000"/>
                <w:sz w:val="18"/>
                <w:szCs w:val="18"/>
                <w:u w:val="none"/>
              </w:rPr>
            </w:pPr>
          </w:p>
        </w:tc>
      </w:tr>
      <w:tr w14:paraId="6834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29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78"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35A1D5F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本年度按调整后预算足额及时的支付单位日常使用经费，保障单位正常运行，完成率100%。</w:t>
            </w:r>
          </w:p>
        </w:tc>
      </w:tr>
      <w:tr w14:paraId="4349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11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78"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281BF55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由于紫荆紧张，无法按时支付日常运行产生的费用支出，导致以前年度的公用经费支出，累计到下一年度支付</w:t>
            </w:r>
          </w:p>
        </w:tc>
      </w:tr>
      <w:tr w14:paraId="42F9B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9A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78"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3578E29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尽量及时支付日常运行产生的费用，保障单位正常运行。</w:t>
            </w:r>
          </w:p>
        </w:tc>
      </w:tr>
      <w:tr w14:paraId="6DE6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1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7723B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项目负责人：高梦娇</w:t>
            </w:r>
          </w:p>
        </w:tc>
        <w:tc>
          <w:tcPr>
            <w:tcW w:w="268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7A97C7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财务负责人：袁粒</w:t>
            </w:r>
          </w:p>
        </w:tc>
      </w:tr>
      <w:tr w14:paraId="4693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 w:type="pct"/>
            <w:tcBorders>
              <w:top w:val="nil"/>
              <w:left w:val="nil"/>
              <w:bottom w:val="nil"/>
              <w:right w:val="nil"/>
            </w:tcBorders>
            <w:shd w:val="clear" w:color="auto" w:fill="auto"/>
            <w:vAlign w:val="center"/>
          </w:tcPr>
          <w:p w14:paraId="1FCEF68C">
            <w:pPr>
              <w:rPr>
                <w:rFonts w:hint="eastAsia" w:ascii="宋体" w:hAnsi="宋体" w:eastAsia="宋体" w:cs="宋体"/>
                <w:i w:val="0"/>
                <w:iCs w:val="0"/>
                <w:color w:val="000000"/>
                <w:sz w:val="18"/>
                <w:szCs w:val="18"/>
                <w:u w:val="none"/>
              </w:rPr>
            </w:pPr>
          </w:p>
          <w:p w14:paraId="4FC141EF">
            <w:pPr>
              <w:rPr>
                <w:rFonts w:hint="eastAsia" w:ascii="宋体" w:hAnsi="宋体" w:eastAsia="宋体" w:cs="宋体"/>
                <w:i w:val="0"/>
                <w:iCs w:val="0"/>
                <w:color w:val="000000"/>
                <w:sz w:val="18"/>
                <w:szCs w:val="18"/>
                <w:u w:val="none"/>
              </w:rPr>
            </w:pPr>
          </w:p>
          <w:p w14:paraId="1F059846">
            <w:pPr>
              <w:rPr>
                <w:rFonts w:hint="eastAsia" w:ascii="宋体" w:hAnsi="宋体" w:eastAsia="宋体" w:cs="宋体"/>
                <w:i w:val="0"/>
                <w:iCs w:val="0"/>
                <w:color w:val="000000"/>
                <w:sz w:val="18"/>
                <w:szCs w:val="18"/>
                <w:u w:val="none"/>
              </w:rPr>
            </w:pPr>
          </w:p>
          <w:p w14:paraId="19F2629A">
            <w:pPr>
              <w:rPr>
                <w:rFonts w:hint="eastAsia" w:ascii="宋体" w:hAnsi="宋体" w:eastAsia="宋体" w:cs="宋体"/>
                <w:i w:val="0"/>
                <w:iCs w:val="0"/>
                <w:color w:val="000000"/>
                <w:sz w:val="18"/>
                <w:szCs w:val="18"/>
                <w:u w:val="none"/>
              </w:rPr>
            </w:pPr>
          </w:p>
        </w:tc>
        <w:tc>
          <w:tcPr>
            <w:tcW w:w="723" w:type="pct"/>
            <w:gridSpan w:val="3"/>
            <w:tcBorders>
              <w:top w:val="nil"/>
              <w:left w:val="nil"/>
              <w:bottom w:val="nil"/>
              <w:right w:val="nil"/>
            </w:tcBorders>
            <w:shd w:val="clear" w:color="auto" w:fill="auto"/>
            <w:vAlign w:val="center"/>
          </w:tcPr>
          <w:p w14:paraId="5975C1AE">
            <w:pPr>
              <w:rPr>
                <w:rFonts w:hint="eastAsia" w:ascii="宋体" w:hAnsi="宋体" w:eastAsia="宋体" w:cs="宋体"/>
                <w:i w:val="0"/>
                <w:iCs w:val="0"/>
                <w:color w:val="000000"/>
                <w:sz w:val="18"/>
                <w:szCs w:val="18"/>
                <w:u w:val="none"/>
              </w:rPr>
            </w:pPr>
          </w:p>
        </w:tc>
        <w:tc>
          <w:tcPr>
            <w:tcW w:w="562" w:type="pct"/>
            <w:gridSpan w:val="2"/>
            <w:tcBorders>
              <w:top w:val="nil"/>
              <w:left w:val="nil"/>
              <w:bottom w:val="nil"/>
              <w:right w:val="nil"/>
            </w:tcBorders>
            <w:shd w:val="clear" w:color="auto" w:fill="auto"/>
            <w:vAlign w:val="center"/>
          </w:tcPr>
          <w:p w14:paraId="471A9C9E">
            <w:pPr>
              <w:rPr>
                <w:rFonts w:hint="eastAsia" w:ascii="宋体" w:hAnsi="宋体" w:eastAsia="宋体" w:cs="宋体"/>
                <w:i w:val="0"/>
                <w:iCs w:val="0"/>
                <w:color w:val="000000"/>
                <w:sz w:val="18"/>
                <w:szCs w:val="18"/>
                <w:u w:val="none"/>
              </w:rPr>
            </w:pPr>
          </w:p>
        </w:tc>
        <w:tc>
          <w:tcPr>
            <w:tcW w:w="610" w:type="pct"/>
            <w:gridSpan w:val="2"/>
            <w:tcBorders>
              <w:top w:val="nil"/>
              <w:left w:val="nil"/>
              <w:bottom w:val="nil"/>
              <w:right w:val="nil"/>
            </w:tcBorders>
            <w:shd w:val="clear" w:color="auto" w:fill="auto"/>
            <w:vAlign w:val="center"/>
          </w:tcPr>
          <w:p w14:paraId="4616DDBA">
            <w:pPr>
              <w:rPr>
                <w:rFonts w:hint="eastAsia" w:ascii="宋体" w:hAnsi="宋体" w:eastAsia="宋体" w:cs="宋体"/>
                <w:i w:val="0"/>
                <w:iCs w:val="0"/>
                <w:color w:val="000000"/>
                <w:sz w:val="18"/>
                <w:szCs w:val="18"/>
                <w:u w:val="none"/>
              </w:rPr>
            </w:pPr>
          </w:p>
        </w:tc>
        <w:tc>
          <w:tcPr>
            <w:tcW w:w="201" w:type="pct"/>
            <w:gridSpan w:val="2"/>
            <w:tcBorders>
              <w:top w:val="nil"/>
              <w:left w:val="nil"/>
              <w:bottom w:val="nil"/>
              <w:right w:val="nil"/>
            </w:tcBorders>
            <w:shd w:val="clear" w:color="auto" w:fill="auto"/>
            <w:vAlign w:val="center"/>
          </w:tcPr>
          <w:p w14:paraId="61B3DCFA">
            <w:pPr>
              <w:rPr>
                <w:rFonts w:hint="eastAsia" w:ascii="宋体" w:hAnsi="宋体" w:eastAsia="宋体" w:cs="宋体"/>
                <w:i w:val="0"/>
                <w:iCs w:val="0"/>
                <w:color w:val="000000"/>
                <w:sz w:val="18"/>
                <w:szCs w:val="18"/>
                <w:u w:val="none"/>
              </w:rPr>
            </w:pPr>
          </w:p>
        </w:tc>
        <w:tc>
          <w:tcPr>
            <w:tcW w:w="335" w:type="pct"/>
            <w:gridSpan w:val="2"/>
            <w:tcBorders>
              <w:top w:val="nil"/>
              <w:left w:val="nil"/>
              <w:bottom w:val="nil"/>
              <w:right w:val="nil"/>
            </w:tcBorders>
            <w:shd w:val="clear" w:color="auto" w:fill="auto"/>
            <w:vAlign w:val="center"/>
          </w:tcPr>
          <w:p w14:paraId="17954B2F">
            <w:pPr>
              <w:rPr>
                <w:rFonts w:hint="eastAsia" w:ascii="宋体" w:hAnsi="宋体" w:eastAsia="宋体" w:cs="宋体"/>
                <w:i w:val="0"/>
                <w:iCs w:val="0"/>
                <w:color w:val="000000"/>
                <w:sz w:val="18"/>
                <w:szCs w:val="18"/>
                <w:u w:val="none"/>
              </w:rPr>
            </w:pPr>
          </w:p>
        </w:tc>
        <w:tc>
          <w:tcPr>
            <w:tcW w:w="229" w:type="pct"/>
            <w:gridSpan w:val="2"/>
            <w:tcBorders>
              <w:top w:val="nil"/>
              <w:left w:val="nil"/>
              <w:bottom w:val="nil"/>
              <w:right w:val="nil"/>
            </w:tcBorders>
            <w:shd w:val="clear" w:color="auto" w:fill="auto"/>
            <w:vAlign w:val="center"/>
          </w:tcPr>
          <w:p w14:paraId="22F7FF4F">
            <w:pPr>
              <w:rPr>
                <w:rFonts w:hint="eastAsia" w:ascii="宋体" w:hAnsi="宋体" w:eastAsia="宋体" w:cs="宋体"/>
                <w:i w:val="0"/>
                <w:iCs w:val="0"/>
                <w:color w:val="000000"/>
                <w:sz w:val="18"/>
                <w:szCs w:val="18"/>
                <w:u w:val="none"/>
              </w:rPr>
            </w:pPr>
          </w:p>
        </w:tc>
        <w:tc>
          <w:tcPr>
            <w:tcW w:w="482" w:type="pct"/>
            <w:gridSpan w:val="4"/>
            <w:tcBorders>
              <w:top w:val="nil"/>
              <w:left w:val="nil"/>
              <w:bottom w:val="nil"/>
              <w:right w:val="nil"/>
            </w:tcBorders>
            <w:shd w:val="clear" w:color="auto" w:fill="auto"/>
            <w:vAlign w:val="center"/>
          </w:tcPr>
          <w:p w14:paraId="676A0B75">
            <w:pPr>
              <w:rPr>
                <w:rFonts w:hint="eastAsia" w:ascii="宋体" w:hAnsi="宋体" w:eastAsia="宋体" w:cs="宋体"/>
                <w:i w:val="0"/>
                <w:iCs w:val="0"/>
                <w:color w:val="000000"/>
                <w:sz w:val="18"/>
                <w:szCs w:val="18"/>
                <w:u w:val="none"/>
              </w:rPr>
            </w:pPr>
          </w:p>
        </w:tc>
        <w:tc>
          <w:tcPr>
            <w:tcW w:w="286" w:type="pct"/>
            <w:gridSpan w:val="3"/>
            <w:tcBorders>
              <w:top w:val="nil"/>
              <w:left w:val="nil"/>
              <w:bottom w:val="nil"/>
              <w:right w:val="nil"/>
            </w:tcBorders>
            <w:shd w:val="clear" w:color="auto" w:fill="auto"/>
            <w:vAlign w:val="center"/>
          </w:tcPr>
          <w:p w14:paraId="0BBC9583">
            <w:pPr>
              <w:rPr>
                <w:rFonts w:hint="eastAsia" w:ascii="宋体" w:hAnsi="宋体" w:eastAsia="宋体" w:cs="宋体"/>
                <w:i w:val="0"/>
                <w:iCs w:val="0"/>
                <w:color w:val="000000"/>
                <w:sz w:val="18"/>
                <w:szCs w:val="18"/>
                <w:u w:val="none"/>
              </w:rPr>
            </w:pPr>
          </w:p>
        </w:tc>
        <w:tc>
          <w:tcPr>
            <w:tcW w:w="229" w:type="pct"/>
            <w:gridSpan w:val="4"/>
            <w:tcBorders>
              <w:top w:val="nil"/>
              <w:left w:val="nil"/>
              <w:bottom w:val="nil"/>
              <w:right w:val="nil"/>
            </w:tcBorders>
            <w:shd w:val="clear" w:color="auto" w:fill="auto"/>
            <w:vAlign w:val="center"/>
          </w:tcPr>
          <w:p w14:paraId="6E15C636">
            <w:pPr>
              <w:rPr>
                <w:rFonts w:hint="eastAsia" w:ascii="宋体" w:hAnsi="宋体" w:eastAsia="宋体" w:cs="宋体"/>
                <w:i w:val="0"/>
                <w:iCs w:val="0"/>
                <w:color w:val="000000"/>
                <w:sz w:val="18"/>
                <w:szCs w:val="18"/>
                <w:u w:val="none"/>
              </w:rPr>
            </w:pPr>
          </w:p>
        </w:tc>
        <w:tc>
          <w:tcPr>
            <w:tcW w:w="916" w:type="pct"/>
            <w:gridSpan w:val="3"/>
            <w:tcBorders>
              <w:top w:val="nil"/>
              <w:left w:val="nil"/>
              <w:bottom w:val="nil"/>
              <w:right w:val="nil"/>
            </w:tcBorders>
            <w:shd w:val="clear" w:color="auto" w:fill="auto"/>
            <w:vAlign w:val="center"/>
          </w:tcPr>
          <w:p w14:paraId="669225BB">
            <w:pPr>
              <w:rPr>
                <w:rFonts w:hint="eastAsia" w:ascii="宋体" w:hAnsi="宋体" w:eastAsia="宋体" w:cs="宋体"/>
                <w:i w:val="0"/>
                <w:iCs w:val="0"/>
                <w:color w:val="000000"/>
                <w:sz w:val="18"/>
                <w:szCs w:val="18"/>
                <w:u w:val="none"/>
              </w:rPr>
            </w:pPr>
          </w:p>
        </w:tc>
      </w:tr>
      <w:tr w14:paraId="5B3AA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000"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553023F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部门预算项目支出绩效自评表（2023年度）</w:t>
            </w:r>
          </w:p>
        </w:tc>
      </w:tr>
      <w:tr w14:paraId="54F5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9B119C">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385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16C3DAF6">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51172423T000007866204-药品及材料采购支出</w:t>
            </w:r>
          </w:p>
        </w:tc>
      </w:tr>
      <w:tr w14:paraId="284A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1EE73C">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CCAD7F">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大竹县卫生健康局部门</w:t>
            </w:r>
          </w:p>
        </w:tc>
        <w:tc>
          <w:tcPr>
            <w:tcW w:w="466" w:type="pct"/>
            <w:gridSpan w:val="4"/>
            <w:tcBorders>
              <w:top w:val="nil"/>
              <w:left w:val="nil"/>
              <w:bottom w:val="nil"/>
              <w:right w:val="nil"/>
            </w:tcBorders>
            <w:shd w:val="clear" w:color="auto" w:fill="auto"/>
            <w:vAlign w:val="center"/>
          </w:tcPr>
          <w:p w14:paraId="40CAA94C">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167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698C93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大竹县欧家镇卫生院</w:t>
            </w:r>
          </w:p>
        </w:tc>
      </w:tr>
      <w:tr w14:paraId="6B73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3933D">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72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A8B63">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A88B2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21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74C583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14:paraId="56E4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F7832">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16"/>
                <w:szCs w:val="16"/>
                <w:u w:val="none"/>
              </w:rPr>
            </w:pPr>
          </w:p>
        </w:tc>
        <w:tc>
          <w:tcPr>
            <w:tcW w:w="72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A0326">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16"/>
                <w:szCs w:val="16"/>
                <w:u w:val="none"/>
              </w:rPr>
            </w:pPr>
          </w:p>
        </w:tc>
        <w:tc>
          <w:tcPr>
            <w:tcW w:w="17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E32649">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及时支付药品、材料费用</w:t>
            </w:r>
          </w:p>
        </w:tc>
        <w:tc>
          <w:tcPr>
            <w:tcW w:w="2144"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9B5737C">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及时支付药品、材料费用，调整后完成率100%</w:t>
            </w:r>
          </w:p>
        </w:tc>
      </w:tr>
      <w:tr w14:paraId="4CC2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293D2">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16"/>
                <w:szCs w:val="16"/>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10963">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385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6097BC79">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及时向药品、材料供应商支付相关费用</w:t>
            </w:r>
          </w:p>
        </w:tc>
      </w:tr>
      <w:tr w14:paraId="5B788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3F79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83C6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67EB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C0F5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DD8ED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6240A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D0B8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C0DB2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1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4F2D3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14:paraId="7D28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BFB20">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3C42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174C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129.00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126C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76.43</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4D41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76.43</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2A9F1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A5F1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B6E48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111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91583">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调减原因：由于资金紧张，资金无法到位，不能达到年初预算，在保证单位能正常运行下，缩减预算支出。</w:t>
            </w:r>
          </w:p>
        </w:tc>
      </w:tr>
      <w:tr w14:paraId="1A83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5124E">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78B6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F32A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7E87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AEB05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DE2F9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E362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C795D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6DABD">
            <w:pPr>
              <w:keepNext w:val="0"/>
              <w:keepLines w:val="0"/>
              <w:pageBreakBefore w:val="0"/>
              <w:widowControl/>
              <w:kinsoku/>
              <w:wordWrap/>
              <w:overflowPunct/>
              <w:topLinePunct w:val="0"/>
              <w:autoSpaceDE/>
              <w:autoSpaceDN/>
              <w:bidi w:val="0"/>
              <w:adjustRightInd/>
              <w:snapToGrid/>
              <w:spacing w:line="120" w:lineRule="auto"/>
              <w:rPr>
                <w:rFonts w:hint="eastAsia" w:ascii="黑体" w:hAnsi="黑体" w:eastAsia="黑体" w:cs="黑体"/>
                <w:i/>
                <w:iCs/>
                <w:color w:val="000000"/>
                <w:sz w:val="16"/>
                <w:szCs w:val="16"/>
                <w:u w:val="none"/>
              </w:rPr>
            </w:pPr>
          </w:p>
        </w:tc>
      </w:tr>
      <w:tr w14:paraId="78AE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28ECF">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9575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81B9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EB8C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A463B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352E9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FE3A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5E64A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B5071">
            <w:pPr>
              <w:keepNext w:val="0"/>
              <w:keepLines w:val="0"/>
              <w:pageBreakBefore w:val="0"/>
              <w:widowControl/>
              <w:kinsoku/>
              <w:wordWrap/>
              <w:overflowPunct/>
              <w:topLinePunct w:val="0"/>
              <w:autoSpaceDE/>
              <w:autoSpaceDN/>
              <w:bidi w:val="0"/>
              <w:adjustRightInd/>
              <w:snapToGrid/>
              <w:spacing w:line="120" w:lineRule="auto"/>
              <w:rPr>
                <w:rFonts w:hint="eastAsia" w:ascii="黑体" w:hAnsi="黑体" w:eastAsia="黑体" w:cs="黑体"/>
                <w:i/>
                <w:iCs/>
                <w:color w:val="000000"/>
                <w:sz w:val="16"/>
                <w:szCs w:val="16"/>
                <w:u w:val="none"/>
              </w:rPr>
            </w:pPr>
          </w:p>
        </w:tc>
      </w:tr>
      <w:tr w14:paraId="03D4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8585E">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A32F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4AC8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129.00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0160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76.43</w:t>
            </w: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DFF10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76.43</w:t>
            </w: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74555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D082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A86AB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9A132">
            <w:pPr>
              <w:keepNext w:val="0"/>
              <w:keepLines w:val="0"/>
              <w:pageBreakBefore w:val="0"/>
              <w:widowControl/>
              <w:kinsoku/>
              <w:wordWrap/>
              <w:overflowPunct/>
              <w:topLinePunct w:val="0"/>
              <w:autoSpaceDE/>
              <w:autoSpaceDN/>
              <w:bidi w:val="0"/>
              <w:adjustRightInd/>
              <w:snapToGrid/>
              <w:spacing w:line="120" w:lineRule="auto"/>
              <w:rPr>
                <w:rFonts w:hint="eastAsia" w:ascii="黑体" w:hAnsi="黑体" w:eastAsia="黑体" w:cs="黑体"/>
                <w:i/>
                <w:iCs/>
                <w:color w:val="000000"/>
                <w:sz w:val="16"/>
                <w:szCs w:val="16"/>
                <w:u w:val="none"/>
              </w:rPr>
            </w:pPr>
          </w:p>
        </w:tc>
      </w:tr>
      <w:tr w14:paraId="1C86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F3E4B">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983E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CED08">
            <w:pPr>
              <w:keepNext w:val="0"/>
              <w:keepLines w:val="0"/>
              <w:pageBreakBefore w:val="0"/>
              <w:widowControl/>
              <w:kinsoku/>
              <w:wordWrap/>
              <w:overflowPunct/>
              <w:topLinePunct w:val="0"/>
              <w:autoSpaceDE/>
              <w:autoSpaceDN/>
              <w:bidi w:val="0"/>
              <w:adjustRightInd/>
              <w:snapToGrid/>
              <w:spacing w:line="120" w:lineRule="auto"/>
              <w:jc w:val="center"/>
              <w:rPr>
                <w:rFonts w:hint="eastAsia" w:ascii="微软雅黑" w:hAnsi="微软雅黑" w:eastAsia="微软雅黑" w:cs="微软雅黑"/>
                <w:i/>
                <w:iCs/>
                <w:color w:val="000000"/>
                <w:sz w:val="15"/>
                <w:szCs w:val="15"/>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99B94">
            <w:pPr>
              <w:keepNext w:val="0"/>
              <w:keepLines w:val="0"/>
              <w:pageBreakBefore w:val="0"/>
              <w:widowControl/>
              <w:kinsoku/>
              <w:wordWrap/>
              <w:overflowPunct/>
              <w:topLinePunct w:val="0"/>
              <w:autoSpaceDE/>
              <w:autoSpaceDN/>
              <w:bidi w:val="0"/>
              <w:adjustRightInd/>
              <w:snapToGrid/>
              <w:spacing w:line="120" w:lineRule="auto"/>
              <w:jc w:val="center"/>
              <w:rPr>
                <w:rFonts w:hint="eastAsia" w:ascii="微软雅黑" w:hAnsi="微软雅黑" w:eastAsia="微软雅黑" w:cs="微软雅黑"/>
                <w:i/>
                <w:iCs/>
                <w:color w:val="000000"/>
                <w:sz w:val="15"/>
                <w:szCs w:val="15"/>
                <w:u w:val="none"/>
              </w:rPr>
            </w:pPr>
          </w:p>
        </w:tc>
        <w:tc>
          <w:tcPr>
            <w:tcW w:w="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C52131">
            <w:pPr>
              <w:keepNext w:val="0"/>
              <w:keepLines w:val="0"/>
              <w:pageBreakBefore w:val="0"/>
              <w:widowControl/>
              <w:kinsoku/>
              <w:wordWrap/>
              <w:overflowPunct/>
              <w:topLinePunct w:val="0"/>
              <w:autoSpaceDE/>
              <w:autoSpaceDN/>
              <w:bidi w:val="0"/>
              <w:adjustRightInd/>
              <w:snapToGrid/>
              <w:spacing w:line="120" w:lineRule="auto"/>
              <w:jc w:val="center"/>
              <w:rPr>
                <w:rFonts w:hint="eastAsia" w:ascii="微软雅黑" w:hAnsi="微软雅黑" w:eastAsia="微软雅黑" w:cs="微软雅黑"/>
                <w:i/>
                <w:iCs/>
                <w:color w:val="000000"/>
                <w:sz w:val="15"/>
                <w:szCs w:val="15"/>
                <w:u w:val="none"/>
              </w:rPr>
            </w:pPr>
          </w:p>
        </w:tc>
        <w:tc>
          <w:tcPr>
            <w:tcW w:w="4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C6AA7F">
            <w:pPr>
              <w:keepNext w:val="0"/>
              <w:keepLines w:val="0"/>
              <w:pageBreakBefore w:val="0"/>
              <w:widowControl/>
              <w:kinsoku/>
              <w:wordWrap/>
              <w:overflowPunct/>
              <w:topLinePunct w:val="0"/>
              <w:autoSpaceDE/>
              <w:autoSpaceDN/>
              <w:bidi w:val="0"/>
              <w:adjustRightInd/>
              <w:snapToGrid/>
              <w:spacing w:line="120" w:lineRule="auto"/>
              <w:jc w:val="center"/>
              <w:rPr>
                <w:rFonts w:hint="eastAsia" w:ascii="微软雅黑" w:hAnsi="微软雅黑" w:eastAsia="微软雅黑" w:cs="微软雅黑"/>
                <w:i/>
                <w:iCs/>
                <w:color w:val="000000"/>
                <w:sz w:val="15"/>
                <w:szCs w:val="15"/>
                <w:u w:val="none"/>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4B4D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124A0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111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B505C">
            <w:pPr>
              <w:keepNext w:val="0"/>
              <w:keepLines w:val="0"/>
              <w:pageBreakBefore w:val="0"/>
              <w:widowControl/>
              <w:kinsoku/>
              <w:wordWrap/>
              <w:overflowPunct/>
              <w:topLinePunct w:val="0"/>
              <w:autoSpaceDE/>
              <w:autoSpaceDN/>
              <w:bidi w:val="0"/>
              <w:adjustRightInd/>
              <w:snapToGrid/>
              <w:spacing w:line="120" w:lineRule="auto"/>
              <w:rPr>
                <w:rFonts w:hint="eastAsia" w:ascii="黑体" w:hAnsi="黑体" w:eastAsia="黑体" w:cs="黑体"/>
                <w:i/>
                <w:iCs/>
                <w:color w:val="000000"/>
                <w:sz w:val="16"/>
                <w:szCs w:val="16"/>
                <w:u w:val="none"/>
              </w:rPr>
            </w:pPr>
          </w:p>
        </w:tc>
      </w:tr>
      <w:tr w14:paraId="21C3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FCAC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BB9C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B0EF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8B8A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740E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A6B9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C0C5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4C8E0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63F5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45AEE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3EC7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14:paraId="4E00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6C254">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72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E111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2157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C53F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服务数量覆盖率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C054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69AF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B62D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E66C2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100</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333D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AD1CB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1742D">
            <w:pPr>
              <w:keepNext w:val="0"/>
              <w:keepLines w:val="0"/>
              <w:pageBreakBefore w:val="0"/>
              <w:widowControl/>
              <w:kinsoku/>
              <w:wordWrap/>
              <w:overflowPunct/>
              <w:topLinePunct w:val="0"/>
              <w:autoSpaceDE/>
              <w:autoSpaceDN/>
              <w:bidi w:val="0"/>
              <w:adjustRightInd/>
              <w:snapToGrid/>
              <w:spacing w:line="120" w:lineRule="auto"/>
              <w:jc w:val="center"/>
              <w:rPr>
                <w:rFonts w:hint="eastAsia" w:ascii="微软雅黑" w:hAnsi="微软雅黑" w:eastAsia="微软雅黑" w:cs="微软雅黑"/>
                <w:i/>
                <w:iCs/>
                <w:color w:val="000000"/>
                <w:sz w:val="15"/>
                <w:szCs w:val="15"/>
                <w:u w:val="none"/>
              </w:rPr>
            </w:pPr>
          </w:p>
        </w:tc>
      </w:tr>
      <w:tr w14:paraId="5FA48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F5C6F">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72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2AF8B">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BCF9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C82C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集中采购率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5B4A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F961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EAC4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DBD06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100</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731F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6549D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8D91E">
            <w:pPr>
              <w:keepNext w:val="0"/>
              <w:keepLines w:val="0"/>
              <w:pageBreakBefore w:val="0"/>
              <w:widowControl/>
              <w:kinsoku/>
              <w:wordWrap/>
              <w:overflowPunct/>
              <w:topLinePunct w:val="0"/>
              <w:autoSpaceDE/>
              <w:autoSpaceDN/>
              <w:bidi w:val="0"/>
              <w:adjustRightInd/>
              <w:snapToGrid/>
              <w:spacing w:line="120" w:lineRule="auto"/>
              <w:jc w:val="center"/>
              <w:rPr>
                <w:rFonts w:hint="eastAsia" w:ascii="微软雅黑" w:hAnsi="微软雅黑" w:eastAsia="微软雅黑" w:cs="微软雅黑"/>
                <w:i/>
                <w:iCs/>
                <w:color w:val="000000"/>
                <w:sz w:val="15"/>
                <w:szCs w:val="15"/>
                <w:u w:val="none"/>
              </w:rPr>
            </w:pPr>
          </w:p>
        </w:tc>
      </w:tr>
      <w:tr w14:paraId="261E7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B70E6">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72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26FBB">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918D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1F6F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采购时间</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A0AA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2F8E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2023年</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7B3AC">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88DA6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100</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0689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7E38A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CDDA3">
            <w:pPr>
              <w:keepNext w:val="0"/>
              <w:keepLines w:val="0"/>
              <w:pageBreakBefore w:val="0"/>
              <w:widowControl/>
              <w:kinsoku/>
              <w:wordWrap/>
              <w:overflowPunct/>
              <w:topLinePunct w:val="0"/>
              <w:autoSpaceDE/>
              <w:autoSpaceDN/>
              <w:bidi w:val="0"/>
              <w:adjustRightInd/>
              <w:snapToGrid/>
              <w:spacing w:line="120" w:lineRule="auto"/>
              <w:jc w:val="center"/>
              <w:rPr>
                <w:rFonts w:hint="eastAsia" w:ascii="微软雅黑" w:hAnsi="微软雅黑" w:eastAsia="微软雅黑" w:cs="微软雅黑"/>
                <w:i/>
                <w:iCs/>
                <w:color w:val="000000"/>
                <w:sz w:val="15"/>
                <w:szCs w:val="15"/>
                <w:u w:val="none"/>
              </w:rPr>
            </w:pPr>
          </w:p>
        </w:tc>
      </w:tr>
      <w:tr w14:paraId="262BC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BABAD">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72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D4F0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AC53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经济效益指标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6E15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单位负债率</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CFB0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375A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持续降低</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1BBD6">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FD924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持续降低</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6DF9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B13D4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E9705">
            <w:pPr>
              <w:keepNext w:val="0"/>
              <w:keepLines w:val="0"/>
              <w:pageBreakBefore w:val="0"/>
              <w:widowControl/>
              <w:kinsoku/>
              <w:wordWrap/>
              <w:overflowPunct/>
              <w:topLinePunct w:val="0"/>
              <w:autoSpaceDE/>
              <w:autoSpaceDN/>
              <w:bidi w:val="0"/>
              <w:adjustRightInd/>
              <w:snapToGrid/>
              <w:spacing w:line="120" w:lineRule="auto"/>
              <w:jc w:val="center"/>
              <w:rPr>
                <w:rFonts w:hint="eastAsia" w:ascii="微软雅黑" w:hAnsi="微软雅黑" w:eastAsia="微软雅黑" w:cs="微软雅黑"/>
                <w:i/>
                <w:iCs/>
                <w:color w:val="000000"/>
                <w:sz w:val="15"/>
                <w:szCs w:val="15"/>
                <w:u w:val="none"/>
              </w:rPr>
            </w:pPr>
          </w:p>
        </w:tc>
      </w:tr>
      <w:tr w14:paraId="7315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585FB">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72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5416A">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12C7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社会效益指标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18FA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社会稳定水平</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654F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FBF4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得到提高</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5E524">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E03B5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得到提高</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51B75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6626A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CB0EE">
            <w:pPr>
              <w:keepNext w:val="0"/>
              <w:keepLines w:val="0"/>
              <w:pageBreakBefore w:val="0"/>
              <w:widowControl/>
              <w:kinsoku/>
              <w:wordWrap/>
              <w:overflowPunct/>
              <w:topLinePunct w:val="0"/>
              <w:autoSpaceDE/>
              <w:autoSpaceDN/>
              <w:bidi w:val="0"/>
              <w:adjustRightInd/>
              <w:snapToGrid/>
              <w:spacing w:line="120" w:lineRule="auto"/>
              <w:jc w:val="center"/>
              <w:rPr>
                <w:rFonts w:hint="eastAsia" w:ascii="微软雅黑" w:hAnsi="微软雅黑" w:eastAsia="微软雅黑" w:cs="微软雅黑"/>
                <w:i/>
                <w:iCs/>
                <w:color w:val="000000"/>
                <w:sz w:val="15"/>
                <w:szCs w:val="15"/>
                <w:u w:val="none"/>
              </w:rPr>
            </w:pPr>
          </w:p>
        </w:tc>
      </w:tr>
      <w:tr w14:paraId="03D3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2066E">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FCF5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满意度指标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00D4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服务对象满意度指标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6496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患者满意度</w:t>
            </w:r>
          </w:p>
        </w:tc>
        <w:tc>
          <w:tcPr>
            <w:tcW w:w="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41E0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D6D9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得到提高</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95A52">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6"/>
                <w:szCs w:val="16"/>
                <w:u w:val="none"/>
              </w:rPr>
            </w:pPr>
          </w:p>
        </w:tc>
        <w:tc>
          <w:tcPr>
            <w:tcW w:w="4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E4BAB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得到提高</w:t>
            </w:r>
          </w:p>
        </w:tc>
        <w:tc>
          <w:tcPr>
            <w:tcW w:w="2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CADC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D10F3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9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69E83">
            <w:pPr>
              <w:keepNext w:val="0"/>
              <w:keepLines w:val="0"/>
              <w:pageBreakBefore w:val="0"/>
              <w:widowControl/>
              <w:kinsoku/>
              <w:wordWrap/>
              <w:overflowPunct/>
              <w:topLinePunct w:val="0"/>
              <w:autoSpaceDE/>
              <w:autoSpaceDN/>
              <w:bidi w:val="0"/>
              <w:adjustRightInd/>
              <w:snapToGrid/>
              <w:spacing w:line="120" w:lineRule="auto"/>
              <w:jc w:val="center"/>
              <w:rPr>
                <w:rFonts w:hint="eastAsia" w:ascii="微软雅黑" w:hAnsi="微软雅黑" w:eastAsia="微软雅黑" w:cs="微软雅黑"/>
                <w:i/>
                <w:iCs/>
                <w:color w:val="000000"/>
                <w:sz w:val="15"/>
                <w:szCs w:val="15"/>
                <w:u w:val="none"/>
              </w:rPr>
            </w:pPr>
          </w:p>
        </w:tc>
      </w:tr>
      <w:tr w14:paraId="07357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332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6103BB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57DC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B0D101">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11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66AF2F">
            <w:pPr>
              <w:keepNext w:val="0"/>
              <w:keepLines w:val="0"/>
              <w:pageBreakBefore w:val="0"/>
              <w:widowControl/>
              <w:kinsoku/>
              <w:wordWrap/>
              <w:overflowPunct/>
              <w:topLinePunct w:val="0"/>
              <w:autoSpaceDE/>
              <w:autoSpaceDN/>
              <w:bidi w:val="0"/>
              <w:adjustRightInd/>
              <w:snapToGrid/>
              <w:spacing w:line="120" w:lineRule="auto"/>
              <w:rPr>
                <w:rFonts w:hint="eastAsia" w:ascii="宋体" w:hAnsi="宋体" w:eastAsia="宋体" w:cs="宋体"/>
                <w:i w:val="0"/>
                <w:iCs w:val="0"/>
                <w:color w:val="000000"/>
                <w:sz w:val="16"/>
                <w:szCs w:val="16"/>
                <w:u w:val="none"/>
              </w:rPr>
            </w:pPr>
          </w:p>
        </w:tc>
      </w:tr>
      <w:tr w14:paraId="6363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FC5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4578"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2023A7E1">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本年度按调整后预算及时的支付单位药品及材料采购支出，保障单位正常运行，完成率100%。</w:t>
            </w:r>
          </w:p>
        </w:tc>
      </w:tr>
      <w:tr w14:paraId="7899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2B0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4578" w:type="pct"/>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2C4A8C84">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由于紫荆紧张，部分资金无法及时到位，导致无法及时支付供应商的药品、材料费用。</w:t>
            </w:r>
          </w:p>
        </w:tc>
      </w:tr>
      <w:tr w14:paraId="3218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9F08F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385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21D760B9">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微软雅黑" w:hAnsi="微软雅黑" w:eastAsia="微软雅黑" w:cs="微软雅黑"/>
                <w:i/>
                <w:iCs/>
                <w:color w:val="000000"/>
                <w:sz w:val="15"/>
                <w:szCs w:val="15"/>
                <w:u w:val="none"/>
              </w:rPr>
            </w:pPr>
            <w:r>
              <w:rPr>
                <w:rFonts w:hint="eastAsia" w:ascii="微软雅黑" w:hAnsi="微软雅黑" w:eastAsia="微软雅黑" w:cs="微软雅黑"/>
                <w:i/>
                <w:iCs/>
                <w:color w:val="000000"/>
                <w:kern w:val="0"/>
                <w:sz w:val="15"/>
                <w:szCs w:val="15"/>
                <w:u w:val="none"/>
                <w:lang w:val="en-US" w:eastAsia="zh-CN" w:bidi="ar"/>
              </w:rPr>
              <w:t>尽量及时支付药品、材料费用，保障单位正常运行。</w:t>
            </w:r>
          </w:p>
        </w:tc>
      </w:tr>
      <w:tr w14:paraId="5AC5B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231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174595">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项目负责人：高梦娇</w:t>
            </w:r>
          </w:p>
        </w:tc>
        <w:tc>
          <w:tcPr>
            <w:tcW w:w="268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2016FA2">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财务负责人：袁粒</w:t>
            </w:r>
          </w:p>
        </w:tc>
      </w:tr>
      <w:tr w14:paraId="2772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144" w:type="pct"/>
            <w:gridSpan w:val="4"/>
            <w:tcBorders>
              <w:top w:val="nil"/>
              <w:left w:val="nil"/>
              <w:bottom w:val="nil"/>
              <w:right w:val="nil"/>
            </w:tcBorders>
            <w:shd w:val="clear" w:color="auto" w:fill="auto"/>
            <w:vAlign w:val="center"/>
          </w:tcPr>
          <w:p w14:paraId="33EC5433">
            <w:pPr>
              <w:rPr>
                <w:rFonts w:hint="eastAsia" w:ascii="宋体" w:hAnsi="宋体" w:eastAsia="宋体" w:cs="宋体"/>
                <w:i w:val="0"/>
                <w:iCs w:val="0"/>
                <w:color w:val="000000"/>
                <w:sz w:val="18"/>
                <w:szCs w:val="18"/>
                <w:u w:val="none"/>
              </w:rPr>
            </w:pPr>
          </w:p>
        </w:tc>
        <w:tc>
          <w:tcPr>
            <w:tcW w:w="200" w:type="pct"/>
            <w:tcBorders>
              <w:top w:val="nil"/>
              <w:left w:val="nil"/>
              <w:bottom w:val="nil"/>
              <w:right w:val="nil"/>
            </w:tcBorders>
            <w:shd w:val="clear" w:color="auto" w:fill="auto"/>
            <w:vAlign w:val="center"/>
          </w:tcPr>
          <w:p w14:paraId="33CB265E">
            <w:pPr>
              <w:rPr>
                <w:rFonts w:hint="eastAsia" w:ascii="宋体" w:hAnsi="宋体" w:eastAsia="宋体" w:cs="宋体"/>
                <w:i w:val="0"/>
                <w:iCs w:val="0"/>
                <w:color w:val="000000"/>
                <w:sz w:val="18"/>
                <w:szCs w:val="18"/>
                <w:u w:val="none"/>
              </w:rPr>
            </w:pPr>
          </w:p>
        </w:tc>
        <w:tc>
          <w:tcPr>
            <w:tcW w:w="609" w:type="pct"/>
            <w:gridSpan w:val="2"/>
            <w:tcBorders>
              <w:top w:val="nil"/>
              <w:left w:val="nil"/>
              <w:bottom w:val="nil"/>
              <w:right w:val="nil"/>
            </w:tcBorders>
            <w:shd w:val="clear" w:color="auto" w:fill="auto"/>
            <w:vAlign w:val="center"/>
          </w:tcPr>
          <w:p w14:paraId="0983715C">
            <w:pPr>
              <w:rPr>
                <w:rFonts w:hint="eastAsia" w:ascii="宋体" w:hAnsi="宋体" w:eastAsia="宋体" w:cs="宋体"/>
                <w:i w:val="0"/>
                <w:iCs w:val="0"/>
                <w:color w:val="000000"/>
                <w:sz w:val="18"/>
                <w:szCs w:val="18"/>
                <w:u w:val="none"/>
              </w:rPr>
            </w:pPr>
          </w:p>
        </w:tc>
        <w:tc>
          <w:tcPr>
            <w:tcW w:w="512" w:type="pct"/>
            <w:gridSpan w:val="2"/>
            <w:tcBorders>
              <w:top w:val="nil"/>
              <w:left w:val="nil"/>
              <w:bottom w:val="nil"/>
              <w:right w:val="nil"/>
            </w:tcBorders>
            <w:shd w:val="clear" w:color="auto" w:fill="auto"/>
            <w:vAlign w:val="center"/>
          </w:tcPr>
          <w:p w14:paraId="3C5DFC9C">
            <w:pPr>
              <w:rPr>
                <w:rFonts w:hint="eastAsia" w:ascii="宋体" w:hAnsi="宋体" w:eastAsia="宋体" w:cs="宋体"/>
                <w:i w:val="0"/>
                <w:iCs w:val="0"/>
                <w:color w:val="000000"/>
                <w:sz w:val="18"/>
                <w:szCs w:val="18"/>
                <w:u w:val="none"/>
              </w:rPr>
            </w:pPr>
          </w:p>
        </w:tc>
        <w:tc>
          <w:tcPr>
            <w:tcW w:w="378" w:type="pct"/>
            <w:gridSpan w:val="2"/>
            <w:tcBorders>
              <w:top w:val="nil"/>
              <w:left w:val="nil"/>
              <w:bottom w:val="nil"/>
              <w:right w:val="nil"/>
            </w:tcBorders>
            <w:shd w:val="clear" w:color="auto" w:fill="auto"/>
            <w:vAlign w:val="center"/>
          </w:tcPr>
          <w:p w14:paraId="44F4B355">
            <w:pPr>
              <w:rPr>
                <w:rFonts w:hint="eastAsia" w:ascii="宋体" w:hAnsi="宋体" w:eastAsia="宋体" w:cs="宋体"/>
                <w:i w:val="0"/>
                <w:iCs w:val="0"/>
                <w:color w:val="000000"/>
                <w:sz w:val="18"/>
                <w:szCs w:val="18"/>
                <w:u w:val="none"/>
              </w:rPr>
            </w:pPr>
          </w:p>
        </w:tc>
        <w:tc>
          <w:tcPr>
            <w:tcW w:w="332" w:type="pct"/>
            <w:gridSpan w:val="4"/>
            <w:tcBorders>
              <w:top w:val="nil"/>
              <w:left w:val="nil"/>
              <w:bottom w:val="nil"/>
              <w:right w:val="nil"/>
            </w:tcBorders>
            <w:shd w:val="clear" w:color="auto" w:fill="auto"/>
            <w:vAlign w:val="center"/>
          </w:tcPr>
          <w:p w14:paraId="1D0D1F34">
            <w:pPr>
              <w:rPr>
                <w:rFonts w:hint="eastAsia" w:ascii="宋体" w:hAnsi="宋体" w:eastAsia="宋体" w:cs="宋体"/>
                <w:i w:val="0"/>
                <w:iCs w:val="0"/>
                <w:color w:val="000000"/>
                <w:sz w:val="18"/>
                <w:szCs w:val="18"/>
                <w:u w:val="none"/>
              </w:rPr>
            </w:pPr>
          </w:p>
        </w:tc>
        <w:tc>
          <w:tcPr>
            <w:tcW w:w="227" w:type="pct"/>
            <w:gridSpan w:val="2"/>
            <w:tcBorders>
              <w:top w:val="nil"/>
              <w:left w:val="nil"/>
              <w:bottom w:val="nil"/>
              <w:right w:val="nil"/>
            </w:tcBorders>
            <w:shd w:val="clear" w:color="auto" w:fill="auto"/>
            <w:vAlign w:val="center"/>
          </w:tcPr>
          <w:p w14:paraId="155194F9">
            <w:pPr>
              <w:rPr>
                <w:rFonts w:hint="eastAsia" w:ascii="宋体" w:hAnsi="宋体" w:eastAsia="宋体" w:cs="宋体"/>
                <w:i w:val="0"/>
                <w:iCs w:val="0"/>
                <w:color w:val="000000"/>
                <w:sz w:val="18"/>
                <w:szCs w:val="18"/>
                <w:u w:val="none"/>
              </w:rPr>
            </w:pPr>
          </w:p>
        </w:tc>
        <w:tc>
          <w:tcPr>
            <w:tcW w:w="482" w:type="pct"/>
            <w:gridSpan w:val="6"/>
            <w:tcBorders>
              <w:top w:val="nil"/>
              <w:left w:val="nil"/>
              <w:bottom w:val="nil"/>
              <w:right w:val="nil"/>
            </w:tcBorders>
            <w:shd w:val="clear" w:color="auto" w:fill="auto"/>
            <w:vAlign w:val="center"/>
          </w:tcPr>
          <w:p w14:paraId="5AF9740B">
            <w:pPr>
              <w:rPr>
                <w:rFonts w:hint="eastAsia" w:ascii="宋体" w:hAnsi="宋体" w:eastAsia="宋体" w:cs="宋体"/>
                <w:i w:val="0"/>
                <w:iCs w:val="0"/>
                <w:color w:val="000000"/>
                <w:sz w:val="18"/>
                <w:szCs w:val="18"/>
                <w:u w:val="none"/>
              </w:rPr>
            </w:pPr>
          </w:p>
        </w:tc>
        <w:tc>
          <w:tcPr>
            <w:tcW w:w="229" w:type="pct"/>
            <w:gridSpan w:val="3"/>
            <w:tcBorders>
              <w:top w:val="nil"/>
              <w:left w:val="nil"/>
              <w:bottom w:val="nil"/>
              <w:right w:val="nil"/>
            </w:tcBorders>
            <w:shd w:val="clear" w:color="auto" w:fill="auto"/>
            <w:vAlign w:val="center"/>
          </w:tcPr>
          <w:p w14:paraId="6C9B157B">
            <w:pPr>
              <w:rPr>
                <w:rFonts w:hint="eastAsia" w:ascii="宋体" w:hAnsi="宋体" w:eastAsia="宋体" w:cs="宋体"/>
                <w:i w:val="0"/>
                <w:iCs w:val="0"/>
                <w:color w:val="000000"/>
                <w:sz w:val="18"/>
                <w:szCs w:val="18"/>
                <w:u w:val="none"/>
              </w:rPr>
            </w:pPr>
          </w:p>
        </w:tc>
        <w:tc>
          <w:tcPr>
            <w:tcW w:w="290" w:type="pct"/>
            <w:tcBorders>
              <w:top w:val="nil"/>
              <w:left w:val="nil"/>
              <w:bottom w:val="nil"/>
              <w:right w:val="nil"/>
            </w:tcBorders>
            <w:shd w:val="clear" w:color="auto" w:fill="auto"/>
            <w:vAlign w:val="center"/>
          </w:tcPr>
          <w:p w14:paraId="43A7BB8E">
            <w:pPr>
              <w:rPr>
                <w:rFonts w:hint="eastAsia" w:ascii="宋体" w:hAnsi="宋体" w:eastAsia="宋体" w:cs="宋体"/>
                <w:i w:val="0"/>
                <w:iCs w:val="0"/>
                <w:color w:val="000000"/>
                <w:sz w:val="18"/>
                <w:szCs w:val="18"/>
                <w:u w:val="none"/>
              </w:rPr>
            </w:pPr>
          </w:p>
        </w:tc>
        <w:tc>
          <w:tcPr>
            <w:tcW w:w="590" w:type="pct"/>
            <w:tcBorders>
              <w:top w:val="nil"/>
              <w:left w:val="nil"/>
              <w:bottom w:val="nil"/>
              <w:right w:val="nil"/>
            </w:tcBorders>
            <w:shd w:val="clear" w:color="auto" w:fill="auto"/>
            <w:vAlign w:val="center"/>
          </w:tcPr>
          <w:p w14:paraId="37C68FB1">
            <w:pPr>
              <w:rPr>
                <w:rFonts w:hint="eastAsia" w:ascii="宋体" w:hAnsi="宋体" w:eastAsia="宋体" w:cs="宋体"/>
                <w:i w:val="0"/>
                <w:iCs w:val="0"/>
                <w:color w:val="000000"/>
                <w:sz w:val="18"/>
                <w:szCs w:val="18"/>
                <w:u w:val="none"/>
              </w:rPr>
            </w:pPr>
          </w:p>
        </w:tc>
      </w:tr>
      <w:tr w14:paraId="4E86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5000"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382E3FF3">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部门预算项目支出绩效自评表（2023年度）</w:t>
            </w:r>
          </w:p>
        </w:tc>
      </w:tr>
      <w:tr w14:paraId="0F50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8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57120">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项目名称</w:t>
            </w:r>
          </w:p>
        </w:tc>
        <w:tc>
          <w:tcPr>
            <w:tcW w:w="413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14:paraId="6077BABC">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51172423T000007866271-设备采购支出</w:t>
            </w:r>
          </w:p>
        </w:tc>
      </w:tr>
      <w:tr w14:paraId="52D1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BF4D">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主管部门</w:t>
            </w:r>
          </w:p>
        </w:tc>
        <w:tc>
          <w:tcPr>
            <w:tcW w:w="243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8C03AC">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大竹县卫生健康局部门</w:t>
            </w:r>
          </w:p>
        </w:tc>
        <w:tc>
          <w:tcPr>
            <w:tcW w:w="466" w:type="pct"/>
            <w:gridSpan w:val="4"/>
            <w:tcBorders>
              <w:top w:val="nil"/>
              <w:left w:val="nil"/>
              <w:bottom w:val="nil"/>
              <w:right w:val="nil"/>
            </w:tcBorders>
            <w:shd w:val="clear" w:color="auto" w:fill="auto"/>
            <w:vAlign w:val="center"/>
          </w:tcPr>
          <w:p w14:paraId="77AAB222">
            <w:pPr>
              <w:keepNext w:val="0"/>
              <w:keepLines w:val="0"/>
              <w:widowControl/>
              <w:suppressLineNumbers w:val="0"/>
              <w:jc w:val="left"/>
              <w:textAlignment w:val="center"/>
              <w:rPr>
                <w:rFonts w:hint="eastAsia" w:ascii="黑体" w:hAnsi="黑体" w:eastAsia="黑体" w:cs="黑体"/>
                <w:i w:val="0"/>
                <w:iCs w:val="0"/>
                <w:color w:val="000000"/>
                <w:sz w:val="13"/>
                <w:szCs w:val="13"/>
                <w:u w:val="none"/>
              </w:rPr>
            </w:pPr>
            <w:r>
              <w:rPr>
                <w:rFonts w:hint="eastAsia" w:ascii="黑体" w:hAnsi="黑体" w:eastAsia="黑体" w:cs="黑体"/>
                <w:i w:val="0"/>
                <w:iCs w:val="0"/>
                <w:color w:val="000000"/>
                <w:kern w:val="0"/>
                <w:sz w:val="13"/>
                <w:szCs w:val="13"/>
                <w:u w:val="none"/>
                <w:lang w:val="en-US" w:eastAsia="zh-CN" w:bidi="ar"/>
              </w:rPr>
              <w:t>实施单位 （盖章）</w:t>
            </w:r>
          </w:p>
        </w:tc>
        <w:tc>
          <w:tcPr>
            <w:tcW w:w="167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A92B2DE">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大竹县欧家镇卫生院</w:t>
            </w:r>
          </w:p>
        </w:tc>
      </w:tr>
      <w:tr w14:paraId="632F3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F900F">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项目基本情况</w:t>
            </w:r>
          </w:p>
        </w:tc>
        <w:tc>
          <w:tcPr>
            <w:tcW w:w="92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06A1C">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1.项目年度目标完成情况</w:t>
            </w:r>
          </w:p>
        </w:tc>
        <w:tc>
          <w:tcPr>
            <w:tcW w:w="172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186C11">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项目年度目标</w:t>
            </w:r>
          </w:p>
        </w:tc>
        <w:tc>
          <w:tcPr>
            <w:tcW w:w="192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0F41164">
            <w:pPr>
              <w:keepNext w:val="0"/>
              <w:keepLines w:val="0"/>
              <w:widowControl/>
              <w:suppressLineNumbers w:val="0"/>
              <w:jc w:val="center"/>
              <w:textAlignment w:val="center"/>
              <w:rPr>
                <w:rFonts w:hint="eastAsia" w:ascii="黑体" w:hAnsi="黑体" w:eastAsia="黑体" w:cs="黑体"/>
                <w:i w:val="0"/>
                <w:iCs w:val="0"/>
                <w:color w:val="000000"/>
                <w:sz w:val="13"/>
                <w:szCs w:val="13"/>
                <w:u w:val="none"/>
              </w:rPr>
            </w:pPr>
            <w:r>
              <w:rPr>
                <w:rFonts w:hint="eastAsia" w:ascii="黑体" w:hAnsi="黑体" w:eastAsia="黑体" w:cs="黑体"/>
                <w:i w:val="0"/>
                <w:iCs w:val="0"/>
                <w:color w:val="000000"/>
                <w:kern w:val="0"/>
                <w:sz w:val="13"/>
                <w:szCs w:val="13"/>
                <w:u w:val="none"/>
                <w:lang w:val="en-US" w:eastAsia="zh-CN" w:bidi="ar"/>
              </w:rPr>
              <w:t>年度目标完成情况</w:t>
            </w:r>
          </w:p>
        </w:tc>
      </w:tr>
      <w:tr w14:paraId="26116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8B7BA">
            <w:pPr>
              <w:rPr>
                <w:rFonts w:hint="eastAsia" w:ascii="宋体" w:hAnsi="宋体" w:eastAsia="宋体" w:cs="宋体"/>
                <w:i w:val="0"/>
                <w:iCs w:val="0"/>
                <w:color w:val="000000"/>
                <w:sz w:val="13"/>
                <w:szCs w:val="13"/>
                <w:u w:val="none"/>
              </w:rPr>
            </w:pPr>
          </w:p>
        </w:tc>
        <w:tc>
          <w:tcPr>
            <w:tcW w:w="92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2F869">
            <w:pPr>
              <w:rPr>
                <w:rFonts w:hint="eastAsia" w:ascii="宋体" w:hAnsi="宋体" w:eastAsia="宋体" w:cs="宋体"/>
                <w:i w:val="0"/>
                <w:iCs w:val="0"/>
                <w:color w:val="000000"/>
                <w:sz w:val="13"/>
                <w:szCs w:val="13"/>
                <w:u w:val="none"/>
              </w:rPr>
            </w:pPr>
          </w:p>
        </w:tc>
        <w:tc>
          <w:tcPr>
            <w:tcW w:w="172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19487F">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保障办公设备正常运转</w:t>
            </w:r>
          </w:p>
        </w:tc>
        <w:tc>
          <w:tcPr>
            <w:tcW w:w="192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65A7421">
            <w:pPr>
              <w:keepNext w:val="0"/>
              <w:keepLines w:val="0"/>
              <w:widowControl/>
              <w:suppressLineNumbers w:val="0"/>
              <w:jc w:val="left"/>
              <w:textAlignment w:val="center"/>
              <w:rPr>
                <w:rFonts w:hint="eastAsia" w:ascii="黑体" w:hAnsi="黑体" w:eastAsia="黑体" w:cs="黑体"/>
                <w:i w:val="0"/>
                <w:iCs w:val="0"/>
                <w:color w:val="000000"/>
                <w:sz w:val="13"/>
                <w:szCs w:val="13"/>
                <w:u w:val="none"/>
              </w:rPr>
            </w:pPr>
            <w:r>
              <w:rPr>
                <w:rFonts w:hint="eastAsia" w:ascii="黑体" w:hAnsi="黑体" w:eastAsia="黑体" w:cs="黑体"/>
                <w:i w:val="0"/>
                <w:iCs w:val="0"/>
                <w:color w:val="000000"/>
                <w:kern w:val="0"/>
                <w:sz w:val="13"/>
                <w:szCs w:val="13"/>
                <w:u w:val="none"/>
                <w:lang w:val="en-US" w:eastAsia="zh-CN" w:bidi="ar"/>
              </w:rPr>
              <w:t>保障办公设备正常运转，调整后完成率100%</w:t>
            </w:r>
          </w:p>
        </w:tc>
      </w:tr>
      <w:tr w14:paraId="3601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DAFB1">
            <w:pPr>
              <w:rPr>
                <w:rFonts w:hint="eastAsia" w:ascii="宋体" w:hAnsi="宋体" w:eastAsia="宋体" w:cs="宋体"/>
                <w:i w:val="0"/>
                <w:iCs w:val="0"/>
                <w:color w:val="000000"/>
                <w:sz w:val="13"/>
                <w:szCs w:val="13"/>
                <w:u w:val="none"/>
              </w:rPr>
            </w:pPr>
          </w:p>
        </w:tc>
        <w:tc>
          <w:tcPr>
            <w:tcW w:w="9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6D81D0">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2.项目实施内容及过程概述</w:t>
            </w:r>
          </w:p>
        </w:tc>
        <w:tc>
          <w:tcPr>
            <w:tcW w:w="3654"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44AD4573">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及时的更换已经无法社用的设备，保障办公设备正常运转。</w:t>
            </w:r>
          </w:p>
        </w:tc>
      </w:tr>
      <w:tr w14:paraId="69A9D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9DD51">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预算执行情况（10分）</w:t>
            </w:r>
          </w:p>
        </w:tc>
        <w:tc>
          <w:tcPr>
            <w:tcW w:w="9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A3DF36">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年度预算数（万元）</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477A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年初预算</w:t>
            </w: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8B9B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调整后预算数</w:t>
            </w:r>
          </w:p>
        </w:tc>
        <w:tc>
          <w:tcPr>
            <w:tcW w:w="6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FEB10E">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预算执行数</w:t>
            </w:r>
          </w:p>
        </w:tc>
        <w:tc>
          <w:tcPr>
            <w:tcW w:w="55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67B6D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预算执行率</w:t>
            </w:r>
          </w:p>
        </w:tc>
        <w:tc>
          <w:tcPr>
            <w:tcW w:w="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D96F4D">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权重</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05690">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得分</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395A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原因</w:t>
            </w:r>
          </w:p>
        </w:tc>
      </w:tr>
      <w:tr w14:paraId="0DDB8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6C18D">
            <w:pPr>
              <w:jc w:val="center"/>
              <w:rPr>
                <w:rFonts w:hint="eastAsia" w:ascii="宋体" w:hAnsi="宋体" w:eastAsia="宋体" w:cs="宋体"/>
                <w:i w:val="0"/>
                <w:iCs w:val="0"/>
                <w:color w:val="000000"/>
                <w:sz w:val="13"/>
                <w:szCs w:val="13"/>
                <w:u w:val="none"/>
              </w:rPr>
            </w:pPr>
          </w:p>
        </w:tc>
        <w:tc>
          <w:tcPr>
            <w:tcW w:w="9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A51B7D">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总额</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AD422">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0.94</w:t>
            </w: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5BF01">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1.74</w:t>
            </w:r>
          </w:p>
        </w:tc>
        <w:tc>
          <w:tcPr>
            <w:tcW w:w="6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C1D029">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1.74</w:t>
            </w:r>
          </w:p>
        </w:tc>
        <w:tc>
          <w:tcPr>
            <w:tcW w:w="55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D47FB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100%</w:t>
            </w:r>
          </w:p>
        </w:tc>
        <w:tc>
          <w:tcPr>
            <w:tcW w:w="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41A80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03CB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88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190D0">
            <w:pPr>
              <w:keepNext w:val="0"/>
              <w:keepLines w:val="0"/>
              <w:widowControl/>
              <w:suppressLineNumbers w:val="0"/>
              <w:jc w:val="left"/>
              <w:textAlignment w:val="center"/>
              <w:rPr>
                <w:rFonts w:hint="eastAsia" w:ascii="黑体" w:hAnsi="黑体" w:eastAsia="黑体" w:cs="黑体"/>
                <w:i/>
                <w:iCs/>
                <w:color w:val="000000"/>
                <w:sz w:val="13"/>
                <w:szCs w:val="13"/>
                <w:u w:val="none"/>
              </w:rPr>
            </w:pPr>
            <w:r>
              <w:rPr>
                <w:rFonts w:hint="eastAsia" w:ascii="黑体" w:hAnsi="黑体" w:eastAsia="黑体" w:cs="黑体"/>
                <w:i/>
                <w:iCs/>
                <w:color w:val="000000"/>
                <w:kern w:val="0"/>
                <w:sz w:val="11"/>
                <w:szCs w:val="11"/>
                <w:u w:val="none"/>
                <w:lang w:val="en-US" w:eastAsia="zh-CN" w:bidi="ar"/>
              </w:rPr>
              <w:t>调增原因：由于单位的办公设备等使用年限已久，损坏的不定性因素过高，有些设备不及时更换会导致单位无法正常运行。</w:t>
            </w:r>
          </w:p>
        </w:tc>
      </w:tr>
      <w:tr w14:paraId="5984F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23522">
            <w:pPr>
              <w:jc w:val="center"/>
              <w:rPr>
                <w:rFonts w:hint="eastAsia" w:ascii="宋体" w:hAnsi="宋体" w:eastAsia="宋体" w:cs="宋体"/>
                <w:i w:val="0"/>
                <w:iCs w:val="0"/>
                <w:color w:val="000000"/>
                <w:sz w:val="13"/>
                <w:szCs w:val="13"/>
                <w:u w:val="none"/>
              </w:rPr>
            </w:pPr>
          </w:p>
        </w:tc>
        <w:tc>
          <w:tcPr>
            <w:tcW w:w="9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3E18C2">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其中：财政资金</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CFE7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BF039">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6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B08502">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55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D8E53E">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81467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EE5A6">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90F7E">
            <w:pPr>
              <w:rPr>
                <w:rFonts w:hint="eastAsia" w:ascii="黑体" w:hAnsi="黑体" w:eastAsia="黑体" w:cs="黑体"/>
                <w:i/>
                <w:iCs/>
                <w:color w:val="000000"/>
                <w:sz w:val="13"/>
                <w:szCs w:val="13"/>
                <w:u w:val="none"/>
              </w:rPr>
            </w:pPr>
          </w:p>
        </w:tc>
      </w:tr>
      <w:tr w14:paraId="1E90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D1225">
            <w:pPr>
              <w:jc w:val="center"/>
              <w:rPr>
                <w:rFonts w:hint="eastAsia" w:ascii="宋体" w:hAnsi="宋体" w:eastAsia="宋体" w:cs="宋体"/>
                <w:i w:val="0"/>
                <w:iCs w:val="0"/>
                <w:color w:val="000000"/>
                <w:sz w:val="13"/>
                <w:szCs w:val="13"/>
                <w:u w:val="none"/>
              </w:rPr>
            </w:pPr>
          </w:p>
        </w:tc>
        <w:tc>
          <w:tcPr>
            <w:tcW w:w="9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4492E9">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财政专户管理资金</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1F07B">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1E4A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6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9CFCFB">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55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60EC56">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633A9F">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0B2BA">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B6FBC">
            <w:pPr>
              <w:rPr>
                <w:rFonts w:hint="eastAsia" w:ascii="黑体" w:hAnsi="黑体" w:eastAsia="黑体" w:cs="黑体"/>
                <w:i/>
                <w:iCs/>
                <w:color w:val="000000"/>
                <w:sz w:val="13"/>
                <w:szCs w:val="13"/>
                <w:u w:val="none"/>
              </w:rPr>
            </w:pPr>
          </w:p>
        </w:tc>
      </w:tr>
      <w:tr w14:paraId="2E76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6A0F1">
            <w:pPr>
              <w:jc w:val="center"/>
              <w:rPr>
                <w:rFonts w:hint="eastAsia" w:ascii="宋体" w:hAnsi="宋体" w:eastAsia="宋体" w:cs="宋体"/>
                <w:i w:val="0"/>
                <w:iCs w:val="0"/>
                <w:color w:val="000000"/>
                <w:sz w:val="13"/>
                <w:szCs w:val="13"/>
                <w:u w:val="none"/>
              </w:rPr>
            </w:pPr>
          </w:p>
        </w:tc>
        <w:tc>
          <w:tcPr>
            <w:tcW w:w="9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F827C6">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单位资金</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35631">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0.94</w:t>
            </w: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44099">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1.74</w:t>
            </w:r>
          </w:p>
        </w:tc>
        <w:tc>
          <w:tcPr>
            <w:tcW w:w="6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EFB3C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1.74</w:t>
            </w:r>
          </w:p>
        </w:tc>
        <w:tc>
          <w:tcPr>
            <w:tcW w:w="55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7B9AF1">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100%</w:t>
            </w:r>
          </w:p>
        </w:tc>
        <w:tc>
          <w:tcPr>
            <w:tcW w:w="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1A184A">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A45F0">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4EB72">
            <w:pPr>
              <w:rPr>
                <w:rFonts w:hint="eastAsia" w:ascii="黑体" w:hAnsi="黑体" w:eastAsia="黑体" w:cs="黑体"/>
                <w:i/>
                <w:iCs/>
                <w:color w:val="000000"/>
                <w:sz w:val="13"/>
                <w:szCs w:val="13"/>
                <w:u w:val="none"/>
              </w:rPr>
            </w:pPr>
          </w:p>
        </w:tc>
      </w:tr>
      <w:tr w14:paraId="2E16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0707D">
            <w:pPr>
              <w:jc w:val="center"/>
              <w:rPr>
                <w:rFonts w:hint="eastAsia" w:ascii="宋体" w:hAnsi="宋体" w:eastAsia="宋体" w:cs="宋体"/>
                <w:i w:val="0"/>
                <w:iCs w:val="0"/>
                <w:color w:val="000000"/>
                <w:sz w:val="13"/>
                <w:szCs w:val="13"/>
                <w:u w:val="none"/>
              </w:rPr>
            </w:pPr>
          </w:p>
        </w:tc>
        <w:tc>
          <w:tcPr>
            <w:tcW w:w="9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F4A07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其他资金</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5793C">
            <w:pPr>
              <w:jc w:val="center"/>
              <w:rPr>
                <w:rFonts w:hint="eastAsia" w:ascii="微软雅黑" w:hAnsi="微软雅黑" w:eastAsia="微软雅黑" w:cs="微软雅黑"/>
                <w:i/>
                <w:iCs/>
                <w:color w:val="000000"/>
                <w:sz w:val="11"/>
                <w:szCs w:val="11"/>
                <w:u w:val="none"/>
              </w:rPr>
            </w:pP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E2F9F">
            <w:pPr>
              <w:jc w:val="center"/>
              <w:rPr>
                <w:rFonts w:hint="eastAsia" w:ascii="微软雅黑" w:hAnsi="微软雅黑" w:eastAsia="微软雅黑" w:cs="微软雅黑"/>
                <w:i/>
                <w:iCs/>
                <w:color w:val="000000"/>
                <w:sz w:val="11"/>
                <w:szCs w:val="11"/>
                <w:u w:val="none"/>
              </w:rPr>
            </w:pPr>
          </w:p>
        </w:tc>
        <w:tc>
          <w:tcPr>
            <w:tcW w:w="6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866539">
            <w:pPr>
              <w:jc w:val="center"/>
              <w:rPr>
                <w:rFonts w:hint="eastAsia" w:ascii="微软雅黑" w:hAnsi="微软雅黑" w:eastAsia="微软雅黑" w:cs="微软雅黑"/>
                <w:i/>
                <w:iCs/>
                <w:color w:val="000000"/>
                <w:sz w:val="11"/>
                <w:szCs w:val="11"/>
                <w:u w:val="none"/>
              </w:rPr>
            </w:pPr>
          </w:p>
        </w:tc>
        <w:tc>
          <w:tcPr>
            <w:tcW w:w="55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5E870C">
            <w:pPr>
              <w:jc w:val="center"/>
              <w:rPr>
                <w:rFonts w:hint="eastAsia" w:ascii="微软雅黑" w:hAnsi="微软雅黑" w:eastAsia="微软雅黑" w:cs="微软雅黑"/>
                <w:i/>
                <w:iCs/>
                <w:color w:val="000000"/>
                <w:sz w:val="11"/>
                <w:szCs w:val="11"/>
                <w:u w:val="none"/>
              </w:rPr>
            </w:pPr>
          </w:p>
        </w:tc>
        <w:tc>
          <w:tcPr>
            <w:tcW w:w="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65CD19">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93B1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77E69">
            <w:pPr>
              <w:rPr>
                <w:rFonts w:hint="eastAsia" w:ascii="黑体" w:hAnsi="黑体" w:eastAsia="黑体" w:cs="黑体"/>
                <w:i/>
                <w:iCs/>
                <w:color w:val="000000"/>
                <w:sz w:val="13"/>
                <w:szCs w:val="13"/>
                <w:u w:val="none"/>
              </w:rPr>
            </w:pPr>
          </w:p>
        </w:tc>
      </w:tr>
      <w:tr w14:paraId="10C6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0899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绩效指标（90分）</w:t>
            </w:r>
          </w:p>
        </w:tc>
        <w:tc>
          <w:tcPr>
            <w:tcW w:w="9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CD0A8A">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一级指标</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6AC74">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二级指标</w:t>
            </w: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772BE">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三级指标</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E8BA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指标性质</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6C4454">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指标值</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31B5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1"/>
                <w:szCs w:val="11"/>
                <w:u w:val="none"/>
                <w:lang w:val="en-US" w:eastAsia="zh-CN" w:bidi="ar"/>
              </w:rPr>
              <w:t>度量单位</w:t>
            </w:r>
          </w:p>
        </w:tc>
        <w:tc>
          <w:tcPr>
            <w:tcW w:w="4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AC6EF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完成值</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CBD52">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权重</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A5A06">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得分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3BAEB">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未完成原因分析</w:t>
            </w:r>
          </w:p>
        </w:tc>
      </w:tr>
      <w:tr w14:paraId="164FB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0790C">
            <w:pPr>
              <w:jc w:val="center"/>
              <w:rPr>
                <w:rFonts w:hint="eastAsia" w:ascii="宋体" w:hAnsi="宋体" w:eastAsia="宋体" w:cs="宋体"/>
                <w:i w:val="0"/>
                <w:iCs w:val="0"/>
                <w:color w:val="000000"/>
                <w:sz w:val="13"/>
                <w:szCs w:val="13"/>
                <w:u w:val="none"/>
              </w:rPr>
            </w:pPr>
          </w:p>
        </w:tc>
        <w:tc>
          <w:tcPr>
            <w:tcW w:w="92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9569F">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产出指标</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969D4">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数量指标</w:t>
            </w: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07A3F">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办公效率</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4CA4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24446A">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100</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9117F">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4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E9A15B">
            <w:pPr>
              <w:keepNext w:val="0"/>
              <w:keepLines w:val="0"/>
              <w:widowControl/>
              <w:suppressLineNumbers w:val="0"/>
              <w:jc w:val="center"/>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100</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BABD9">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563C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C2EC">
            <w:pPr>
              <w:jc w:val="center"/>
              <w:rPr>
                <w:rFonts w:hint="eastAsia" w:ascii="微软雅黑" w:hAnsi="微软雅黑" w:eastAsia="微软雅黑" w:cs="微软雅黑"/>
                <w:i/>
                <w:iCs/>
                <w:color w:val="000000"/>
                <w:sz w:val="11"/>
                <w:szCs w:val="11"/>
                <w:u w:val="none"/>
              </w:rPr>
            </w:pPr>
          </w:p>
        </w:tc>
      </w:tr>
      <w:tr w14:paraId="1398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4C781">
            <w:pPr>
              <w:jc w:val="center"/>
              <w:rPr>
                <w:rFonts w:hint="eastAsia" w:ascii="宋体" w:hAnsi="宋体" w:eastAsia="宋体" w:cs="宋体"/>
                <w:i w:val="0"/>
                <w:iCs w:val="0"/>
                <w:color w:val="000000"/>
                <w:sz w:val="13"/>
                <w:szCs w:val="13"/>
                <w:u w:val="none"/>
              </w:rPr>
            </w:pPr>
          </w:p>
        </w:tc>
        <w:tc>
          <w:tcPr>
            <w:tcW w:w="92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9705C">
            <w:pPr>
              <w:jc w:val="center"/>
              <w:rPr>
                <w:rFonts w:hint="eastAsia" w:ascii="宋体" w:hAnsi="宋体" w:eastAsia="宋体" w:cs="宋体"/>
                <w:i w:val="0"/>
                <w:iCs w:val="0"/>
                <w:color w:val="000000"/>
                <w:sz w:val="13"/>
                <w:szCs w:val="13"/>
                <w:u w:val="none"/>
              </w:rPr>
            </w:pP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FB032">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质量指标</w:t>
            </w: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D0B20">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采购合格率</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3C542">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A2C88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100</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42D6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4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C2D56A">
            <w:pPr>
              <w:keepNext w:val="0"/>
              <w:keepLines w:val="0"/>
              <w:widowControl/>
              <w:suppressLineNumbers w:val="0"/>
              <w:jc w:val="center"/>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100</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B224A">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980D">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77E5D">
            <w:pPr>
              <w:jc w:val="center"/>
              <w:rPr>
                <w:rFonts w:hint="eastAsia" w:ascii="微软雅黑" w:hAnsi="微软雅黑" w:eastAsia="微软雅黑" w:cs="微软雅黑"/>
                <w:i/>
                <w:iCs/>
                <w:color w:val="000000"/>
                <w:sz w:val="11"/>
                <w:szCs w:val="11"/>
                <w:u w:val="none"/>
              </w:rPr>
            </w:pPr>
          </w:p>
        </w:tc>
      </w:tr>
      <w:tr w14:paraId="4EC6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753C6">
            <w:pPr>
              <w:jc w:val="center"/>
              <w:rPr>
                <w:rFonts w:hint="eastAsia" w:ascii="宋体" w:hAnsi="宋体" w:eastAsia="宋体" w:cs="宋体"/>
                <w:i w:val="0"/>
                <w:iCs w:val="0"/>
                <w:color w:val="000000"/>
                <w:sz w:val="13"/>
                <w:szCs w:val="13"/>
                <w:u w:val="none"/>
              </w:rPr>
            </w:pPr>
          </w:p>
        </w:tc>
        <w:tc>
          <w:tcPr>
            <w:tcW w:w="92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DA792">
            <w:pPr>
              <w:jc w:val="center"/>
              <w:rPr>
                <w:rFonts w:hint="eastAsia" w:ascii="宋体" w:hAnsi="宋体" w:eastAsia="宋体" w:cs="宋体"/>
                <w:i w:val="0"/>
                <w:iCs w:val="0"/>
                <w:color w:val="000000"/>
                <w:sz w:val="13"/>
                <w:szCs w:val="13"/>
                <w:u w:val="none"/>
              </w:rPr>
            </w:pP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E9D3A">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时效指标</w:t>
            </w: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99896">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完成时间</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47E99">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定性</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89D7F0">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2023年12月</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4DE28">
            <w:pPr>
              <w:jc w:val="center"/>
              <w:rPr>
                <w:rFonts w:hint="eastAsia" w:ascii="宋体" w:hAnsi="宋体" w:eastAsia="宋体" w:cs="宋体"/>
                <w:i w:val="0"/>
                <w:iCs w:val="0"/>
                <w:color w:val="000000"/>
                <w:sz w:val="13"/>
                <w:szCs w:val="13"/>
                <w:u w:val="none"/>
              </w:rPr>
            </w:pPr>
          </w:p>
        </w:tc>
        <w:tc>
          <w:tcPr>
            <w:tcW w:w="4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034375">
            <w:pPr>
              <w:keepNext w:val="0"/>
              <w:keepLines w:val="0"/>
              <w:widowControl/>
              <w:suppressLineNumbers w:val="0"/>
              <w:jc w:val="center"/>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100</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813AE">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E20B0">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1EC7">
            <w:pPr>
              <w:jc w:val="center"/>
              <w:rPr>
                <w:rFonts w:hint="eastAsia" w:ascii="微软雅黑" w:hAnsi="微软雅黑" w:eastAsia="微软雅黑" w:cs="微软雅黑"/>
                <w:i/>
                <w:iCs/>
                <w:color w:val="000000"/>
                <w:sz w:val="11"/>
                <w:szCs w:val="11"/>
                <w:u w:val="none"/>
              </w:rPr>
            </w:pPr>
          </w:p>
        </w:tc>
      </w:tr>
      <w:tr w14:paraId="19C2B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8D877">
            <w:pPr>
              <w:jc w:val="center"/>
              <w:rPr>
                <w:rFonts w:hint="eastAsia" w:ascii="宋体" w:hAnsi="宋体" w:eastAsia="宋体" w:cs="宋体"/>
                <w:i w:val="0"/>
                <w:iCs w:val="0"/>
                <w:color w:val="000000"/>
                <w:sz w:val="13"/>
                <w:szCs w:val="13"/>
                <w:u w:val="none"/>
              </w:rPr>
            </w:pPr>
          </w:p>
        </w:tc>
        <w:tc>
          <w:tcPr>
            <w:tcW w:w="92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7D7E0">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效益指标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2967">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1"/>
                <w:szCs w:val="11"/>
                <w:u w:val="none"/>
                <w:lang w:val="en-US" w:eastAsia="zh-CN" w:bidi="ar"/>
              </w:rPr>
              <w:t>经济效益指标</w:t>
            </w:r>
          </w:p>
        </w:tc>
        <w:tc>
          <w:tcPr>
            <w:tcW w:w="7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46246">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本院负债率</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A2CD4">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定性</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697CD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得到降低</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34DD5">
            <w:pPr>
              <w:jc w:val="center"/>
              <w:rPr>
                <w:rFonts w:hint="eastAsia" w:ascii="宋体" w:hAnsi="宋体" w:eastAsia="宋体" w:cs="宋体"/>
                <w:i w:val="0"/>
                <w:iCs w:val="0"/>
                <w:color w:val="000000"/>
                <w:sz w:val="13"/>
                <w:szCs w:val="13"/>
                <w:u w:val="none"/>
              </w:rPr>
            </w:pPr>
          </w:p>
        </w:tc>
        <w:tc>
          <w:tcPr>
            <w:tcW w:w="4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09F596">
            <w:pPr>
              <w:keepNext w:val="0"/>
              <w:keepLines w:val="0"/>
              <w:widowControl/>
              <w:suppressLineNumbers w:val="0"/>
              <w:jc w:val="center"/>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得到降低</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C16EE">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6108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F486D">
            <w:pPr>
              <w:jc w:val="center"/>
              <w:rPr>
                <w:rFonts w:hint="eastAsia" w:ascii="微软雅黑" w:hAnsi="微软雅黑" w:eastAsia="微软雅黑" w:cs="微软雅黑"/>
                <w:i/>
                <w:iCs/>
                <w:color w:val="000000"/>
                <w:sz w:val="11"/>
                <w:szCs w:val="11"/>
                <w:u w:val="none"/>
              </w:rPr>
            </w:pPr>
          </w:p>
        </w:tc>
      </w:tr>
      <w:tr w14:paraId="27C5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31243">
            <w:pPr>
              <w:jc w:val="center"/>
              <w:rPr>
                <w:rFonts w:hint="eastAsia" w:ascii="宋体" w:hAnsi="宋体" w:eastAsia="宋体" w:cs="宋体"/>
                <w:i w:val="0"/>
                <w:iCs w:val="0"/>
                <w:color w:val="000000"/>
                <w:sz w:val="13"/>
                <w:szCs w:val="13"/>
                <w:u w:val="none"/>
              </w:rPr>
            </w:pPr>
          </w:p>
        </w:tc>
        <w:tc>
          <w:tcPr>
            <w:tcW w:w="92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9AB4D">
            <w:pPr>
              <w:jc w:val="center"/>
              <w:rPr>
                <w:rFonts w:hint="eastAsia" w:ascii="宋体" w:hAnsi="宋体" w:eastAsia="宋体" w:cs="宋体"/>
                <w:i w:val="0"/>
                <w:iCs w:val="0"/>
                <w:color w:val="000000"/>
                <w:sz w:val="13"/>
                <w:szCs w:val="13"/>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541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0"/>
                <w:szCs w:val="10"/>
                <w:u w:val="none"/>
                <w:lang w:val="en-US" w:eastAsia="zh-CN" w:bidi="ar"/>
              </w:rPr>
              <w:t>可持续发展指标</w:t>
            </w:r>
          </w:p>
        </w:tc>
        <w:tc>
          <w:tcPr>
            <w:tcW w:w="7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F9E6F">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办公效率</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C964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定性</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5F58E7">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得到提高</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651B1">
            <w:pPr>
              <w:jc w:val="center"/>
              <w:rPr>
                <w:rFonts w:hint="eastAsia" w:ascii="宋体" w:hAnsi="宋体" w:eastAsia="宋体" w:cs="宋体"/>
                <w:i w:val="0"/>
                <w:iCs w:val="0"/>
                <w:color w:val="000000"/>
                <w:sz w:val="13"/>
                <w:szCs w:val="13"/>
                <w:u w:val="none"/>
              </w:rPr>
            </w:pPr>
          </w:p>
        </w:tc>
        <w:tc>
          <w:tcPr>
            <w:tcW w:w="4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35AF99">
            <w:pPr>
              <w:keepNext w:val="0"/>
              <w:keepLines w:val="0"/>
              <w:widowControl/>
              <w:suppressLineNumbers w:val="0"/>
              <w:jc w:val="center"/>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得到提高</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B821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7CEC0">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D3B3">
            <w:pPr>
              <w:jc w:val="center"/>
              <w:rPr>
                <w:rFonts w:hint="eastAsia" w:ascii="微软雅黑" w:hAnsi="微软雅黑" w:eastAsia="微软雅黑" w:cs="微软雅黑"/>
                <w:i/>
                <w:iCs/>
                <w:color w:val="000000"/>
                <w:sz w:val="11"/>
                <w:szCs w:val="11"/>
                <w:u w:val="none"/>
              </w:rPr>
            </w:pPr>
          </w:p>
        </w:tc>
      </w:tr>
      <w:tr w14:paraId="3CD6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30F72">
            <w:pPr>
              <w:jc w:val="center"/>
              <w:rPr>
                <w:rFonts w:hint="eastAsia" w:ascii="宋体" w:hAnsi="宋体" w:eastAsia="宋体" w:cs="宋体"/>
                <w:i w:val="0"/>
                <w:iCs w:val="0"/>
                <w:color w:val="000000"/>
                <w:sz w:val="13"/>
                <w:szCs w:val="13"/>
                <w:u w:val="none"/>
              </w:rPr>
            </w:pPr>
          </w:p>
        </w:tc>
        <w:tc>
          <w:tcPr>
            <w:tcW w:w="9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398C6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满意度指标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01A2A">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1"/>
                <w:szCs w:val="11"/>
                <w:u w:val="none"/>
                <w:lang w:val="en-US" w:eastAsia="zh-CN" w:bidi="ar"/>
              </w:rPr>
              <w:t>服务对象满意度指标</w:t>
            </w:r>
          </w:p>
        </w:tc>
        <w:tc>
          <w:tcPr>
            <w:tcW w:w="7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2F16B">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患者的满意度</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C764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定性</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262ED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得到提高</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5424E">
            <w:pPr>
              <w:jc w:val="center"/>
              <w:rPr>
                <w:rFonts w:hint="eastAsia" w:ascii="宋体" w:hAnsi="宋体" w:eastAsia="宋体" w:cs="宋体"/>
                <w:i w:val="0"/>
                <w:iCs w:val="0"/>
                <w:color w:val="000000"/>
                <w:sz w:val="13"/>
                <w:szCs w:val="13"/>
                <w:u w:val="none"/>
              </w:rPr>
            </w:pPr>
          </w:p>
        </w:tc>
        <w:tc>
          <w:tcPr>
            <w:tcW w:w="4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24E0C9">
            <w:pPr>
              <w:keepNext w:val="0"/>
              <w:keepLines w:val="0"/>
              <w:widowControl/>
              <w:suppressLineNumbers w:val="0"/>
              <w:jc w:val="center"/>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得到提高</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69E1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C0E3B">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728A6">
            <w:pPr>
              <w:jc w:val="center"/>
              <w:rPr>
                <w:rFonts w:hint="eastAsia" w:ascii="微软雅黑" w:hAnsi="微软雅黑" w:eastAsia="微软雅黑" w:cs="微软雅黑"/>
                <w:i/>
                <w:iCs/>
                <w:color w:val="000000"/>
                <w:sz w:val="11"/>
                <w:szCs w:val="11"/>
                <w:u w:val="none"/>
              </w:rPr>
            </w:pPr>
          </w:p>
        </w:tc>
      </w:tr>
      <w:tr w14:paraId="4BC1A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1A8F2">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合计</w:t>
            </w:r>
          </w:p>
        </w:tc>
        <w:tc>
          <w:tcPr>
            <w:tcW w:w="3184"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6FED32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100</w:t>
            </w:r>
          </w:p>
        </w:tc>
        <w:tc>
          <w:tcPr>
            <w:tcW w:w="2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ED46A">
            <w:pPr>
              <w:keepNext w:val="0"/>
              <w:keepLines w:val="0"/>
              <w:widowControl/>
              <w:suppressLineNumbers w:val="0"/>
              <w:jc w:val="righ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100</w:t>
            </w:r>
          </w:p>
        </w:tc>
        <w:tc>
          <w:tcPr>
            <w:tcW w:w="111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B78807">
            <w:pPr>
              <w:rPr>
                <w:rFonts w:hint="eastAsia" w:ascii="宋体" w:hAnsi="宋体" w:eastAsia="宋体" w:cs="宋体"/>
                <w:i w:val="0"/>
                <w:iCs w:val="0"/>
                <w:color w:val="000000"/>
                <w:sz w:val="13"/>
                <w:szCs w:val="13"/>
                <w:u w:val="none"/>
              </w:rPr>
            </w:pPr>
          </w:p>
        </w:tc>
      </w:tr>
      <w:tr w14:paraId="443C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A3A1F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评价结论</w:t>
            </w:r>
          </w:p>
        </w:tc>
        <w:tc>
          <w:tcPr>
            <w:tcW w:w="385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72C1C0FC">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本年度按调整后预算，保障单位正常运行，完成率100%。</w:t>
            </w:r>
          </w:p>
        </w:tc>
      </w:tr>
      <w:tr w14:paraId="3BC5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FE48C1">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存在问题</w:t>
            </w:r>
          </w:p>
        </w:tc>
        <w:tc>
          <w:tcPr>
            <w:tcW w:w="385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769DA540">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设备使用年限太久，损坏的不定性因素过高，年初预算不能准确的预估。</w:t>
            </w:r>
          </w:p>
        </w:tc>
      </w:tr>
      <w:tr w14:paraId="757D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FF25E1">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改进措施</w:t>
            </w:r>
          </w:p>
        </w:tc>
        <w:tc>
          <w:tcPr>
            <w:tcW w:w="385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2B1F2052">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定期对相关设备进行及时的维护，提升设备的使用年限。对无法使用的设备及时更换。</w:t>
            </w:r>
          </w:p>
        </w:tc>
      </w:tr>
      <w:tr w14:paraId="1CFF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1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E360A4">
            <w:pPr>
              <w:keepNext w:val="0"/>
              <w:keepLines w:val="0"/>
              <w:widowControl/>
              <w:suppressLineNumbers w:val="0"/>
              <w:jc w:val="left"/>
              <w:textAlignment w:val="center"/>
              <w:rPr>
                <w:rFonts w:hint="eastAsia" w:ascii="黑体" w:hAnsi="黑体" w:eastAsia="黑体" w:cs="黑体"/>
                <w:i w:val="0"/>
                <w:iCs w:val="0"/>
                <w:color w:val="000000"/>
                <w:sz w:val="13"/>
                <w:szCs w:val="13"/>
                <w:u w:val="none"/>
              </w:rPr>
            </w:pPr>
            <w:r>
              <w:rPr>
                <w:rFonts w:hint="eastAsia" w:ascii="黑体" w:hAnsi="黑体" w:eastAsia="黑体" w:cs="黑体"/>
                <w:i w:val="0"/>
                <w:iCs w:val="0"/>
                <w:color w:val="000000"/>
                <w:kern w:val="0"/>
                <w:sz w:val="13"/>
                <w:szCs w:val="13"/>
                <w:u w:val="none"/>
                <w:lang w:val="en-US" w:eastAsia="zh-CN" w:bidi="ar"/>
              </w:rPr>
              <w:t>项目负责人：高梦娇</w:t>
            </w:r>
          </w:p>
        </w:tc>
        <w:tc>
          <w:tcPr>
            <w:tcW w:w="268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FDD94FD">
            <w:pPr>
              <w:keepNext w:val="0"/>
              <w:keepLines w:val="0"/>
              <w:widowControl/>
              <w:suppressLineNumbers w:val="0"/>
              <w:jc w:val="left"/>
              <w:textAlignment w:val="center"/>
              <w:rPr>
                <w:rFonts w:hint="eastAsia" w:ascii="黑体" w:hAnsi="黑体" w:eastAsia="黑体" w:cs="黑体"/>
                <w:i w:val="0"/>
                <w:iCs w:val="0"/>
                <w:color w:val="000000"/>
                <w:sz w:val="13"/>
                <w:szCs w:val="13"/>
                <w:u w:val="none"/>
              </w:rPr>
            </w:pPr>
            <w:r>
              <w:rPr>
                <w:rFonts w:hint="eastAsia" w:ascii="黑体" w:hAnsi="黑体" w:eastAsia="黑体" w:cs="黑体"/>
                <w:i w:val="0"/>
                <w:iCs w:val="0"/>
                <w:color w:val="000000"/>
                <w:kern w:val="0"/>
                <w:sz w:val="13"/>
                <w:szCs w:val="13"/>
                <w:u w:val="none"/>
                <w:lang w:val="en-US" w:eastAsia="zh-CN" w:bidi="ar"/>
              </w:rPr>
              <w:t>财务负责人：袁粒</w:t>
            </w:r>
          </w:p>
        </w:tc>
      </w:tr>
      <w:tr w14:paraId="178B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000"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536A76E3">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部门预算项目支出绩效自评表（2023年度）</w:t>
            </w:r>
          </w:p>
        </w:tc>
      </w:tr>
      <w:tr w14:paraId="45B5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8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02845">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项目名称</w:t>
            </w:r>
          </w:p>
        </w:tc>
        <w:tc>
          <w:tcPr>
            <w:tcW w:w="4136" w:type="pct"/>
            <w:gridSpan w:val="26"/>
            <w:tcBorders>
              <w:top w:val="single" w:color="000000" w:sz="4" w:space="0"/>
              <w:left w:val="single" w:color="000000" w:sz="4" w:space="0"/>
              <w:bottom w:val="single" w:color="000000" w:sz="4" w:space="0"/>
              <w:right w:val="single" w:color="000000" w:sz="4" w:space="0"/>
            </w:tcBorders>
            <w:shd w:val="clear" w:color="auto" w:fill="auto"/>
            <w:vAlign w:val="center"/>
          </w:tcPr>
          <w:p w14:paraId="4DF22543">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51172423T000007866311-工程及维修支出</w:t>
            </w:r>
          </w:p>
        </w:tc>
      </w:tr>
      <w:tr w14:paraId="6186B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A8825">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主管部门</w:t>
            </w:r>
          </w:p>
        </w:tc>
        <w:tc>
          <w:tcPr>
            <w:tcW w:w="243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33459A">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大竹县卫生健康局部门</w:t>
            </w:r>
          </w:p>
        </w:tc>
        <w:tc>
          <w:tcPr>
            <w:tcW w:w="466" w:type="pct"/>
            <w:gridSpan w:val="4"/>
            <w:tcBorders>
              <w:top w:val="nil"/>
              <w:left w:val="nil"/>
              <w:bottom w:val="nil"/>
              <w:right w:val="nil"/>
            </w:tcBorders>
            <w:shd w:val="clear" w:color="auto" w:fill="auto"/>
            <w:vAlign w:val="center"/>
          </w:tcPr>
          <w:p w14:paraId="5E90714B">
            <w:pPr>
              <w:keepNext w:val="0"/>
              <w:keepLines w:val="0"/>
              <w:widowControl/>
              <w:suppressLineNumbers w:val="0"/>
              <w:jc w:val="left"/>
              <w:textAlignment w:val="center"/>
              <w:rPr>
                <w:rFonts w:hint="eastAsia" w:ascii="黑体" w:hAnsi="黑体" w:eastAsia="黑体" w:cs="黑体"/>
                <w:i w:val="0"/>
                <w:iCs w:val="0"/>
                <w:color w:val="000000"/>
                <w:sz w:val="13"/>
                <w:szCs w:val="13"/>
                <w:u w:val="none"/>
              </w:rPr>
            </w:pPr>
            <w:r>
              <w:rPr>
                <w:rFonts w:hint="eastAsia" w:ascii="黑体" w:hAnsi="黑体" w:eastAsia="黑体" w:cs="黑体"/>
                <w:i w:val="0"/>
                <w:iCs w:val="0"/>
                <w:color w:val="000000"/>
                <w:kern w:val="0"/>
                <w:sz w:val="11"/>
                <w:szCs w:val="11"/>
                <w:u w:val="none"/>
                <w:lang w:val="en-US" w:eastAsia="zh-CN" w:bidi="ar"/>
              </w:rPr>
              <w:t>实施单位 （盖章）</w:t>
            </w:r>
          </w:p>
        </w:tc>
        <w:tc>
          <w:tcPr>
            <w:tcW w:w="167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CC23FB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大竹县欧家镇卫生院</w:t>
            </w:r>
          </w:p>
        </w:tc>
      </w:tr>
      <w:tr w14:paraId="3152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0E470">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项目基本情况</w:t>
            </w:r>
          </w:p>
        </w:tc>
        <w:tc>
          <w:tcPr>
            <w:tcW w:w="92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CCDDE">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1.项目年度目标完成情况</w:t>
            </w:r>
          </w:p>
        </w:tc>
        <w:tc>
          <w:tcPr>
            <w:tcW w:w="172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CA8339">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项目年度目标</w:t>
            </w:r>
          </w:p>
        </w:tc>
        <w:tc>
          <w:tcPr>
            <w:tcW w:w="192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8AE65CA">
            <w:pPr>
              <w:keepNext w:val="0"/>
              <w:keepLines w:val="0"/>
              <w:widowControl/>
              <w:suppressLineNumbers w:val="0"/>
              <w:jc w:val="center"/>
              <w:textAlignment w:val="center"/>
              <w:rPr>
                <w:rFonts w:hint="eastAsia" w:ascii="黑体" w:hAnsi="黑体" w:eastAsia="黑体" w:cs="黑体"/>
                <w:i w:val="0"/>
                <w:iCs w:val="0"/>
                <w:color w:val="000000"/>
                <w:sz w:val="13"/>
                <w:szCs w:val="13"/>
                <w:u w:val="none"/>
              </w:rPr>
            </w:pPr>
            <w:r>
              <w:rPr>
                <w:rFonts w:hint="eastAsia" w:ascii="黑体" w:hAnsi="黑体" w:eastAsia="黑体" w:cs="黑体"/>
                <w:i w:val="0"/>
                <w:iCs w:val="0"/>
                <w:color w:val="000000"/>
                <w:kern w:val="0"/>
                <w:sz w:val="13"/>
                <w:szCs w:val="13"/>
                <w:u w:val="none"/>
                <w:lang w:val="en-US" w:eastAsia="zh-CN" w:bidi="ar"/>
              </w:rPr>
              <w:t>年度目标完成情况</w:t>
            </w:r>
          </w:p>
        </w:tc>
      </w:tr>
      <w:tr w14:paraId="2284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468C5">
            <w:pPr>
              <w:rPr>
                <w:rFonts w:hint="eastAsia" w:ascii="宋体" w:hAnsi="宋体" w:eastAsia="宋体" w:cs="宋体"/>
                <w:i w:val="0"/>
                <w:iCs w:val="0"/>
                <w:color w:val="000000"/>
                <w:sz w:val="13"/>
                <w:szCs w:val="13"/>
                <w:u w:val="none"/>
              </w:rPr>
            </w:pPr>
          </w:p>
        </w:tc>
        <w:tc>
          <w:tcPr>
            <w:tcW w:w="92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F82BA">
            <w:pPr>
              <w:rPr>
                <w:rFonts w:hint="eastAsia" w:ascii="宋体" w:hAnsi="宋体" w:eastAsia="宋体" w:cs="宋体"/>
                <w:i w:val="0"/>
                <w:iCs w:val="0"/>
                <w:color w:val="000000"/>
                <w:sz w:val="13"/>
                <w:szCs w:val="13"/>
                <w:u w:val="none"/>
              </w:rPr>
            </w:pPr>
          </w:p>
        </w:tc>
        <w:tc>
          <w:tcPr>
            <w:tcW w:w="172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4181E6">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对办公场所及设备开展日常维修</w:t>
            </w:r>
          </w:p>
        </w:tc>
        <w:tc>
          <w:tcPr>
            <w:tcW w:w="1929"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2511F58">
            <w:pPr>
              <w:keepNext w:val="0"/>
              <w:keepLines w:val="0"/>
              <w:widowControl/>
              <w:suppressLineNumbers w:val="0"/>
              <w:jc w:val="left"/>
              <w:textAlignment w:val="center"/>
              <w:rPr>
                <w:rFonts w:hint="eastAsia" w:ascii="黑体" w:hAnsi="黑体" w:eastAsia="黑体" w:cs="黑体"/>
                <w:i w:val="0"/>
                <w:iCs w:val="0"/>
                <w:color w:val="000000"/>
                <w:sz w:val="13"/>
                <w:szCs w:val="13"/>
                <w:u w:val="none"/>
              </w:rPr>
            </w:pPr>
            <w:r>
              <w:rPr>
                <w:rFonts w:hint="eastAsia" w:ascii="黑体" w:hAnsi="黑体" w:eastAsia="黑体" w:cs="黑体"/>
                <w:i w:val="0"/>
                <w:iCs w:val="0"/>
                <w:color w:val="000000"/>
                <w:kern w:val="0"/>
                <w:sz w:val="13"/>
                <w:szCs w:val="13"/>
                <w:u w:val="none"/>
                <w:lang w:val="en-US" w:eastAsia="zh-CN" w:bidi="ar"/>
              </w:rPr>
              <w:t>对办公场所及设备开展日常维修，调整后完成率100%</w:t>
            </w:r>
          </w:p>
        </w:tc>
      </w:tr>
      <w:tr w14:paraId="481A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7B60F">
            <w:pPr>
              <w:rPr>
                <w:rFonts w:hint="eastAsia" w:ascii="宋体" w:hAnsi="宋体" w:eastAsia="宋体" w:cs="宋体"/>
                <w:i w:val="0"/>
                <w:iCs w:val="0"/>
                <w:color w:val="000000"/>
                <w:sz w:val="13"/>
                <w:szCs w:val="13"/>
                <w:u w:val="none"/>
              </w:rPr>
            </w:pPr>
          </w:p>
        </w:tc>
        <w:tc>
          <w:tcPr>
            <w:tcW w:w="9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4B051C">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2.项目实施内容及过程概述</w:t>
            </w:r>
          </w:p>
        </w:tc>
        <w:tc>
          <w:tcPr>
            <w:tcW w:w="3654" w:type="pct"/>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0FBEC669">
            <w:pPr>
              <w:keepNext w:val="0"/>
              <w:keepLines w:val="0"/>
              <w:widowControl/>
              <w:suppressLineNumbers w:val="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对办公场所及设备开展日常维修</w:t>
            </w:r>
          </w:p>
        </w:tc>
      </w:tr>
      <w:tr w14:paraId="488C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974A1">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预算执行情况（10分）</w:t>
            </w:r>
          </w:p>
        </w:tc>
        <w:tc>
          <w:tcPr>
            <w:tcW w:w="9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2EF4EA">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年度预算数（万元）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63D36">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年初预算</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AD2C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调整后预算数</w:t>
            </w:r>
          </w:p>
        </w:tc>
        <w:tc>
          <w:tcPr>
            <w:tcW w:w="7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E6F6E6">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预算执行数</w:t>
            </w:r>
          </w:p>
        </w:tc>
        <w:tc>
          <w:tcPr>
            <w:tcW w:w="55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5FBF1E">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预算执行率</w:t>
            </w:r>
          </w:p>
        </w:tc>
        <w:tc>
          <w:tcPr>
            <w:tcW w:w="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935AA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权重</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149E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得分</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B51E4">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原因</w:t>
            </w:r>
          </w:p>
        </w:tc>
      </w:tr>
      <w:tr w14:paraId="22C5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51F59">
            <w:pPr>
              <w:jc w:val="center"/>
              <w:rPr>
                <w:rFonts w:hint="eastAsia" w:ascii="宋体" w:hAnsi="宋体" w:eastAsia="宋体" w:cs="宋体"/>
                <w:i w:val="0"/>
                <w:iCs w:val="0"/>
                <w:color w:val="000000"/>
                <w:sz w:val="13"/>
                <w:szCs w:val="13"/>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AEB09">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总额</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BAE74">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3.00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2265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0.87</w:t>
            </w:r>
          </w:p>
        </w:tc>
        <w:tc>
          <w:tcPr>
            <w:tcW w:w="7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7ECBD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0.87</w:t>
            </w:r>
          </w:p>
        </w:tc>
        <w:tc>
          <w:tcPr>
            <w:tcW w:w="55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ECF78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100%</w:t>
            </w:r>
          </w:p>
        </w:tc>
        <w:tc>
          <w:tcPr>
            <w:tcW w:w="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A26A9E">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99DA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88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C483F">
            <w:pPr>
              <w:keepNext w:val="0"/>
              <w:keepLines w:val="0"/>
              <w:widowControl/>
              <w:suppressLineNumbers w:val="0"/>
              <w:jc w:val="left"/>
              <w:textAlignment w:val="center"/>
              <w:rPr>
                <w:rFonts w:hint="eastAsia" w:ascii="黑体" w:hAnsi="黑体" w:eastAsia="黑体" w:cs="黑体"/>
                <w:i/>
                <w:iCs/>
                <w:color w:val="000000"/>
                <w:sz w:val="13"/>
                <w:szCs w:val="13"/>
                <w:u w:val="none"/>
              </w:rPr>
            </w:pPr>
            <w:r>
              <w:rPr>
                <w:rFonts w:hint="eastAsia" w:ascii="黑体" w:hAnsi="黑体" w:eastAsia="黑体" w:cs="黑体"/>
                <w:i/>
                <w:iCs/>
                <w:color w:val="000000"/>
                <w:kern w:val="0"/>
                <w:sz w:val="13"/>
                <w:szCs w:val="13"/>
                <w:u w:val="none"/>
                <w:lang w:val="en-US" w:eastAsia="zh-CN" w:bidi="ar"/>
              </w:rPr>
              <w:t>调减原因：由于资金紧张，资金无法到位，不能达到年初预算，在保证单位能正常运行下，缩减预算支出。</w:t>
            </w:r>
          </w:p>
        </w:tc>
      </w:tr>
      <w:tr w14:paraId="67A7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FFD7C">
            <w:pPr>
              <w:jc w:val="center"/>
              <w:rPr>
                <w:rFonts w:hint="eastAsia" w:ascii="宋体" w:hAnsi="宋体" w:eastAsia="宋体" w:cs="宋体"/>
                <w:i w:val="0"/>
                <w:iCs w:val="0"/>
                <w:color w:val="000000"/>
                <w:sz w:val="13"/>
                <w:szCs w:val="13"/>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4C989">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其中：财政资金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376C4">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9DAC4">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7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C691B6">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55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B1F00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5E3B92">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F121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81967">
            <w:pPr>
              <w:rPr>
                <w:rFonts w:hint="eastAsia" w:ascii="黑体" w:hAnsi="黑体" w:eastAsia="黑体" w:cs="黑体"/>
                <w:i/>
                <w:iCs/>
                <w:color w:val="000000"/>
                <w:sz w:val="13"/>
                <w:szCs w:val="13"/>
                <w:u w:val="none"/>
              </w:rPr>
            </w:pPr>
          </w:p>
        </w:tc>
      </w:tr>
      <w:tr w14:paraId="13E71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232E2">
            <w:pPr>
              <w:jc w:val="center"/>
              <w:rPr>
                <w:rFonts w:hint="eastAsia" w:ascii="宋体" w:hAnsi="宋体" w:eastAsia="宋体" w:cs="宋体"/>
                <w:i w:val="0"/>
                <w:iCs w:val="0"/>
                <w:color w:val="000000"/>
                <w:sz w:val="13"/>
                <w:szCs w:val="13"/>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71E490">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财政专户管理资金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FE581">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C0D7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7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C2054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55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107ED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0.00%</w:t>
            </w:r>
          </w:p>
        </w:tc>
        <w:tc>
          <w:tcPr>
            <w:tcW w:w="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7E8C7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440A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E6746">
            <w:pPr>
              <w:rPr>
                <w:rFonts w:hint="eastAsia" w:ascii="黑体" w:hAnsi="黑体" w:eastAsia="黑体" w:cs="黑体"/>
                <w:i/>
                <w:iCs/>
                <w:color w:val="000000"/>
                <w:sz w:val="13"/>
                <w:szCs w:val="13"/>
                <w:u w:val="none"/>
              </w:rPr>
            </w:pPr>
          </w:p>
        </w:tc>
      </w:tr>
      <w:tr w14:paraId="1695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3E04C">
            <w:pPr>
              <w:jc w:val="center"/>
              <w:rPr>
                <w:rFonts w:hint="eastAsia" w:ascii="宋体" w:hAnsi="宋体" w:eastAsia="宋体" w:cs="宋体"/>
                <w:i w:val="0"/>
                <w:iCs w:val="0"/>
                <w:color w:val="000000"/>
                <w:sz w:val="13"/>
                <w:szCs w:val="13"/>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EE5E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单位资金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4FE1B">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3.00</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91B60">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0.87</w:t>
            </w:r>
          </w:p>
        </w:tc>
        <w:tc>
          <w:tcPr>
            <w:tcW w:w="7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050EE4">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0.87</w:t>
            </w:r>
          </w:p>
        </w:tc>
        <w:tc>
          <w:tcPr>
            <w:tcW w:w="55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F16D9B">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100%</w:t>
            </w:r>
          </w:p>
        </w:tc>
        <w:tc>
          <w:tcPr>
            <w:tcW w:w="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74990E">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65BE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D9E92">
            <w:pPr>
              <w:rPr>
                <w:rFonts w:hint="eastAsia" w:ascii="黑体" w:hAnsi="黑体" w:eastAsia="黑体" w:cs="黑体"/>
                <w:i/>
                <w:iCs/>
                <w:color w:val="000000"/>
                <w:sz w:val="13"/>
                <w:szCs w:val="13"/>
                <w:u w:val="none"/>
              </w:rPr>
            </w:pPr>
          </w:p>
        </w:tc>
      </w:tr>
      <w:tr w14:paraId="2E07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776C9">
            <w:pPr>
              <w:jc w:val="center"/>
              <w:rPr>
                <w:rFonts w:hint="eastAsia" w:ascii="宋体" w:hAnsi="宋体" w:eastAsia="宋体" w:cs="宋体"/>
                <w:i w:val="0"/>
                <w:iCs w:val="0"/>
                <w:color w:val="000000"/>
                <w:sz w:val="13"/>
                <w:szCs w:val="13"/>
                <w:u w:val="none"/>
              </w:rPr>
            </w:pP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C3D8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其他资金</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742D7">
            <w:pPr>
              <w:jc w:val="center"/>
              <w:rPr>
                <w:rFonts w:hint="eastAsia" w:ascii="微软雅黑" w:hAnsi="微软雅黑" w:eastAsia="微软雅黑" w:cs="微软雅黑"/>
                <w:i/>
                <w:iCs/>
                <w:color w:val="000000"/>
                <w:sz w:val="11"/>
                <w:szCs w:val="11"/>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76D5E">
            <w:pPr>
              <w:jc w:val="center"/>
              <w:rPr>
                <w:rFonts w:hint="eastAsia" w:ascii="微软雅黑" w:hAnsi="微软雅黑" w:eastAsia="微软雅黑" w:cs="微软雅黑"/>
                <w:i/>
                <w:iCs/>
                <w:color w:val="000000"/>
                <w:sz w:val="11"/>
                <w:szCs w:val="11"/>
                <w:u w:val="none"/>
              </w:rPr>
            </w:pPr>
          </w:p>
        </w:tc>
        <w:tc>
          <w:tcPr>
            <w:tcW w:w="7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010EA">
            <w:pPr>
              <w:jc w:val="center"/>
              <w:rPr>
                <w:rFonts w:hint="eastAsia" w:ascii="微软雅黑" w:hAnsi="微软雅黑" w:eastAsia="微软雅黑" w:cs="微软雅黑"/>
                <w:i/>
                <w:iCs/>
                <w:color w:val="000000"/>
                <w:sz w:val="11"/>
                <w:szCs w:val="11"/>
                <w:u w:val="none"/>
              </w:rPr>
            </w:pPr>
          </w:p>
        </w:tc>
        <w:tc>
          <w:tcPr>
            <w:tcW w:w="55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DDD208">
            <w:pPr>
              <w:jc w:val="center"/>
              <w:rPr>
                <w:rFonts w:hint="eastAsia" w:ascii="微软雅黑" w:hAnsi="微软雅黑" w:eastAsia="微软雅黑" w:cs="微软雅黑"/>
                <w:i/>
                <w:iCs/>
                <w:color w:val="000000"/>
                <w:sz w:val="11"/>
                <w:szCs w:val="11"/>
                <w:u w:val="none"/>
              </w:rPr>
            </w:pPr>
          </w:p>
        </w:tc>
        <w:tc>
          <w:tcPr>
            <w:tcW w:w="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2BEE89">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2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74B36">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8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15087">
            <w:pPr>
              <w:rPr>
                <w:rFonts w:hint="eastAsia" w:ascii="黑体" w:hAnsi="黑体" w:eastAsia="黑体" w:cs="黑体"/>
                <w:i/>
                <w:iCs/>
                <w:color w:val="000000"/>
                <w:sz w:val="13"/>
                <w:szCs w:val="13"/>
                <w:u w:val="none"/>
              </w:rPr>
            </w:pPr>
          </w:p>
        </w:tc>
      </w:tr>
      <w:tr w14:paraId="3B01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B63B0">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绩效指标（90分）</w:t>
            </w:r>
          </w:p>
        </w:tc>
        <w:tc>
          <w:tcPr>
            <w:tcW w:w="7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73C4D">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一级指标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10372">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二级指标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BD9A1">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三级指标</w:t>
            </w:r>
          </w:p>
        </w:tc>
        <w:tc>
          <w:tcPr>
            <w:tcW w:w="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020E1">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指标性质</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C5F3C6">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指标值</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8E371">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度量单位</w:t>
            </w:r>
          </w:p>
        </w:tc>
        <w:tc>
          <w:tcPr>
            <w:tcW w:w="4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25134D">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完成值</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2DB74">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权重</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2F11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得分</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4E3F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未完成原因分析</w:t>
            </w:r>
          </w:p>
        </w:tc>
      </w:tr>
      <w:tr w14:paraId="7F9D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E3076">
            <w:pPr>
              <w:jc w:val="center"/>
              <w:rPr>
                <w:rFonts w:hint="eastAsia" w:ascii="宋体" w:hAnsi="宋体" w:eastAsia="宋体" w:cs="宋体"/>
                <w:i w:val="0"/>
                <w:iCs w:val="0"/>
                <w:color w:val="000000"/>
                <w:sz w:val="13"/>
                <w:szCs w:val="13"/>
                <w:u w:val="none"/>
              </w:rPr>
            </w:pPr>
          </w:p>
        </w:tc>
        <w:tc>
          <w:tcPr>
            <w:tcW w:w="72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3A3A2">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产出指标</w:t>
            </w: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7866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数量指标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77300">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维修（护）及时率</w:t>
            </w:r>
          </w:p>
        </w:tc>
        <w:tc>
          <w:tcPr>
            <w:tcW w:w="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25D62">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9C87CF">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100</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8CBF4">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4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A2E06C">
            <w:pPr>
              <w:keepNext w:val="0"/>
              <w:keepLines w:val="0"/>
              <w:widowControl/>
              <w:suppressLineNumbers w:val="0"/>
              <w:jc w:val="center"/>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100</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81AD7">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D57A6">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207E">
            <w:pPr>
              <w:jc w:val="center"/>
              <w:rPr>
                <w:rFonts w:hint="eastAsia" w:ascii="微软雅黑" w:hAnsi="微软雅黑" w:eastAsia="微软雅黑" w:cs="微软雅黑"/>
                <w:i/>
                <w:iCs/>
                <w:color w:val="000000"/>
                <w:sz w:val="11"/>
                <w:szCs w:val="11"/>
                <w:u w:val="none"/>
              </w:rPr>
            </w:pPr>
          </w:p>
        </w:tc>
      </w:tr>
      <w:tr w14:paraId="5B4D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7EE32">
            <w:pPr>
              <w:jc w:val="center"/>
              <w:rPr>
                <w:rFonts w:hint="eastAsia" w:ascii="宋体" w:hAnsi="宋体" w:eastAsia="宋体" w:cs="宋体"/>
                <w:i w:val="0"/>
                <w:iCs w:val="0"/>
                <w:color w:val="000000"/>
                <w:sz w:val="13"/>
                <w:szCs w:val="13"/>
                <w:u w:val="none"/>
              </w:rPr>
            </w:pPr>
          </w:p>
        </w:tc>
        <w:tc>
          <w:tcPr>
            <w:tcW w:w="72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61D5A">
            <w:pPr>
              <w:jc w:val="center"/>
              <w:rPr>
                <w:rFonts w:hint="eastAsia" w:ascii="宋体" w:hAnsi="宋体" w:eastAsia="宋体" w:cs="宋体"/>
                <w:i w:val="0"/>
                <w:iCs w:val="0"/>
                <w:color w:val="000000"/>
                <w:sz w:val="13"/>
                <w:szCs w:val="13"/>
                <w:u w:val="none"/>
              </w:rPr>
            </w:pP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CC4BA">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质量指标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2091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维修稳定率</w:t>
            </w:r>
          </w:p>
        </w:tc>
        <w:tc>
          <w:tcPr>
            <w:tcW w:w="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5547D2">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613F8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100</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ECD6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w:t>
            </w:r>
          </w:p>
        </w:tc>
        <w:tc>
          <w:tcPr>
            <w:tcW w:w="4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AC3D77">
            <w:pPr>
              <w:keepNext w:val="0"/>
              <w:keepLines w:val="0"/>
              <w:widowControl/>
              <w:suppressLineNumbers w:val="0"/>
              <w:jc w:val="center"/>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100</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3B069">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ED900">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3A51D">
            <w:pPr>
              <w:jc w:val="center"/>
              <w:rPr>
                <w:rFonts w:hint="eastAsia" w:ascii="微软雅黑" w:hAnsi="微软雅黑" w:eastAsia="微软雅黑" w:cs="微软雅黑"/>
                <w:i/>
                <w:iCs/>
                <w:color w:val="000000"/>
                <w:sz w:val="11"/>
                <w:szCs w:val="11"/>
                <w:u w:val="none"/>
              </w:rPr>
            </w:pPr>
          </w:p>
        </w:tc>
      </w:tr>
      <w:tr w14:paraId="7F2F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B59E7">
            <w:pPr>
              <w:jc w:val="center"/>
              <w:rPr>
                <w:rFonts w:hint="eastAsia" w:ascii="宋体" w:hAnsi="宋体" w:eastAsia="宋体" w:cs="宋体"/>
                <w:i w:val="0"/>
                <w:iCs w:val="0"/>
                <w:color w:val="000000"/>
                <w:sz w:val="13"/>
                <w:szCs w:val="13"/>
                <w:u w:val="none"/>
              </w:rPr>
            </w:pPr>
          </w:p>
        </w:tc>
        <w:tc>
          <w:tcPr>
            <w:tcW w:w="72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C6CA2">
            <w:pPr>
              <w:jc w:val="center"/>
              <w:rPr>
                <w:rFonts w:hint="eastAsia" w:ascii="宋体" w:hAnsi="宋体" w:eastAsia="宋体" w:cs="宋体"/>
                <w:i w:val="0"/>
                <w:iCs w:val="0"/>
                <w:color w:val="000000"/>
                <w:sz w:val="13"/>
                <w:szCs w:val="13"/>
                <w:u w:val="none"/>
              </w:rPr>
            </w:pPr>
          </w:p>
        </w:tc>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6D42B">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时效指标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3CD80">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完成时间</w:t>
            </w:r>
          </w:p>
        </w:tc>
        <w:tc>
          <w:tcPr>
            <w:tcW w:w="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4DBD9">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定性</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A76A8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2023年12月</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C7BC7">
            <w:pPr>
              <w:jc w:val="center"/>
              <w:rPr>
                <w:rFonts w:hint="eastAsia" w:ascii="宋体" w:hAnsi="宋体" w:eastAsia="宋体" w:cs="宋体"/>
                <w:i w:val="0"/>
                <w:iCs w:val="0"/>
                <w:color w:val="000000"/>
                <w:sz w:val="13"/>
                <w:szCs w:val="13"/>
                <w:u w:val="none"/>
              </w:rPr>
            </w:pPr>
          </w:p>
        </w:tc>
        <w:tc>
          <w:tcPr>
            <w:tcW w:w="4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A5DCC0">
            <w:pPr>
              <w:keepNext w:val="0"/>
              <w:keepLines w:val="0"/>
              <w:widowControl/>
              <w:suppressLineNumbers w:val="0"/>
              <w:jc w:val="center"/>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100</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211F2">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9B51">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3CC21">
            <w:pPr>
              <w:jc w:val="center"/>
              <w:rPr>
                <w:rFonts w:hint="eastAsia" w:ascii="微软雅黑" w:hAnsi="微软雅黑" w:eastAsia="微软雅黑" w:cs="微软雅黑"/>
                <w:i/>
                <w:iCs/>
                <w:color w:val="000000"/>
                <w:sz w:val="11"/>
                <w:szCs w:val="11"/>
                <w:u w:val="none"/>
              </w:rPr>
            </w:pPr>
          </w:p>
        </w:tc>
      </w:tr>
      <w:tr w14:paraId="2890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0A46F">
            <w:pPr>
              <w:jc w:val="center"/>
              <w:rPr>
                <w:rFonts w:hint="eastAsia" w:ascii="宋体" w:hAnsi="宋体" w:eastAsia="宋体" w:cs="宋体"/>
                <w:i w:val="0"/>
                <w:iCs w:val="0"/>
                <w:color w:val="000000"/>
                <w:sz w:val="13"/>
                <w:szCs w:val="13"/>
                <w:u w:val="none"/>
              </w:rPr>
            </w:pPr>
          </w:p>
        </w:tc>
        <w:tc>
          <w:tcPr>
            <w:tcW w:w="92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8D70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效益指标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DB5AF">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社会效益指标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FF33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社会稳定水平</w:t>
            </w:r>
          </w:p>
        </w:tc>
        <w:tc>
          <w:tcPr>
            <w:tcW w:w="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BB239">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定性</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EBAA2E">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得到提高</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9245E">
            <w:pPr>
              <w:jc w:val="center"/>
              <w:rPr>
                <w:rFonts w:hint="eastAsia" w:ascii="宋体" w:hAnsi="宋体" w:eastAsia="宋体" w:cs="宋体"/>
                <w:i w:val="0"/>
                <w:iCs w:val="0"/>
                <w:color w:val="000000"/>
                <w:sz w:val="13"/>
                <w:szCs w:val="13"/>
                <w:u w:val="none"/>
              </w:rPr>
            </w:pPr>
          </w:p>
        </w:tc>
        <w:tc>
          <w:tcPr>
            <w:tcW w:w="4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E6A711">
            <w:pPr>
              <w:keepNext w:val="0"/>
              <w:keepLines w:val="0"/>
              <w:widowControl/>
              <w:suppressLineNumbers w:val="0"/>
              <w:jc w:val="center"/>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得到提高</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E7DC6">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AAEE">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9FAE8">
            <w:pPr>
              <w:jc w:val="center"/>
              <w:rPr>
                <w:rFonts w:hint="eastAsia" w:ascii="微软雅黑" w:hAnsi="微软雅黑" w:eastAsia="微软雅黑" w:cs="微软雅黑"/>
                <w:i/>
                <w:iCs/>
                <w:color w:val="000000"/>
                <w:sz w:val="11"/>
                <w:szCs w:val="11"/>
                <w:u w:val="none"/>
              </w:rPr>
            </w:pPr>
          </w:p>
        </w:tc>
      </w:tr>
      <w:tr w14:paraId="34D1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9A2A7">
            <w:pPr>
              <w:jc w:val="center"/>
              <w:rPr>
                <w:rFonts w:hint="eastAsia" w:ascii="宋体" w:hAnsi="宋体" w:eastAsia="宋体" w:cs="宋体"/>
                <w:i w:val="0"/>
                <w:iCs w:val="0"/>
                <w:color w:val="000000"/>
                <w:sz w:val="13"/>
                <w:szCs w:val="13"/>
                <w:u w:val="none"/>
              </w:rPr>
            </w:pPr>
          </w:p>
        </w:tc>
        <w:tc>
          <w:tcPr>
            <w:tcW w:w="92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D4F1A">
            <w:pPr>
              <w:jc w:val="center"/>
              <w:rPr>
                <w:rFonts w:hint="eastAsia" w:ascii="宋体" w:hAnsi="宋体" w:eastAsia="宋体" w:cs="宋体"/>
                <w:i w:val="0"/>
                <w:iCs w:val="0"/>
                <w:color w:val="000000"/>
                <w:sz w:val="13"/>
                <w:szCs w:val="13"/>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A94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可持续发展指标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AEC91">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办公场所及设备坏损率</w:t>
            </w:r>
          </w:p>
        </w:tc>
        <w:tc>
          <w:tcPr>
            <w:tcW w:w="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E1F76">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定性</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5DBED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持续降低</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434EA">
            <w:pPr>
              <w:jc w:val="center"/>
              <w:rPr>
                <w:rFonts w:hint="eastAsia" w:ascii="宋体" w:hAnsi="宋体" w:eastAsia="宋体" w:cs="宋体"/>
                <w:i w:val="0"/>
                <w:iCs w:val="0"/>
                <w:color w:val="000000"/>
                <w:sz w:val="13"/>
                <w:szCs w:val="13"/>
                <w:u w:val="none"/>
              </w:rPr>
            </w:pPr>
          </w:p>
        </w:tc>
        <w:tc>
          <w:tcPr>
            <w:tcW w:w="4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EFA105">
            <w:pPr>
              <w:keepNext w:val="0"/>
              <w:keepLines w:val="0"/>
              <w:widowControl/>
              <w:suppressLineNumbers w:val="0"/>
              <w:jc w:val="center"/>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持续降低</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4DD820">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B95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FE27">
            <w:pPr>
              <w:jc w:val="center"/>
              <w:rPr>
                <w:rFonts w:hint="eastAsia" w:ascii="微软雅黑" w:hAnsi="微软雅黑" w:eastAsia="微软雅黑" w:cs="微软雅黑"/>
                <w:i/>
                <w:iCs/>
                <w:color w:val="000000"/>
                <w:sz w:val="11"/>
                <w:szCs w:val="11"/>
                <w:u w:val="none"/>
              </w:rPr>
            </w:pPr>
          </w:p>
        </w:tc>
      </w:tr>
      <w:tr w14:paraId="7797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1FBE1">
            <w:pPr>
              <w:jc w:val="center"/>
              <w:rPr>
                <w:rFonts w:hint="eastAsia" w:ascii="宋体" w:hAnsi="宋体" w:eastAsia="宋体" w:cs="宋体"/>
                <w:i w:val="0"/>
                <w:iCs w:val="0"/>
                <w:color w:val="000000"/>
                <w:sz w:val="13"/>
                <w:szCs w:val="13"/>
                <w:u w:val="none"/>
              </w:rPr>
            </w:pPr>
          </w:p>
        </w:tc>
        <w:tc>
          <w:tcPr>
            <w:tcW w:w="9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3CBCBD">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满意度指标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2DF71">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服务对象满意度指标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E8E70">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患者满意度</w:t>
            </w:r>
          </w:p>
        </w:tc>
        <w:tc>
          <w:tcPr>
            <w:tcW w:w="5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2FDB4">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定性</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879A63">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得到提高</w:t>
            </w:r>
          </w:p>
        </w:tc>
        <w:tc>
          <w:tcPr>
            <w:tcW w:w="2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B0FF9">
            <w:pPr>
              <w:jc w:val="center"/>
              <w:rPr>
                <w:rFonts w:hint="eastAsia" w:ascii="宋体" w:hAnsi="宋体" w:eastAsia="宋体" w:cs="宋体"/>
                <w:i w:val="0"/>
                <w:iCs w:val="0"/>
                <w:color w:val="000000"/>
                <w:sz w:val="13"/>
                <w:szCs w:val="13"/>
                <w:u w:val="none"/>
              </w:rPr>
            </w:pPr>
          </w:p>
        </w:tc>
        <w:tc>
          <w:tcPr>
            <w:tcW w:w="4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7E955B">
            <w:pPr>
              <w:keepNext w:val="0"/>
              <w:keepLines w:val="0"/>
              <w:widowControl/>
              <w:suppressLineNumbers w:val="0"/>
              <w:jc w:val="center"/>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得到提高</w:t>
            </w:r>
          </w:p>
        </w:tc>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B5F43B">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3DC0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175A">
            <w:pPr>
              <w:jc w:val="center"/>
              <w:rPr>
                <w:rFonts w:hint="eastAsia" w:ascii="微软雅黑" w:hAnsi="微软雅黑" w:eastAsia="微软雅黑" w:cs="微软雅黑"/>
                <w:i/>
                <w:iCs/>
                <w:color w:val="000000"/>
                <w:sz w:val="11"/>
                <w:szCs w:val="11"/>
                <w:u w:val="none"/>
              </w:rPr>
            </w:pPr>
          </w:p>
        </w:tc>
      </w:tr>
      <w:tr w14:paraId="2C6F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E28DF">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合计</w:t>
            </w:r>
          </w:p>
        </w:tc>
        <w:tc>
          <w:tcPr>
            <w:tcW w:w="3184"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0A68398">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100</w:t>
            </w:r>
          </w:p>
        </w:tc>
        <w:tc>
          <w:tcPr>
            <w:tcW w:w="2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57EF9">
            <w:pPr>
              <w:keepNext w:val="0"/>
              <w:keepLines w:val="0"/>
              <w:widowControl/>
              <w:suppressLineNumbers w:val="0"/>
              <w:jc w:val="righ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100</w:t>
            </w:r>
          </w:p>
        </w:tc>
        <w:tc>
          <w:tcPr>
            <w:tcW w:w="111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D88B8C">
            <w:pPr>
              <w:rPr>
                <w:rFonts w:hint="eastAsia" w:ascii="宋体" w:hAnsi="宋体" w:eastAsia="宋体" w:cs="宋体"/>
                <w:i w:val="0"/>
                <w:iCs w:val="0"/>
                <w:color w:val="000000"/>
                <w:sz w:val="13"/>
                <w:szCs w:val="13"/>
                <w:u w:val="none"/>
              </w:rPr>
            </w:pPr>
          </w:p>
        </w:tc>
      </w:tr>
      <w:tr w14:paraId="6659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0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370BC">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评价结论</w:t>
            </w:r>
          </w:p>
        </w:tc>
        <w:tc>
          <w:tcPr>
            <w:tcW w:w="3987"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63A2C08D">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本年度按调整后预算，保障单位正常运行，完成率100%。</w:t>
            </w:r>
          </w:p>
        </w:tc>
      </w:tr>
      <w:tr w14:paraId="1486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B28EB">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存在问题</w:t>
            </w:r>
          </w:p>
        </w:tc>
        <w:tc>
          <w:tcPr>
            <w:tcW w:w="3987"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02F707FE">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无</w:t>
            </w:r>
          </w:p>
        </w:tc>
      </w:tr>
      <w:tr w14:paraId="5F351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61245">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改进措施</w:t>
            </w:r>
          </w:p>
        </w:tc>
        <w:tc>
          <w:tcPr>
            <w:tcW w:w="3987"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0ED2FA77">
            <w:pPr>
              <w:keepNext w:val="0"/>
              <w:keepLines w:val="0"/>
              <w:widowControl/>
              <w:suppressLineNumbers w:val="0"/>
              <w:jc w:val="left"/>
              <w:textAlignment w:val="center"/>
              <w:rPr>
                <w:rFonts w:hint="eastAsia" w:ascii="微软雅黑" w:hAnsi="微软雅黑" w:eastAsia="微软雅黑" w:cs="微软雅黑"/>
                <w:i/>
                <w:iCs/>
                <w:color w:val="000000"/>
                <w:sz w:val="11"/>
                <w:szCs w:val="11"/>
                <w:u w:val="none"/>
              </w:rPr>
            </w:pPr>
            <w:r>
              <w:rPr>
                <w:rFonts w:hint="eastAsia" w:ascii="微软雅黑" w:hAnsi="微软雅黑" w:eastAsia="微软雅黑" w:cs="微软雅黑"/>
                <w:i/>
                <w:iCs/>
                <w:color w:val="000000"/>
                <w:kern w:val="0"/>
                <w:sz w:val="11"/>
                <w:szCs w:val="11"/>
                <w:u w:val="none"/>
                <w:lang w:val="en-US" w:eastAsia="zh-CN" w:bidi="ar"/>
              </w:rPr>
              <w:t>无</w:t>
            </w:r>
          </w:p>
        </w:tc>
      </w:tr>
      <w:tr w14:paraId="7AB3D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1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C83615">
            <w:pPr>
              <w:keepNext w:val="0"/>
              <w:keepLines w:val="0"/>
              <w:widowControl/>
              <w:suppressLineNumbers w:val="0"/>
              <w:jc w:val="left"/>
              <w:textAlignment w:val="center"/>
              <w:rPr>
                <w:rFonts w:hint="eastAsia" w:ascii="黑体" w:hAnsi="黑体" w:eastAsia="黑体" w:cs="黑体"/>
                <w:i w:val="0"/>
                <w:iCs w:val="0"/>
                <w:color w:val="000000"/>
                <w:sz w:val="13"/>
                <w:szCs w:val="13"/>
                <w:u w:val="none"/>
              </w:rPr>
            </w:pPr>
            <w:r>
              <w:rPr>
                <w:rFonts w:hint="eastAsia" w:ascii="黑体" w:hAnsi="黑体" w:eastAsia="黑体" w:cs="黑体"/>
                <w:i w:val="0"/>
                <w:iCs w:val="0"/>
                <w:color w:val="000000"/>
                <w:kern w:val="0"/>
                <w:sz w:val="13"/>
                <w:szCs w:val="13"/>
                <w:u w:val="none"/>
                <w:lang w:val="en-US" w:eastAsia="zh-CN" w:bidi="ar"/>
              </w:rPr>
              <w:t>项目负责人：高梦娇</w:t>
            </w:r>
          </w:p>
        </w:tc>
        <w:tc>
          <w:tcPr>
            <w:tcW w:w="2682"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23A876A">
            <w:pPr>
              <w:keepNext w:val="0"/>
              <w:keepLines w:val="0"/>
              <w:widowControl/>
              <w:suppressLineNumbers w:val="0"/>
              <w:jc w:val="left"/>
              <w:textAlignment w:val="center"/>
              <w:rPr>
                <w:rFonts w:hint="eastAsia" w:ascii="黑体" w:hAnsi="黑体" w:eastAsia="黑体" w:cs="黑体"/>
                <w:i w:val="0"/>
                <w:iCs w:val="0"/>
                <w:color w:val="000000"/>
                <w:sz w:val="13"/>
                <w:szCs w:val="13"/>
                <w:u w:val="none"/>
              </w:rPr>
            </w:pPr>
            <w:r>
              <w:rPr>
                <w:rFonts w:hint="eastAsia" w:ascii="黑体" w:hAnsi="黑体" w:eastAsia="黑体" w:cs="黑体"/>
                <w:i w:val="0"/>
                <w:iCs w:val="0"/>
                <w:color w:val="000000"/>
                <w:kern w:val="0"/>
                <w:sz w:val="13"/>
                <w:szCs w:val="13"/>
                <w:u w:val="none"/>
                <w:lang w:val="en-US" w:eastAsia="zh-CN" w:bidi="ar"/>
              </w:rPr>
              <w:t>财务负责人：袁粒</w:t>
            </w:r>
          </w:p>
        </w:tc>
      </w:tr>
    </w:tbl>
    <w:p w14:paraId="273B46ED">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lang w:eastAsia="zh-CN"/>
        </w:rPr>
        <w:t>五</w:t>
      </w:r>
      <w:r>
        <w:rPr>
          <w:rStyle w:val="27"/>
          <w:rFonts w:hint="eastAsia" w:ascii="黑体" w:hAnsi="黑体" w:eastAsia="黑体"/>
          <w:b w:val="0"/>
        </w:rPr>
        <w:t>部分 附表</w:t>
      </w:r>
      <w:bookmarkEnd w:id="52"/>
      <w:bookmarkEnd w:id="53"/>
      <w:bookmarkStart w:id="54" w:name="_Toc15396619"/>
    </w:p>
    <w:p w14:paraId="61E23706">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468074BE">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0CD02177">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1C1E7F54">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705454CD">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33B92344">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60539A23">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5B62287C">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06EAF71A">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214A5A01">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5796E36F">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5C1FD88C">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0BE39246">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78A21D4">
        <w:pPr>
          <w:pStyle w:val="10"/>
          <w:jc w:val="center"/>
        </w:pPr>
        <w:r>
          <w:fldChar w:fldCharType="begin"/>
        </w:r>
        <w:r>
          <w:instrText xml:space="preserve">PAGE   \* MERGEFORMAT</w:instrText>
        </w:r>
        <w:r>
          <w:fldChar w:fldCharType="separate"/>
        </w:r>
        <w:r>
          <w:rPr>
            <w:lang w:val="zh-CN"/>
          </w:rPr>
          <w:t>15</w:t>
        </w:r>
        <w:r>
          <w:fldChar w:fldCharType="end"/>
        </w:r>
      </w:p>
    </w:sdtContent>
  </w:sdt>
  <w:p w14:paraId="61A68C7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75A0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DkzNDFiZGZmZjVkMTJkODI3YTcxMzBmY2U0NG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2CF"/>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257BD"/>
    <w:rsid w:val="02121FCC"/>
    <w:rsid w:val="03DC2831"/>
    <w:rsid w:val="03F5517D"/>
    <w:rsid w:val="081B5E94"/>
    <w:rsid w:val="08F122EA"/>
    <w:rsid w:val="0A2032A3"/>
    <w:rsid w:val="0B8A37D8"/>
    <w:rsid w:val="0F1B211C"/>
    <w:rsid w:val="0F5FFB2F"/>
    <w:rsid w:val="0FFFCF60"/>
    <w:rsid w:val="10C055FF"/>
    <w:rsid w:val="118107EC"/>
    <w:rsid w:val="11DD6519"/>
    <w:rsid w:val="12B260E6"/>
    <w:rsid w:val="16657455"/>
    <w:rsid w:val="16BB723D"/>
    <w:rsid w:val="17A81022"/>
    <w:rsid w:val="17E42975"/>
    <w:rsid w:val="18015F3F"/>
    <w:rsid w:val="1BE8440E"/>
    <w:rsid w:val="1D155CEE"/>
    <w:rsid w:val="1FDBBF84"/>
    <w:rsid w:val="20F57F95"/>
    <w:rsid w:val="240371BF"/>
    <w:rsid w:val="25711CC6"/>
    <w:rsid w:val="25C741E6"/>
    <w:rsid w:val="276F80C0"/>
    <w:rsid w:val="27842671"/>
    <w:rsid w:val="29FD04D3"/>
    <w:rsid w:val="2ABE7A3E"/>
    <w:rsid w:val="2AFF09B6"/>
    <w:rsid w:val="2B2547A8"/>
    <w:rsid w:val="2CA234A8"/>
    <w:rsid w:val="2DA30834"/>
    <w:rsid w:val="2EFA178C"/>
    <w:rsid w:val="2EFDF86C"/>
    <w:rsid w:val="2F9D17E1"/>
    <w:rsid w:val="30297F05"/>
    <w:rsid w:val="30B46D73"/>
    <w:rsid w:val="30FE6114"/>
    <w:rsid w:val="319F7F4E"/>
    <w:rsid w:val="32AA2FEF"/>
    <w:rsid w:val="32C8239D"/>
    <w:rsid w:val="32CD6CB9"/>
    <w:rsid w:val="356A28F1"/>
    <w:rsid w:val="357C035A"/>
    <w:rsid w:val="368E000D"/>
    <w:rsid w:val="37E61976"/>
    <w:rsid w:val="383D272C"/>
    <w:rsid w:val="398C574D"/>
    <w:rsid w:val="39AE70AB"/>
    <w:rsid w:val="3A4DCE41"/>
    <w:rsid w:val="3B3A05F6"/>
    <w:rsid w:val="3BCB56FA"/>
    <w:rsid w:val="3C0C0783"/>
    <w:rsid w:val="3EE7C2F4"/>
    <w:rsid w:val="3F371B56"/>
    <w:rsid w:val="3F792ED8"/>
    <w:rsid w:val="3F9F3A96"/>
    <w:rsid w:val="3FECA4B2"/>
    <w:rsid w:val="3FF58C48"/>
    <w:rsid w:val="42FF6694"/>
    <w:rsid w:val="484271E9"/>
    <w:rsid w:val="48BF60AB"/>
    <w:rsid w:val="493C27E9"/>
    <w:rsid w:val="496F39ED"/>
    <w:rsid w:val="49FF41D3"/>
    <w:rsid w:val="4BE068DB"/>
    <w:rsid w:val="4BF6002B"/>
    <w:rsid w:val="4BFFC6BE"/>
    <w:rsid w:val="4E031B9B"/>
    <w:rsid w:val="4ECE2238"/>
    <w:rsid w:val="51B3169C"/>
    <w:rsid w:val="51DB4B86"/>
    <w:rsid w:val="51F64DB0"/>
    <w:rsid w:val="534E69C5"/>
    <w:rsid w:val="55333C3E"/>
    <w:rsid w:val="582E5BED"/>
    <w:rsid w:val="5AC14AC5"/>
    <w:rsid w:val="5B307AEE"/>
    <w:rsid w:val="5F095C87"/>
    <w:rsid w:val="5F67802D"/>
    <w:rsid w:val="5F7DC4F2"/>
    <w:rsid w:val="5FB36814"/>
    <w:rsid w:val="5FBB8E56"/>
    <w:rsid w:val="5FCE3052"/>
    <w:rsid w:val="5FFB5535"/>
    <w:rsid w:val="62A0695E"/>
    <w:rsid w:val="64CA39A1"/>
    <w:rsid w:val="66F25FF7"/>
    <w:rsid w:val="69630ADE"/>
    <w:rsid w:val="69BD5F13"/>
    <w:rsid w:val="69FB0B4B"/>
    <w:rsid w:val="6BFFE1FB"/>
    <w:rsid w:val="6C4A05C8"/>
    <w:rsid w:val="6D3B1A89"/>
    <w:rsid w:val="6DB7D8A3"/>
    <w:rsid w:val="6EC78701"/>
    <w:rsid w:val="6F7A5481"/>
    <w:rsid w:val="6FFE07A9"/>
    <w:rsid w:val="71233165"/>
    <w:rsid w:val="71BF4EC2"/>
    <w:rsid w:val="72497593"/>
    <w:rsid w:val="72734D90"/>
    <w:rsid w:val="73E75B71"/>
    <w:rsid w:val="7412278C"/>
    <w:rsid w:val="75CE3EB2"/>
    <w:rsid w:val="75DDCDA9"/>
    <w:rsid w:val="75FF44B1"/>
    <w:rsid w:val="77670518"/>
    <w:rsid w:val="777FA627"/>
    <w:rsid w:val="77DF1B5F"/>
    <w:rsid w:val="77EF2D9D"/>
    <w:rsid w:val="79E7B28D"/>
    <w:rsid w:val="7A1663B5"/>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16"/>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1481309496169"/>
          <c:y val="0.0518713066316481"/>
          <c:w val="0.911934060831205"/>
          <c:h val="0.746859268986649"/>
        </c:manualLayout>
      </c:layout>
      <c:barChart>
        <c:barDir val="col"/>
        <c:grouping val="clustered"/>
        <c:varyColors val="0"/>
        <c:ser>
          <c:idx val="0"/>
          <c:order val="0"/>
          <c:tx>
            <c:strRef>
              <c:extLst>
                <c:ext xmlns:c15="http://schemas.microsoft.com/office/drawing/2012/chart" uri="{02D57815-91ED-43cb-92C2-25804820EDAC}">
                  <c15:fullRef>
                    <c15:sqref>Sheet1!$B$1</c15:sqref>
                  </c15:fullRef>
                  <c15:levelRef>
                    <c15:sqref>Sheet1!$B$1</c15:sqref>
                  </c15:levelRef>
                </c:ext>
              </c:extLst>
              <c:f>Sheet1!$B$1</c:f>
              <c:strCache>
                <c:ptCount val="1"/>
                <c:pt idx="0">
                  <c:v>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收入总计（万元）</c:v>
                </c:pt>
                <c:pt idx="1">
                  <c:v>支出总计（万元）</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223.07</c:v>
                </c:pt>
                <c:pt idx="1">
                  <c:v>223.07</c:v>
                </c:pt>
              </c:numCache>
            </c:numRef>
          </c:val>
        </c:ser>
        <c:ser>
          <c:idx val="1"/>
          <c:order val="1"/>
          <c:tx>
            <c:strRef>
              <c:extLst>
                <c:ext xmlns:c15="http://schemas.microsoft.com/office/drawing/2012/chart" uri="{02D57815-91ED-43cb-92C2-25804820EDAC}">
                  <c15:fullRef>
                    <c15:sqref>Sheet1!$C$1</c15:sqref>
                  </c15:fullRef>
                  <c15:levelRef>
                    <c15:sqref>Sheet1!$C$1</c15:sqref>
                  </c15:levelRef>
                </c:ext>
              </c:extLst>
              <c:f>Sheet1!$C$1</c:f>
              <c:strCache>
                <c:ptCount val="1"/>
                <c:pt idx="0">
                  <c:v>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收入总计（万元）</c:v>
                </c:pt>
                <c:pt idx="1">
                  <c:v>支出总计（万元）</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231.24</c:v>
                </c:pt>
                <c:pt idx="1">
                  <c:v>231.24</c:v>
                </c:pt>
              </c:numCache>
            </c:numRef>
          </c:val>
        </c:ser>
        <c:dLbls>
          <c:showLegendKey val="0"/>
          <c:showVal val="1"/>
          <c:showCatName val="0"/>
          <c:showSerName val="0"/>
          <c:showPercent val="0"/>
          <c:showBubbleSize val="0"/>
        </c:dLbls>
        <c:gapWidth val="75"/>
        <c:overlap val="0"/>
        <c:axId val="347981410"/>
        <c:axId val="981076903"/>
        <c:extLst>
          <c:ext xmlns:c15="http://schemas.microsoft.com/office/drawing/2012/chart" uri="{02D57815-91ED-43cb-92C2-25804820EDAC}">
            <c15:filteredBarSeries>
              <c15:ser>
                <c:idx val="2"/>
                <c:order val="2"/>
                <c:tx>
                  <c:strRef>
                    <c:extLst>
                      <c:ext uri="{02D57815-91ED-43cb-92C2-25804820EDAC}">
                        <c15:fullRef>
                          <c15:sqref>Sheet1!$D$1</c15:sqref>
                        </c15:fullRef>
                        <c15:levelRef>
                          <c15:sqref>Sheet1!$D$1</c15:sqref>
                        </c15:levelRef>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收入总计（万元）</c:v>
                      </c:pt>
                      <c:pt idx="1">
                        <c:v>支出总计（万元）</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34798141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1076903"/>
        <c:crosses val="autoZero"/>
        <c:auto val="1"/>
        <c:lblAlgn val="ctr"/>
        <c:lblOffset val="100"/>
        <c:noMultiLvlLbl val="0"/>
      </c:catAx>
      <c:valAx>
        <c:axId val="981076903"/>
        <c:scaling>
          <c:orientation val="minMax"/>
        </c:scaling>
        <c:delete val="0"/>
        <c:axPos val="l"/>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798141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9c51b40-3ee7-4106-839d-8d7f472cabc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本年收入（万元）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事业收入</c:v>
                </c:pt>
                <c:pt idx="1">
                  <c:v>其他收入</c:v>
                </c:pt>
                <c:pt idx="2">
                  <c:v>财政拨款收入</c:v>
                </c:pt>
              </c:strCache>
            </c:strRef>
          </c:cat>
          <c:val>
            <c:numRef>
              <c:f>Sheet1!$B$2:$B$4</c:f>
              <c:numCache>
                <c:formatCode>General</c:formatCode>
                <c:ptCount val="3"/>
                <c:pt idx="0">
                  <c:v>187.21</c:v>
                </c:pt>
                <c:pt idx="1">
                  <c:v>5.09</c:v>
                </c:pt>
                <c:pt idx="2">
                  <c:v>37.39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15ee25c-c748-4c29-8142-e3444bf36be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本年支出（万元）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c:v>
                </c:pt>
                <c:pt idx="1">
                  <c:v>项目支出</c:v>
                </c:pt>
                <c:pt idx="2">
                  <c:v>对附属单位补助支出</c:v>
                </c:pt>
              </c:strCache>
            </c:strRef>
          </c:cat>
          <c:val>
            <c:numRef>
              <c:f>Sheet1!$B$2:$B$4</c:f>
              <c:numCache>
                <c:formatCode>General</c:formatCode>
                <c:ptCount val="3"/>
                <c:pt idx="0">
                  <c:v>206.68</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ffbb576-c426-4f75-ad1e-7375970643e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财政拨款收入(万元）</c:v>
                </c:pt>
                <c:pt idx="1">
                  <c:v>财政拨款支出(万元）</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0</c:v>
                </c:pt>
                <c:pt idx="1">
                  <c:v>0</c:v>
                </c:pt>
              </c:numCache>
            </c:numRef>
          </c:val>
        </c:ser>
        <c:ser>
          <c:idx val="1"/>
          <c:order val="1"/>
          <c:tx>
            <c:strRef>
              <c:f>Sheet1!$C$1</c:f>
              <c:strCache>
                <c:ptCount val="1"/>
                <c:pt idx="0">
                  <c:v>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财政拨款收入(万元）</c:v>
                </c:pt>
                <c:pt idx="1">
                  <c:v>财政拨款支出(万元）</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37.39</c:v>
                </c:pt>
                <c:pt idx="1">
                  <c:v>37.39</c:v>
                </c:pt>
              </c:numCache>
            </c:numRef>
          </c:val>
        </c:ser>
        <c:dLbls>
          <c:showLegendKey val="0"/>
          <c:showVal val="1"/>
          <c:showCatName val="0"/>
          <c:showSerName val="0"/>
          <c:showPercent val="0"/>
          <c:showBubbleSize val="0"/>
        </c:dLbls>
        <c:gapWidth val="75"/>
        <c:overlap val="0"/>
        <c:axId val="678045511"/>
        <c:axId val="403234077"/>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财政拨款收入(万元）</c:v>
                      </c:pt>
                      <c:pt idx="1">
                        <c:v>财政拨款支出(万元）</c:v>
                      </c:pt>
                    </c:strCache>
                  </c:strRef>
                </c:cat>
                <c:val>
                  <c:numRef>
                    <c:extLst>
                      <c:ext uri="{02D57815-91ED-43cb-92C2-25804820EDAC}">
                        <c15:fullRef>
                          <c15:sqref>Sheet1!$D$2:$D$5</c15:sqref>
                        </c15:fullRef>
                        <c15:formulaRef>
                          <c15:sqref>Sheet1!$D$2:$D$3</c15:sqref>
                        </c15:formulaRef>
                      </c:ext>
                    </c:extLst>
                    <c:numCache>
                      <c:formatCode>General</c:formatCode>
                      <c:ptCount val="2"/>
                    </c:numCache>
                  </c:numRef>
                </c:val>
              </c15:ser>
            </c15:filteredBarSeries>
          </c:ext>
        </c:extLst>
      </c:barChart>
      <c:catAx>
        <c:axId val="6780455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3234077"/>
        <c:crosses val="autoZero"/>
        <c:auto val="1"/>
        <c:lblAlgn val="ctr"/>
        <c:lblOffset val="100"/>
        <c:noMultiLvlLbl val="0"/>
      </c:catAx>
      <c:valAx>
        <c:axId val="40323407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8045511"/>
        <c:crosses val="autoZero"/>
        <c:crossBetween val="between"/>
      </c:valAx>
      <c:spPr>
        <a:noFill/>
        <a:ln>
          <a:noFill/>
        </a:ln>
        <a:effectLst/>
      </c:spPr>
    </c:plotArea>
    <c:legend>
      <c:legendPos val="b"/>
      <c:layout>
        <c:manualLayout>
          <c:xMode val="edge"/>
          <c:yMode val="edge"/>
          <c:x val="0.411633244745108"/>
          <c:y val="0.9224394390140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336ac27-1fa0-4d86-8cc1-0d9d2d4c412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72384633969558"/>
          <c:y val="0.00637484062898428"/>
          <c:w val="0.908359507127325"/>
          <c:h val="0.753803654908627"/>
        </c:manualLayout>
      </c:layout>
      <c:barChart>
        <c:barDir val="col"/>
        <c:grouping val="clustered"/>
        <c:varyColors val="0"/>
        <c:ser>
          <c:idx val="0"/>
          <c:order val="0"/>
          <c:tx>
            <c:strRef>
              <c:f>Sheet1!$B$1</c:f>
              <c:strCache>
                <c:ptCount val="1"/>
                <c:pt idx="0">
                  <c:v>一般公共预算财政拨款支出(万元）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Sheet1!$A$2:$A$5</c15:sqref>
                  </c15:fullRef>
                </c:ext>
              </c:extLst>
              <c:f>Sheet1!$A$2:$A$3</c:f>
              <c:numCache>
                <c:formatCode>General</c:formatCode>
                <c:ptCount val="2"/>
                <c:pt idx="0">
                  <c:v>2022</c:v>
                </c:pt>
                <c:pt idx="1">
                  <c:v>2023</c:v>
                </c:pt>
              </c:numCache>
            </c:numRef>
          </c:cat>
          <c:val>
            <c:numRef>
              <c:extLst>
                <c:ext xmlns:c15="http://schemas.microsoft.com/office/drawing/2012/chart" uri="{02D57815-91ED-43cb-92C2-25804820EDAC}">
                  <c15:fullRef>
                    <c15:sqref>Sheet1!$B$2:$B$5</c15:sqref>
                  </c15:fullRef>
                </c:ext>
              </c:extLst>
              <c:f>Sheet1!$B$2:$B$3</c:f>
              <c:numCache>
                <c:formatCode>General</c:formatCode>
                <c:ptCount val="2"/>
                <c:pt idx="0">
                  <c:v>0</c:v>
                </c:pt>
                <c:pt idx="1">
                  <c:v>37.39</c:v>
                </c:pt>
              </c:numCache>
            </c:numRef>
          </c:val>
        </c:ser>
        <c:dLbls>
          <c:showLegendKey val="0"/>
          <c:showVal val="1"/>
          <c:showCatName val="0"/>
          <c:showSerName val="0"/>
          <c:showPercent val="0"/>
          <c:showBubbleSize val="0"/>
        </c:dLbls>
        <c:gapWidth val="75"/>
        <c:overlap val="0"/>
        <c:axId val="470210061"/>
        <c:axId val="30048769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Sheet1!$A$2:$A$5</c15:sqref>
                        </c15:fullRef>
                        <c15:formulaRef>
                          <c15:sqref>Sheet1!$A$2:$A$3</c15:sqref>
                        </c15:formulaRef>
                      </c:ext>
                    </c:extLst>
                    <c:numCache>
                      <c:formatCode>General</c:formatCode>
                      <c:ptCount val="2"/>
                      <c:pt idx="0">
                        <c:v>2022</c:v>
                      </c:pt>
                      <c:pt idx="1">
                        <c:v>2023</c:v>
                      </c:pt>
                    </c:numCache>
                  </c:numRef>
                </c:cat>
                <c:val>
                  <c:numRef>
                    <c:extLst>
                      <c:ext uri="{02D57815-91ED-43cb-92C2-25804820EDAC}">
                        <c15:fullRef>
                          <c15:sqref>Sheet1!$C$2:$C$5</c15:sqref>
                        </c15:fullRef>
                        <c15:formulaRef>
                          <c15:sqref>Sheet1!$C$2:$C$3</c15:sqref>
                        </c15:formulaRef>
                      </c:ext>
                    </c:extLst>
                    <c:numCache>
                      <c:formatCode>General</c:formatCode>
                      <c:ptCount val="2"/>
                    </c:numCache>
                  </c:numRef>
                </c:val>
              </c15:ser>
            </c15:filteredBarSeries>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Sheet1!$A$2:$A$5</c15:sqref>
                        </c15:fullRef>
                        <c15:formulaRef>
                          <c15:sqref>Sheet1!$A$2:$A$3</c15:sqref>
                        </c15:formulaRef>
                      </c:ext>
                    </c:extLst>
                    <c:numCache>
                      <c:formatCode>General</c:formatCode>
                      <c:ptCount val="2"/>
                      <c:pt idx="0">
                        <c:v>2022</c:v>
                      </c:pt>
                      <c:pt idx="1">
                        <c:v>2023</c:v>
                      </c:pt>
                    </c:numCache>
                  </c:numRef>
                </c:cat>
                <c:val>
                  <c:numRef>
                    <c:extLst>
                      <c:ext uri="{02D57815-91ED-43cb-92C2-25804820EDAC}">
                        <c15:fullRef>
                          <c15:sqref>Sheet1!$D$2:$D$5</c15:sqref>
                        </c15:fullRef>
                        <c15:formulaRef>
                          <c15:sqref>Sheet1!$D$2:$D$3</c15:sqref>
                        </c15:formulaRef>
                      </c:ext>
                    </c:extLst>
                    <c:numCache>
                      <c:formatCode>General</c:formatCode>
                      <c:ptCount val="2"/>
                    </c:numCache>
                  </c:numRef>
                </c:val>
              </c15:ser>
            </c15:filteredBarSeries>
          </c:ext>
        </c:extLst>
      </c:barChart>
      <c:catAx>
        <c:axId val="47021006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0487692"/>
        <c:crosses val="autoZero"/>
        <c:auto val="1"/>
        <c:lblAlgn val="ctr"/>
        <c:lblOffset val="100"/>
        <c:noMultiLvlLbl val="0"/>
      </c:catAx>
      <c:valAx>
        <c:axId val="300487692"/>
        <c:scaling>
          <c:orientation val="minMax"/>
        </c:scaling>
        <c:delete val="0"/>
        <c:axPos val="l"/>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021006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b2ae462-ac0f-4176-a632-ac102735d0c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本年支出（万元）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一般公共服务支出</c:v>
                </c:pt>
                <c:pt idx="1">
                  <c:v>卫生健康支出</c:v>
                </c:pt>
                <c:pt idx="2">
                  <c:v>社会保障和就业支出</c:v>
                </c:pt>
              </c:strCache>
            </c:strRef>
          </c:cat>
          <c:val>
            <c:numRef>
              <c:f>Sheet1!$B$2:$B$4</c:f>
              <c:numCache>
                <c:formatCode>General</c:formatCode>
                <c:ptCount val="3"/>
                <c:pt idx="0">
                  <c:v>0</c:v>
                </c:pt>
                <c:pt idx="1">
                  <c:v>33.49</c:v>
                </c:pt>
                <c:pt idx="2">
                  <c:v>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4a11745-54e2-40f2-af74-5c8cfe0737f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7971</Words>
  <Characters>9069</Characters>
  <Lines>54</Lines>
  <Paragraphs>15</Paragraphs>
  <TotalTime>0</TotalTime>
  <ScaleCrop>false</ScaleCrop>
  <LinksUpToDate>false</LinksUpToDate>
  <CharactersWithSpaces>9124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2024-10-24T02:45:50Z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7119FCBC50254B0C9488BA92EA54B57E_13</vt:lpwstr>
  </property>
</Properties>
</file>