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1F13D">
      <w:pPr>
        <w:spacing w:line="600" w:lineRule="exact"/>
        <w:jc w:val="left"/>
        <w:outlineLvl w:val="0"/>
        <w:rPr>
          <w:rFonts w:ascii="方正小标宋简体" w:hAnsi="宋体" w:eastAsia="方正小标宋简体"/>
          <w:szCs w:val="21"/>
        </w:rPr>
      </w:pPr>
      <w:bookmarkStart w:id="0" w:name="_Toc15306267"/>
    </w:p>
    <w:p w14:paraId="6887BB8B">
      <w:pPr>
        <w:pStyle w:val="6"/>
        <w:spacing w:before="93"/>
      </w:pPr>
    </w:p>
    <w:p w14:paraId="02791479">
      <w:pPr>
        <w:spacing w:line="600" w:lineRule="exact"/>
        <w:jc w:val="center"/>
        <w:outlineLvl w:val="0"/>
        <w:rPr>
          <w:rFonts w:ascii="方正小标宋简体" w:hAnsi="宋体" w:eastAsia="方正小标宋简体"/>
          <w:sz w:val="72"/>
          <w:szCs w:val="72"/>
        </w:rPr>
      </w:pPr>
    </w:p>
    <w:p w14:paraId="0CBC5B23">
      <w:pPr>
        <w:spacing w:line="600" w:lineRule="exact"/>
        <w:jc w:val="center"/>
        <w:outlineLvl w:val="0"/>
        <w:rPr>
          <w:rFonts w:ascii="方正小标宋简体" w:hAnsi="宋体" w:eastAsia="方正小标宋简体"/>
          <w:sz w:val="72"/>
          <w:szCs w:val="72"/>
        </w:rPr>
      </w:pPr>
    </w:p>
    <w:p w14:paraId="6C96222D">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1" w:name="_Toc15378441"/>
      <w:bookmarkStart w:id="2" w:name="_Toc15396597"/>
      <w:bookmarkStart w:id="3" w:name="_Toc15377425"/>
      <w:bookmarkStart w:id="4" w:name="_Toc15377193"/>
      <w:bookmarkStart w:id="5" w:name="_Toc15396475"/>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bookmarkEnd w:id="5"/>
      <w:bookmarkStart w:id="6" w:name="_Toc15396598"/>
      <w:bookmarkStart w:id="7" w:name="_Toc15396476"/>
      <w:bookmarkStart w:id="8" w:name="_Toc15378442"/>
      <w:bookmarkStart w:id="9" w:name="_Toc15377194"/>
      <w:bookmarkStart w:id="10" w:name="_Toc15377426"/>
    </w:p>
    <w:p w14:paraId="6F82C8A3">
      <w:pPr>
        <w:adjustRightInd w:val="0"/>
        <w:snapToGrid w:val="0"/>
        <w:spacing w:line="360" w:lineRule="auto"/>
        <w:jc w:val="center"/>
        <w:outlineLvl w:val="0"/>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val="en-US" w:eastAsia="zh-CN"/>
        </w:rPr>
        <w:t>大竹县</w:t>
      </w:r>
      <w:bookmarkStart w:id="11" w:name="_Toc15306268"/>
      <w:r>
        <w:rPr>
          <w:rFonts w:hint="eastAsia" w:ascii="方正小标宋简体" w:hAnsi="方正小标宋简体" w:eastAsia="方正小标宋简体" w:cs="方正小标宋简体"/>
          <w:sz w:val="52"/>
          <w:szCs w:val="52"/>
          <w:lang w:eastAsia="zh-CN"/>
        </w:rPr>
        <w:t>粮食与物资储备中心</w:t>
      </w:r>
    </w:p>
    <w:p w14:paraId="1E436548">
      <w:pPr>
        <w:adjustRightInd w:val="0"/>
        <w:snapToGrid w:val="0"/>
        <w:spacing w:line="360" w:lineRule="auto"/>
        <w:jc w:val="center"/>
        <w:outlineLvl w:val="0"/>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决算</w:t>
      </w:r>
      <w:bookmarkEnd w:id="6"/>
      <w:bookmarkEnd w:id="7"/>
      <w:bookmarkEnd w:id="8"/>
      <w:bookmarkEnd w:id="9"/>
      <w:bookmarkEnd w:id="10"/>
      <w:bookmarkEnd w:id="11"/>
      <w:r>
        <w:rPr>
          <w:rFonts w:hint="eastAsia" w:ascii="方正小标宋简体" w:hAnsi="方正小标宋简体" w:eastAsia="方正小标宋简体" w:cs="方正小标宋简体"/>
          <w:sz w:val="52"/>
          <w:szCs w:val="52"/>
          <w:lang w:val="en-US" w:eastAsia="zh-CN"/>
        </w:rPr>
        <w:t>公开</w:t>
      </w:r>
    </w:p>
    <w:p w14:paraId="40CCC553">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79A2E9FC">
      <w:pPr>
        <w:widowControl/>
        <w:jc w:val="center"/>
        <w:rPr>
          <w:rFonts w:ascii="黑体" w:hAnsi="黑体" w:eastAsia="黑体" w:cstheme="minorBidi"/>
          <w:sz w:val="28"/>
          <w:szCs w:val="28"/>
        </w:rPr>
      </w:pPr>
    </w:p>
    <w:p w14:paraId="2B381385">
      <w:pPr>
        <w:pStyle w:val="2"/>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14:paraId="4981C159"/>
    <w:p w14:paraId="160236A8">
      <w:pPr>
        <w:pStyle w:val="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14:paraId="1A46E1A7">
      <w:pPr>
        <w:pStyle w:val="12"/>
        <w:adjustRightInd w:val="0"/>
        <w:snapToGrid w:val="0"/>
        <w:spacing w:line="440" w:lineRule="exact"/>
        <w:jc w:val="left"/>
        <w:rPr>
          <w:sz w:val="24"/>
        </w:rPr>
      </w:pPr>
      <w:r>
        <w:rPr>
          <w:rFonts w:hint="eastAsia"/>
          <w:sz w:val="24"/>
        </w:rPr>
        <w:t>一、主要职责</w:t>
      </w:r>
    </w:p>
    <w:p w14:paraId="478EEA43">
      <w:pPr>
        <w:pStyle w:val="12"/>
        <w:adjustRightInd w:val="0"/>
        <w:snapToGrid w:val="0"/>
        <w:spacing w:line="440" w:lineRule="exact"/>
        <w:jc w:val="left"/>
      </w:pPr>
      <w:r>
        <w:rPr>
          <w:rFonts w:hint="eastAsia"/>
          <w:sz w:val="24"/>
        </w:rPr>
        <w:t>二、机构设置</w:t>
      </w:r>
    </w:p>
    <w:p w14:paraId="20A4821D">
      <w:pPr>
        <w:pStyle w:val="2"/>
        <w:adjustRightInd w:val="0"/>
        <w:snapToGrid w:val="0"/>
        <w:spacing w:before="0" w:line="440" w:lineRule="exact"/>
        <w:jc w:val="left"/>
        <w:rPr>
          <w:sz w:val="24"/>
          <w:szCs w:val="24"/>
        </w:rPr>
      </w:pPr>
      <w:r>
        <w:rPr>
          <w:rFonts w:hint="eastAsia"/>
          <w:sz w:val="24"/>
        </w:rPr>
        <w:t>第二部分 2023年度单位决算情况说明</w:t>
      </w:r>
    </w:p>
    <w:p w14:paraId="788A0ABB">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14:paraId="55A6E4ED">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p>
    <w:p w14:paraId="5BDAE01E">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p>
    <w:p w14:paraId="4908E922">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14:paraId="594B7DBA">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14:paraId="58567210">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14:paraId="0E95C11D">
      <w:pPr>
        <w:pStyle w:val="12"/>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14:paraId="5697C41C">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14:paraId="49A60AE0">
      <w:pPr>
        <w:pStyle w:val="12"/>
        <w:adjustRightInd w:val="0"/>
        <w:snapToGrid w:val="0"/>
        <w:spacing w:line="440" w:lineRule="exact"/>
        <w:jc w:val="left"/>
        <w:rPr>
          <w:sz w:val="24"/>
        </w:rPr>
      </w:pPr>
      <w:r>
        <w:rPr>
          <w:rFonts w:hint="eastAsia"/>
          <w:sz w:val="24"/>
        </w:rPr>
        <w:t>九、国有资本经营预算支出决算情况说明</w:t>
      </w:r>
    </w:p>
    <w:p w14:paraId="23B0E4C4">
      <w:pPr>
        <w:pStyle w:val="12"/>
        <w:adjustRightInd w:val="0"/>
        <w:snapToGrid w:val="0"/>
        <w:spacing w:line="440" w:lineRule="exact"/>
        <w:jc w:val="left"/>
        <w:rPr>
          <w:sz w:val="24"/>
        </w:rPr>
      </w:pPr>
      <w:r>
        <w:rPr>
          <w:rFonts w:hint="eastAsia"/>
          <w:sz w:val="24"/>
        </w:rPr>
        <w:t>十、其他重要事项的情况说明</w:t>
      </w:r>
    </w:p>
    <w:p w14:paraId="76F00A24">
      <w:pPr>
        <w:pStyle w:val="2"/>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14:paraId="0E3D466D">
      <w:pPr>
        <w:pStyle w:val="2"/>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14:paraId="1A85B500">
      <w:pPr>
        <w:pStyle w:val="2"/>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14:paraId="45FD8EC7">
      <w:pPr>
        <w:pStyle w:val="12"/>
        <w:adjustRightInd w:val="0"/>
        <w:snapToGrid w:val="0"/>
        <w:spacing w:line="440" w:lineRule="exact"/>
        <w:jc w:val="left"/>
        <w:rPr>
          <w:sz w:val="24"/>
        </w:rPr>
      </w:pPr>
      <w:r>
        <w:rPr>
          <w:rFonts w:hint="eastAsia"/>
          <w:sz w:val="24"/>
        </w:rPr>
        <w:t>一、收入支出决算总表</w:t>
      </w:r>
    </w:p>
    <w:p w14:paraId="7CA272A9">
      <w:pPr>
        <w:pStyle w:val="12"/>
        <w:adjustRightInd w:val="0"/>
        <w:snapToGrid w:val="0"/>
        <w:spacing w:line="440" w:lineRule="exact"/>
        <w:jc w:val="left"/>
        <w:rPr>
          <w:sz w:val="24"/>
        </w:rPr>
      </w:pPr>
      <w:r>
        <w:rPr>
          <w:rFonts w:hint="eastAsia"/>
          <w:sz w:val="24"/>
        </w:rPr>
        <w:t>二、收入决算表</w:t>
      </w:r>
    </w:p>
    <w:p w14:paraId="4D68C0EF">
      <w:pPr>
        <w:pStyle w:val="12"/>
        <w:adjustRightInd w:val="0"/>
        <w:snapToGrid w:val="0"/>
        <w:spacing w:line="440" w:lineRule="exact"/>
        <w:jc w:val="left"/>
        <w:rPr>
          <w:sz w:val="24"/>
        </w:rPr>
      </w:pPr>
      <w:r>
        <w:rPr>
          <w:rFonts w:hint="eastAsia"/>
          <w:sz w:val="24"/>
        </w:rPr>
        <w:t>三、支出决算表</w:t>
      </w:r>
    </w:p>
    <w:p w14:paraId="72A066DE">
      <w:pPr>
        <w:pStyle w:val="12"/>
        <w:adjustRightInd w:val="0"/>
        <w:snapToGrid w:val="0"/>
        <w:spacing w:line="440" w:lineRule="exact"/>
        <w:jc w:val="left"/>
        <w:rPr>
          <w:sz w:val="24"/>
        </w:rPr>
      </w:pPr>
      <w:r>
        <w:rPr>
          <w:rFonts w:hint="eastAsia"/>
          <w:sz w:val="24"/>
        </w:rPr>
        <w:t>四、财政拨款收入支出决算总表</w:t>
      </w:r>
    </w:p>
    <w:p w14:paraId="626021DE">
      <w:pPr>
        <w:pStyle w:val="12"/>
        <w:adjustRightInd w:val="0"/>
        <w:snapToGrid w:val="0"/>
        <w:spacing w:line="440" w:lineRule="exact"/>
        <w:jc w:val="left"/>
        <w:rPr>
          <w:sz w:val="24"/>
        </w:rPr>
      </w:pPr>
      <w:r>
        <w:rPr>
          <w:rFonts w:hint="eastAsia"/>
          <w:sz w:val="24"/>
        </w:rPr>
        <w:t>五、财政拨款支出决算明细表</w:t>
      </w:r>
    </w:p>
    <w:p w14:paraId="2BE67C9C">
      <w:pPr>
        <w:pStyle w:val="12"/>
        <w:adjustRightInd w:val="0"/>
        <w:snapToGrid w:val="0"/>
        <w:spacing w:line="440" w:lineRule="exact"/>
        <w:jc w:val="left"/>
        <w:rPr>
          <w:sz w:val="24"/>
        </w:rPr>
      </w:pPr>
      <w:r>
        <w:rPr>
          <w:rFonts w:hint="eastAsia"/>
          <w:sz w:val="24"/>
        </w:rPr>
        <w:t>六、一般公共预算财政拨款支出决算表</w:t>
      </w:r>
    </w:p>
    <w:p w14:paraId="36D6D165">
      <w:pPr>
        <w:pStyle w:val="12"/>
        <w:adjustRightInd w:val="0"/>
        <w:snapToGrid w:val="0"/>
        <w:spacing w:line="440" w:lineRule="exact"/>
        <w:jc w:val="left"/>
        <w:rPr>
          <w:sz w:val="24"/>
        </w:rPr>
      </w:pPr>
      <w:r>
        <w:rPr>
          <w:rFonts w:hint="eastAsia"/>
          <w:sz w:val="24"/>
        </w:rPr>
        <w:t>七、一般公共预算财政拨款支出决算明细表</w:t>
      </w:r>
    </w:p>
    <w:p w14:paraId="6CA70378">
      <w:pPr>
        <w:pStyle w:val="12"/>
        <w:adjustRightInd w:val="0"/>
        <w:snapToGrid w:val="0"/>
        <w:spacing w:line="440" w:lineRule="exact"/>
        <w:jc w:val="left"/>
        <w:rPr>
          <w:sz w:val="24"/>
        </w:rPr>
      </w:pPr>
      <w:r>
        <w:rPr>
          <w:rFonts w:hint="eastAsia"/>
          <w:sz w:val="24"/>
        </w:rPr>
        <w:t>八、一般公共预算财政拨款基本支出决算明细表</w:t>
      </w:r>
    </w:p>
    <w:p w14:paraId="340BFB0C">
      <w:pPr>
        <w:pStyle w:val="12"/>
        <w:adjustRightInd w:val="0"/>
        <w:snapToGrid w:val="0"/>
        <w:spacing w:line="440" w:lineRule="exact"/>
        <w:jc w:val="left"/>
        <w:rPr>
          <w:sz w:val="24"/>
        </w:rPr>
      </w:pPr>
      <w:r>
        <w:rPr>
          <w:rFonts w:hint="eastAsia"/>
          <w:sz w:val="24"/>
        </w:rPr>
        <w:t>九、一般公共预算财政拨款项目支出决算表</w:t>
      </w:r>
    </w:p>
    <w:p w14:paraId="6297FC33">
      <w:pPr>
        <w:pStyle w:val="12"/>
        <w:adjustRightInd w:val="0"/>
        <w:snapToGrid w:val="0"/>
        <w:spacing w:line="440" w:lineRule="exact"/>
        <w:jc w:val="left"/>
        <w:rPr>
          <w:sz w:val="24"/>
        </w:rPr>
      </w:pPr>
      <w:r>
        <w:rPr>
          <w:rFonts w:hint="eastAsia"/>
          <w:sz w:val="24"/>
        </w:rPr>
        <w:t>十、政府性基金预算财政拨款收入支出决算表</w:t>
      </w:r>
    </w:p>
    <w:p w14:paraId="19D6B51F">
      <w:pPr>
        <w:pStyle w:val="12"/>
        <w:adjustRightInd w:val="0"/>
        <w:snapToGrid w:val="0"/>
        <w:spacing w:line="440" w:lineRule="exact"/>
        <w:jc w:val="left"/>
        <w:rPr>
          <w:sz w:val="24"/>
        </w:rPr>
      </w:pPr>
      <w:r>
        <w:rPr>
          <w:rFonts w:hint="eastAsia"/>
          <w:sz w:val="24"/>
        </w:rPr>
        <w:t>十一、国有资本经营预算财政拨款收入支出决算表</w:t>
      </w:r>
    </w:p>
    <w:p w14:paraId="2CF7CCF3">
      <w:pPr>
        <w:pStyle w:val="12"/>
        <w:adjustRightInd w:val="0"/>
        <w:snapToGrid w:val="0"/>
        <w:spacing w:line="440" w:lineRule="exact"/>
        <w:jc w:val="left"/>
        <w:rPr>
          <w:sz w:val="24"/>
        </w:rPr>
      </w:pPr>
      <w:r>
        <w:rPr>
          <w:rFonts w:hint="eastAsia"/>
          <w:sz w:val="24"/>
        </w:rPr>
        <w:t>十二、国有资本经营预算财政拨款支出决算表</w:t>
      </w:r>
    </w:p>
    <w:p w14:paraId="56E1DB14">
      <w:pPr>
        <w:pStyle w:val="12"/>
        <w:adjustRightInd w:val="0"/>
        <w:snapToGrid w:val="0"/>
        <w:spacing w:line="440" w:lineRule="exact"/>
        <w:jc w:val="left"/>
        <w:rPr>
          <w:sz w:val="24"/>
        </w:rPr>
      </w:pPr>
      <w:r>
        <w:rPr>
          <w:rFonts w:hint="eastAsia"/>
          <w:sz w:val="24"/>
        </w:rPr>
        <w:t>十三、财政拨款“三公”经费支出决算表</w:t>
      </w:r>
    </w:p>
    <w:p w14:paraId="45FEC9FB">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14:paraId="6BCDEAD5">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14:paraId="1BBC6194">
      <w:pPr>
        <w:pStyle w:val="3"/>
        <w:jc w:val="center"/>
        <w:rPr>
          <w:rStyle w:val="28"/>
          <w:rFonts w:ascii="黑体" w:hAnsi="黑体" w:eastAsia="黑体"/>
          <w:b/>
          <w:bCs w:val="0"/>
        </w:rPr>
      </w:pPr>
      <w:r>
        <w:rPr>
          <w:rFonts w:hint="eastAsia" w:ascii="黑体" w:hAnsi="黑体" w:eastAsia="黑体"/>
          <w:b w:val="0"/>
        </w:rPr>
        <w:t>第一部分 单位</w:t>
      </w:r>
      <w:r>
        <w:rPr>
          <w:rStyle w:val="28"/>
          <w:rFonts w:hint="eastAsia" w:ascii="黑体" w:hAnsi="黑体" w:eastAsia="黑体"/>
          <w:b w:val="0"/>
          <w:bCs w:val="0"/>
        </w:rPr>
        <w:t>概况</w:t>
      </w:r>
      <w:bookmarkEnd w:id="12"/>
      <w:bookmarkEnd w:id="13"/>
    </w:p>
    <w:p w14:paraId="6756E934">
      <w:pPr>
        <w:widowControl/>
        <w:jc w:val="left"/>
        <w:rPr>
          <w:rFonts w:ascii="黑体" w:eastAsia="黑体"/>
          <w:sz w:val="32"/>
          <w:szCs w:val="32"/>
        </w:rPr>
      </w:pPr>
    </w:p>
    <w:p w14:paraId="49B9D807">
      <w:pPr>
        <w:pStyle w:val="4"/>
        <w:numPr>
          <w:ilvl w:val="0"/>
          <w:numId w:val="1"/>
        </w:numPr>
        <w:rPr>
          <w:rStyle w:val="29"/>
          <w:rFonts w:ascii="黑体" w:hAnsi="黑体" w:eastAsia="黑体"/>
          <w:b w:val="0"/>
          <w:bCs w:val="0"/>
        </w:rPr>
      </w:pPr>
      <w:bookmarkStart w:id="14" w:name="_Toc15396600"/>
      <w:bookmarkStart w:id="15" w:name="_Toc15377197"/>
      <w:r>
        <w:rPr>
          <w:rStyle w:val="29"/>
          <w:rFonts w:hint="eastAsia" w:ascii="黑体" w:hAnsi="黑体" w:eastAsia="黑体"/>
          <w:b w:val="0"/>
          <w:bCs w:val="0"/>
        </w:rPr>
        <w:t>主要职责</w:t>
      </w:r>
    </w:p>
    <w:p w14:paraId="50F54B77">
      <w:pPr>
        <w:pStyle w:val="13"/>
        <w:keepNext w:val="0"/>
        <w:keepLines w:val="0"/>
        <w:widowControl/>
        <w:suppressLineNumbers w:val="0"/>
        <w:spacing w:before="0" w:beforeAutospacing="0" w:after="0" w:afterAutospacing="0"/>
        <w:ind w:left="0" w:right="0" w:firstLine="640" w:firstLineChars="200"/>
        <w:rPr>
          <w:rFonts w:hint="default" w:ascii="Times New Roman" w:hAnsi="Times New Roman" w:eastAsia="仿宋" w:cs="Times New Roman"/>
          <w:bCs/>
          <w:color w:val="000000"/>
          <w:kern w:val="2"/>
          <w:sz w:val="32"/>
          <w:szCs w:val="32"/>
          <w:highlight w:val="none"/>
          <w:lang w:val="en-US" w:eastAsia="zh-CN" w:bidi="ar-SA"/>
        </w:rPr>
      </w:pPr>
      <w:r>
        <w:rPr>
          <w:rFonts w:hint="default" w:ascii="Times New Roman" w:hAnsi="Times New Roman" w:eastAsia="仿宋" w:cs="Times New Roman"/>
          <w:bCs/>
          <w:color w:val="000000"/>
          <w:kern w:val="2"/>
          <w:sz w:val="32"/>
          <w:szCs w:val="32"/>
          <w:highlight w:val="none"/>
          <w:lang w:val="en-US" w:eastAsia="zh-CN" w:bidi="ar-SA"/>
        </w:rPr>
        <w:t>贯彻落实国家粮食流通和物资储备管理的方针政策，协助拟订全县粮食流通和物资储备相关规章、制度并组织实施，负责全县粮油科技宣传工作。</w:t>
      </w:r>
    </w:p>
    <w:p w14:paraId="1F380949">
      <w:pPr>
        <w:pStyle w:val="13"/>
        <w:keepNext w:val="0"/>
        <w:keepLines w:val="0"/>
        <w:widowControl/>
        <w:suppressLineNumbers w:val="0"/>
        <w:spacing w:before="0" w:beforeAutospacing="0" w:after="0" w:afterAutospacing="0"/>
        <w:ind w:left="0" w:right="0" w:firstLine="640" w:firstLineChars="200"/>
        <w:rPr>
          <w:rFonts w:hint="default" w:ascii="Times New Roman" w:hAnsi="Times New Roman" w:eastAsia="仿宋" w:cs="Times New Roman"/>
          <w:bCs/>
          <w:color w:val="000000"/>
          <w:kern w:val="2"/>
          <w:sz w:val="32"/>
          <w:szCs w:val="32"/>
          <w:highlight w:val="none"/>
          <w:lang w:val="en-US" w:eastAsia="zh-CN" w:bidi="ar-SA"/>
        </w:rPr>
      </w:pPr>
      <w:r>
        <w:rPr>
          <w:rFonts w:hint="default" w:ascii="Times New Roman" w:hAnsi="Times New Roman" w:eastAsia="仿宋" w:cs="Times New Roman"/>
          <w:bCs/>
          <w:color w:val="000000"/>
          <w:kern w:val="2"/>
          <w:sz w:val="32"/>
          <w:szCs w:val="32"/>
          <w:highlight w:val="none"/>
          <w:lang w:val="en-US" w:eastAsia="zh-CN" w:bidi="ar-SA"/>
        </w:rPr>
        <w:t>协助拟订县级粮食等重要物资的储备规划和总量计划，提出县级储备粮食规模、总体布局及动用的建议，根据动用指令按程序组织调拨。</w:t>
      </w:r>
    </w:p>
    <w:p w14:paraId="6C44659E">
      <w:pPr>
        <w:pStyle w:val="13"/>
        <w:keepNext w:val="0"/>
        <w:keepLines w:val="0"/>
        <w:widowControl/>
        <w:suppressLineNumbers w:val="0"/>
        <w:spacing w:before="0" w:beforeAutospacing="0" w:after="0" w:afterAutospacing="0"/>
        <w:ind w:left="0" w:right="0" w:firstLine="640" w:firstLineChars="200"/>
        <w:rPr>
          <w:rFonts w:hint="default" w:ascii="Times New Roman" w:hAnsi="Times New Roman" w:eastAsia="仿宋" w:cs="Times New Roman"/>
          <w:bCs/>
          <w:color w:val="000000"/>
          <w:kern w:val="2"/>
          <w:sz w:val="32"/>
          <w:szCs w:val="32"/>
          <w:highlight w:val="none"/>
          <w:lang w:val="en-US" w:eastAsia="zh-CN" w:bidi="ar-SA"/>
        </w:rPr>
      </w:pPr>
      <w:r>
        <w:rPr>
          <w:rFonts w:hint="default" w:ascii="Times New Roman" w:hAnsi="Times New Roman" w:eastAsia="仿宋" w:cs="Times New Roman"/>
          <w:bCs/>
          <w:color w:val="000000"/>
          <w:kern w:val="2"/>
          <w:sz w:val="32"/>
          <w:szCs w:val="32"/>
          <w:highlight w:val="none"/>
          <w:lang w:val="en-US" w:eastAsia="zh-CN" w:bidi="ar-SA"/>
        </w:rPr>
        <w:t>承担全县军粮供应和前运粮相关工作负责粮食安全省长责任制考核工作。</w:t>
      </w:r>
    </w:p>
    <w:p w14:paraId="48C621C1">
      <w:pPr>
        <w:pStyle w:val="13"/>
        <w:keepNext w:val="0"/>
        <w:keepLines w:val="0"/>
        <w:widowControl/>
        <w:suppressLineNumbers w:val="0"/>
        <w:spacing w:before="0" w:beforeAutospacing="0" w:after="0" w:afterAutospacing="0"/>
        <w:ind w:left="0" w:right="0" w:firstLine="640" w:firstLineChars="200"/>
        <w:rPr>
          <w:rFonts w:hint="default" w:ascii="Times New Roman" w:hAnsi="Times New Roman" w:eastAsia="仿宋" w:cs="Times New Roman"/>
          <w:bCs/>
          <w:color w:val="000000"/>
          <w:kern w:val="2"/>
          <w:sz w:val="32"/>
          <w:szCs w:val="32"/>
          <w:highlight w:val="none"/>
          <w:lang w:val="en-US" w:eastAsia="zh-CN" w:bidi="ar-SA"/>
        </w:rPr>
      </w:pPr>
      <w:r>
        <w:rPr>
          <w:rFonts w:hint="default" w:ascii="Times New Roman" w:hAnsi="Times New Roman" w:eastAsia="仿宋" w:cs="Times New Roman"/>
          <w:bCs/>
          <w:color w:val="000000"/>
          <w:kern w:val="2"/>
          <w:sz w:val="32"/>
          <w:szCs w:val="32"/>
          <w:highlight w:val="none"/>
          <w:lang w:val="en-US" w:eastAsia="zh-CN" w:bidi="ar-SA"/>
        </w:rPr>
        <w:t>协助指导全县粮食流通和重要物资储备</w:t>
      </w:r>
      <w:r>
        <w:rPr>
          <w:rFonts w:hint="eastAsia" w:eastAsia="仿宋" w:cs="Times New Roman"/>
          <w:bCs/>
          <w:color w:val="000000"/>
          <w:kern w:val="2"/>
          <w:sz w:val="32"/>
          <w:szCs w:val="32"/>
          <w:highlight w:val="none"/>
          <w:lang w:val="en-US" w:eastAsia="zh-CN" w:bidi="ar-SA"/>
        </w:rPr>
        <w:t>体质</w:t>
      </w:r>
      <w:bookmarkStart w:id="67" w:name="_GoBack"/>
      <w:bookmarkEnd w:id="67"/>
      <w:r>
        <w:rPr>
          <w:rFonts w:hint="default" w:ascii="Times New Roman" w:hAnsi="Times New Roman" w:eastAsia="仿宋" w:cs="Times New Roman"/>
          <w:bCs/>
          <w:color w:val="000000"/>
          <w:kern w:val="2"/>
          <w:sz w:val="32"/>
          <w:szCs w:val="32"/>
          <w:highlight w:val="none"/>
          <w:lang w:val="en-US" w:eastAsia="zh-CN" w:bidi="ar-SA"/>
        </w:rPr>
        <w:t>改革组织研究粮食流通、重要物资储备的重大问题，协助拟订全县粮食、重要物资宏观调控、总量平衡及粮食、重要物资流通的中长期规划指导和协调全县政策性粮食购销和地方储备粮食管理。</w:t>
      </w:r>
    </w:p>
    <w:p w14:paraId="15C3B675">
      <w:pPr>
        <w:pStyle w:val="13"/>
        <w:keepNext w:val="0"/>
        <w:keepLines w:val="0"/>
        <w:widowControl/>
        <w:suppressLineNumbers w:val="0"/>
        <w:spacing w:before="0" w:beforeAutospacing="0" w:after="0" w:afterAutospacing="0"/>
        <w:ind w:left="0" w:right="0" w:firstLine="640" w:firstLineChars="200"/>
        <w:rPr>
          <w:rFonts w:hint="default" w:ascii="Times New Roman" w:hAnsi="Times New Roman" w:eastAsia="仿宋" w:cs="Times New Roman"/>
          <w:bCs/>
          <w:color w:val="000000"/>
          <w:kern w:val="2"/>
          <w:sz w:val="32"/>
          <w:szCs w:val="32"/>
          <w:highlight w:val="none"/>
          <w:lang w:val="en-US" w:eastAsia="zh-CN" w:bidi="ar-SA"/>
        </w:rPr>
      </w:pPr>
      <w:r>
        <w:rPr>
          <w:rFonts w:hint="default" w:ascii="Times New Roman" w:hAnsi="Times New Roman" w:eastAsia="仿宋" w:cs="Times New Roman"/>
          <w:bCs/>
          <w:color w:val="000000"/>
          <w:kern w:val="2"/>
          <w:sz w:val="32"/>
          <w:szCs w:val="32"/>
          <w:highlight w:val="none"/>
          <w:lang w:val="en-US" w:eastAsia="zh-CN" w:bidi="ar-SA"/>
        </w:rPr>
        <w:t>负责全县粮食和重要物资储备仓储管理、安全储存、国有设施管理，指导科技创新、技术改造、新技术推广工作协助拟订全县粮食和物资储备基础设施、粮食流通设施及粮食市场体系、粮食现代物流体系、粮食质量监测体系建设规划组织实施全县粮食产业发展规划承担全县粮食现代物流体系建设。</w:t>
      </w:r>
    </w:p>
    <w:p w14:paraId="449C4B79">
      <w:pPr>
        <w:pStyle w:val="13"/>
        <w:keepNext w:val="0"/>
        <w:keepLines w:val="0"/>
        <w:widowControl/>
        <w:suppressLineNumbers w:val="0"/>
        <w:spacing w:before="0" w:beforeAutospacing="0" w:after="0" w:afterAutospacing="0"/>
        <w:ind w:left="0" w:right="0" w:firstLine="640" w:firstLineChars="200"/>
        <w:rPr>
          <w:rFonts w:hint="default" w:ascii="Times New Roman" w:hAnsi="Times New Roman" w:eastAsia="仿宋" w:cs="Times New Roman"/>
          <w:bCs/>
          <w:color w:val="000000"/>
          <w:kern w:val="2"/>
          <w:sz w:val="32"/>
          <w:szCs w:val="32"/>
          <w:highlight w:val="none"/>
          <w:lang w:val="en-US" w:eastAsia="zh-CN" w:bidi="ar-SA"/>
        </w:rPr>
      </w:pPr>
      <w:r>
        <w:rPr>
          <w:rFonts w:hint="default" w:ascii="Times New Roman" w:hAnsi="Times New Roman" w:eastAsia="仿宋" w:cs="Times New Roman"/>
          <w:bCs/>
          <w:color w:val="000000"/>
          <w:kern w:val="2"/>
          <w:sz w:val="32"/>
          <w:szCs w:val="32"/>
          <w:highlight w:val="none"/>
          <w:lang w:val="en-US" w:eastAsia="zh-CN" w:bidi="ar-SA"/>
        </w:rPr>
        <w:t>会同有关部门指导和管理粮食物资风险基金、政策性粮食财务挂账、政策性粮食补贴资金指导全县粮食企业的财务管理、统计工作负责全县粮食收购资金的预测、协调负责本单位及粮食企业内部审计工作。</w:t>
      </w:r>
    </w:p>
    <w:p w14:paraId="57D0B6EE">
      <w:r>
        <w:rPr>
          <w:rFonts w:hint="default" w:ascii="Times New Roman" w:hAnsi="Times New Roman" w:eastAsia="仿宋" w:cs="Times New Roman"/>
          <w:bCs/>
          <w:color w:val="000000"/>
          <w:kern w:val="2"/>
          <w:sz w:val="32"/>
          <w:szCs w:val="32"/>
          <w:highlight w:val="none"/>
          <w:lang w:val="en-US" w:eastAsia="zh-CN" w:bidi="ar-SA"/>
        </w:rPr>
        <w:t>负责职责范围内的党的建设、意识形态和安全生产、生态环境保护、安全、信访、维稳等工作。</w:t>
      </w:r>
    </w:p>
    <w:p w14:paraId="69A6B4A5">
      <w:pPr>
        <w:pStyle w:val="4"/>
        <w:numPr>
          <w:ilvl w:val="0"/>
          <w:numId w:val="1"/>
        </w:numPr>
        <w:ind w:left="0" w:leftChars="0" w:firstLine="0" w:firstLineChars="0"/>
        <w:rPr>
          <w:rFonts w:hint="eastAsia" w:ascii="黑体" w:hAnsi="黑体" w:eastAsia="黑体"/>
          <w:b w:val="0"/>
        </w:rPr>
      </w:pPr>
      <w:r>
        <w:rPr>
          <w:rFonts w:hint="eastAsia" w:ascii="黑体" w:hAnsi="黑体" w:eastAsia="黑体"/>
          <w:b w:val="0"/>
        </w:rPr>
        <w:t>机构设置</w:t>
      </w:r>
    </w:p>
    <w:p w14:paraId="76642E05">
      <w:pPr>
        <w:pageBreakBefore w:val="0"/>
        <w:kinsoku/>
        <w:wordWrap/>
        <w:overflowPunct/>
        <w:topLinePunct w:val="0"/>
        <w:autoSpaceDE/>
        <w:autoSpaceDN/>
        <w:bidi w:val="0"/>
        <w:spacing w:line="578" w:lineRule="exact"/>
        <w:ind w:right="0" w:righ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 w:cs="Times New Roman"/>
          <w:bCs/>
          <w:color w:val="000000"/>
          <w:sz w:val="32"/>
          <w:szCs w:val="32"/>
          <w:highlight w:val="none"/>
          <w:lang w:eastAsia="zh-CN"/>
        </w:rPr>
        <w:t>大竹县粮食与物资储备中心是</w:t>
      </w:r>
      <w:r>
        <w:rPr>
          <w:rFonts w:hint="default" w:ascii="Times New Roman" w:hAnsi="Times New Roman" w:eastAsia="仿宋" w:cs="Times New Roman"/>
          <w:sz w:val="32"/>
          <w:szCs w:val="32"/>
          <w:highlight w:val="none"/>
        </w:rPr>
        <w:t>参照公务员法管理的事业单位</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bCs/>
          <w:color w:val="000000"/>
          <w:sz w:val="32"/>
          <w:szCs w:val="32"/>
          <w:highlight w:val="none"/>
          <w:lang w:eastAsia="zh-CN"/>
        </w:rPr>
        <w:t>属一级预算单位</w:t>
      </w:r>
      <w:r>
        <w:rPr>
          <w:rFonts w:hint="default" w:ascii="Times New Roman" w:hAnsi="Times New Roman" w:eastAsia="仿宋" w:cs="Times New Roman"/>
          <w:sz w:val="32"/>
          <w:szCs w:val="32"/>
          <w:highlight w:val="none"/>
          <w:lang w:eastAsia="zh-CN"/>
        </w:rPr>
        <w:t>。内设办公室、政工股、调控办、仓储办、项目办、财会股、信访股、政策法规股以及行政执法大队、粮食监测站</w:t>
      </w:r>
      <w:r>
        <w:rPr>
          <w:rFonts w:hint="default" w:ascii="Times New Roman" w:hAnsi="Times New Roman" w:eastAsia="仿宋" w:cs="Times New Roman"/>
          <w:sz w:val="32"/>
          <w:szCs w:val="32"/>
          <w:highlight w:val="none"/>
          <w:lang w:val="en-US" w:eastAsia="zh-CN"/>
        </w:rPr>
        <w:t>。</w:t>
      </w:r>
    </w:p>
    <w:p w14:paraId="67A634FC">
      <w:pPr>
        <w:numPr>
          <w:ilvl w:val="0"/>
          <w:numId w:val="0"/>
        </w:numPr>
        <w:ind w:leftChars="0"/>
      </w:pPr>
    </w:p>
    <w:bookmarkEnd w:id="14"/>
    <w:bookmarkEnd w:id="15"/>
    <w:p w14:paraId="64595902">
      <w:pPr>
        <w:widowControl/>
        <w:jc w:val="left"/>
        <w:rPr>
          <w:rFonts w:ascii="仿宋" w:hAnsi="仿宋" w:eastAsia="仿宋"/>
          <w:kern w:val="0"/>
          <w:sz w:val="32"/>
          <w:szCs w:val="32"/>
        </w:rPr>
      </w:pPr>
      <w:r>
        <w:rPr>
          <w:rFonts w:ascii="仿宋" w:hAnsi="仿宋" w:eastAsia="仿宋"/>
          <w:sz w:val="32"/>
          <w:szCs w:val="32"/>
        </w:rPr>
        <w:br w:type="page"/>
      </w:r>
    </w:p>
    <w:p w14:paraId="7AC4CE5E">
      <w:pPr>
        <w:pStyle w:val="3"/>
        <w:ind w:right="440"/>
        <w:jc w:val="center"/>
        <w:rPr>
          <w:rStyle w:val="28"/>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8"/>
          <w:rFonts w:hint="eastAsia" w:ascii="黑体" w:hAnsi="黑体" w:eastAsia="黑体"/>
          <w:b w:val="0"/>
          <w:bCs/>
        </w:rPr>
        <w:t>单位决算情况说明</w:t>
      </w:r>
      <w:bookmarkEnd w:id="16"/>
      <w:bookmarkEnd w:id="17"/>
    </w:p>
    <w:p w14:paraId="69C5D431"/>
    <w:p w14:paraId="64325B7B">
      <w:pPr>
        <w:pStyle w:val="27"/>
        <w:numPr>
          <w:ilvl w:val="0"/>
          <w:numId w:val="2"/>
        </w:numPr>
        <w:spacing w:line="600" w:lineRule="exact"/>
        <w:ind w:firstLineChars="0"/>
        <w:outlineLvl w:val="1"/>
        <w:rPr>
          <w:rStyle w:val="29"/>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9"/>
          <w:rFonts w:hint="eastAsia" w:ascii="黑体" w:hAnsi="黑体" w:eastAsia="黑体"/>
          <w:b w:val="0"/>
        </w:rPr>
        <w:t>入支出决算总体情况说明</w:t>
      </w:r>
      <w:bookmarkEnd w:id="18"/>
      <w:bookmarkEnd w:id="19"/>
    </w:p>
    <w:p w14:paraId="13B12B68">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w:t>
      </w:r>
      <w:r>
        <w:rPr>
          <w:rFonts w:hint="eastAsia" w:ascii="仿宋" w:hAnsi="仿宋" w:eastAsia="仿宋"/>
          <w:sz w:val="32"/>
          <w:szCs w:val="32"/>
          <w:lang w:eastAsia="zh-CN"/>
        </w:rPr>
        <w:t>入总计</w:t>
      </w:r>
      <w:r>
        <w:rPr>
          <w:rFonts w:ascii="仿宋" w:hAnsi="仿宋" w:eastAsia="仿宋"/>
          <w:b/>
          <w:sz w:val="32"/>
          <w:szCs w:val="32"/>
        </w:rPr>
        <w:t>2397.84</w:t>
      </w:r>
      <w:r>
        <w:rPr>
          <w:rFonts w:hint="eastAsia" w:ascii="仿宋" w:hAnsi="仿宋" w:eastAsia="仿宋"/>
          <w:sz w:val="32"/>
          <w:szCs w:val="32"/>
        </w:rPr>
        <w:t>万元、与2022年度相比，收</w:t>
      </w:r>
      <w:r>
        <w:rPr>
          <w:rFonts w:hint="eastAsia" w:ascii="仿宋" w:hAnsi="仿宋" w:eastAsia="仿宋"/>
          <w:sz w:val="32"/>
          <w:szCs w:val="32"/>
          <w:lang w:eastAsia="zh-CN"/>
        </w:rPr>
        <w:t>入</w:t>
      </w:r>
      <w:r>
        <w:rPr>
          <w:rFonts w:hint="eastAsia" w:ascii="仿宋" w:hAnsi="仿宋" w:eastAsia="仿宋"/>
          <w:sz w:val="32"/>
          <w:szCs w:val="32"/>
        </w:rPr>
        <w:t>总计增加</w:t>
      </w:r>
      <w:r>
        <w:rPr>
          <w:rFonts w:hint="eastAsia" w:ascii="仿宋" w:hAnsi="仿宋" w:eastAsia="仿宋"/>
          <w:sz w:val="32"/>
          <w:szCs w:val="32"/>
          <w:lang w:val="en-US" w:eastAsia="zh-CN"/>
        </w:rPr>
        <w:t>786.96</w:t>
      </w:r>
      <w:r>
        <w:rPr>
          <w:rFonts w:hint="eastAsia" w:ascii="仿宋" w:hAnsi="仿宋" w:eastAsia="仿宋"/>
          <w:sz w:val="32"/>
          <w:szCs w:val="32"/>
        </w:rPr>
        <w:t>万元，增长</w:t>
      </w:r>
      <w:r>
        <w:rPr>
          <w:rFonts w:hint="eastAsia" w:ascii="仿宋" w:hAnsi="仿宋" w:eastAsia="仿宋"/>
          <w:sz w:val="32"/>
          <w:szCs w:val="32"/>
          <w:lang w:val="en-US" w:eastAsia="zh-CN"/>
        </w:rPr>
        <w:t>34.97</w:t>
      </w:r>
      <w:r>
        <w:rPr>
          <w:rFonts w:ascii="仿宋" w:hAnsi="仿宋" w:eastAsia="仿宋"/>
          <w:sz w:val="32"/>
          <w:szCs w:val="32"/>
        </w:rPr>
        <w:t>%</w:t>
      </w:r>
      <w:r>
        <w:rPr>
          <w:rFonts w:hint="eastAsia" w:ascii="仿宋" w:hAnsi="仿宋" w:eastAsia="仿宋"/>
          <w:sz w:val="32"/>
          <w:szCs w:val="32"/>
        </w:rPr>
        <w:t>。主要</w:t>
      </w:r>
      <w:r>
        <w:rPr>
          <w:rFonts w:hint="eastAsia" w:ascii="仿宋" w:hAnsi="仿宋" w:eastAsia="仿宋"/>
          <w:sz w:val="32"/>
          <w:szCs w:val="32"/>
          <w:lang w:eastAsia="zh-CN"/>
        </w:rPr>
        <w:t>增长</w:t>
      </w:r>
      <w:r>
        <w:rPr>
          <w:rFonts w:hint="eastAsia" w:ascii="仿宋" w:hAnsi="仿宋" w:eastAsia="仿宋"/>
          <w:sz w:val="32"/>
          <w:szCs w:val="32"/>
        </w:rPr>
        <w:t>原因是</w:t>
      </w:r>
      <w:r>
        <w:rPr>
          <w:rFonts w:hint="eastAsia" w:ascii="仿宋" w:hAnsi="仿宋" w:eastAsia="仿宋"/>
          <w:sz w:val="32"/>
          <w:szCs w:val="32"/>
          <w:lang w:eastAsia="zh-CN"/>
        </w:rPr>
        <w:t>支付项目款增加</w:t>
      </w:r>
      <w:r>
        <w:rPr>
          <w:rFonts w:hint="eastAsia" w:ascii="仿宋" w:hAnsi="仿宋" w:eastAsia="仿宋"/>
          <w:sz w:val="32"/>
          <w:szCs w:val="32"/>
        </w:rPr>
        <w:t>。2023年度支</w:t>
      </w:r>
      <w:r>
        <w:rPr>
          <w:rFonts w:hint="eastAsia" w:ascii="仿宋" w:hAnsi="仿宋" w:eastAsia="仿宋"/>
          <w:sz w:val="32"/>
          <w:szCs w:val="32"/>
          <w:lang w:eastAsia="zh-CN"/>
        </w:rPr>
        <w:t>出</w:t>
      </w:r>
      <w:r>
        <w:rPr>
          <w:rFonts w:hint="eastAsia" w:ascii="仿宋" w:hAnsi="仿宋" w:eastAsia="仿宋"/>
          <w:sz w:val="32"/>
          <w:szCs w:val="32"/>
        </w:rPr>
        <w:t>总计为</w:t>
      </w:r>
      <w:r>
        <w:rPr>
          <w:rFonts w:ascii="仿宋" w:hAnsi="仿宋" w:eastAsia="仿宋"/>
          <w:b/>
          <w:sz w:val="32"/>
          <w:szCs w:val="32"/>
        </w:rPr>
        <w:t>3859.69</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与2022年度相比，支</w:t>
      </w:r>
      <w:r>
        <w:rPr>
          <w:rFonts w:hint="eastAsia" w:ascii="仿宋" w:hAnsi="仿宋" w:eastAsia="仿宋"/>
          <w:sz w:val="32"/>
          <w:szCs w:val="32"/>
          <w:lang w:eastAsia="zh-CN"/>
        </w:rPr>
        <w:t>出</w:t>
      </w:r>
      <w:r>
        <w:rPr>
          <w:rFonts w:hint="eastAsia" w:ascii="仿宋" w:hAnsi="仿宋" w:eastAsia="仿宋"/>
          <w:sz w:val="32"/>
          <w:szCs w:val="32"/>
        </w:rPr>
        <w:t>总计增加</w:t>
      </w:r>
      <w:r>
        <w:rPr>
          <w:rFonts w:hint="eastAsia" w:ascii="仿宋" w:hAnsi="仿宋" w:eastAsia="仿宋"/>
          <w:sz w:val="32"/>
          <w:szCs w:val="32"/>
          <w:lang w:val="en-US" w:eastAsia="zh-CN"/>
        </w:rPr>
        <w:t>1609.48</w:t>
      </w:r>
      <w:r>
        <w:rPr>
          <w:rFonts w:hint="eastAsia" w:ascii="仿宋" w:hAnsi="仿宋" w:eastAsia="仿宋"/>
          <w:sz w:val="32"/>
          <w:szCs w:val="32"/>
        </w:rPr>
        <w:t>万元，增长</w:t>
      </w:r>
      <w:r>
        <w:rPr>
          <w:rFonts w:hint="eastAsia" w:ascii="仿宋" w:hAnsi="仿宋" w:eastAsia="仿宋"/>
          <w:sz w:val="32"/>
          <w:szCs w:val="32"/>
          <w:lang w:val="en-US" w:eastAsia="zh-CN"/>
        </w:rPr>
        <w:t>71.53</w:t>
      </w:r>
      <w:r>
        <w:rPr>
          <w:rFonts w:ascii="仿宋" w:hAnsi="仿宋" w:eastAsia="仿宋"/>
          <w:sz w:val="32"/>
          <w:szCs w:val="32"/>
        </w:rPr>
        <w:t>%</w:t>
      </w:r>
      <w:r>
        <w:rPr>
          <w:rFonts w:hint="eastAsia" w:ascii="仿宋" w:hAnsi="仿宋" w:eastAsia="仿宋"/>
          <w:sz w:val="32"/>
          <w:szCs w:val="32"/>
        </w:rPr>
        <w:t>。主要</w:t>
      </w:r>
      <w:r>
        <w:rPr>
          <w:rFonts w:hint="eastAsia" w:ascii="仿宋" w:hAnsi="仿宋" w:eastAsia="仿宋"/>
          <w:sz w:val="32"/>
          <w:szCs w:val="32"/>
          <w:lang w:eastAsia="zh-CN"/>
        </w:rPr>
        <w:t>增长</w:t>
      </w:r>
      <w:r>
        <w:rPr>
          <w:rFonts w:hint="eastAsia" w:ascii="仿宋" w:hAnsi="仿宋" w:eastAsia="仿宋"/>
          <w:sz w:val="32"/>
          <w:szCs w:val="32"/>
        </w:rPr>
        <w:t>原因是</w:t>
      </w:r>
      <w:r>
        <w:rPr>
          <w:rFonts w:hint="eastAsia" w:ascii="仿宋" w:hAnsi="仿宋" w:eastAsia="仿宋"/>
          <w:sz w:val="32"/>
          <w:szCs w:val="32"/>
          <w:lang w:eastAsia="zh-CN"/>
        </w:rPr>
        <w:t>支付项目款增加</w:t>
      </w:r>
      <w:r>
        <w:rPr>
          <w:rFonts w:hint="eastAsia" w:ascii="仿宋" w:hAnsi="仿宋" w:eastAsia="仿宋"/>
          <w:sz w:val="32"/>
          <w:szCs w:val="32"/>
        </w:rPr>
        <w:t>。</w:t>
      </w:r>
    </w:p>
    <w:p w14:paraId="4AEE3DE2">
      <w:pPr>
        <w:spacing w:line="24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4445635" cy="3206115"/>
            <wp:effectExtent l="0" t="0" r="12065" b="13335"/>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1"/>
                    </pic:cNvPicPr>
                  </pic:nvPicPr>
                  <pic:blipFill>
                    <a:blip r:embed="rId6"/>
                    <a:stretch>
                      <a:fillRect/>
                    </a:stretch>
                  </pic:blipFill>
                  <pic:spPr>
                    <a:xfrm>
                      <a:off x="0" y="0"/>
                      <a:ext cx="4445635" cy="3206115"/>
                    </a:xfrm>
                    <a:prstGeom prst="rect">
                      <a:avLst/>
                    </a:prstGeom>
                  </pic:spPr>
                </pic:pic>
              </a:graphicData>
            </a:graphic>
          </wp:inline>
        </w:drawing>
      </w:r>
    </w:p>
    <w:p w14:paraId="4E0C73D4">
      <w:pPr>
        <w:spacing w:line="600" w:lineRule="exact"/>
        <w:ind w:firstLine="1280" w:firstLineChars="400"/>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200E5AC0">
      <w:pPr>
        <w:pStyle w:val="27"/>
        <w:numPr>
          <w:ilvl w:val="0"/>
          <w:numId w:val="2"/>
        </w:numPr>
        <w:spacing w:line="600" w:lineRule="exact"/>
        <w:ind w:firstLineChars="0"/>
        <w:outlineLvl w:val="1"/>
        <w:rPr>
          <w:rStyle w:val="29"/>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9"/>
          <w:rFonts w:hint="eastAsia" w:ascii="黑体" w:hAnsi="黑体" w:eastAsia="黑体"/>
          <w:b w:val="0"/>
        </w:rPr>
        <w:t>入决算情况说明</w:t>
      </w:r>
      <w:bookmarkEnd w:id="20"/>
      <w:bookmarkEnd w:id="21"/>
    </w:p>
    <w:p w14:paraId="14918F6B">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2397.84</w:t>
      </w:r>
      <w:r>
        <w:rPr>
          <w:rFonts w:hint="eastAsia" w:ascii="仿宋" w:hAnsi="仿宋" w:eastAsia="仿宋"/>
          <w:sz w:val="32"/>
          <w:szCs w:val="32"/>
        </w:rPr>
        <w:t>万元，其中：一般公共预算财政拨款收入</w:t>
      </w:r>
      <w:r>
        <w:rPr>
          <w:rFonts w:ascii="仿宋" w:hAnsi="仿宋" w:eastAsia="仿宋"/>
          <w:b/>
          <w:sz w:val="32"/>
          <w:szCs w:val="32"/>
        </w:rPr>
        <w:t>2077.84</w:t>
      </w:r>
      <w:r>
        <w:rPr>
          <w:rFonts w:hint="eastAsia" w:ascii="仿宋" w:hAnsi="仿宋" w:eastAsia="仿宋"/>
          <w:sz w:val="32"/>
          <w:szCs w:val="32"/>
        </w:rPr>
        <w:t>万元，占</w:t>
      </w:r>
      <w:r>
        <w:rPr>
          <w:rFonts w:ascii="仿宋" w:hAnsi="仿宋" w:eastAsia="仿宋"/>
          <w:b/>
          <w:sz w:val="32"/>
          <w:szCs w:val="32"/>
        </w:rPr>
        <w:t>86.65%</w:t>
      </w:r>
      <w:r>
        <w:rPr>
          <w:rFonts w:hint="eastAsia" w:ascii="仿宋" w:hAnsi="仿宋" w:eastAsia="仿宋"/>
          <w:sz w:val="32"/>
          <w:szCs w:val="32"/>
        </w:rPr>
        <w:t>；政府性基金预算财政拨款收入</w:t>
      </w:r>
      <w:r>
        <w:rPr>
          <w:rFonts w:ascii="仿宋" w:hAnsi="仿宋" w:eastAsia="仿宋"/>
          <w:b/>
          <w:sz w:val="32"/>
          <w:szCs w:val="32"/>
        </w:rPr>
        <w:t>320</w:t>
      </w:r>
      <w:r>
        <w:rPr>
          <w:rFonts w:hint="eastAsia" w:ascii="仿宋" w:hAnsi="仿宋" w:eastAsia="仿宋"/>
          <w:sz w:val="32"/>
          <w:szCs w:val="32"/>
        </w:rPr>
        <w:t>万元，占</w:t>
      </w:r>
      <w:r>
        <w:rPr>
          <w:rFonts w:ascii="仿宋" w:hAnsi="仿宋" w:eastAsia="仿宋"/>
          <w:b/>
          <w:sz w:val="32"/>
          <w:szCs w:val="32"/>
        </w:rPr>
        <w:t>13.34</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14:paraId="5799664B">
      <w:pPr>
        <w:spacing w:line="240" w:lineRule="auto"/>
        <w:ind w:firstLine="640" w:firstLineChars="200"/>
        <w:outlineLvl w:val="1"/>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4497070" cy="2780030"/>
            <wp:effectExtent l="0" t="0" r="17780" b="1270"/>
            <wp:docPr id="3"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1"/>
                    </pic:cNvPicPr>
                  </pic:nvPicPr>
                  <pic:blipFill>
                    <a:blip r:embed="rId7"/>
                    <a:stretch>
                      <a:fillRect/>
                    </a:stretch>
                  </pic:blipFill>
                  <pic:spPr>
                    <a:xfrm>
                      <a:off x="0" y="0"/>
                      <a:ext cx="4497070" cy="2780030"/>
                    </a:xfrm>
                    <a:prstGeom prst="rect">
                      <a:avLst/>
                    </a:prstGeom>
                  </pic:spPr>
                </pic:pic>
              </a:graphicData>
            </a:graphic>
          </wp:inline>
        </w:drawing>
      </w:r>
    </w:p>
    <w:p w14:paraId="22E6C32A">
      <w:pPr>
        <w:spacing w:line="600" w:lineRule="exact"/>
        <w:ind w:firstLine="2240" w:firstLineChars="700"/>
        <w:rPr>
          <w:rFonts w:ascii="仿宋_GB2312" w:eastAsia="仿宋_GB2312"/>
          <w:sz w:val="32"/>
          <w:szCs w:val="32"/>
        </w:rPr>
      </w:pPr>
      <w:r>
        <w:rPr>
          <w:rFonts w:hint="eastAsia" w:ascii="仿宋" w:hAnsi="仿宋" w:eastAsia="仿宋"/>
          <w:sz w:val="32"/>
          <w:szCs w:val="32"/>
        </w:rPr>
        <w:t>（图2：收入决算结构图）</w:t>
      </w:r>
    </w:p>
    <w:p w14:paraId="5342B9BF">
      <w:pPr>
        <w:pStyle w:val="27"/>
        <w:numPr>
          <w:ilvl w:val="0"/>
          <w:numId w:val="2"/>
        </w:numPr>
        <w:spacing w:line="600" w:lineRule="exact"/>
        <w:ind w:firstLineChars="0"/>
        <w:outlineLvl w:val="1"/>
        <w:rPr>
          <w:rStyle w:val="29"/>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9"/>
          <w:rFonts w:hint="eastAsia" w:ascii="黑体" w:hAnsi="黑体" w:eastAsia="黑体"/>
          <w:b w:val="0"/>
        </w:rPr>
        <w:t>出决算情况说明</w:t>
      </w:r>
      <w:bookmarkEnd w:id="22"/>
      <w:bookmarkEnd w:id="23"/>
    </w:p>
    <w:p w14:paraId="586BFD2D">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3859.69</w:t>
      </w:r>
      <w:r>
        <w:rPr>
          <w:rFonts w:hint="eastAsia" w:ascii="仿宋" w:hAnsi="仿宋" w:eastAsia="仿宋"/>
          <w:sz w:val="32"/>
          <w:szCs w:val="32"/>
        </w:rPr>
        <w:t>万元，其中：基本支出</w:t>
      </w:r>
      <w:r>
        <w:rPr>
          <w:rFonts w:ascii="仿宋" w:hAnsi="仿宋" w:eastAsia="仿宋"/>
          <w:b/>
          <w:sz w:val="32"/>
          <w:szCs w:val="32"/>
        </w:rPr>
        <w:t>679.05</w:t>
      </w:r>
      <w:r>
        <w:rPr>
          <w:rFonts w:hint="eastAsia" w:ascii="仿宋" w:hAnsi="仿宋" w:eastAsia="仿宋"/>
          <w:sz w:val="32"/>
          <w:szCs w:val="32"/>
        </w:rPr>
        <w:t>万元，占</w:t>
      </w:r>
      <w:r>
        <w:rPr>
          <w:rFonts w:ascii="仿宋" w:hAnsi="仿宋" w:eastAsia="仿宋"/>
          <w:b/>
          <w:sz w:val="32"/>
          <w:szCs w:val="32"/>
        </w:rPr>
        <w:t>17.59</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3180.64</w:t>
      </w:r>
      <w:r>
        <w:rPr>
          <w:rFonts w:hint="eastAsia" w:ascii="仿宋" w:hAnsi="仿宋" w:eastAsia="仿宋"/>
          <w:sz w:val="32"/>
          <w:szCs w:val="32"/>
        </w:rPr>
        <w:t>万元，占</w:t>
      </w:r>
      <w:r>
        <w:rPr>
          <w:rFonts w:ascii="仿宋" w:hAnsi="仿宋" w:eastAsia="仿宋"/>
          <w:b/>
          <w:sz w:val="32"/>
          <w:szCs w:val="32"/>
        </w:rPr>
        <w:t>82.4</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4CEB9C8A">
      <w:pPr>
        <w:spacing w:line="240" w:lineRule="auto"/>
        <w:ind w:firstLine="640"/>
        <w:rPr>
          <w:rFonts w:hint="eastAsia" w:ascii="仿宋" w:hAnsi="仿宋" w:eastAsia="仿宋"/>
          <w:sz w:val="32"/>
          <w:szCs w:val="32"/>
          <w:shd w:val="pct10" w:color="auto" w:fill="FFFFFF"/>
          <w:lang w:eastAsia="zh-CN"/>
        </w:rPr>
      </w:pPr>
      <w:r>
        <w:rPr>
          <w:rFonts w:hint="eastAsia" w:ascii="仿宋" w:hAnsi="仿宋" w:eastAsia="仿宋"/>
          <w:sz w:val="32"/>
          <w:szCs w:val="32"/>
          <w:shd w:val="pct10" w:color="auto" w:fill="FFFFFF"/>
          <w:lang w:eastAsia="zh-CN"/>
        </w:rPr>
        <w:drawing>
          <wp:inline distT="0" distB="0" distL="114300" distR="114300">
            <wp:extent cx="4606925" cy="2723515"/>
            <wp:effectExtent l="0" t="0" r="3175" b="635"/>
            <wp:docPr id="4" name="图片 4"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4"/>
                    <pic:cNvPicPr>
                      <a:picLocks noChangeAspect="1"/>
                    </pic:cNvPicPr>
                  </pic:nvPicPr>
                  <pic:blipFill>
                    <a:blip r:embed="rId8"/>
                    <a:stretch>
                      <a:fillRect/>
                    </a:stretch>
                  </pic:blipFill>
                  <pic:spPr>
                    <a:xfrm>
                      <a:off x="0" y="0"/>
                      <a:ext cx="4606925" cy="2723515"/>
                    </a:xfrm>
                    <a:prstGeom prst="rect">
                      <a:avLst/>
                    </a:prstGeom>
                  </pic:spPr>
                </pic:pic>
              </a:graphicData>
            </a:graphic>
          </wp:inline>
        </w:drawing>
      </w:r>
    </w:p>
    <w:p w14:paraId="6093597A">
      <w:pPr>
        <w:spacing w:line="600" w:lineRule="exact"/>
        <w:ind w:firstLine="2240" w:firstLineChars="700"/>
        <w:rPr>
          <w:rFonts w:ascii="仿宋_GB2312" w:eastAsia="仿宋_GB2312"/>
          <w:sz w:val="32"/>
          <w:szCs w:val="32"/>
        </w:rPr>
      </w:pPr>
      <w:r>
        <w:rPr>
          <w:rFonts w:hint="eastAsia" w:ascii="仿宋" w:hAnsi="仿宋" w:eastAsia="仿宋"/>
          <w:sz w:val="32"/>
          <w:szCs w:val="32"/>
        </w:rPr>
        <w:t>（图3：支出决算结构图）</w:t>
      </w:r>
    </w:p>
    <w:p w14:paraId="79565835">
      <w:pPr>
        <w:spacing w:line="600" w:lineRule="exact"/>
        <w:ind w:firstLine="640" w:firstLineChars="200"/>
        <w:outlineLvl w:val="1"/>
        <w:rPr>
          <w:rStyle w:val="29"/>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4"/>
      <w:bookmarkEnd w:id="25"/>
    </w:p>
    <w:p w14:paraId="468CCF61">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w:t>
      </w:r>
      <w:r>
        <w:rPr>
          <w:rFonts w:hint="eastAsia" w:ascii="仿宋" w:hAnsi="仿宋" w:eastAsia="仿宋"/>
          <w:sz w:val="32"/>
          <w:szCs w:val="32"/>
          <w:lang w:eastAsia="zh-CN"/>
        </w:rPr>
        <w:t>财政拨款</w:t>
      </w:r>
      <w:r>
        <w:rPr>
          <w:rFonts w:hint="eastAsia" w:ascii="仿宋" w:hAnsi="仿宋" w:eastAsia="仿宋"/>
          <w:sz w:val="32"/>
          <w:szCs w:val="32"/>
        </w:rPr>
        <w:t>收</w:t>
      </w:r>
      <w:r>
        <w:rPr>
          <w:rFonts w:hint="eastAsia" w:ascii="仿宋" w:hAnsi="仿宋" w:eastAsia="仿宋"/>
          <w:sz w:val="32"/>
          <w:szCs w:val="32"/>
          <w:lang w:eastAsia="zh-CN"/>
        </w:rPr>
        <w:t>入总计</w:t>
      </w:r>
      <w:r>
        <w:rPr>
          <w:rFonts w:ascii="仿宋" w:hAnsi="仿宋" w:eastAsia="仿宋"/>
          <w:b/>
          <w:sz w:val="32"/>
          <w:szCs w:val="32"/>
        </w:rPr>
        <w:t>2397.84</w:t>
      </w:r>
      <w:r>
        <w:rPr>
          <w:rFonts w:hint="eastAsia" w:ascii="仿宋" w:hAnsi="仿宋" w:eastAsia="仿宋"/>
          <w:sz w:val="32"/>
          <w:szCs w:val="32"/>
        </w:rPr>
        <w:t>万元、与2022年度相比，</w:t>
      </w:r>
      <w:r>
        <w:rPr>
          <w:rFonts w:hint="eastAsia" w:ascii="仿宋" w:hAnsi="仿宋" w:eastAsia="仿宋"/>
          <w:sz w:val="32"/>
          <w:szCs w:val="32"/>
          <w:lang w:eastAsia="zh-CN"/>
        </w:rPr>
        <w:t>财政拨款</w:t>
      </w:r>
      <w:r>
        <w:rPr>
          <w:rFonts w:hint="eastAsia" w:ascii="仿宋" w:hAnsi="仿宋" w:eastAsia="仿宋"/>
          <w:sz w:val="32"/>
          <w:szCs w:val="32"/>
        </w:rPr>
        <w:t>收</w:t>
      </w:r>
      <w:r>
        <w:rPr>
          <w:rFonts w:hint="eastAsia" w:ascii="仿宋" w:hAnsi="仿宋" w:eastAsia="仿宋"/>
          <w:sz w:val="32"/>
          <w:szCs w:val="32"/>
          <w:lang w:eastAsia="zh-CN"/>
        </w:rPr>
        <w:t>入</w:t>
      </w:r>
      <w:r>
        <w:rPr>
          <w:rFonts w:hint="eastAsia" w:ascii="仿宋" w:hAnsi="仿宋" w:eastAsia="仿宋"/>
          <w:sz w:val="32"/>
          <w:szCs w:val="32"/>
        </w:rPr>
        <w:t>总计增加</w:t>
      </w:r>
      <w:r>
        <w:rPr>
          <w:rFonts w:hint="eastAsia" w:ascii="仿宋" w:hAnsi="仿宋" w:eastAsia="仿宋"/>
          <w:sz w:val="32"/>
          <w:szCs w:val="32"/>
          <w:lang w:val="en-US" w:eastAsia="zh-CN"/>
        </w:rPr>
        <w:t>393.92</w:t>
      </w:r>
      <w:r>
        <w:rPr>
          <w:rFonts w:hint="eastAsia" w:ascii="仿宋" w:hAnsi="仿宋" w:eastAsia="仿宋"/>
          <w:sz w:val="32"/>
          <w:szCs w:val="32"/>
        </w:rPr>
        <w:t>万元，增长</w:t>
      </w:r>
      <w:r>
        <w:rPr>
          <w:rFonts w:hint="eastAsia" w:ascii="仿宋" w:hAnsi="仿宋" w:eastAsia="仿宋"/>
          <w:sz w:val="32"/>
          <w:szCs w:val="32"/>
          <w:lang w:val="en-US" w:eastAsia="zh-CN"/>
        </w:rPr>
        <w:t>19.66</w:t>
      </w:r>
      <w:r>
        <w:rPr>
          <w:rFonts w:ascii="仿宋" w:hAnsi="仿宋" w:eastAsia="仿宋"/>
          <w:sz w:val="32"/>
          <w:szCs w:val="32"/>
        </w:rPr>
        <w:t>%</w:t>
      </w:r>
      <w:r>
        <w:rPr>
          <w:rFonts w:hint="eastAsia" w:ascii="仿宋" w:hAnsi="仿宋" w:eastAsia="仿宋"/>
          <w:sz w:val="32"/>
          <w:szCs w:val="32"/>
        </w:rPr>
        <w:t>。主要</w:t>
      </w:r>
      <w:r>
        <w:rPr>
          <w:rFonts w:hint="eastAsia" w:ascii="仿宋" w:hAnsi="仿宋" w:eastAsia="仿宋"/>
          <w:sz w:val="32"/>
          <w:szCs w:val="32"/>
          <w:lang w:eastAsia="zh-CN"/>
        </w:rPr>
        <w:t>增长</w:t>
      </w:r>
      <w:r>
        <w:rPr>
          <w:rFonts w:hint="eastAsia" w:ascii="仿宋" w:hAnsi="仿宋" w:eastAsia="仿宋"/>
          <w:sz w:val="32"/>
          <w:szCs w:val="32"/>
        </w:rPr>
        <w:t>原因是</w:t>
      </w:r>
      <w:r>
        <w:rPr>
          <w:rFonts w:hint="eastAsia" w:ascii="仿宋" w:hAnsi="仿宋" w:eastAsia="仿宋"/>
          <w:sz w:val="32"/>
          <w:szCs w:val="32"/>
          <w:lang w:eastAsia="zh-CN"/>
        </w:rPr>
        <w:t>支付项目款增加</w:t>
      </w:r>
      <w:r>
        <w:rPr>
          <w:rFonts w:hint="eastAsia" w:ascii="仿宋" w:hAnsi="仿宋" w:eastAsia="仿宋"/>
          <w:sz w:val="32"/>
          <w:szCs w:val="32"/>
        </w:rPr>
        <w:t>。2023年度</w:t>
      </w:r>
      <w:r>
        <w:rPr>
          <w:rFonts w:hint="eastAsia" w:ascii="仿宋" w:hAnsi="仿宋" w:eastAsia="仿宋"/>
          <w:sz w:val="32"/>
          <w:szCs w:val="32"/>
          <w:lang w:eastAsia="zh-CN"/>
        </w:rPr>
        <w:t>财政拨款</w:t>
      </w:r>
      <w:r>
        <w:rPr>
          <w:rFonts w:hint="eastAsia" w:ascii="仿宋" w:hAnsi="仿宋" w:eastAsia="仿宋"/>
          <w:sz w:val="32"/>
          <w:szCs w:val="32"/>
        </w:rPr>
        <w:t>支</w:t>
      </w:r>
      <w:r>
        <w:rPr>
          <w:rFonts w:hint="eastAsia" w:ascii="仿宋" w:hAnsi="仿宋" w:eastAsia="仿宋"/>
          <w:sz w:val="32"/>
          <w:szCs w:val="32"/>
          <w:lang w:eastAsia="zh-CN"/>
        </w:rPr>
        <w:t>出</w:t>
      </w:r>
      <w:r>
        <w:rPr>
          <w:rFonts w:hint="eastAsia" w:ascii="仿宋" w:hAnsi="仿宋" w:eastAsia="仿宋"/>
          <w:sz w:val="32"/>
          <w:szCs w:val="32"/>
        </w:rPr>
        <w:t>总计为</w:t>
      </w:r>
      <w:r>
        <w:rPr>
          <w:rFonts w:ascii="仿宋" w:hAnsi="仿宋" w:eastAsia="仿宋"/>
          <w:b/>
          <w:sz w:val="32"/>
          <w:szCs w:val="32"/>
        </w:rPr>
        <w:t>3859.69</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与2022年度相比，</w:t>
      </w:r>
      <w:r>
        <w:rPr>
          <w:rFonts w:hint="eastAsia" w:ascii="仿宋" w:hAnsi="仿宋" w:eastAsia="仿宋"/>
          <w:sz w:val="32"/>
          <w:szCs w:val="32"/>
          <w:lang w:eastAsia="zh-CN"/>
        </w:rPr>
        <w:t>财政拨款</w:t>
      </w:r>
      <w:r>
        <w:rPr>
          <w:rFonts w:hint="eastAsia" w:ascii="仿宋" w:hAnsi="仿宋" w:eastAsia="仿宋"/>
          <w:sz w:val="32"/>
          <w:szCs w:val="32"/>
        </w:rPr>
        <w:t>支</w:t>
      </w:r>
      <w:r>
        <w:rPr>
          <w:rFonts w:hint="eastAsia" w:ascii="仿宋" w:hAnsi="仿宋" w:eastAsia="仿宋"/>
          <w:sz w:val="32"/>
          <w:szCs w:val="32"/>
          <w:lang w:eastAsia="zh-CN"/>
        </w:rPr>
        <w:t>出</w:t>
      </w:r>
      <w:r>
        <w:rPr>
          <w:rFonts w:hint="eastAsia" w:ascii="仿宋" w:hAnsi="仿宋" w:eastAsia="仿宋"/>
          <w:sz w:val="32"/>
          <w:szCs w:val="32"/>
        </w:rPr>
        <w:t>总计增加</w:t>
      </w:r>
      <w:r>
        <w:rPr>
          <w:rFonts w:hint="eastAsia" w:ascii="仿宋" w:hAnsi="仿宋" w:eastAsia="仿宋"/>
          <w:sz w:val="32"/>
          <w:szCs w:val="32"/>
          <w:lang w:val="en-US" w:eastAsia="zh-CN"/>
        </w:rPr>
        <w:t>1609.48</w:t>
      </w:r>
      <w:r>
        <w:rPr>
          <w:rFonts w:hint="eastAsia" w:ascii="仿宋" w:hAnsi="仿宋" w:eastAsia="仿宋"/>
          <w:sz w:val="32"/>
          <w:szCs w:val="32"/>
        </w:rPr>
        <w:t>万元，增长</w:t>
      </w:r>
      <w:r>
        <w:rPr>
          <w:rFonts w:hint="eastAsia" w:ascii="仿宋" w:hAnsi="仿宋" w:eastAsia="仿宋"/>
          <w:sz w:val="32"/>
          <w:szCs w:val="32"/>
          <w:lang w:val="en-US" w:eastAsia="zh-CN"/>
        </w:rPr>
        <w:t>71.53</w:t>
      </w:r>
      <w:r>
        <w:rPr>
          <w:rFonts w:ascii="仿宋" w:hAnsi="仿宋" w:eastAsia="仿宋"/>
          <w:sz w:val="32"/>
          <w:szCs w:val="32"/>
        </w:rPr>
        <w:t>%</w:t>
      </w:r>
      <w:r>
        <w:rPr>
          <w:rFonts w:hint="eastAsia" w:ascii="仿宋" w:hAnsi="仿宋" w:eastAsia="仿宋"/>
          <w:sz w:val="32"/>
          <w:szCs w:val="32"/>
        </w:rPr>
        <w:t>。主要</w:t>
      </w:r>
      <w:r>
        <w:rPr>
          <w:rFonts w:hint="eastAsia" w:ascii="仿宋" w:hAnsi="仿宋" w:eastAsia="仿宋"/>
          <w:sz w:val="32"/>
          <w:szCs w:val="32"/>
          <w:lang w:eastAsia="zh-CN"/>
        </w:rPr>
        <w:t>增长</w:t>
      </w:r>
      <w:r>
        <w:rPr>
          <w:rFonts w:hint="eastAsia" w:ascii="仿宋" w:hAnsi="仿宋" w:eastAsia="仿宋"/>
          <w:sz w:val="32"/>
          <w:szCs w:val="32"/>
        </w:rPr>
        <w:t>原因是</w:t>
      </w:r>
      <w:r>
        <w:rPr>
          <w:rFonts w:hint="eastAsia" w:ascii="仿宋" w:hAnsi="仿宋" w:eastAsia="仿宋"/>
          <w:sz w:val="32"/>
          <w:szCs w:val="32"/>
          <w:lang w:eastAsia="zh-CN"/>
        </w:rPr>
        <w:t>支付项目款增加</w:t>
      </w:r>
      <w:r>
        <w:rPr>
          <w:rFonts w:hint="eastAsia" w:ascii="仿宋" w:hAnsi="仿宋" w:eastAsia="仿宋"/>
          <w:sz w:val="32"/>
          <w:szCs w:val="32"/>
        </w:rPr>
        <w:t>。</w:t>
      </w:r>
    </w:p>
    <w:p w14:paraId="1B4B597C">
      <w:pPr>
        <w:spacing w:line="240" w:lineRule="auto"/>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4839970" cy="2755265"/>
            <wp:effectExtent l="0" t="0" r="17780" b="6985"/>
            <wp:docPr id="9" name="图片 9"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2"/>
                    <pic:cNvPicPr>
                      <a:picLocks noChangeAspect="1"/>
                    </pic:cNvPicPr>
                  </pic:nvPicPr>
                  <pic:blipFill>
                    <a:blip r:embed="rId9"/>
                    <a:stretch>
                      <a:fillRect/>
                    </a:stretch>
                  </pic:blipFill>
                  <pic:spPr>
                    <a:xfrm>
                      <a:off x="0" y="0"/>
                      <a:ext cx="4839970" cy="2755265"/>
                    </a:xfrm>
                    <a:prstGeom prst="rect">
                      <a:avLst/>
                    </a:prstGeom>
                  </pic:spPr>
                </pic:pic>
              </a:graphicData>
            </a:graphic>
          </wp:inline>
        </w:drawing>
      </w:r>
    </w:p>
    <w:p w14:paraId="1A5650A1">
      <w:pPr>
        <w:spacing w:line="600" w:lineRule="exact"/>
        <w:ind w:firstLine="640" w:firstLineChars="200"/>
        <w:rPr>
          <w:rFonts w:ascii="仿宋" w:hAnsi="仿宋" w:eastAsia="仿宋"/>
          <w:b/>
          <w:sz w:val="32"/>
          <w:szCs w:val="32"/>
        </w:rPr>
      </w:pPr>
      <w:r>
        <w:rPr>
          <w:rFonts w:hint="eastAsia" w:ascii="仿宋" w:hAnsi="仿宋" w:eastAsia="仿宋"/>
          <w:sz w:val="32"/>
          <w:szCs w:val="32"/>
        </w:rPr>
        <w:t>（图4：财政拨款收、支决算总计变动情况）</w:t>
      </w:r>
    </w:p>
    <w:p w14:paraId="263C59BF">
      <w:pPr>
        <w:spacing w:line="600" w:lineRule="exact"/>
        <w:ind w:firstLine="640" w:firstLineChars="200"/>
        <w:outlineLvl w:val="1"/>
        <w:rPr>
          <w:rStyle w:val="29"/>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6"/>
      <w:bookmarkEnd w:id="27"/>
    </w:p>
    <w:p w14:paraId="4D23041C">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459C5E74">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2023年度一般公共预算财政拨款支出</w:t>
      </w:r>
      <w:r>
        <w:rPr>
          <w:rFonts w:ascii="仿宋" w:hAnsi="仿宋" w:eastAsia="仿宋"/>
          <w:b/>
          <w:sz w:val="32"/>
          <w:szCs w:val="32"/>
        </w:rPr>
        <w:t>3539.69</w:t>
      </w:r>
      <w:r>
        <w:rPr>
          <w:rFonts w:hint="eastAsia" w:ascii="仿宋" w:hAnsi="仿宋" w:eastAsia="仿宋"/>
          <w:sz w:val="32"/>
          <w:szCs w:val="32"/>
        </w:rPr>
        <w:t>万元，占本年支出合计的</w:t>
      </w:r>
      <w:r>
        <w:rPr>
          <w:rFonts w:ascii="仿宋" w:hAnsi="仿宋" w:eastAsia="仿宋"/>
          <w:b/>
          <w:sz w:val="32"/>
          <w:szCs w:val="32"/>
        </w:rPr>
        <w:t>91.7</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1939.48</w:t>
      </w:r>
      <w:r>
        <w:rPr>
          <w:rFonts w:hint="eastAsia" w:ascii="仿宋" w:hAnsi="仿宋" w:eastAsia="仿宋"/>
          <w:sz w:val="32"/>
          <w:szCs w:val="32"/>
        </w:rPr>
        <w:t>万元，增长</w:t>
      </w:r>
      <w:r>
        <w:rPr>
          <w:rFonts w:hint="eastAsia" w:ascii="仿宋" w:hAnsi="仿宋" w:eastAsia="仿宋"/>
          <w:sz w:val="32"/>
          <w:szCs w:val="32"/>
          <w:lang w:val="en-US" w:eastAsia="zh-CN"/>
        </w:rPr>
        <w:t>121.2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：支付部分项目款</w:t>
      </w:r>
    </w:p>
    <w:p w14:paraId="162B6E59">
      <w:pPr>
        <w:spacing w:line="24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4839970" cy="2755265"/>
            <wp:effectExtent l="0" t="0" r="17780" b="6985"/>
            <wp:docPr id="10" name="图片 10"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5"/>
                    <pic:cNvPicPr>
                      <a:picLocks noChangeAspect="1"/>
                    </pic:cNvPicPr>
                  </pic:nvPicPr>
                  <pic:blipFill>
                    <a:blip r:embed="rId10"/>
                    <a:stretch>
                      <a:fillRect/>
                    </a:stretch>
                  </pic:blipFill>
                  <pic:spPr>
                    <a:xfrm>
                      <a:off x="0" y="0"/>
                      <a:ext cx="4839970" cy="2755265"/>
                    </a:xfrm>
                    <a:prstGeom prst="rect">
                      <a:avLst/>
                    </a:prstGeom>
                  </pic:spPr>
                </pic:pic>
              </a:graphicData>
            </a:graphic>
          </wp:inline>
        </w:drawing>
      </w:r>
    </w:p>
    <w:p w14:paraId="6C516FEA">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14:paraId="64A467CF">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00F99FF3">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3539.69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137.24</w:t>
      </w:r>
      <w:r>
        <w:rPr>
          <w:rFonts w:hint="eastAsia" w:ascii="仿宋" w:hAnsi="仿宋" w:eastAsia="仿宋"/>
          <w:color w:val="auto"/>
          <w:sz w:val="32"/>
          <w:szCs w:val="32"/>
          <w:highlight w:val="none"/>
        </w:rPr>
        <w:t>万元，</w:t>
      </w:r>
      <w:r>
        <w:rPr>
          <w:rFonts w:hint="eastAsia" w:ascii="仿宋" w:hAnsi="仿宋" w:eastAsia="仿宋"/>
          <w:sz w:val="32"/>
          <w:szCs w:val="32"/>
          <w:lang w:val="en-US" w:eastAsia="zh-CN"/>
        </w:rPr>
        <w:t>占3.88%</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31.4</w:t>
      </w:r>
      <w:r>
        <w:rPr>
          <w:rFonts w:hint="eastAsia" w:ascii="仿宋" w:hAnsi="仿宋" w:eastAsia="仿宋"/>
          <w:color w:val="auto"/>
          <w:sz w:val="32"/>
          <w:szCs w:val="32"/>
          <w:highlight w:val="none"/>
        </w:rPr>
        <w:t>万元，占</w:t>
      </w:r>
      <w:r>
        <w:rPr>
          <w:rFonts w:hint="eastAsia" w:ascii="仿宋" w:hAnsi="仿宋" w:eastAsia="仿宋"/>
          <w:sz w:val="32"/>
          <w:szCs w:val="32"/>
          <w:lang w:val="en-US" w:eastAsia="zh-CN"/>
        </w:rPr>
        <w:t>0.89</w:t>
      </w:r>
      <w:r>
        <w:rPr>
          <w:rFonts w:hint="eastAsia" w:ascii="仿宋" w:hAnsi="仿宋" w:eastAsia="仿宋"/>
          <w:sz w:val="32"/>
          <w:szCs w:val="32"/>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15.06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0.43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lang w:val="en-US" w:eastAsia="zh-CN"/>
        </w:rPr>
        <w:t>粮油物资储备支出</w:t>
      </w:r>
      <w:r>
        <w:rPr>
          <w:rFonts w:hint="eastAsia" w:ascii="仿宋" w:hAnsi="仿宋" w:eastAsia="仿宋"/>
          <w:color w:val="auto"/>
          <w:sz w:val="32"/>
          <w:szCs w:val="32"/>
          <w:highlight w:val="none"/>
          <w:lang w:val="en-US" w:eastAsia="zh-CN"/>
        </w:rPr>
        <w:t>3347万元，占94.56</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；农林水支出</w:t>
      </w:r>
      <w:r>
        <w:rPr>
          <w:rFonts w:hint="eastAsia" w:ascii="仿宋" w:hAnsi="仿宋" w:eastAsia="仿宋"/>
          <w:color w:val="auto"/>
          <w:sz w:val="32"/>
          <w:szCs w:val="32"/>
          <w:highlight w:val="none"/>
          <w:lang w:val="en-US" w:eastAsia="zh-CN"/>
        </w:rPr>
        <w:t>9万元，占0.25%</w:t>
      </w:r>
      <w:r>
        <w:rPr>
          <w:rFonts w:hint="eastAsia" w:ascii="仿宋" w:hAnsi="仿宋" w:eastAsia="仿宋"/>
          <w:color w:val="auto"/>
          <w:sz w:val="32"/>
          <w:szCs w:val="32"/>
          <w:highlight w:val="none"/>
        </w:rPr>
        <w:t>。</w:t>
      </w:r>
    </w:p>
    <w:p w14:paraId="693D2A42">
      <w:pPr>
        <w:spacing w:line="240" w:lineRule="auto"/>
        <w:ind w:firstLine="640"/>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4839970" cy="2755265"/>
            <wp:effectExtent l="0" t="0" r="17780" b="6985"/>
            <wp:docPr id="11" name="图片 11"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3"/>
                    <pic:cNvPicPr>
                      <a:picLocks noChangeAspect="1"/>
                    </pic:cNvPicPr>
                  </pic:nvPicPr>
                  <pic:blipFill>
                    <a:blip r:embed="rId11"/>
                    <a:stretch>
                      <a:fillRect/>
                    </a:stretch>
                  </pic:blipFill>
                  <pic:spPr>
                    <a:xfrm>
                      <a:off x="0" y="0"/>
                      <a:ext cx="4839970" cy="2755265"/>
                    </a:xfrm>
                    <a:prstGeom prst="rect">
                      <a:avLst/>
                    </a:prstGeom>
                  </pic:spPr>
                </pic:pic>
              </a:graphicData>
            </a:graphic>
          </wp:inline>
        </w:drawing>
      </w:r>
    </w:p>
    <w:p w14:paraId="72B447DE">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14:paraId="06010E34">
      <w:pPr>
        <w:spacing w:line="600" w:lineRule="exact"/>
        <w:ind w:firstLine="640" w:firstLineChars="200"/>
        <w:rPr>
          <w:rFonts w:ascii="仿宋" w:hAnsi="仿宋" w:eastAsia="仿宋"/>
          <w:sz w:val="32"/>
          <w:szCs w:val="32"/>
        </w:rPr>
      </w:pPr>
    </w:p>
    <w:p w14:paraId="1B5C1804">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311BAFFF">
      <w:pPr>
        <w:spacing w:line="600" w:lineRule="exact"/>
        <w:ind w:firstLine="643" w:firstLineChars="200"/>
        <w:outlineLvl w:val="2"/>
        <w:rPr>
          <w:rFonts w:ascii="仿宋" w:hAnsi="仿宋" w:eastAsia="仿宋"/>
          <w:sz w:val="32"/>
          <w:szCs w:val="32"/>
        </w:rPr>
      </w:pPr>
      <w:bookmarkStart w:id="31" w:name="_Toc15377444"/>
      <w:bookmarkStart w:id="32" w:name="_Toc15377213"/>
      <w:bookmarkStart w:id="33" w:name="_Toc15378460"/>
      <w:r>
        <w:rPr>
          <w:rFonts w:hint="eastAsia" w:ascii="仿宋" w:hAnsi="仿宋" w:eastAsia="仿宋"/>
          <w:b/>
          <w:sz w:val="32"/>
          <w:szCs w:val="32"/>
        </w:rPr>
        <w:t>2023年度一般公共预算支出决算数为</w:t>
      </w:r>
      <w:r>
        <w:rPr>
          <w:rFonts w:ascii="仿宋" w:hAnsi="仿宋" w:eastAsia="仿宋"/>
          <w:b/>
          <w:sz w:val="32"/>
          <w:szCs w:val="32"/>
        </w:rPr>
        <w:t>3539.69</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14:paraId="4AD953D2">
      <w:pPr>
        <w:spacing w:line="600" w:lineRule="exact"/>
        <w:ind w:firstLine="643" w:firstLineChars="200"/>
        <w:rPr>
          <w:rFonts w:ascii="仿宋" w:hAnsi="仿宋" w:eastAsia="仿宋"/>
          <w:b/>
          <w:sz w:val="32"/>
          <w:szCs w:val="32"/>
        </w:rPr>
      </w:pPr>
      <w:r>
        <w:rPr>
          <w:rStyle w:val="17"/>
          <w:rFonts w:ascii="仿宋" w:hAnsi="仿宋" w:eastAsia="仿宋"/>
          <w:bCs/>
          <w:sz w:val="32"/>
          <w:szCs w:val="32"/>
        </w:rPr>
        <w:t>1.</w:t>
      </w:r>
      <w:r>
        <w:rPr>
          <w:rFonts w:hint="default" w:ascii="Times New Roman" w:hAnsi="Times New Roman" w:eastAsia="仿宋_GB2312" w:cs="Times New Roman"/>
          <w:b/>
          <w:bCs/>
          <w:color w:val="000000"/>
          <w:sz w:val="32"/>
          <w:szCs w:val="32"/>
          <w:lang w:eastAsia="zh-CN"/>
        </w:rPr>
        <w:t>粮油物资储备支出</w:t>
      </w:r>
      <w:r>
        <w:rPr>
          <w:rFonts w:hint="default" w:ascii="Times New Roman" w:hAnsi="Times New Roman" w:eastAsia="仿宋_GB2312" w:cs="Times New Roman"/>
          <w:b/>
          <w:bCs/>
          <w:color w:val="000000"/>
          <w:sz w:val="32"/>
          <w:szCs w:val="32"/>
        </w:rPr>
        <w:t>（类）</w:t>
      </w:r>
      <w:r>
        <w:rPr>
          <w:rFonts w:hint="default" w:ascii="Times New Roman" w:hAnsi="Times New Roman" w:eastAsia="仿宋_GB2312" w:cs="Times New Roman"/>
          <w:b/>
          <w:bCs/>
          <w:color w:val="000000"/>
          <w:sz w:val="32"/>
          <w:szCs w:val="32"/>
          <w:lang w:eastAsia="zh-CN"/>
        </w:rPr>
        <w:t>粮油物资事务</w:t>
      </w:r>
      <w:r>
        <w:rPr>
          <w:rFonts w:hint="default" w:ascii="Times New Roman" w:hAnsi="Times New Roman" w:eastAsia="仿宋_GB2312" w:cs="Times New Roman"/>
          <w:b/>
          <w:bCs/>
          <w:color w:val="000000"/>
          <w:sz w:val="32"/>
          <w:szCs w:val="32"/>
        </w:rPr>
        <w:t>（款）行政运行（项）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436.5</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578FAB6F">
      <w:pPr>
        <w:spacing w:line="600" w:lineRule="exact"/>
        <w:ind w:firstLine="643" w:firstLineChars="200"/>
        <w:rPr>
          <w:rFonts w:ascii="仿宋" w:hAnsi="仿宋" w:eastAsia="仿宋"/>
          <w:b/>
          <w:sz w:val="32"/>
          <w:szCs w:val="32"/>
        </w:rPr>
      </w:pPr>
      <w:r>
        <w:rPr>
          <w:rStyle w:val="17"/>
          <w:rFonts w:ascii="仿宋" w:hAnsi="仿宋" w:eastAsia="仿宋"/>
          <w:bCs/>
          <w:sz w:val="32"/>
          <w:szCs w:val="32"/>
        </w:rPr>
        <w:t>2.</w:t>
      </w:r>
      <w:r>
        <w:rPr>
          <w:rStyle w:val="17"/>
          <w:rFonts w:hint="default" w:ascii="Times New Roman" w:hAnsi="Times New Roman" w:eastAsia="仿宋_GB2312" w:cs="Times New Roman"/>
          <w:color w:val="000000"/>
          <w:sz w:val="32"/>
          <w:szCs w:val="32"/>
          <w:lang w:eastAsia="zh-CN"/>
        </w:rPr>
        <w:t>卫生健康支出</w:t>
      </w:r>
      <w:r>
        <w:rPr>
          <w:rStyle w:val="17"/>
          <w:rFonts w:hint="default" w:ascii="Times New Roman" w:hAnsi="Times New Roman" w:eastAsia="仿宋_GB2312" w:cs="Times New Roman"/>
          <w:color w:val="000000"/>
          <w:sz w:val="32"/>
          <w:szCs w:val="32"/>
        </w:rPr>
        <w:t>（类）</w:t>
      </w:r>
      <w:r>
        <w:rPr>
          <w:rStyle w:val="17"/>
          <w:rFonts w:hint="default" w:ascii="Times New Roman" w:hAnsi="Times New Roman" w:eastAsia="仿宋_GB2312" w:cs="Times New Roman"/>
          <w:color w:val="000000"/>
          <w:sz w:val="32"/>
          <w:szCs w:val="32"/>
          <w:lang w:eastAsia="zh-CN"/>
        </w:rPr>
        <w:t>行政事业单位医疗</w:t>
      </w:r>
      <w:r>
        <w:rPr>
          <w:rStyle w:val="17"/>
          <w:rFonts w:hint="default" w:ascii="Times New Roman" w:hAnsi="Times New Roman" w:eastAsia="仿宋_GB2312" w:cs="Times New Roman"/>
          <w:color w:val="000000"/>
          <w:sz w:val="32"/>
          <w:szCs w:val="32"/>
        </w:rPr>
        <w:t>（款）</w:t>
      </w:r>
      <w:r>
        <w:rPr>
          <w:rStyle w:val="17"/>
          <w:rFonts w:hint="default" w:ascii="Times New Roman" w:hAnsi="Times New Roman" w:eastAsia="仿宋_GB2312" w:cs="Times New Roman"/>
          <w:color w:val="000000"/>
          <w:sz w:val="32"/>
          <w:szCs w:val="32"/>
          <w:lang w:eastAsia="zh-CN"/>
        </w:rPr>
        <w:t>事业单位医疗</w:t>
      </w:r>
      <w:r>
        <w:rPr>
          <w:rStyle w:val="17"/>
          <w:rFonts w:hint="default" w:ascii="Times New Roman" w:hAnsi="Times New Roman" w:eastAsia="仿宋_GB2312" w:cs="Times New Roman"/>
          <w:color w:val="000000"/>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5.91</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03510827">
      <w:pPr>
        <w:spacing w:line="600" w:lineRule="exact"/>
        <w:ind w:firstLine="643" w:firstLineChars="200"/>
        <w:rPr>
          <w:rFonts w:ascii="仿宋" w:hAnsi="仿宋" w:eastAsia="仿宋"/>
          <w:b/>
          <w:sz w:val="32"/>
          <w:szCs w:val="32"/>
        </w:rPr>
      </w:pPr>
      <w:r>
        <w:rPr>
          <w:rStyle w:val="17"/>
          <w:rFonts w:ascii="仿宋" w:hAnsi="仿宋" w:eastAsia="仿宋"/>
          <w:bCs/>
          <w:sz w:val="32"/>
          <w:szCs w:val="32"/>
        </w:rPr>
        <w:t>3.</w:t>
      </w:r>
      <w:r>
        <w:rPr>
          <w:rStyle w:val="17"/>
          <w:rFonts w:hint="default" w:ascii="Times New Roman" w:hAnsi="Times New Roman" w:eastAsia="仿宋_GB2312" w:cs="Times New Roman"/>
          <w:color w:val="000000"/>
          <w:sz w:val="32"/>
          <w:szCs w:val="32"/>
          <w:lang w:eastAsia="zh-CN"/>
        </w:rPr>
        <w:t>卫生健康支出</w:t>
      </w:r>
      <w:r>
        <w:rPr>
          <w:rStyle w:val="17"/>
          <w:rFonts w:hint="default" w:ascii="Times New Roman" w:hAnsi="Times New Roman" w:eastAsia="仿宋_GB2312" w:cs="Times New Roman"/>
          <w:color w:val="000000"/>
          <w:sz w:val="32"/>
          <w:szCs w:val="32"/>
        </w:rPr>
        <w:t>（类）</w:t>
      </w:r>
      <w:r>
        <w:rPr>
          <w:rStyle w:val="17"/>
          <w:rFonts w:hint="default" w:ascii="Times New Roman" w:hAnsi="Times New Roman" w:eastAsia="仿宋_GB2312" w:cs="Times New Roman"/>
          <w:color w:val="000000"/>
          <w:sz w:val="32"/>
          <w:szCs w:val="32"/>
          <w:lang w:eastAsia="zh-CN"/>
        </w:rPr>
        <w:t>行政事业单位医疗</w:t>
      </w:r>
      <w:r>
        <w:rPr>
          <w:rStyle w:val="17"/>
          <w:rFonts w:hint="default" w:ascii="Times New Roman" w:hAnsi="Times New Roman" w:eastAsia="仿宋_GB2312" w:cs="Times New Roman"/>
          <w:color w:val="000000"/>
          <w:sz w:val="32"/>
          <w:szCs w:val="32"/>
        </w:rPr>
        <w:t>（款）</w:t>
      </w:r>
      <w:r>
        <w:rPr>
          <w:rStyle w:val="17"/>
          <w:rFonts w:hint="default" w:ascii="Times New Roman" w:hAnsi="Times New Roman" w:cs="Times New Roman"/>
          <w:color w:val="000000"/>
          <w:sz w:val="32"/>
          <w:szCs w:val="32"/>
          <w:lang w:eastAsia="zh-CN"/>
        </w:rPr>
        <w:t>公务员</w:t>
      </w:r>
      <w:r>
        <w:rPr>
          <w:rStyle w:val="17"/>
          <w:rFonts w:hint="default" w:ascii="Times New Roman" w:hAnsi="Times New Roman" w:eastAsia="仿宋_GB2312" w:cs="Times New Roman"/>
          <w:color w:val="000000"/>
          <w:sz w:val="32"/>
          <w:szCs w:val="32"/>
          <w:lang w:eastAsia="zh-CN"/>
        </w:rPr>
        <w:t>医疗</w:t>
      </w:r>
      <w:r>
        <w:rPr>
          <w:rStyle w:val="17"/>
          <w:rFonts w:hint="default" w:ascii="Times New Roman" w:hAnsi="Times New Roman" w:cs="Times New Roman"/>
          <w:color w:val="000000"/>
          <w:sz w:val="32"/>
          <w:szCs w:val="32"/>
          <w:lang w:eastAsia="zh-CN"/>
        </w:rPr>
        <w:t>补助</w:t>
      </w:r>
      <w:r>
        <w:rPr>
          <w:rStyle w:val="17"/>
          <w:rFonts w:hint="default" w:ascii="Times New Roman" w:hAnsi="Times New Roman" w:eastAsia="仿宋_GB2312" w:cs="Times New Roman"/>
          <w:color w:val="000000"/>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11.55</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6A4747F9">
      <w:pPr>
        <w:spacing w:line="600" w:lineRule="exact"/>
        <w:ind w:firstLine="643" w:firstLineChars="200"/>
        <w:rPr>
          <w:rFonts w:ascii="仿宋" w:hAnsi="仿宋" w:eastAsia="仿宋"/>
          <w:b/>
          <w:sz w:val="32"/>
          <w:szCs w:val="32"/>
        </w:rPr>
      </w:pPr>
      <w:r>
        <w:rPr>
          <w:rStyle w:val="17"/>
          <w:rFonts w:ascii="仿宋" w:hAnsi="仿宋" w:eastAsia="仿宋"/>
          <w:bCs/>
          <w:sz w:val="32"/>
          <w:szCs w:val="32"/>
        </w:rPr>
        <w:t>4.</w:t>
      </w:r>
      <w:r>
        <w:rPr>
          <w:rFonts w:hint="default" w:ascii="Times New Roman" w:hAnsi="Times New Roman" w:eastAsia="仿宋_GB2312" w:cs="Times New Roman"/>
          <w:b/>
          <w:bCs/>
          <w:color w:val="000000"/>
          <w:sz w:val="32"/>
          <w:szCs w:val="32"/>
          <w:lang w:eastAsia="zh-CN"/>
        </w:rPr>
        <w:t>粮油物资储备支出</w:t>
      </w:r>
      <w:r>
        <w:rPr>
          <w:rFonts w:hint="default" w:ascii="Times New Roman" w:hAnsi="Times New Roman" w:eastAsia="仿宋_GB2312" w:cs="Times New Roman"/>
          <w:b/>
          <w:bCs/>
          <w:color w:val="000000"/>
          <w:sz w:val="32"/>
          <w:szCs w:val="32"/>
        </w:rPr>
        <w:t>（类）</w:t>
      </w:r>
      <w:r>
        <w:rPr>
          <w:rFonts w:hint="default" w:ascii="Times New Roman" w:hAnsi="Times New Roman" w:eastAsia="仿宋_GB2312" w:cs="Times New Roman"/>
          <w:b/>
          <w:bCs/>
          <w:color w:val="000000"/>
          <w:sz w:val="32"/>
          <w:szCs w:val="32"/>
          <w:lang w:eastAsia="zh-CN"/>
        </w:rPr>
        <w:t>粮油物资事务</w:t>
      </w:r>
      <w:r>
        <w:rPr>
          <w:rFonts w:hint="default" w:ascii="Times New Roman" w:hAnsi="Times New Roman" w:eastAsia="仿宋_GB2312" w:cs="Times New Roman"/>
          <w:b/>
          <w:bCs/>
          <w:color w:val="000000"/>
          <w:sz w:val="32"/>
          <w:szCs w:val="32"/>
        </w:rPr>
        <w:t>（款）</w:t>
      </w:r>
      <w:r>
        <w:rPr>
          <w:rFonts w:hint="default" w:ascii="Times New Roman" w:hAnsi="Times New Roman" w:eastAsia="仿宋_GB2312" w:cs="Times New Roman"/>
          <w:b/>
          <w:bCs/>
          <w:color w:val="000000"/>
          <w:sz w:val="32"/>
          <w:szCs w:val="32"/>
          <w:lang w:eastAsia="zh-CN"/>
        </w:rPr>
        <w:t>专项业务活动</w:t>
      </w:r>
      <w:r>
        <w:rPr>
          <w:rFonts w:hint="default" w:ascii="Times New Roman" w:hAnsi="Times New Roman" w:eastAsia="仿宋_GB2312" w:cs="Times New Roman"/>
          <w:b/>
          <w:bCs/>
          <w:color w:val="000000"/>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15.93</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107DA248">
      <w:pPr>
        <w:spacing w:line="600" w:lineRule="exact"/>
        <w:ind w:firstLine="643" w:firstLineChars="200"/>
        <w:rPr>
          <w:rFonts w:ascii="仿宋" w:hAnsi="仿宋" w:eastAsia="仿宋"/>
          <w:b/>
          <w:sz w:val="32"/>
          <w:szCs w:val="32"/>
        </w:rPr>
      </w:pPr>
      <w:r>
        <w:rPr>
          <w:rStyle w:val="17"/>
          <w:rFonts w:ascii="仿宋" w:hAnsi="仿宋" w:eastAsia="仿宋"/>
          <w:bCs/>
          <w:sz w:val="32"/>
          <w:szCs w:val="32"/>
        </w:rPr>
        <w:t>5.</w:t>
      </w:r>
      <w:r>
        <w:rPr>
          <w:rFonts w:hint="default" w:ascii="Times New Roman" w:hAnsi="Times New Roman" w:eastAsia="仿宋_GB2312" w:cs="Times New Roman"/>
          <w:b/>
          <w:bCs/>
          <w:color w:val="000000"/>
          <w:sz w:val="32"/>
          <w:szCs w:val="32"/>
          <w:lang w:eastAsia="zh-CN"/>
        </w:rPr>
        <w:t>粮油物资储备支出</w:t>
      </w:r>
      <w:r>
        <w:rPr>
          <w:rFonts w:hint="default" w:ascii="Times New Roman" w:hAnsi="Times New Roman" w:eastAsia="仿宋_GB2312" w:cs="Times New Roman"/>
          <w:b/>
          <w:bCs/>
          <w:color w:val="000000"/>
          <w:sz w:val="32"/>
          <w:szCs w:val="32"/>
        </w:rPr>
        <w:t>（类）</w:t>
      </w:r>
      <w:r>
        <w:rPr>
          <w:rFonts w:hint="default" w:ascii="Times New Roman" w:hAnsi="Times New Roman" w:eastAsia="仿宋_GB2312" w:cs="Times New Roman"/>
          <w:b/>
          <w:bCs/>
          <w:color w:val="000000"/>
          <w:sz w:val="32"/>
          <w:szCs w:val="32"/>
          <w:lang w:eastAsia="zh-CN"/>
        </w:rPr>
        <w:t>粮油物资事务</w:t>
      </w:r>
      <w:r>
        <w:rPr>
          <w:rFonts w:hint="default" w:ascii="Times New Roman" w:hAnsi="Times New Roman" w:eastAsia="仿宋_GB2312" w:cs="Times New Roman"/>
          <w:b/>
          <w:bCs/>
          <w:color w:val="000000"/>
          <w:sz w:val="32"/>
          <w:szCs w:val="32"/>
        </w:rPr>
        <w:t>（款）</w:t>
      </w:r>
      <w:r>
        <w:rPr>
          <w:rFonts w:hint="default" w:ascii="Times New Roman" w:hAnsi="Times New Roman" w:cs="Times New Roman"/>
          <w:b/>
          <w:bCs/>
          <w:color w:val="000000"/>
          <w:sz w:val="32"/>
          <w:szCs w:val="32"/>
          <w:lang w:eastAsia="zh-CN"/>
        </w:rPr>
        <w:t>事业运行</w:t>
      </w:r>
      <w:r>
        <w:rPr>
          <w:rFonts w:hint="default" w:ascii="Times New Roman" w:hAnsi="Times New Roman" w:eastAsia="仿宋_GB2312" w:cs="Times New Roman"/>
          <w:b/>
          <w:bCs/>
          <w:color w:val="000000"/>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49.86</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25F6B2DF">
      <w:pPr>
        <w:spacing w:line="600" w:lineRule="exact"/>
        <w:ind w:firstLine="643" w:firstLineChars="200"/>
        <w:rPr>
          <w:rStyle w:val="17"/>
          <w:rFonts w:hint="eastAsia" w:ascii="仿宋" w:hAnsi="仿宋" w:eastAsia="仿宋"/>
          <w:b w:val="0"/>
          <w:bCs/>
          <w:sz w:val="32"/>
          <w:szCs w:val="32"/>
        </w:rPr>
      </w:pPr>
      <w:r>
        <w:rPr>
          <w:rStyle w:val="17"/>
          <w:rFonts w:ascii="仿宋" w:hAnsi="仿宋" w:eastAsia="仿宋"/>
          <w:bCs/>
          <w:sz w:val="32"/>
          <w:szCs w:val="32"/>
        </w:rPr>
        <w:t>6.</w:t>
      </w:r>
      <w:r>
        <w:rPr>
          <w:rStyle w:val="17"/>
          <w:rFonts w:hint="default" w:ascii="Times New Roman" w:hAnsi="Times New Roman" w:eastAsia="仿宋_GB2312" w:cs="Times New Roman"/>
          <w:color w:val="000000"/>
          <w:sz w:val="32"/>
          <w:szCs w:val="32"/>
        </w:rPr>
        <w:t>社会保障和就业（类）行政事业单位养老支出（款）行政单位离退休（项）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8.17</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7F790C3B">
      <w:pPr>
        <w:pStyle w:val="2"/>
        <w:ind w:firstLine="643" w:firstLineChars="200"/>
        <w:jc w:val="left"/>
        <w:rPr>
          <w:rStyle w:val="17"/>
          <w:rFonts w:hint="eastAsia" w:ascii="仿宋" w:hAnsi="仿宋" w:eastAsia="仿宋"/>
          <w:b w:val="0"/>
          <w:bCs/>
          <w:sz w:val="32"/>
          <w:szCs w:val="32"/>
        </w:rPr>
      </w:pPr>
      <w:r>
        <w:rPr>
          <w:rStyle w:val="17"/>
          <w:rFonts w:hint="default" w:ascii="Times New Roman" w:hAnsi="Times New Roman" w:eastAsia="仿宋_GB2312" w:cs="Times New Roman"/>
          <w:color w:val="000000"/>
          <w:sz w:val="32"/>
          <w:szCs w:val="32"/>
          <w:lang w:val="en-US" w:eastAsia="zh-CN"/>
        </w:rPr>
        <w:t>7</w:t>
      </w:r>
      <w:r>
        <w:rPr>
          <w:rStyle w:val="17"/>
          <w:rFonts w:hint="default" w:ascii="Times New Roman" w:hAnsi="Times New Roman" w:eastAsia="仿宋_GB2312" w:cs="Times New Roman"/>
          <w:color w:val="000000"/>
          <w:sz w:val="32"/>
          <w:szCs w:val="32"/>
        </w:rPr>
        <w:t>.社会保障和就业（类）行政事业单位养老支出（款）机关事业单位基本养老保险缴费支出（项）:</w:t>
      </w:r>
      <w:r>
        <w:rPr>
          <w:rStyle w:val="17"/>
          <w:rFonts w:hint="eastAsia" w:ascii="仿宋" w:hAnsi="仿宋" w:eastAsia="仿宋"/>
          <w:b w:val="0"/>
          <w:bCs/>
          <w:sz w:val="32"/>
          <w:szCs w:val="32"/>
        </w:rPr>
        <w:t>支出决算为</w:t>
      </w:r>
      <w:r>
        <w:rPr>
          <w:rStyle w:val="17"/>
          <w:rFonts w:hint="eastAsia"/>
          <w:b w:val="0"/>
          <w:bCs/>
          <w:sz w:val="32"/>
          <w:szCs w:val="32"/>
          <w:lang w:val="en-US" w:eastAsia="zh-CN"/>
        </w:rPr>
        <w:t>18.56</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45CF5902">
      <w:pPr>
        <w:pStyle w:val="2"/>
        <w:ind w:firstLine="643" w:firstLineChars="200"/>
        <w:jc w:val="left"/>
        <w:rPr>
          <w:rStyle w:val="17"/>
          <w:rFonts w:hint="eastAsia" w:ascii="仿宋" w:hAnsi="仿宋" w:eastAsia="仿宋"/>
          <w:b w:val="0"/>
          <w:bCs/>
          <w:sz w:val="32"/>
          <w:szCs w:val="32"/>
        </w:rPr>
      </w:pPr>
      <w:r>
        <w:rPr>
          <w:rStyle w:val="17"/>
          <w:rFonts w:hint="default" w:ascii="Times New Roman" w:hAnsi="Times New Roman" w:eastAsia="仿宋_GB2312" w:cs="Times New Roman"/>
          <w:color w:val="000000"/>
          <w:sz w:val="32"/>
          <w:szCs w:val="32"/>
          <w:lang w:val="en-US" w:eastAsia="zh-CN"/>
        </w:rPr>
        <w:t>8</w:t>
      </w:r>
      <w:r>
        <w:rPr>
          <w:rStyle w:val="17"/>
          <w:rFonts w:hint="default" w:ascii="Times New Roman" w:hAnsi="Times New Roman" w:eastAsia="仿宋_GB2312" w:cs="Times New Roman"/>
          <w:color w:val="000000"/>
          <w:sz w:val="32"/>
          <w:szCs w:val="32"/>
        </w:rPr>
        <w:t>.社会保障和就业（类）</w:t>
      </w:r>
      <w:r>
        <w:rPr>
          <w:rStyle w:val="17"/>
          <w:rFonts w:hint="default" w:ascii="Times New Roman" w:hAnsi="Times New Roman" w:eastAsia="仿宋_GB2312" w:cs="Times New Roman"/>
          <w:color w:val="000000"/>
          <w:sz w:val="32"/>
          <w:szCs w:val="32"/>
          <w:lang w:eastAsia="zh-CN"/>
        </w:rPr>
        <w:t>其他社会保障和就业支出</w:t>
      </w:r>
      <w:r>
        <w:rPr>
          <w:rStyle w:val="17"/>
          <w:rFonts w:hint="default" w:ascii="Times New Roman" w:hAnsi="Times New Roman" w:eastAsia="仿宋_GB2312" w:cs="Times New Roman"/>
          <w:color w:val="000000"/>
          <w:sz w:val="32"/>
          <w:szCs w:val="32"/>
        </w:rPr>
        <w:t>（款）</w:t>
      </w:r>
      <w:r>
        <w:rPr>
          <w:rStyle w:val="17"/>
          <w:rFonts w:hint="default" w:ascii="Times New Roman" w:hAnsi="Times New Roman" w:eastAsia="仿宋_GB2312" w:cs="Times New Roman"/>
          <w:color w:val="000000"/>
          <w:sz w:val="32"/>
          <w:szCs w:val="32"/>
          <w:lang w:eastAsia="zh-CN"/>
        </w:rPr>
        <w:t>其他社会保障和就业支出</w:t>
      </w:r>
      <w:r>
        <w:rPr>
          <w:rStyle w:val="17"/>
          <w:rFonts w:hint="default" w:ascii="Times New Roman" w:hAnsi="Times New Roman" w:eastAsia="仿宋_GB2312" w:cs="Times New Roman"/>
          <w:color w:val="000000"/>
          <w:sz w:val="32"/>
          <w:szCs w:val="32"/>
        </w:rPr>
        <w:t>（项）:</w:t>
      </w:r>
      <w:r>
        <w:rPr>
          <w:rStyle w:val="17"/>
          <w:rFonts w:hint="eastAsia" w:ascii="仿宋" w:hAnsi="仿宋" w:eastAsia="仿宋"/>
          <w:b w:val="0"/>
          <w:bCs/>
          <w:sz w:val="32"/>
          <w:szCs w:val="32"/>
        </w:rPr>
        <w:t>支出决算为</w:t>
      </w:r>
      <w:r>
        <w:rPr>
          <w:rStyle w:val="17"/>
          <w:rFonts w:hint="eastAsia"/>
          <w:b w:val="0"/>
          <w:bCs/>
          <w:sz w:val="32"/>
          <w:szCs w:val="32"/>
          <w:lang w:val="en-US" w:eastAsia="zh-CN"/>
        </w:rPr>
        <w:t>0.1</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19B9CBC5">
      <w:pPr>
        <w:ind w:firstLine="643" w:firstLineChars="200"/>
        <w:rPr>
          <w:rFonts w:hint="eastAsia"/>
        </w:rPr>
      </w:pPr>
      <w:r>
        <w:rPr>
          <w:rStyle w:val="17"/>
          <w:rFonts w:hint="default" w:ascii="Times New Roman" w:hAnsi="Times New Roman" w:eastAsia="仿宋_GB2312" w:cs="Times New Roman"/>
          <w:color w:val="000000"/>
          <w:sz w:val="32"/>
          <w:szCs w:val="32"/>
          <w:lang w:val="en-US" w:eastAsia="zh-CN"/>
        </w:rPr>
        <w:t>9</w:t>
      </w:r>
      <w:r>
        <w:rPr>
          <w:rStyle w:val="17"/>
          <w:rFonts w:hint="default" w:ascii="Times New Roman" w:hAnsi="Times New Roman" w:eastAsia="仿宋_GB2312" w:cs="Times New Roman"/>
          <w:color w:val="000000"/>
          <w:sz w:val="32"/>
          <w:szCs w:val="32"/>
        </w:rPr>
        <w:t>.</w:t>
      </w:r>
      <w:r>
        <w:rPr>
          <w:rStyle w:val="17"/>
          <w:rFonts w:hint="default" w:ascii="Times New Roman" w:hAnsi="Times New Roman" w:eastAsia="仿宋_GB2312" w:cs="Times New Roman"/>
          <w:color w:val="000000"/>
          <w:sz w:val="32"/>
          <w:szCs w:val="32"/>
          <w:lang w:eastAsia="zh-CN"/>
        </w:rPr>
        <w:t>卫生健康支出</w:t>
      </w:r>
      <w:r>
        <w:rPr>
          <w:rStyle w:val="17"/>
          <w:rFonts w:hint="default" w:ascii="Times New Roman" w:hAnsi="Times New Roman" w:eastAsia="仿宋_GB2312" w:cs="Times New Roman"/>
          <w:color w:val="000000"/>
          <w:sz w:val="32"/>
          <w:szCs w:val="32"/>
        </w:rPr>
        <w:t>（类）</w:t>
      </w:r>
      <w:r>
        <w:rPr>
          <w:rStyle w:val="17"/>
          <w:rFonts w:hint="default" w:ascii="Times New Roman" w:hAnsi="Times New Roman" w:eastAsia="仿宋_GB2312" w:cs="Times New Roman"/>
          <w:color w:val="000000"/>
          <w:sz w:val="32"/>
          <w:szCs w:val="32"/>
          <w:lang w:eastAsia="zh-CN"/>
        </w:rPr>
        <w:t>行政事业单位医疗</w:t>
      </w:r>
      <w:r>
        <w:rPr>
          <w:rStyle w:val="17"/>
          <w:rFonts w:hint="default" w:ascii="Times New Roman" w:hAnsi="Times New Roman" w:eastAsia="仿宋_GB2312" w:cs="Times New Roman"/>
          <w:color w:val="000000"/>
          <w:sz w:val="32"/>
          <w:szCs w:val="32"/>
        </w:rPr>
        <w:t>（款）</w:t>
      </w:r>
      <w:r>
        <w:rPr>
          <w:rStyle w:val="17"/>
          <w:rFonts w:hint="default" w:ascii="Times New Roman" w:hAnsi="Times New Roman" w:eastAsia="仿宋_GB2312" w:cs="Times New Roman"/>
          <w:color w:val="000000"/>
          <w:sz w:val="32"/>
          <w:szCs w:val="32"/>
          <w:lang w:eastAsia="zh-CN"/>
        </w:rPr>
        <w:t>行政单位医疗</w:t>
      </w:r>
      <w:r>
        <w:rPr>
          <w:rStyle w:val="17"/>
          <w:rFonts w:hint="default" w:ascii="Times New Roman" w:hAnsi="Times New Roman" w:eastAsia="仿宋_GB2312" w:cs="Times New Roman"/>
          <w:color w:val="000000"/>
          <w:sz w:val="32"/>
          <w:szCs w:val="32"/>
        </w:rPr>
        <w:t>（项）:</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13.94</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663BC280">
      <w:pPr>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10.</w:t>
      </w:r>
      <w:r>
        <w:rPr>
          <w:rFonts w:hint="default" w:ascii="Times New Roman" w:hAnsi="Times New Roman" w:eastAsia="仿宋_GB2312" w:cs="Times New Roman"/>
          <w:b/>
          <w:bCs/>
          <w:color w:val="000000"/>
          <w:sz w:val="32"/>
          <w:szCs w:val="32"/>
          <w:lang w:eastAsia="zh-CN"/>
        </w:rPr>
        <w:t>粮油物资储备支出</w:t>
      </w:r>
      <w:r>
        <w:rPr>
          <w:rFonts w:hint="default" w:ascii="Times New Roman" w:hAnsi="Times New Roman" w:eastAsia="仿宋_GB2312" w:cs="Times New Roman"/>
          <w:b/>
          <w:bCs/>
          <w:color w:val="000000"/>
          <w:sz w:val="32"/>
          <w:szCs w:val="32"/>
        </w:rPr>
        <w:t>（类）</w:t>
      </w:r>
      <w:r>
        <w:rPr>
          <w:rFonts w:hint="default" w:ascii="Times New Roman" w:hAnsi="Times New Roman" w:eastAsia="仿宋_GB2312" w:cs="Times New Roman"/>
          <w:b/>
          <w:bCs/>
          <w:color w:val="000000"/>
          <w:sz w:val="32"/>
          <w:szCs w:val="32"/>
          <w:lang w:eastAsia="zh-CN"/>
        </w:rPr>
        <w:t>粮油物资事务</w:t>
      </w:r>
      <w:r>
        <w:rPr>
          <w:rFonts w:hint="default" w:ascii="Times New Roman" w:hAnsi="Times New Roman" w:eastAsia="仿宋_GB2312" w:cs="Times New Roman"/>
          <w:b/>
          <w:bCs/>
          <w:color w:val="000000"/>
          <w:sz w:val="32"/>
          <w:szCs w:val="32"/>
        </w:rPr>
        <w:t>（款）</w:t>
      </w:r>
      <w:r>
        <w:rPr>
          <w:rFonts w:hint="default" w:ascii="Times New Roman" w:hAnsi="Times New Roman" w:eastAsia="仿宋_GB2312" w:cs="Times New Roman"/>
          <w:b/>
          <w:bCs/>
          <w:color w:val="000000"/>
          <w:sz w:val="32"/>
          <w:szCs w:val="32"/>
          <w:lang w:eastAsia="zh-CN"/>
        </w:rPr>
        <w:t>其他粮油物资事务支出</w:t>
      </w:r>
      <w:r>
        <w:rPr>
          <w:rFonts w:hint="default" w:ascii="Times New Roman" w:hAnsi="Times New Roman" w:eastAsia="仿宋_GB2312" w:cs="Times New Roman"/>
          <w:b/>
          <w:bCs/>
          <w:color w:val="000000"/>
          <w:sz w:val="32"/>
          <w:szCs w:val="32"/>
        </w:rPr>
        <w:t>（项）:</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1492</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46B23155">
      <w:pPr>
        <w:pStyle w:val="2"/>
        <w:ind w:firstLine="643" w:firstLineChars="200"/>
        <w:jc w:val="left"/>
        <w:rPr>
          <w:rStyle w:val="17"/>
          <w:rFonts w:hint="default" w:ascii="Times New Roman" w:hAnsi="Times New Roman" w:eastAsia="仿宋_GB2312" w:cs="Times New Roman"/>
          <w:color w:val="000000"/>
          <w:sz w:val="32"/>
          <w:szCs w:val="32"/>
        </w:rPr>
      </w:pPr>
      <w:r>
        <w:rPr>
          <w:rStyle w:val="17"/>
          <w:rFonts w:hint="default" w:ascii="Times New Roman" w:hAnsi="Times New Roman" w:eastAsia="仿宋_GB2312" w:cs="Times New Roman"/>
          <w:color w:val="000000"/>
          <w:sz w:val="32"/>
          <w:szCs w:val="32"/>
          <w:lang w:val="en-US" w:eastAsia="zh-CN"/>
        </w:rPr>
        <w:t>11</w:t>
      </w:r>
      <w:r>
        <w:rPr>
          <w:rStyle w:val="17"/>
          <w:rFonts w:hint="default" w:ascii="Times New Roman" w:hAnsi="Times New Roman" w:eastAsia="仿宋_GB2312" w:cs="Times New Roman"/>
          <w:color w:val="000000"/>
          <w:sz w:val="32"/>
          <w:szCs w:val="32"/>
        </w:rPr>
        <w:t>.住房保障</w:t>
      </w:r>
      <w:r>
        <w:rPr>
          <w:rStyle w:val="17"/>
          <w:rFonts w:hint="default" w:ascii="Times New Roman" w:hAnsi="Times New Roman" w:eastAsia="仿宋_GB2312" w:cs="Times New Roman"/>
          <w:color w:val="000000"/>
          <w:sz w:val="32"/>
          <w:szCs w:val="32"/>
          <w:lang w:eastAsia="zh-CN"/>
        </w:rPr>
        <w:t>支出</w:t>
      </w:r>
      <w:r>
        <w:rPr>
          <w:rStyle w:val="17"/>
          <w:rFonts w:hint="default" w:ascii="Times New Roman" w:hAnsi="Times New Roman" w:eastAsia="仿宋_GB2312" w:cs="Times New Roman"/>
          <w:color w:val="000000"/>
          <w:sz w:val="32"/>
          <w:szCs w:val="32"/>
        </w:rPr>
        <w:t>（类）住房改革支出（款）住房公积金（项）:</w:t>
      </w:r>
      <w:r>
        <w:rPr>
          <w:rStyle w:val="17"/>
          <w:rFonts w:hint="eastAsia" w:ascii="仿宋" w:hAnsi="仿宋" w:eastAsia="仿宋"/>
          <w:b w:val="0"/>
          <w:bCs/>
          <w:sz w:val="32"/>
          <w:szCs w:val="32"/>
        </w:rPr>
        <w:t>支出决算为</w:t>
      </w:r>
      <w:r>
        <w:rPr>
          <w:rStyle w:val="17"/>
          <w:rFonts w:hint="eastAsia"/>
          <w:b w:val="0"/>
          <w:bCs/>
          <w:sz w:val="32"/>
          <w:szCs w:val="32"/>
          <w:lang w:val="en-US" w:eastAsia="zh-CN"/>
        </w:rPr>
        <w:t>15.06</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7C6F6EB4">
      <w:pPr>
        <w:pStyle w:val="2"/>
        <w:ind w:firstLine="643" w:firstLineChars="200"/>
        <w:jc w:val="both"/>
        <w:rPr>
          <w:rStyle w:val="17"/>
          <w:rFonts w:hint="eastAsia" w:ascii="仿宋" w:hAnsi="仿宋" w:eastAsia="仿宋"/>
          <w:b w:val="0"/>
          <w:bCs/>
          <w:sz w:val="32"/>
          <w:szCs w:val="32"/>
        </w:rPr>
      </w:pPr>
      <w:r>
        <w:rPr>
          <w:rStyle w:val="17"/>
          <w:rFonts w:hint="default" w:ascii="Times New Roman" w:hAnsi="Times New Roman" w:eastAsia="仿宋_GB2312" w:cs="Times New Roman"/>
          <w:color w:val="000000"/>
          <w:sz w:val="32"/>
          <w:szCs w:val="32"/>
          <w:lang w:val="en-US" w:eastAsia="zh-CN"/>
        </w:rPr>
        <w:t>12</w:t>
      </w:r>
      <w:r>
        <w:rPr>
          <w:rStyle w:val="17"/>
          <w:rFonts w:hint="default" w:ascii="Times New Roman" w:hAnsi="Times New Roman" w:eastAsia="仿宋_GB2312" w:cs="Times New Roman"/>
          <w:color w:val="000000"/>
          <w:sz w:val="32"/>
          <w:szCs w:val="32"/>
        </w:rPr>
        <w:t>.社会保障和就业（类）</w:t>
      </w:r>
      <w:r>
        <w:rPr>
          <w:rStyle w:val="17"/>
          <w:rFonts w:hint="default" w:ascii="Times New Roman" w:hAnsi="Times New Roman" w:eastAsia="仿宋_GB2312" w:cs="Times New Roman"/>
          <w:color w:val="000000"/>
          <w:sz w:val="32"/>
          <w:szCs w:val="32"/>
          <w:lang w:eastAsia="zh-CN"/>
        </w:rPr>
        <w:t>抚恤</w:t>
      </w:r>
      <w:r>
        <w:rPr>
          <w:rStyle w:val="17"/>
          <w:rFonts w:hint="default" w:ascii="Times New Roman" w:hAnsi="Times New Roman" w:eastAsia="仿宋_GB2312" w:cs="Times New Roman"/>
          <w:color w:val="000000"/>
          <w:sz w:val="32"/>
          <w:szCs w:val="32"/>
        </w:rPr>
        <w:t>（款）</w:t>
      </w:r>
      <w:r>
        <w:rPr>
          <w:rStyle w:val="17"/>
          <w:rFonts w:hint="default" w:ascii="Times New Roman" w:hAnsi="Times New Roman" w:eastAsia="仿宋_GB2312" w:cs="Times New Roman"/>
          <w:color w:val="000000"/>
          <w:sz w:val="32"/>
          <w:szCs w:val="32"/>
          <w:lang w:eastAsia="zh-CN"/>
        </w:rPr>
        <w:t>死亡抚恤</w:t>
      </w:r>
      <w:r>
        <w:rPr>
          <w:rStyle w:val="17"/>
          <w:rFonts w:hint="default" w:ascii="Times New Roman" w:hAnsi="Times New Roman" w:eastAsia="仿宋_GB2312" w:cs="Times New Roman"/>
          <w:color w:val="000000"/>
          <w:sz w:val="32"/>
          <w:szCs w:val="32"/>
        </w:rPr>
        <w:t>（项）:</w:t>
      </w:r>
      <w:r>
        <w:rPr>
          <w:rStyle w:val="17"/>
          <w:rFonts w:hint="eastAsia" w:ascii="仿宋" w:hAnsi="仿宋" w:eastAsia="仿宋"/>
          <w:b w:val="0"/>
          <w:bCs/>
          <w:sz w:val="32"/>
          <w:szCs w:val="32"/>
        </w:rPr>
        <w:t>支出决算为</w:t>
      </w:r>
      <w:r>
        <w:rPr>
          <w:rStyle w:val="17"/>
          <w:rFonts w:hint="eastAsia"/>
          <w:b w:val="0"/>
          <w:bCs/>
          <w:sz w:val="32"/>
          <w:szCs w:val="32"/>
          <w:lang w:val="en-US" w:eastAsia="zh-CN"/>
        </w:rPr>
        <w:t>106.28</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2F8F00E8">
      <w:pPr>
        <w:ind w:firstLine="643" w:firstLineChars="200"/>
        <w:rPr>
          <w:rStyle w:val="17"/>
          <w:rFonts w:hint="eastAsia" w:ascii="仿宋" w:hAnsi="仿宋" w:eastAsia="仿宋"/>
          <w:b w:val="0"/>
          <w:bCs/>
          <w:sz w:val="32"/>
          <w:szCs w:val="32"/>
        </w:rPr>
      </w:pPr>
      <w:r>
        <w:rPr>
          <w:rFonts w:hint="default" w:ascii="Times New Roman" w:hAnsi="Times New Roman" w:eastAsia="仿宋_GB2312" w:cs="Times New Roman"/>
          <w:b/>
          <w:bCs/>
          <w:color w:val="000000"/>
          <w:sz w:val="32"/>
          <w:szCs w:val="32"/>
          <w:lang w:val="en-US" w:eastAsia="zh-CN"/>
        </w:rPr>
        <w:t>1</w:t>
      </w:r>
      <w:r>
        <w:rPr>
          <w:rFonts w:hint="eastAsia" w:ascii="Times New Roman" w:hAnsi="Times New Roman" w:eastAsia="仿宋_GB2312" w:cs="Times New Roman"/>
          <w:b/>
          <w:bCs/>
          <w:color w:val="000000"/>
          <w:sz w:val="32"/>
          <w:szCs w:val="32"/>
          <w:lang w:val="en-US" w:eastAsia="zh-CN"/>
        </w:rPr>
        <w:t>3</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lang w:eastAsia="zh-CN"/>
        </w:rPr>
        <w:t>粮油物资储备支出</w:t>
      </w:r>
      <w:r>
        <w:rPr>
          <w:rFonts w:hint="default" w:ascii="Times New Roman" w:hAnsi="Times New Roman" w:eastAsia="仿宋_GB2312" w:cs="Times New Roman"/>
          <w:b/>
          <w:bCs/>
          <w:color w:val="000000"/>
          <w:sz w:val="32"/>
          <w:szCs w:val="32"/>
        </w:rPr>
        <w:t>（类）</w:t>
      </w:r>
      <w:r>
        <w:rPr>
          <w:rFonts w:hint="default" w:ascii="Times New Roman" w:hAnsi="Times New Roman" w:eastAsia="仿宋_GB2312" w:cs="Times New Roman"/>
          <w:b/>
          <w:bCs/>
          <w:color w:val="000000"/>
          <w:sz w:val="32"/>
          <w:szCs w:val="32"/>
          <w:lang w:eastAsia="zh-CN"/>
        </w:rPr>
        <w:t>粮油</w:t>
      </w:r>
      <w:r>
        <w:rPr>
          <w:rFonts w:hint="eastAsia" w:ascii="Times New Roman" w:hAnsi="Times New Roman" w:eastAsia="仿宋_GB2312" w:cs="Times New Roman"/>
          <w:b/>
          <w:bCs/>
          <w:color w:val="000000"/>
          <w:sz w:val="32"/>
          <w:szCs w:val="32"/>
          <w:lang w:eastAsia="zh-CN"/>
        </w:rPr>
        <w:t>储备</w:t>
      </w:r>
      <w:r>
        <w:rPr>
          <w:rFonts w:hint="default" w:ascii="Times New Roman" w:hAnsi="Times New Roman" w:eastAsia="仿宋_GB2312" w:cs="Times New Roman"/>
          <w:b/>
          <w:bCs/>
          <w:color w:val="000000"/>
          <w:sz w:val="32"/>
          <w:szCs w:val="32"/>
        </w:rPr>
        <w:t>（款）</w:t>
      </w:r>
      <w:r>
        <w:rPr>
          <w:rFonts w:hint="default" w:ascii="Times New Roman" w:hAnsi="Times New Roman" w:eastAsia="仿宋_GB2312" w:cs="Times New Roman"/>
          <w:b/>
          <w:bCs/>
          <w:color w:val="000000"/>
          <w:sz w:val="32"/>
          <w:szCs w:val="32"/>
          <w:lang w:eastAsia="zh-CN"/>
        </w:rPr>
        <w:t>其他粮油</w:t>
      </w:r>
      <w:r>
        <w:rPr>
          <w:rFonts w:hint="eastAsia" w:ascii="Times New Roman" w:hAnsi="Times New Roman" w:eastAsia="仿宋_GB2312" w:cs="Times New Roman"/>
          <w:b/>
          <w:bCs/>
          <w:color w:val="000000"/>
          <w:sz w:val="32"/>
          <w:szCs w:val="32"/>
          <w:lang w:eastAsia="zh-CN"/>
        </w:rPr>
        <w:t>储备</w:t>
      </w:r>
      <w:r>
        <w:rPr>
          <w:rFonts w:hint="default" w:ascii="Times New Roman" w:hAnsi="Times New Roman" w:eastAsia="仿宋_GB2312" w:cs="Times New Roman"/>
          <w:b/>
          <w:bCs/>
          <w:color w:val="000000"/>
          <w:sz w:val="32"/>
          <w:szCs w:val="32"/>
          <w:lang w:eastAsia="zh-CN"/>
        </w:rPr>
        <w:t>支出</w:t>
      </w:r>
      <w:r>
        <w:rPr>
          <w:rFonts w:hint="default" w:ascii="Times New Roman" w:hAnsi="Times New Roman" w:eastAsia="仿宋_GB2312" w:cs="Times New Roman"/>
          <w:b/>
          <w:bCs/>
          <w:color w:val="000000"/>
          <w:sz w:val="32"/>
          <w:szCs w:val="32"/>
        </w:rPr>
        <w:t>（项）:</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1258.73</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5D63E6A1">
      <w:pPr>
        <w:pStyle w:val="2"/>
        <w:ind w:firstLine="643" w:firstLineChars="200"/>
        <w:jc w:val="left"/>
        <w:rPr>
          <w:rStyle w:val="17"/>
          <w:rFonts w:hint="eastAsia" w:ascii="仿宋" w:hAnsi="仿宋" w:eastAsia="仿宋"/>
          <w:b w:val="0"/>
          <w:bCs/>
          <w:sz w:val="32"/>
          <w:szCs w:val="32"/>
        </w:rPr>
      </w:pPr>
      <w:r>
        <w:rPr>
          <w:rStyle w:val="17"/>
          <w:rFonts w:hint="eastAsia"/>
          <w:bCs/>
          <w:sz w:val="32"/>
          <w:szCs w:val="32"/>
          <w:lang w:val="en-US" w:eastAsia="zh-CN"/>
        </w:rPr>
        <w:t>14</w:t>
      </w:r>
      <w:r>
        <w:rPr>
          <w:rStyle w:val="17"/>
          <w:rFonts w:ascii="仿宋" w:hAnsi="仿宋" w:eastAsia="仿宋"/>
          <w:bCs/>
          <w:sz w:val="32"/>
          <w:szCs w:val="32"/>
        </w:rPr>
        <w:t>.</w:t>
      </w:r>
      <w:r>
        <w:rPr>
          <w:rStyle w:val="17"/>
          <w:rFonts w:hint="default" w:ascii="Times New Roman" w:hAnsi="Times New Roman" w:eastAsia="仿宋_GB2312" w:cs="Times New Roman"/>
          <w:color w:val="000000"/>
          <w:sz w:val="32"/>
          <w:szCs w:val="32"/>
        </w:rPr>
        <w:t>社会保障和就业（类）行政事业单位养老支出（款）</w:t>
      </w:r>
      <w:r>
        <w:rPr>
          <w:rStyle w:val="17"/>
          <w:rFonts w:hint="eastAsia" w:ascii="Times New Roman" w:hAnsi="Times New Roman" w:eastAsia="仿宋_GB2312" w:cs="Times New Roman"/>
          <w:color w:val="000000"/>
          <w:sz w:val="32"/>
          <w:szCs w:val="32"/>
          <w:lang w:eastAsia="zh-CN"/>
        </w:rPr>
        <w:t>机关事业单位职业年金缴费支出</w:t>
      </w:r>
      <w:r>
        <w:rPr>
          <w:rStyle w:val="17"/>
          <w:rFonts w:hint="default" w:ascii="Times New Roman" w:hAnsi="Times New Roman" w:eastAsia="仿宋_GB2312" w:cs="Times New Roman"/>
          <w:color w:val="000000"/>
          <w:sz w:val="32"/>
          <w:szCs w:val="32"/>
        </w:rPr>
        <w:t>（项）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b w:val="0"/>
          <w:bCs/>
          <w:sz w:val="32"/>
          <w:szCs w:val="32"/>
          <w:lang w:val="en-US" w:eastAsia="zh-CN"/>
        </w:rPr>
        <w:t>4.13</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63F4A137">
      <w:pPr>
        <w:ind w:firstLine="643" w:firstLineChars="200"/>
        <w:rPr>
          <w:rStyle w:val="17"/>
          <w:rFonts w:hint="eastAsia" w:ascii="仿宋" w:hAnsi="仿宋" w:eastAsia="仿宋"/>
          <w:b w:val="0"/>
          <w:bCs/>
          <w:sz w:val="32"/>
          <w:szCs w:val="32"/>
        </w:rPr>
      </w:pPr>
      <w:r>
        <w:rPr>
          <w:rFonts w:hint="default" w:ascii="Times New Roman" w:hAnsi="Times New Roman" w:eastAsia="仿宋_GB2312" w:cs="Times New Roman"/>
          <w:b/>
          <w:bCs/>
          <w:color w:val="000000"/>
          <w:sz w:val="32"/>
          <w:szCs w:val="32"/>
          <w:lang w:val="en-US" w:eastAsia="zh-CN"/>
        </w:rPr>
        <w:t>1</w:t>
      </w:r>
      <w:r>
        <w:rPr>
          <w:rFonts w:hint="eastAsia" w:ascii="Times New Roman" w:hAnsi="Times New Roman" w:eastAsia="仿宋_GB2312" w:cs="Times New Roman"/>
          <w:b/>
          <w:bCs/>
          <w:color w:val="000000"/>
          <w:sz w:val="32"/>
          <w:szCs w:val="32"/>
          <w:lang w:val="en-US" w:eastAsia="zh-CN"/>
        </w:rPr>
        <w:t>5</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lang w:eastAsia="zh-CN"/>
        </w:rPr>
        <w:t>粮油物资储备支出</w:t>
      </w:r>
      <w:r>
        <w:rPr>
          <w:rFonts w:hint="default" w:ascii="Times New Roman" w:hAnsi="Times New Roman" w:eastAsia="仿宋_GB2312" w:cs="Times New Roman"/>
          <w:b/>
          <w:bCs/>
          <w:color w:val="000000"/>
          <w:sz w:val="32"/>
          <w:szCs w:val="32"/>
        </w:rPr>
        <w:t>（类）</w:t>
      </w:r>
      <w:r>
        <w:rPr>
          <w:rFonts w:hint="default" w:ascii="Times New Roman" w:hAnsi="Times New Roman" w:eastAsia="仿宋_GB2312" w:cs="Times New Roman"/>
          <w:b/>
          <w:bCs/>
          <w:color w:val="000000"/>
          <w:sz w:val="32"/>
          <w:szCs w:val="32"/>
          <w:lang w:eastAsia="zh-CN"/>
        </w:rPr>
        <w:t>粮油物资事务</w:t>
      </w:r>
      <w:r>
        <w:rPr>
          <w:rFonts w:hint="default" w:ascii="Times New Roman" w:hAnsi="Times New Roman" w:eastAsia="仿宋_GB2312" w:cs="Times New Roman"/>
          <w:b/>
          <w:bCs/>
          <w:color w:val="000000"/>
          <w:sz w:val="32"/>
          <w:szCs w:val="32"/>
        </w:rPr>
        <w:t>（款）</w:t>
      </w:r>
      <w:r>
        <w:rPr>
          <w:rFonts w:hint="eastAsia" w:ascii="Times New Roman" w:hAnsi="Times New Roman" w:eastAsia="仿宋_GB2312" w:cs="Times New Roman"/>
          <w:b/>
          <w:bCs/>
          <w:color w:val="000000"/>
          <w:sz w:val="32"/>
          <w:szCs w:val="32"/>
          <w:lang w:eastAsia="zh-CN"/>
        </w:rPr>
        <w:t>设施建设</w:t>
      </w:r>
      <w:r>
        <w:rPr>
          <w:rFonts w:hint="default" w:ascii="Times New Roman" w:hAnsi="Times New Roman" w:eastAsia="仿宋_GB2312" w:cs="Times New Roman"/>
          <w:b/>
          <w:bCs/>
          <w:color w:val="000000"/>
          <w:sz w:val="32"/>
          <w:szCs w:val="32"/>
        </w:rPr>
        <w:t>（项）:</w:t>
      </w:r>
      <w:r>
        <w:rPr>
          <w:rStyle w:val="17"/>
          <w:rFonts w:hint="eastAsia" w:ascii="仿宋" w:hAnsi="仿宋" w:eastAsia="仿宋"/>
          <w:b w:val="0"/>
          <w:bCs/>
          <w:sz w:val="32"/>
          <w:szCs w:val="32"/>
        </w:rPr>
        <w:t>支出决算为</w:t>
      </w:r>
      <w:r>
        <w:rPr>
          <w:rStyle w:val="17"/>
          <w:rFonts w:hint="eastAsia"/>
          <w:b w:val="0"/>
          <w:bCs/>
          <w:sz w:val="32"/>
          <w:szCs w:val="32"/>
          <w:lang w:val="en-US" w:eastAsia="zh-CN"/>
        </w:rPr>
        <w:t>93.98</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39CC9FE2">
      <w:pPr>
        <w:pStyle w:val="2"/>
        <w:ind w:firstLine="643" w:firstLineChars="200"/>
        <w:jc w:val="left"/>
        <w:rPr>
          <w:rFonts w:ascii="仿宋" w:hAnsi="仿宋" w:eastAsia="仿宋"/>
          <w:b/>
          <w:sz w:val="32"/>
          <w:szCs w:val="32"/>
        </w:rPr>
      </w:pPr>
      <w:r>
        <w:rPr>
          <w:rFonts w:hint="default" w:ascii="Times New Roman" w:hAnsi="Times New Roman" w:eastAsia="仿宋_GB2312" w:cs="Times New Roman"/>
          <w:b/>
          <w:bCs/>
          <w:color w:val="000000"/>
          <w:sz w:val="32"/>
          <w:szCs w:val="32"/>
          <w:lang w:val="en-US" w:eastAsia="zh-CN"/>
        </w:rPr>
        <w:t>1</w:t>
      </w:r>
      <w:r>
        <w:rPr>
          <w:rFonts w:hint="eastAsia" w:ascii="Times New Roman" w:hAnsi="Times New Roman" w:eastAsia="仿宋_GB2312" w:cs="Times New Roman"/>
          <w:b/>
          <w:bCs/>
          <w:color w:val="000000"/>
          <w:sz w:val="32"/>
          <w:szCs w:val="32"/>
          <w:lang w:val="en-US" w:eastAsia="zh-CN"/>
        </w:rPr>
        <w:t>6</w:t>
      </w:r>
      <w:r>
        <w:rPr>
          <w:rFonts w:hint="default" w:ascii="Times New Roman" w:hAnsi="Times New Roman" w:eastAsia="仿宋_GB2312" w:cs="Times New Roman"/>
          <w:b/>
          <w:bCs/>
          <w:color w:val="000000"/>
          <w:sz w:val="32"/>
          <w:szCs w:val="32"/>
          <w:lang w:val="en-US" w:eastAsia="zh-CN"/>
        </w:rPr>
        <w:t>.</w:t>
      </w:r>
      <w:r>
        <w:rPr>
          <w:rFonts w:hint="eastAsia" w:ascii="Times New Roman" w:hAnsi="Times New Roman" w:eastAsia="仿宋_GB2312" w:cs="Times New Roman"/>
          <w:b/>
          <w:bCs/>
          <w:color w:val="000000"/>
          <w:sz w:val="32"/>
          <w:szCs w:val="32"/>
          <w:lang w:eastAsia="zh-CN"/>
        </w:rPr>
        <w:t>农林水支出</w:t>
      </w:r>
      <w:r>
        <w:rPr>
          <w:rFonts w:hint="default" w:ascii="Times New Roman" w:hAnsi="Times New Roman" w:eastAsia="仿宋_GB2312" w:cs="Times New Roman"/>
          <w:b/>
          <w:bCs/>
          <w:color w:val="000000"/>
          <w:sz w:val="32"/>
          <w:szCs w:val="32"/>
        </w:rPr>
        <w:t>（类）</w:t>
      </w:r>
      <w:r>
        <w:rPr>
          <w:rFonts w:hint="eastAsia" w:ascii="Times New Roman" w:hAnsi="Times New Roman" w:eastAsia="仿宋_GB2312" w:cs="Times New Roman"/>
          <w:b/>
          <w:bCs/>
          <w:color w:val="000000"/>
          <w:sz w:val="32"/>
          <w:szCs w:val="32"/>
          <w:lang w:eastAsia="zh-CN"/>
        </w:rPr>
        <w:t>巩固脱贫攻坚成果衔接乡村振兴</w:t>
      </w:r>
      <w:r>
        <w:rPr>
          <w:rFonts w:hint="default" w:ascii="Times New Roman" w:hAnsi="Times New Roman" w:eastAsia="仿宋_GB2312" w:cs="Times New Roman"/>
          <w:b/>
          <w:bCs/>
          <w:color w:val="000000"/>
          <w:sz w:val="32"/>
          <w:szCs w:val="32"/>
        </w:rPr>
        <w:t>（款）</w:t>
      </w:r>
      <w:r>
        <w:rPr>
          <w:rFonts w:hint="eastAsia" w:ascii="Times New Roman" w:hAnsi="Times New Roman" w:eastAsia="仿宋_GB2312" w:cs="Times New Roman"/>
          <w:b/>
          <w:bCs/>
          <w:color w:val="000000"/>
          <w:sz w:val="32"/>
          <w:szCs w:val="32"/>
          <w:lang w:eastAsia="zh-CN"/>
        </w:rPr>
        <w:t>其他巩固脱贫攻坚成果衔接乡村振兴支出</w:t>
      </w:r>
      <w:r>
        <w:rPr>
          <w:rFonts w:hint="default" w:ascii="Times New Roman" w:hAnsi="Times New Roman" w:eastAsia="仿宋_GB2312" w:cs="Times New Roman"/>
          <w:b/>
          <w:bCs/>
          <w:color w:val="000000"/>
          <w:sz w:val="32"/>
          <w:szCs w:val="32"/>
        </w:rPr>
        <w:t>（项）:</w:t>
      </w:r>
      <w:r>
        <w:rPr>
          <w:rStyle w:val="17"/>
          <w:rFonts w:hint="eastAsia" w:ascii="仿宋" w:hAnsi="仿宋" w:eastAsia="仿宋"/>
          <w:b w:val="0"/>
          <w:bCs/>
          <w:sz w:val="32"/>
          <w:szCs w:val="32"/>
        </w:rPr>
        <w:t>支出决算为</w:t>
      </w:r>
      <w:r>
        <w:rPr>
          <w:rStyle w:val="17"/>
          <w:rFonts w:hint="eastAsia"/>
          <w:b w:val="0"/>
          <w:bCs/>
          <w:sz w:val="32"/>
          <w:szCs w:val="32"/>
          <w:lang w:val="en-US" w:eastAsia="zh-CN"/>
        </w:rPr>
        <w:t>9</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1A40B1EA">
      <w:pPr>
        <w:tabs>
          <w:tab w:val="right" w:pos="8306"/>
        </w:tabs>
        <w:spacing w:line="600" w:lineRule="exact"/>
        <w:ind w:firstLine="640"/>
        <w:outlineLvl w:val="1"/>
        <w:rPr>
          <w:rStyle w:val="29"/>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4"/>
      <w:bookmarkEnd w:id="35"/>
      <w:r>
        <w:rPr>
          <w:rStyle w:val="29"/>
          <w:rFonts w:ascii="黑体" w:hAnsi="黑体" w:eastAsia="黑体"/>
          <w:b w:val="0"/>
        </w:rPr>
        <w:tab/>
      </w:r>
    </w:p>
    <w:p w14:paraId="653A938D">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679.05</w:t>
      </w:r>
      <w:r>
        <w:rPr>
          <w:rFonts w:hint="eastAsia" w:ascii="仿宋" w:hAnsi="仿宋" w:eastAsia="仿宋"/>
          <w:sz w:val="32"/>
          <w:szCs w:val="32"/>
        </w:rPr>
        <w:t>万元，其中：</w:t>
      </w:r>
    </w:p>
    <w:p w14:paraId="7FCAC201">
      <w:pPr>
        <w:tabs>
          <w:tab w:val="left" w:pos="900"/>
        </w:tabs>
        <w:ind w:firstLine="640" w:firstLineChars="200"/>
        <w:rPr>
          <w:rFonts w:ascii="仿宋" w:hAnsi="仿宋" w:eastAsia="仿宋"/>
          <w:b/>
          <w:sz w:val="32"/>
          <w:szCs w:val="32"/>
        </w:rPr>
      </w:pPr>
      <w:r>
        <w:rPr>
          <w:rFonts w:hint="eastAsia" w:ascii="仿宋" w:hAnsi="仿宋" w:eastAsia="仿宋"/>
          <w:sz w:val="32"/>
          <w:szCs w:val="32"/>
        </w:rPr>
        <w:t>人员经费</w:t>
      </w:r>
      <w:r>
        <w:rPr>
          <w:rFonts w:ascii="仿宋" w:hAnsi="仿宋" w:eastAsia="仿宋"/>
          <w:b/>
          <w:sz w:val="32"/>
          <w:szCs w:val="32"/>
        </w:rPr>
        <w:t>616.64</w:t>
      </w:r>
      <w:r>
        <w:rPr>
          <w:rFonts w:hint="eastAsia" w:ascii="仿宋" w:hAnsi="仿宋" w:eastAsia="仿宋"/>
          <w:sz w:val="32"/>
          <w:szCs w:val="32"/>
        </w:rPr>
        <w:t>万元，主要包括：</w:t>
      </w:r>
      <w:r>
        <w:rPr>
          <w:rFonts w:hint="eastAsia" w:ascii="仿宋_GB2312" w:eastAsia="仿宋_GB2312"/>
          <w:color w:val="000000"/>
          <w:sz w:val="30"/>
          <w:szCs w:val="30"/>
        </w:rPr>
        <w:t>基本工资</w:t>
      </w:r>
      <w:r>
        <w:rPr>
          <w:rFonts w:hint="eastAsia" w:ascii="仿宋_GB2312" w:eastAsia="仿宋_GB2312"/>
          <w:color w:val="000000"/>
          <w:sz w:val="30"/>
          <w:szCs w:val="30"/>
          <w:lang w:val="en-US" w:eastAsia="zh-CN"/>
        </w:rPr>
        <w:t>86.9万元</w:t>
      </w:r>
      <w:r>
        <w:rPr>
          <w:rFonts w:hint="eastAsia" w:ascii="仿宋_GB2312" w:eastAsia="仿宋_GB2312"/>
          <w:color w:val="000000"/>
          <w:sz w:val="30"/>
          <w:szCs w:val="30"/>
        </w:rPr>
        <w:t>、津贴补贴</w:t>
      </w:r>
      <w:r>
        <w:rPr>
          <w:rFonts w:hint="eastAsia" w:ascii="仿宋_GB2312" w:eastAsia="仿宋_GB2312"/>
          <w:color w:val="000000"/>
          <w:sz w:val="30"/>
          <w:szCs w:val="30"/>
          <w:lang w:val="en-US" w:eastAsia="zh-CN"/>
        </w:rPr>
        <w:t>61.39万元</w:t>
      </w:r>
      <w:r>
        <w:rPr>
          <w:rFonts w:hint="eastAsia" w:ascii="仿宋_GB2312" w:eastAsia="仿宋_GB2312"/>
          <w:color w:val="000000"/>
          <w:sz w:val="30"/>
          <w:szCs w:val="30"/>
        </w:rPr>
        <w:t>、奖金</w:t>
      </w:r>
      <w:r>
        <w:rPr>
          <w:rFonts w:hint="eastAsia" w:ascii="仿宋_GB2312" w:eastAsia="仿宋_GB2312"/>
          <w:color w:val="000000"/>
          <w:sz w:val="30"/>
          <w:szCs w:val="30"/>
          <w:lang w:val="en-US" w:eastAsia="zh-CN"/>
        </w:rPr>
        <w:t>109.42万元</w:t>
      </w:r>
      <w:r>
        <w:rPr>
          <w:rFonts w:hint="eastAsia" w:ascii="仿宋_GB2312" w:eastAsia="仿宋_GB2312"/>
          <w:color w:val="000000"/>
          <w:sz w:val="30"/>
          <w:szCs w:val="30"/>
        </w:rPr>
        <w:t>、</w:t>
      </w:r>
      <w:r>
        <w:rPr>
          <w:rFonts w:hint="eastAsia" w:ascii="仿宋_GB2312" w:eastAsia="仿宋_GB2312"/>
          <w:color w:val="000000"/>
          <w:sz w:val="30"/>
          <w:szCs w:val="30"/>
          <w:lang w:eastAsia="zh-CN"/>
        </w:rPr>
        <w:t>其他</w:t>
      </w:r>
      <w:r>
        <w:rPr>
          <w:rFonts w:hint="eastAsia" w:ascii="仿宋_GB2312" w:eastAsia="仿宋_GB2312"/>
          <w:color w:val="000000"/>
          <w:sz w:val="30"/>
          <w:szCs w:val="30"/>
        </w:rPr>
        <w:t>社会保险缴费</w:t>
      </w:r>
      <w:r>
        <w:rPr>
          <w:rFonts w:hint="eastAsia" w:ascii="仿宋_GB2312" w:eastAsia="仿宋_GB2312"/>
          <w:color w:val="000000"/>
          <w:sz w:val="30"/>
          <w:szCs w:val="30"/>
          <w:lang w:val="en-US" w:eastAsia="zh-CN"/>
        </w:rPr>
        <w:t>0.1万元</w:t>
      </w:r>
      <w:r>
        <w:rPr>
          <w:rFonts w:hint="eastAsia" w:ascii="仿宋_GB2312" w:eastAsia="仿宋_GB2312"/>
          <w:color w:val="000000"/>
          <w:sz w:val="30"/>
          <w:szCs w:val="30"/>
        </w:rPr>
        <w:t>、</w:t>
      </w:r>
      <w:r>
        <w:rPr>
          <w:rFonts w:hint="eastAsia" w:ascii="仿宋_GB2312" w:eastAsia="仿宋_GB2312"/>
          <w:color w:val="000000"/>
          <w:sz w:val="30"/>
          <w:szCs w:val="30"/>
          <w:lang w:eastAsia="zh-CN"/>
        </w:rPr>
        <w:t>公务员医疗补助缴费</w:t>
      </w:r>
      <w:r>
        <w:rPr>
          <w:rFonts w:hint="eastAsia" w:ascii="仿宋_GB2312" w:eastAsia="仿宋_GB2312"/>
          <w:color w:val="000000"/>
          <w:sz w:val="30"/>
          <w:szCs w:val="30"/>
          <w:lang w:val="en-US" w:eastAsia="zh-CN"/>
        </w:rPr>
        <w:t>11.55万元、</w:t>
      </w:r>
      <w:r>
        <w:rPr>
          <w:rFonts w:hint="eastAsia" w:ascii="仿宋_GB2312" w:eastAsia="仿宋_GB2312"/>
          <w:color w:val="000000"/>
          <w:sz w:val="30"/>
          <w:szCs w:val="30"/>
        </w:rPr>
        <w:t>绩效工资</w:t>
      </w:r>
      <w:r>
        <w:rPr>
          <w:rFonts w:hint="eastAsia" w:ascii="仿宋_GB2312" w:eastAsia="仿宋_GB2312"/>
          <w:color w:val="000000"/>
          <w:sz w:val="30"/>
          <w:szCs w:val="30"/>
          <w:lang w:val="en-US" w:eastAsia="zh-CN"/>
        </w:rPr>
        <w:t>15.36万元</w:t>
      </w:r>
      <w:r>
        <w:rPr>
          <w:rFonts w:hint="eastAsia" w:ascii="仿宋_GB2312" w:eastAsia="仿宋_GB2312"/>
          <w:color w:val="000000"/>
          <w:sz w:val="30"/>
          <w:szCs w:val="30"/>
        </w:rPr>
        <w:t>、机关事业单位基本养老保险缴费</w:t>
      </w:r>
      <w:r>
        <w:rPr>
          <w:rFonts w:hint="eastAsia" w:ascii="仿宋_GB2312" w:eastAsia="仿宋_GB2312"/>
          <w:color w:val="000000"/>
          <w:sz w:val="30"/>
          <w:szCs w:val="30"/>
          <w:lang w:val="en-US" w:eastAsia="zh-CN"/>
        </w:rPr>
        <w:t>18.56万元</w:t>
      </w:r>
      <w:r>
        <w:rPr>
          <w:rFonts w:hint="eastAsia" w:ascii="仿宋_GB2312" w:eastAsia="仿宋_GB2312"/>
          <w:color w:val="000000"/>
          <w:sz w:val="30"/>
          <w:szCs w:val="30"/>
        </w:rPr>
        <w:t>、</w:t>
      </w:r>
      <w:r>
        <w:rPr>
          <w:rFonts w:hint="eastAsia" w:ascii="仿宋_GB2312" w:eastAsia="仿宋_GB2312"/>
          <w:color w:val="000000"/>
          <w:sz w:val="30"/>
          <w:szCs w:val="30"/>
          <w:lang w:eastAsia="zh-CN"/>
        </w:rPr>
        <w:t>职工基本医疗保险缴费</w:t>
      </w:r>
      <w:r>
        <w:rPr>
          <w:rFonts w:hint="eastAsia" w:ascii="仿宋_GB2312" w:eastAsia="仿宋_GB2312"/>
          <w:color w:val="000000"/>
          <w:sz w:val="30"/>
          <w:szCs w:val="30"/>
          <w:lang w:val="en-US" w:eastAsia="zh-CN"/>
        </w:rPr>
        <w:t>19.85万元、</w:t>
      </w:r>
      <w:r>
        <w:rPr>
          <w:rFonts w:hint="eastAsia" w:ascii="仿宋_GB2312" w:eastAsia="仿宋_GB2312"/>
          <w:color w:val="000000"/>
          <w:sz w:val="30"/>
          <w:szCs w:val="30"/>
        </w:rPr>
        <w:t>其他工资福利支出</w:t>
      </w:r>
      <w:r>
        <w:rPr>
          <w:rFonts w:hint="eastAsia" w:ascii="仿宋_GB2312" w:eastAsia="仿宋_GB2312"/>
          <w:color w:val="000000"/>
          <w:sz w:val="30"/>
          <w:szCs w:val="30"/>
          <w:lang w:val="en-US" w:eastAsia="zh-CN"/>
        </w:rPr>
        <w:t>15.78万元</w:t>
      </w:r>
      <w:r>
        <w:rPr>
          <w:rFonts w:hint="eastAsia" w:ascii="仿宋_GB2312" w:eastAsia="仿宋_GB2312"/>
          <w:color w:val="000000"/>
          <w:sz w:val="30"/>
          <w:szCs w:val="30"/>
        </w:rPr>
        <w:t>、住房公积金</w:t>
      </w:r>
      <w:r>
        <w:rPr>
          <w:rFonts w:hint="eastAsia" w:ascii="仿宋_GB2312" w:eastAsia="仿宋_GB2312"/>
          <w:color w:val="000000"/>
          <w:sz w:val="30"/>
          <w:szCs w:val="30"/>
          <w:lang w:val="en-US" w:eastAsia="zh-CN"/>
        </w:rPr>
        <w:t>15.06万元</w:t>
      </w:r>
      <w:r>
        <w:rPr>
          <w:rFonts w:hint="eastAsia" w:ascii="仿宋_GB2312" w:eastAsia="仿宋_GB2312"/>
          <w:color w:val="000000"/>
          <w:sz w:val="30"/>
          <w:szCs w:val="30"/>
        </w:rPr>
        <w:t>、</w:t>
      </w:r>
      <w:r>
        <w:rPr>
          <w:rFonts w:hint="eastAsia" w:ascii="仿宋_GB2312" w:eastAsia="仿宋_GB2312"/>
          <w:color w:val="000000"/>
          <w:sz w:val="30"/>
          <w:szCs w:val="30"/>
          <w:lang w:eastAsia="zh-CN"/>
        </w:rPr>
        <w:t>退休费</w:t>
      </w:r>
      <w:r>
        <w:rPr>
          <w:rFonts w:hint="eastAsia" w:ascii="仿宋_GB2312" w:eastAsia="仿宋_GB2312"/>
          <w:color w:val="000000"/>
          <w:sz w:val="30"/>
          <w:szCs w:val="30"/>
          <w:lang w:val="en-US" w:eastAsia="zh-CN"/>
        </w:rPr>
        <w:t>8.17万元、抚恤金107.01万元、生活补助124.85万元、职业年金缴费4.13万元、离休费18.48万元、奖励金0.03万元</w:t>
      </w:r>
      <w:r>
        <w:rPr>
          <w:rFonts w:hint="eastAsia" w:ascii="仿宋_GB2312" w:eastAsia="仿宋_GB2312"/>
          <w:color w:val="000000"/>
          <w:sz w:val="30"/>
          <w:szCs w:val="30"/>
        </w:rPr>
        <w:t>。</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62.41</w:t>
      </w:r>
      <w:r>
        <w:rPr>
          <w:rFonts w:hint="eastAsia" w:ascii="仿宋" w:hAnsi="仿宋" w:eastAsia="仿宋"/>
          <w:sz w:val="32"/>
          <w:szCs w:val="32"/>
        </w:rPr>
        <w:t>万元，主要包括：</w:t>
      </w:r>
      <w:r>
        <w:rPr>
          <w:rFonts w:hint="eastAsia" w:ascii="仿宋_GB2312" w:eastAsia="仿宋_GB2312"/>
          <w:color w:val="000000"/>
          <w:sz w:val="30"/>
          <w:szCs w:val="30"/>
        </w:rPr>
        <w:t>办公费</w:t>
      </w:r>
      <w:r>
        <w:rPr>
          <w:rFonts w:hint="eastAsia" w:ascii="仿宋_GB2312" w:eastAsia="仿宋_GB2312"/>
          <w:color w:val="000000"/>
          <w:sz w:val="30"/>
          <w:szCs w:val="30"/>
          <w:lang w:val="en-US" w:eastAsia="zh-CN"/>
        </w:rPr>
        <w:t>3.5元</w:t>
      </w:r>
      <w:r>
        <w:rPr>
          <w:rFonts w:hint="eastAsia" w:ascii="仿宋_GB2312" w:eastAsia="仿宋_GB2312"/>
          <w:color w:val="000000"/>
          <w:sz w:val="30"/>
          <w:szCs w:val="30"/>
        </w:rPr>
        <w:t>、印刷费</w:t>
      </w:r>
      <w:r>
        <w:rPr>
          <w:rFonts w:hint="eastAsia" w:ascii="仿宋_GB2312" w:eastAsia="仿宋_GB2312"/>
          <w:color w:val="000000"/>
          <w:sz w:val="30"/>
          <w:szCs w:val="30"/>
          <w:lang w:val="en-US" w:eastAsia="zh-CN"/>
        </w:rPr>
        <w:t>0.6元</w:t>
      </w:r>
      <w:r>
        <w:rPr>
          <w:rFonts w:hint="eastAsia" w:ascii="仿宋_GB2312" w:eastAsia="仿宋_GB2312"/>
          <w:color w:val="000000"/>
          <w:sz w:val="30"/>
          <w:szCs w:val="30"/>
        </w:rPr>
        <w:t>、水费</w:t>
      </w:r>
      <w:r>
        <w:rPr>
          <w:rFonts w:hint="eastAsia" w:ascii="仿宋_GB2312" w:eastAsia="仿宋_GB2312"/>
          <w:color w:val="000000"/>
          <w:sz w:val="30"/>
          <w:szCs w:val="30"/>
          <w:lang w:val="en-US" w:eastAsia="zh-CN"/>
        </w:rPr>
        <w:t>0.45元</w:t>
      </w:r>
      <w:r>
        <w:rPr>
          <w:rFonts w:hint="eastAsia" w:ascii="仿宋_GB2312" w:eastAsia="仿宋_GB2312"/>
          <w:color w:val="000000"/>
          <w:sz w:val="30"/>
          <w:szCs w:val="30"/>
        </w:rPr>
        <w:t>、电费</w:t>
      </w:r>
      <w:r>
        <w:rPr>
          <w:rFonts w:hint="eastAsia" w:ascii="仿宋_GB2312" w:eastAsia="仿宋_GB2312"/>
          <w:color w:val="000000"/>
          <w:sz w:val="30"/>
          <w:szCs w:val="30"/>
          <w:lang w:val="en-US" w:eastAsia="zh-CN"/>
        </w:rPr>
        <w:t>3.16元</w:t>
      </w:r>
      <w:r>
        <w:rPr>
          <w:rFonts w:hint="eastAsia" w:ascii="仿宋_GB2312" w:eastAsia="仿宋_GB2312"/>
          <w:color w:val="000000"/>
          <w:sz w:val="30"/>
          <w:szCs w:val="30"/>
        </w:rPr>
        <w:t>、邮电费</w:t>
      </w:r>
      <w:r>
        <w:rPr>
          <w:rFonts w:hint="eastAsia" w:ascii="仿宋_GB2312" w:eastAsia="仿宋_GB2312"/>
          <w:color w:val="000000"/>
          <w:sz w:val="30"/>
          <w:szCs w:val="30"/>
          <w:lang w:val="en-US" w:eastAsia="zh-CN"/>
        </w:rPr>
        <w:t>3.09元</w:t>
      </w:r>
      <w:r>
        <w:rPr>
          <w:rFonts w:hint="eastAsia" w:ascii="仿宋_GB2312" w:eastAsia="仿宋_GB2312"/>
          <w:color w:val="000000"/>
          <w:sz w:val="30"/>
          <w:szCs w:val="30"/>
        </w:rPr>
        <w:t>、差旅费</w:t>
      </w:r>
      <w:r>
        <w:rPr>
          <w:rFonts w:hint="eastAsia" w:ascii="仿宋_GB2312" w:eastAsia="仿宋_GB2312"/>
          <w:color w:val="000000"/>
          <w:sz w:val="30"/>
          <w:szCs w:val="30"/>
          <w:lang w:val="en-US" w:eastAsia="zh-CN"/>
        </w:rPr>
        <w:t>2.3元</w:t>
      </w:r>
      <w:r>
        <w:rPr>
          <w:rFonts w:hint="eastAsia" w:ascii="仿宋_GB2312" w:eastAsia="仿宋_GB2312"/>
          <w:color w:val="000000"/>
          <w:sz w:val="30"/>
          <w:szCs w:val="30"/>
        </w:rPr>
        <w:t>、维修（护）费</w:t>
      </w:r>
      <w:r>
        <w:rPr>
          <w:rFonts w:hint="eastAsia" w:ascii="仿宋_GB2312" w:eastAsia="仿宋_GB2312"/>
          <w:color w:val="000000"/>
          <w:sz w:val="30"/>
          <w:szCs w:val="30"/>
          <w:lang w:val="en-US" w:eastAsia="zh-CN"/>
        </w:rPr>
        <w:t>1元</w:t>
      </w:r>
      <w:r>
        <w:rPr>
          <w:rFonts w:hint="eastAsia" w:ascii="仿宋_GB2312" w:eastAsia="仿宋_GB2312"/>
          <w:color w:val="000000"/>
          <w:sz w:val="30"/>
          <w:szCs w:val="30"/>
        </w:rPr>
        <w:t>、劳务费</w:t>
      </w:r>
      <w:r>
        <w:rPr>
          <w:rFonts w:hint="eastAsia" w:ascii="仿宋_GB2312" w:eastAsia="仿宋_GB2312"/>
          <w:color w:val="000000"/>
          <w:sz w:val="30"/>
          <w:szCs w:val="30"/>
          <w:lang w:val="en-US" w:eastAsia="zh-CN"/>
        </w:rPr>
        <w:t>0.5元</w:t>
      </w:r>
      <w:r>
        <w:rPr>
          <w:rFonts w:hint="eastAsia" w:ascii="仿宋_GB2312" w:eastAsia="仿宋_GB2312"/>
          <w:color w:val="000000"/>
          <w:sz w:val="30"/>
          <w:szCs w:val="30"/>
        </w:rPr>
        <w:t>、工会经费</w:t>
      </w:r>
      <w:r>
        <w:rPr>
          <w:rFonts w:hint="eastAsia" w:ascii="仿宋_GB2312" w:eastAsia="仿宋_GB2312"/>
          <w:color w:val="000000"/>
          <w:sz w:val="30"/>
          <w:szCs w:val="30"/>
          <w:lang w:val="en-US" w:eastAsia="zh-CN"/>
        </w:rPr>
        <w:t>4.93元</w:t>
      </w:r>
      <w:r>
        <w:rPr>
          <w:rFonts w:hint="eastAsia" w:ascii="仿宋_GB2312" w:eastAsia="仿宋_GB2312"/>
          <w:color w:val="000000"/>
          <w:sz w:val="30"/>
          <w:szCs w:val="30"/>
        </w:rPr>
        <w:t>、福利费</w:t>
      </w:r>
      <w:r>
        <w:rPr>
          <w:rFonts w:hint="eastAsia" w:ascii="仿宋_GB2312" w:eastAsia="仿宋_GB2312"/>
          <w:color w:val="000000"/>
          <w:sz w:val="30"/>
          <w:szCs w:val="30"/>
          <w:lang w:val="en-US" w:eastAsia="zh-CN"/>
        </w:rPr>
        <w:t>5.43元</w:t>
      </w:r>
      <w:r>
        <w:rPr>
          <w:rFonts w:hint="eastAsia" w:ascii="仿宋_GB2312" w:eastAsia="仿宋_GB2312"/>
          <w:color w:val="000000"/>
          <w:sz w:val="30"/>
          <w:szCs w:val="30"/>
        </w:rPr>
        <w:t>、</w:t>
      </w:r>
      <w:r>
        <w:rPr>
          <w:rFonts w:hint="eastAsia" w:ascii="仿宋_GB2312" w:eastAsia="仿宋_GB2312"/>
          <w:color w:val="000000"/>
          <w:sz w:val="30"/>
          <w:szCs w:val="30"/>
          <w:lang w:val="en-US" w:eastAsia="zh-CN"/>
        </w:rPr>
        <w:t>物业管理费2.42、办公设备购置1.91元、</w:t>
      </w:r>
      <w:r>
        <w:rPr>
          <w:rFonts w:hint="eastAsia" w:ascii="仿宋_GB2312" w:eastAsia="仿宋_GB2312"/>
          <w:color w:val="000000"/>
          <w:sz w:val="30"/>
          <w:szCs w:val="30"/>
        </w:rPr>
        <w:t>其他交通费</w:t>
      </w:r>
      <w:r>
        <w:rPr>
          <w:rFonts w:hint="eastAsia" w:ascii="仿宋_GB2312" w:eastAsia="仿宋_GB2312"/>
          <w:color w:val="000000"/>
          <w:sz w:val="30"/>
          <w:szCs w:val="30"/>
          <w:lang w:val="en-US" w:eastAsia="zh-CN"/>
        </w:rPr>
        <w:t>16.14元</w:t>
      </w:r>
      <w:r>
        <w:rPr>
          <w:rFonts w:hint="eastAsia" w:ascii="仿宋_GB2312" w:eastAsia="仿宋_GB2312"/>
          <w:color w:val="000000"/>
          <w:sz w:val="30"/>
          <w:szCs w:val="30"/>
        </w:rPr>
        <w:t>、其他商品和服务支出</w:t>
      </w:r>
      <w:r>
        <w:rPr>
          <w:rFonts w:hint="eastAsia" w:ascii="仿宋_GB2312" w:eastAsia="仿宋_GB2312"/>
          <w:color w:val="000000"/>
          <w:sz w:val="30"/>
          <w:szCs w:val="30"/>
          <w:lang w:val="en-US" w:eastAsia="zh-CN"/>
        </w:rPr>
        <w:t>16.98元</w:t>
      </w:r>
      <w:r>
        <w:rPr>
          <w:rFonts w:hint="eastAsia" w:ascii="仿宋_GB2312" w:eastAsia="仿宋_GB2312"/>
          <w:color w:val="000000"/>
          <w:sz w:val="30"/>
          <w:szCs w:val="30"/>
        </w:rPr>
        <w:t>。</w:t>
      </w:r>
    </w:p>
    <w:p w14:paraId="66C8E809">
      <w:pPr>
        <w:spacing w:line="600" w:lineRule="exact"/>
        <w:ind w:firstLine="640"/>
        <w:outlineLvl w:val="1"/>
        <w:rPr>
          <w:rStyle w:val="29"/>
          <w:rFonts w:ascii="黑体" w:hAnsi="黑体" w:eastAsia="黑体"/>
          <w:b w:val="0"/>
        </w:rPr>
      </w:pPr>
      <w:bookmarkStart w:id="36" w:name="_Toc15377215"/>
      <w:bookmarkStart w:id="37"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6"/>
      <w:bookmarkEnd w:id="37"/>
    </w:p>
    <w:p w14:paraId="75188D7A">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5327829B">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万元，较上年度减少</w:t>
      </w:r>
      <w:r>
        <w:rPr>
          <w:rFonts w:hint="eastAsia" w:ascii="仿宋" w:hAnsi="仿宋" w:eastAsia="仿宋"/>
          <w:sz w:val="32"/>
          <w:szCs w:val="32"/>
          <w:lang w:val="en-US" w:eastAsia="zh-CN"/>
        </w:rPr>
        <w:t>0.81</w:t>
      </w:r>
      <w:r>
        <w:rPr>
          <w:rFonts w:hint="eastAsia" w:ascii="仿宋" w:hAnsi="仿宋" w:eastAsia="仿宋"/>
          <w:sz w:val="32"/>
          <w:szCs w:val="32"/>
        </w:rPr>
        <w:t>万元，下降</w:t>
      </w:r>
      <w:r>
        <w:rPr>
          <w:rFonts w:hint="eastAsia" w:ascii="仿宋" w:hAnsi="仿宋" w:eastAsia="仿宋"/>
          <w:sz w:val="32"/>
          <w:szCs w:val="32"/>
          <w:lang w:val="en-US" w:eastAsia="zh-CN"/>
        </w:rPr>
        <w:t>100</w:t>
      </w:r>
      <w:r>
        <w:rPr>
          <w:rFonts w:hint="eastAsia" w:ascii="仿宋" w:hAnsi="仿宋" w:eastAsia="仿宋"/>
          <w:sz w:val="32"/>
          <w:szCs w:val="32"/>
        </w:rPr>
        <w:t>%。</w:t>
      </w:r>
    </w:p>
    <w:p w14:paraId="07361AE8">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169C791E">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万元；公务用车购置及运行维护费支出决算</w:t>
      </w:r>
      <w:r>
        <w:rPr>
          <w:rFonts w:ascii="仿宋" w:hAnsi="仿宋" w:eastAsia="仿宋"/>
          <w:b/>
          <w:sz w:val="32"/>
          <w:szCs w:val="32"/>
        </w:rPr>
        <w:t>0</w:t>
      </w:r>
      <w:r>
        <w:rPr>
          <w:rFonts w:hint="eastAsia" w:ascii="仿宋" w:hAnsi="仿宋" w:eastAsia="仿宋"/>
          <w:sz w:val="32"/>
          <w:szCs w:val="32"/>
        </w:rPr>
        <w:t>万元；公务接待费支出决算</w:t>
      </w:r>
      <w:r>
        <w:rPr>
          <w:rFonts w:ascii="仿宋" w:hAnsi="仿宋" w:eastAsia="仿宋"/>
          <w:b/>
          <w:sz w:val="32"/>
          <w:szCs w:val="32"/>
        </w:rPr>
        <w:t>0</w:t>
      </w:r>
      <w:r>
        <w:rPr>
          <w:rFonts w:hint="eastAsia" w:ascii="仿宋" w:hAnsi="仿宋" w:eastAsia="仿宋"/>
          <w:sz w:val="32"/>
          <w:szCs w:val="32"/>
        </w:rPr>
        <w:t>万元。具体情况如下：</w:t>
      </w:r>
    </w:p>
    <w:p w14:paraId="7173F3A8">
      <w:pPr>
        <w:spacing w:line="600" w:lineRule="exact"/>
        <w:ind w:firstLine="640"/>
        <w:rPr>
          <w:rFonts w:ascii="仿宋_GB2312" w:eastAsia="仿宋_GB2312"/>
          <w:b/>
          <w:sz w:val="32"/>
          <w:szCs w:val="32"/>
        </w:rPr>
      </w:pPr>
      <w:bookmarkStart w:id="40" w:name="_Toc15396610"/>
      <w:bookmarkStart w:id="41"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p>
    <w:p w14:paraId="3007ABCC">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w:t>
      </w:r>
    </w:p>
    <w:p w14:paraId="72738CBA">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755430DA">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230B896C">
      <w:pPr>
        <w:numPr>
          <w:ilvl w:val="0"/>
          <w:numId w:val="3"/>
        </w:numPr>
        <w:spacing w:line="600" w:lineRule="exact"/>
        <w:ind w:firstLine="640"/>
        <w:rPr>
          <w:rStyle w:val="17"/>
          <w:rFonts w:hint="eastAsia" w:ascii="仿宋" w:hAnsi="仿宋" w:eastAsia="仿宋"/>
          <w:b w:val="0"/>
          <w:bCs/>
          <w:sz w:val="32"/>
          <w:szCs w:val="32"/>
        </w:rPr>
      </w:pP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w:t>
      </w:r>
    </w:p>
    <w:p w14:paraId="27B74B3E">
      <w:pPr>
        <w:numPr>
          <w:ilvl w:val="0"/>
          <w:numId w:val="0"/>
        </w:numPr>
        <w:spacing w:line="600" w:lineRule="exact"/>
        <w:ind w:firstLine="643" w:firstLineChars="20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w:t>
      </w:r>
    </w:p>
    <w:p w14:paraId="7B3BE80C">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p>
    <w:p w14:paraId="515BED5E">
      <w:pPr>
        <w:spacing w:line="600" w:lineRule="exact"/>
        <w:ind w:firstLine="640"/>
        <w:outlineLvl w:val="1"/>
        <w:rPr>
          <w:rFonts w:ascii="黑体" w:eastAsia="黑体"/>
          <w:sz w:val="32"/>
          <w:szCs w:val="32"/>
        </w:rPr>
      </w:pPr>
    </w:p>
    <w:p w14:paraId="6768EA9A">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0"/>
      <w:bookmarkEnd w:id="41"/>
    </w:p>
    <w:p w14:paraId="0465F0B5">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320</w:t>
      </w:r>
      <w:r>
        <w:rPr>
          <w:rFonts w:hint="eastAsia" w:ascii="仿宋_GB2312" w:eastAsia="仿宋_GB2312"/>
          <w:sz w:val="32"/>
          <w:szCs w:val="32"/>
        </w:rPr>
        <w:t>万元。</w:t>
      </w:r>
    </w:p>
    <w:p w14:paraId="366BD5AF">
      <w:pPr>
        <w:spacing w:line="600" w:lineRule="exact"/>
        <w:ind w:firstLine="640"/>
        <w:rPr>
          <w:rFonts w:ascii="仿宋_GB2312" w:eastAsia="仿宋_GB2312"/>
          <w:sz w:val="32"/>
          <w:szCs w:val="32"/>
        </w:rPr>
      </w:pPr>
    </w:p>
    <w:p w14:paraId="61BE17D9">
      <w:pPr>
        <w:numPr>
          <w:ilvl w:val="0"/>
          <w:numId w:val="4"/>
        </w:numPr>
        <w:spacing w:line="600" w:lineRule="exact"/>
        <w:ind w:firstLine="640"/>
        <w:outlineLvl w:val="1"/>
        <w:rPr>
          <w:rStyle w:val="29"/>
          <w:rFonts w:ascii="黑体" w:hAnsi="黑体" w:eastAsia="黑体"/>
          <w:b w:val="0"/>
        </w:rPr>
      </w:pPr>
      <w:bookmarkStart w:id="42" w:name="_Toc15396611"/>
      <w:bookmarkStart w:id="43" w:name="_Toc15377219"/>
      <w:r>
        <w:rPr>
          <w:rStyle w:val="29"/>
          <w:rFonts w:hint="eastAsia" w:ascii="黑体" w:hAnsi="黑体" w:eastAsia="黑体"/>
          <w:b w:val="0"/>
        </w:rPr>
        <w:t>国有资本经营预算支出决算情况说明</w:t>
      </w:r>
      <w:bookmarkEnd w:id="42"/>
      <w:bookmarkEnd w:id="43"/>
    </w:p>
    <w:p w14:paraId="336B18F5">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3F388739">
      <w:pPr>
        <w:spacing w:line="580" w:lineRule="exact"/>
        <w:jc w:val="center"/>
        <w:rPr>
          <w:rFonts w:ascii="方正小标宋简体" w:hAnsi="方正小标宋简体" w:eastAsia="方正小标宋简体" w:cs="方正小标宋简体"/>
          <w:sz w:val="44"/>
          <w:szCs w:val="44"/>
        </w:rPr>
      </w:pPr>
    </w:p>
    <w:p w14:paraId="6F4D2ED0">
      <w:pPr>
        <w:numPr>
          <w:ilvl w:val="0"/>
          <w:numId w:val="4"/>
        </w:numPr>
        <w:spacing w:line="600" w:lineRule="exact"/>
        <w:ind w:firstLine="640"/>
        <w:outlineLvl w:val="1"/>
        <w:rPr>
          <w:rStyle w:val="29"/>
          <w:rFonts w:ascii="黑体" w:hAnsi="黑体" w:eastAsia="黑体"/>
          <w:b w:val="0"/>
        </w:rPr>
      </w:pPr>
      <w:bookmarkStart w:id="44" w:name="_Toc15377221"/>
      <w:bookmarkStart w:id="45" w:name="_Toc15396612"/>
      <w:r>
        <w:rPr>
          <w:rStyle w:val="29"/>
          <w:rFonts w:hint="eastAsia" w:ascii="黑体" w:hAnsi="黑体" w:eastAsia="黑体"/>
          <w:b w:val="0"/>
        </w:rPr>
        <w:t>其他重要事项的情况说明</w:t>
      </w:r>
      <w:bookmarkEnd w:id="44"/>
      <w:bookmarkEnd w:id="45"/>
    </w:p>
    <w:p w14:paraId="0FDFD3DC">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21DA17AF">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大竹县粮食与物资储备中心</w:t>
      </w:r>
      <w:r>
        <w:rPr>
          <w:rFonts w:hint="eastAsia" w:ascii="仿宋_GB2312" w:eastAsia="仿宋_GB2312"/>
          <w:sz w:val="32"/>
          <w:szCs w:val="32"/>
        </w:rPr>
        <w:t>机关运行经费支出</w:t>
      </w:r>
      <w:r>
        <w:rPr>
          <w:rFonts w:ascii="仿宋" w:hAnsi="仿宋" w:eastAsia="仿宋"/>
          <w:b/>
          <w:sz w:val="32"/>
          <w:szCs w:val="32"/>
        </w:rPr>
        <w:t>62.41</w:t>
      </w:r>
      <w:r>
        <w:rPr>
          <w:rFonts w:hint="eastAsia" w:ascii="仿宋_GB2312" w:eastAsia="仿宋_GB2312"/>
          <w:sz w:val="32"/>
          <w:szCs w:val="32"/>
        </w:rPr>
        <w:t>万元，比2022年度减少</w:t>
      </w:r>
      <w:r>
        <w:rPr>
          <w:rFonts w:hint="eastAsia" w:ascii="仿宋_GB2312" w:eastAsia="仿宋_GB2312"/>
          <w:sz w:val="32"/>
          <w:szCs w:val="32"/>
          <w:lang w:val="en-US" w:eastAsia="zh-CN"/>
        </w:rPr>
        <w:t>55.06</w:t>
      </w:r>
      <w:r>
        <w:rPr>
          <w:rFonts w:hint="eastAsia" w:ascii="仿宋_GB2312" w:eastAsia="仿宋_GB2312"/>
          <w:sz w:val="32"/>
          <w:szCs w:val="32"/>
        </w:rPr>
        <w:t>万元，下降</w:t>
      </w:r>
      <w:r>
        <w:rPr>
          <w:rFonts w:hint="eastAsia" w:ascii="仿宋_GB2312" w:eastAsia="仿宋_GB2312"/>
          <w:sz w:val="32"/>
          <w:szCs w:val="32"/>
          <w:lang w:val="en-US" w:eastAsia="zh-CN"/>
        </w:rPr>
        <w:t>46.87</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部分运行经费未支付</w:t>
      </w:r>
      <w:r>
        <w:rPr>
          <w:rFonts w:hint="eastAsia" w:ascii="仿宋_GB2312" w:eastAsia="仿宋_GB2312"/>
          <w:sz w:val="32"/>
          <w:szCs w:val="32"/>
        </w:rPr>
        <w:t>。</w:t>
      </w:r>
    </w:p>
    <w:p w14:paraId="212C9A48">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442FE2A3">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大竹县粮食与物资储备中心</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w:t>
      </w:r>
    </w:p>
    <w:p w14:paraId="6C1DCFAF">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38172C3C">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大竹县粮食与物资储备中心</w:t>
      </w:r>
      <w:r>
        <w:rPr>
          <w:rFonts w:hint="eastAsia" w:ascii="仿宋_GB2312" w:eastAsia="仿宋_GB2312"/>
          <w:sz w:val="32"/>
          <w:szCs w:val="32"/>
        </w:rPr>
        <w:t>共有车辆</w:t>
      </w:r>
      <w:r>
        <w:rPr>
          <w:rFonts w:hint="eastAsia" w:ascii="仿宋_GB2312" w:eastAsia="仿宋_GB2312"/>
          <w:b/>
          <w:sz w:val="32"/>
          <w:szCs w:val="32"/>
          <w:lang w:val="en-US" w:eastAsia="zh-CN"/>
        </w:rPr>
        <w:t>0</w:t>
      </w:r>
      <w:r>
        <w:rPr>
          <w:rFonts w:hint="eastAsia" w:ascii="仿宋_GB2312" w:eastAsia="仿宋_GB2312"/>
          <w:sz w:val="32"/>
          <w:szCs w:val="32"/>
        </w:rPr>
        <w:t>辆。</w:t>
      </w:r>
    </w:p>
    <w:p w14:paraId="22F0A04B">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11D29624">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lang w:val="en-US" w:eastAsia="zh-CN"/>
        </w:rPr>
        <w:t>大竹县粮食与物资储备中心按要求对2023年部门预算绩效进行了自评。从评价情况来看，2023年按省、市、县相关文件精神，会同相关部门，进一步落实了对耕地的保护和农田水利的建设，夯实了粮食基础建设；全面落实了粮食购、销、存等政策；投入重金属检测设备，推进了智能化建设，增加了粮食质监体系项目的建设，保障了粮食质量安全；完善了粮食监测预警和粮食应急预案，推动了粮食经济更好更快发展，完成了2023年各项目标任务。</w:t>
      </w:r>
      <w:r>
        <w:rPr>
          <w:rFonts w:hint="eastAsia" w:ascii="仿宋_GB2312" w:eastAsia="仿宋_GB2312"/>
          <w:sz w:val="32"/>
          <w:szCs w:val="32"/>
        </w:rPr>
        <w:t>绩效自评表详见第四部分附件。</w:t>
      </w:r>
    </w:p>
    <w:p w14:paraId="7A5924C6">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0923ECB3">
      <w:pPr>
        <w:numPr>
          <w:ilvl w:val="0"/>
          <w:numId w:val="5"/>
        </w:numPr>
        <w:spacing w:line="600" w:lineRule="exact"/>
        <w:ind w:firstLine="660" w:firstLineChars="150"/>
        <w:jc w:val="center"/>
        <w:outlineLvl w:val="0"/>
        <w:rPr>
          <w:rStyle w:val="28"/>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8"/>
          <w:rFonts w:hint="eastAsia" w:ascii="黑体" w:hAnsi="黑体" w:eastAsia="黑体"/>
          <w:b w:val="0"/>
        </w:rPr>
        <w:t>词解释</w:t>
      </w:r>
      <w:bookmarkEnd w:id="49"/>
      <w:bookmarkEnd w:id="50"/>
    </w:p>
    <w:p w14:paraId="2E172E04">
      <w:pPr>
        <w:spacing w:line="600" w:lineRule="exact"/>
        <w:jc w:val="left"/>
        <w:rPr>
          <w:rFonts w:ascii="宋体"/>
          <w:b/>
          <w:sz w:val="44"/>
          <w:szCs w:val="44"/>
        </w:rPr>
      </w:pPr>
    </w:p>
    <w:p w14:paraId="7A5CFB34">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3102B7DC">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1ADEF24B">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307222D4">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14:paraId="4425D9F1">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790DACA1">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5F7D870D">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46B713C7">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032E5D52">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一般公共服务（类）…（款）…（项）：指……。</w:t>
      </w:r>
    </w:p>
    <w:p w14:paraId="184BF926">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外交（类）…（款）…（项）：指……。</w:t>
      </w:r>
    </w:p>
    <w:p w14:paraId="757F0C6C">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公共安全（类）…（款）…（项）：指……。</w:t>
      </w:r>
    </w:p>
    <w:p w14:paraId="69218C02">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教育（类）…（款）…（项）：指……。</w:t>
      </w:r>
    </w:p>
    <w:p w14:paraId="6FE4D529">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科学技术（类）…（款）…（项）：指……。</w:t>
      </w:r>
    </w:p>
    <w:p w14:paraId="18787D36">
      <w:pPr>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文化旅游体育与传媒（类）…（款）…（项）：指……。</w:t>
      </w:r>
    </w:p>
    <w:p w14:paraId="39E78924">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社会保障和就业（类）…（款）…（项）：指……。</w:t>
      </w:r>
    </w:p>
    <w:p w14:paraId="5037495A">
      <w:pPr>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卫生健康（类）…（款）…（项）：指……。</w:t>
      </w:r>
    </w:p>
    <w:p w14:paraId="61A17F09">
      <w:pPr>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节能环保（类）…（款）…（项）：指……。</w:t>
      </w:r>
    </w:p>
    <w:p w14:paraId="3106B03B">
      <w:pPr>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城乡社区（类）…（款）…（项）：指……。</w:t>
      </w:r>
    </w:p>
    <w:p w14:paraId="344C7371">
      <w:pPr>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农林水（类）…（款）…（项）：指……。</w:t>
      </w:r>
    </w:p>
    <w:p w14:paraId="275EA0F3">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交通运输（类）…（款）…（项）：指……。</w:t>
      </w:r>
    </w:p>
    <w:p w14:paraId="53DC4329">
      <w:pPr>
        <w:ind w:firstLine="640" w:firstLineChars="200"/>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资源勘探工业信息等（类）…（款）…（项）：指……。</w:t>
      </w:r>
    </w:p>
    <w:p w14:paraId="7C901735">
      <w:pPr>
        <w:ind w:firstLine="640" w:firstLineChars="200"/>
        <w:rPr>
          <w:rFonts w:ascii="仿宋_GB2312" w:eastAsia="仿宋_GB2312"/>
          <w:sz w:val="32"/>
          <w:szCs w:val="32"/>
        </w:rPr>
      </w:pPr>
      <w:r>
        <w:rPr>
          <w:rFonts w:ascii="仿宋_GB2312" w:eastAsia="仿宋_GB2312"/>
          <w:sz w:val="32"/>
          <w:szCs w:val="32"/>
        </w:rPr>
        <w:t>22.</w:t>
      </w:r>
      <w:r>
        <w:rPr>
          <w:rFonts w:hint="eastAsia" w:ascii="仿宋_GB2312" w:eastAsia="仿宋_GB2312"/>
          <w:sz w:val="32"/>
          <w:szCs w:val="32"/>
        </w:rPr>
        <w:t>商业服务业（类）…（款）…（项）：指……。</w:t>
      </w:r>
    </w:p>
    <w:p w14:paraId="3BE79329">
      <w:pPr>
        <w:ind w:firstLine="640" w:firstLineChars="200"/>
        <w:rPr>
          <w:rFonts w:ascii="仿宋_GB2312" w:eastAsia="仿宋_GB2312"/>
          <w:sz w:val="32"/>
          <w:szCs w:val="32"/>
        </w:rPr>
      </w:pPr>
      <w:r>
        <w:rPr>
          <w:rFonts w:ascii="仿宋_GB2312" w:eastAsia="仿宋_GB2312"/>
          <w:sz w:val="32"/>
          <w:szCs w:val="32"/>
        </w:rPr>
        <w:t>23.</w:t>
      </w:r>
      <w:r>
        <w:rPr>
          <w:rFonts w:hint="eastAsia" w:ascii="仿宋_GB2312" w:eastAsia="仿宋_GB2312"/>
          <w:sz w:val="32"/>
          <w:szCs w:val="32"/>
        </w:rPr>
        <w:t>金融（类）…（款）…（项）：指……。</w:t>
      </w:r>
    </w:p>
    <w:p w14:paraId="227128AB">
      <w:pPr>
        <w:ind w:firstLine="640" w:firstLineChars="200"/>
        <w:rPr>
          <w:rFonts w:ascii="仿宋_GB2312" w:eastAsia="仿宋_GB2312"/>
          <w:sz w:val="32"/>
          <w:szCs w:val="32"/>
        </w:rPr>
      </w:pPr>
      <w:r>
        <w:rPr>
          <w:rFonts w:ascii="仿宋_GB2312" w:eastAsia="仿宋_GB2312"/>
          <w:sz w:val="32"/>
          <w:szCs w:val="32"/>
        </w:rPr>
        <w:t>24.</w:t>
      </w:r>
      <w:r>
        <w:rPr>
          <w:rFonts w:hint="eastAsia" w:ascii="仿宋_GB2312" w:eastAsia="仿宋_GB2312"/>
          <w:sz w:val="32"/>
          <w:szCs w:val="32"/>
        </w:rPr>
        <w:t>自然资源海洋气象等（类）…（款）…（项）：指……。</w:t>
      </w:r>
    </w:p>
    <w:p w14:paraId="447A0172">
      <w:pPr>
        <w:ind w:firstLine="640" w:firstLineChars="200"/>
        <w:rPr>
          <w:rFonts w:ascii="仿宋_GB2312" w:eastAsia="仿宋_GB2312"/>
          <w:sz w:val="32"/>
          <w:szCs w:val="32"/>
        </w:rPr>
      </w:pPr>
      <w:r>
        <w:rPr>
          <w:rFonts w:ascii="仿宋_GB2312" w:eastAsia="仿宋_GB2312"/>
          <w:sz w:val="32"/>
          <w:szCs w:val="32"/>
        </w:rPr>
        <w:t>25.</w:t>
      </w:r>
      <w:r>
        <w:rPr>
          <w:rFonts w:hint="eastAsia" w:ascii="仿宋_GB2312" w:eastAsia="仿宋_GB2312"/>
          <w:sz w:val="32"/>
          <w:szCs w:val="32"/>
        </w:rPr>
        <w:t>住房保障（类）…（款）…（项）：指……。</w:t>
      </w:r>
    </w:p>
    <w:p w14:paraId="16F4C627">
      <w:pPr>
        <w:ind w:firstLine="640" w:firstLineChars="200"/>
        <w:rPr>
          <w:rFonts w:ascii="仿宋_GB2312" w:eastAsia="仿宋_GB2312"/>
          <w:sz w:val="32"/>
          <w:szCs w:val="32"/>
        </w:rPr>
      </w:pPr>
      <w:r>
        <w:rPr>
          <w:rFonts w:ascii="仿宋_GB2312" w:eastAsia="仿宋_GB2312"/>
          <w:sz w:val="32"/>
          <w:szCs w:val="32"/>
        </w:rPr>
        <w:t>26.</w:t>
      </w:r>
      <w:r>
        <w:rPr>
          <w:rFonts w:hint="eastAsia" w:ascii="仿宋_GB2312" w:eastAsia="仿宋_GB2312"/>
          <w:sz w:val="32"/>
          <w:szCs w:val="32"/>
        </w:rPr>
        <w:t>粮油物资储备（类）…（款）…（项）：指……。</w:t>
      </w:r>
    </w:p>
    <w:p w14:paraId="357F2827">
      <w:pPr>
        <w:ind w:firstLine="640" w:firstLineChars="200"/>
        <w:rPr>
          <w:rFonts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基本支出：指为保障机构正常运转、完成日常工作任务而发生的人员支出和公用支出。</w:t>
      </w:r>
    </w:p>
    <w:p w14:paraId="10089661">
      <w:pPr>
        <w:ind w:firstLine="640" w:firstLineChars="200"/>
        <w:rPr>
          <w:rFonts w:ascii="仿宋_GB2312" w:eastAsia="仿宋_GB2312"/>
          <w:sz w:val="32"/>
          <w:szCs w:val="32"/>
        </w:rPr>
      </w:pPr>
      <w:r>
        <w:rPr>
          <w:rFonts w:ascii="仿宋_GB2312" w:eastAsia="仿宋_GB2312"/>
          <w:sz w:val="32"/>
          <w:szCs w:val="32"/>
        </w:rPr>
        <w:t>28.</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5D279F6D">
      <w:pPr>
        <w:ind w:firstLine="640" w:firstLineChars="200"/>
        <w:rPr>
          <w:rFonts w:ascii="仿宋_GB2312" w:eastAsia="仿宋_GB2312"/>
          <w:sz w:val="32"/>
          <w:szCs w:val="32"/>
        </w:rPr>
      </w:pPr>
      <w:r>
        <w:rPr>
          <w:rFonts w:ascii="仿宋_GB2312" w:eastAsia="仿宋_GB2312"/>
          <w:sz w:val="32"/>
          <w:szCs w:val="32"/>
        </w:rPr>
        <w:t>29.</w:t>
      </w:r>
      <w:r>
        <w:rPr>
          <w:rFonts w:hint="eastAsia" w:ascii="仿宋_GB2312" w:eastAsia="仿宋_GB2312"/>
          <w:sz w:val="32"/>
          <w:szCs w:val="32"/>
        </w:rPr>
        <w:t>经营支出：指事业单位在专业业务活动及其辅助活动之外开展非独立核算经营活动发生的支出。</w:t>
      </w:r>
    </w:p>
    <w:p w14:paraId="4082422C">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3DB4213">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92F07F9">
      <w:pPr>
        <w:pStyle w:val="26"/>
        <w:spacing w:line="560" w:lineRule="exact"/>
        <w:ind w:firstLine="640" w:firstLineChars="200"/>
        <w:rPr>
          <w:rFonts w:ascii="仿宋_GB2312" w:eastAsia="仿宋_GB2312" w:cs="黑体"/>
          <w:color w:val="auto"/>
          <w:sz w:val="32"/>
          <w:szCs w:val="32"/>
        </w:rPr>
      </w:pPr>
    </w:p>
    <w:p w14:paraId="06DA99D8">
      <w:pPr>
        <w:spacing w:line="600" w:lineRule="exact"/>
        <w:jc w:val="center"/>
        <w:outlineLvl w:val="0"/>
        <w:rPr>
          <w:rStyle w:val="28"/>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8"/>
          <w:rFonts w:hint="eastAsia" w:ascii="黑体" w:hAnsi="黑体" w:eastAsia="黑体"/>
          <w:b w:val="0"/>
        </w:rPr>
        <w:t>四部分 附件</w:t>
      </w:r>
      <w:bookmarkEnd w:id="52"/>
    </w:p>
    <w:p w14:paraId="11CBF3D7">
      <w:pPr>
        <w:spacing w:line="572" w:lineRule="exact"/>
        <w:jc w:val="left"/>
        <w:outlineLvl w:val="0"/>
        <w:rPr>
          <w:rFonts w:ascii="仿宋_GB2312" w:hAnsi="仿宋_GB2312" w:eastAsia="仿宋_GB2312" w:cs="仿宋_GB2312"/>
          <w:sz w:val="32"/>
          <w:szCs w:val="32"/>
        </w:rPr>
      </w:pPr>
    </w:p>
    <w:p w14:paraId="5177D74A">
      <w:pPr>
        <w:spacing w:line="600" w:lineRule="exact"/>
        <w:jc w:val="center"/>
        <w:outlineLvl w:val="0"/>
        <w:rPr>
          <w:rFonts w:ascii="黑体" w:hAnsi="黑体" w:eastAsia="黑体"/>
          <w:color w:val="FF0000"/>
          <w:sz w:val="44"/>
          <w:szCs w:val="44"/>
        </w:rPr>
      </w:pPr>
      <w:bookmarkStart w:id="53" w:name="_Toc15396618"/>
      <w:r>
        <w:rPr>
          <w:rFonts w:hint="eastAsia"/>
          <w:sz w:val="32"/>
          <w:szCs w:val="32"/>
        </w:rPr>
        <w:t>部门预算项目支出绩效自评表（2023年度）</w:t>
      </w:r>
    </w:p>
    <w:p w14:paraId="35F9C641">
      <w:pPr>
        <w:pStyle w:val="14"/>
        <w:spacing w:line="560" w:lineRule="exact"/>
        <w:ind w:left="0" w:leftChars="0" w:firstLine="640"/>
        <w:rPr>
          <w:sz w:val="32"/>
        </w:rPr>
      </w:pP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4"/>
        <w:gridCol w:w="1043"/>
        <w:gridCol w:w="936"/>
        <w:gridCol w:w="1110"/>
        <w:gridCol w:w="435"/>
        <w:gridCol w:w="879"/>
        <w:gridCol w:w="375"/>
        <w:gridCol w:w="850"/>
        <w:gridCol w:w="486"/>
        <w:gridCol w:w="486"/>
        <w:gridCol w:w="1348"/>
      </w:tblGrid>
      <w:tr w14:paraId="7604F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63A991E">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63EC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153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A5F5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大竹县粮食与物资储备中心</w:t>
            </w:r>
          </w:p>
        </w:tc>
      </w:tr>
      <w:tr w14:paraId="67C39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20B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9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1C4299">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14:paraId="4CEBA610">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887D5B">
            <w:pPr>
              <w:jc w:val="center"/>
              <w:rPr>
                <w:rFonts w:hint="eastAsia" w:ascii="宋体" w:hAnsi="宋体" w:eastAsia="宋体" w:cs="宋体"/>
                <w:i w:val="0"/>
                <w:iCs w:val="0"/>
                <w:color w:val="000000"/>
                <w:sz w:val="18"/>
                <w:szCs w:val="18"/>
                <w:u w:val="none"/>
              </w:rPr>
            </w:pPr>
          </w:p>
        </w:tc>
      </w:tr>
      <w:tr w14:paraId="338F9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AC5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5D1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9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F1E0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85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76760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A43F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B4A21">
            <w:pPr>
              <w:rPr>
                <w:rFonts w:hint="eastAsia" w:ascii="宋体" w:hAnsi="宋体" w:eastAsia="宋体" w:cs="宋体"/>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87598">
            <w:pPr>
              <w:rPr>
                <w:rFonts w:hint="eastAsia" w:ascii="宋体" w:hAnsi="宋体" w:eastAsia="宋体" w:cs="宋体"/>
                <w:i w:val="0"/>
                <w:iCs w:val="0"/>
                <w:color w:val="000000"/>
                <w:sz w:val="18"/>
                <w:szCs w:val="18"/>
                <w:u w:val="none"/>
              </w:rPr>
            </w:pPr>
          </w:p>
        </w:tc>
        <w:tc>
          <w:tcPr>
            <w:tcW w:w="219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6224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"1、贯彻落实国家粮食流通和物资储备管理，协助拟订全县粮食流通和物资储备规章、制度并组织实施</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2、制定全县粮食的储备规划和总量计划，研究粮食流通、重要物资储备的重大问题。</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3、保证全县粮食总平衡，确保全县储备粮油数量真实、质量合格，食用安全。</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4、负责全县粮食和重要物资储备仓储管理、安全储存。</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5、组织实施全县粮食产业发展规划、粮食质量监测体系建设规划、承担全县粮食现代物流体系建设。</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6、会同有关部门指导和管理粮食物资风险基金、政策性粮食财务挂账、政策性粮食补贴资金。</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7、负责职责范围内的党的建设、意识形态和安全生产、信访、维稳等工作。</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8、完成县委、</w:t>
            </w:r>
            <w:r>
              <w:rPr>
                <w:rFonts w:hint="eastAsia" w:ascii="宋体" w:hAnsi="宋体" w:cs="宋体"/>
                <w:i w:val="0"/>
                <w:iCs w:val="0"/>
                <w:color w:val="000000"/>
                <w:kern w:val="0"/>
                <w:sz w:val="18"/>
                <w:szCs w:val="18"/>
                <w:u w:val="none"/>
                <w:lang w:val="en-US" w:eastAsia="zh-CN" w:bidi="ar"/>
              </w:rPr>
              <w:t>县</w:t>
            </w:r>
            <w:r>
              <w:rPr>
                <w:rFonts w:ascii="宋体" w:hAnsi="宋体" w:eastAsia="宋体" w:cs="宋体"/>
                <w:i w:val="0"/>
                <w:iCs w:val="0"/>
                <w:color w:val="000000"/>
                <w:kern w:val="0"/>
                <w:sz w:val="18"/>
                <w:szCs w:val="18"/>
                <w:u w:val="none"/>
                <w:lang w:val="en-US" w:eastAsia="zh-CN" w:bidi="ar"/>
              </w:rPr>
              <w:t>政府下达的各项目标任。"</w:t>
            </w:r>
          </w:p>
        </w:tc>
        <w:tc>
          <w:tcPr>
            <w:tcW w:w="185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8A21F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完成全县储备粮油轮换和质量监管。</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对全县储备的各级粮油按规定进行轮换，并对库存粮油质量进行监管。</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完成市对县粮食安全党政同责目标任务考核。</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对全县粮食质量安全监测</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对全县早春、晚村粮食进行抽样，完成相关指标的检测</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全县粮油供需平衡调查</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保证全县粮食总平衡，确保全县储备粮油数量真实、质量合格，食用安全。</w:t>
            </w:r>
          </w:p>
        </w:tc>
      </w:tr>
      <w:tr w14:paraId="59C0C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5927A">
            <w:pPr>
              <w:rPr>
                <w:rFonts w:hint="eastAsia" w:ascii="宋体" w:hAnsi="宋体" w:eastAsia="宋体" w:cs="宋体"/>
                <w:i w:val="0"/>
                <w:iCs w:val="0"/>
                <w:color w:val="000000"/>
                <w:sz w:val="18"/>
                <w:szCs w:val="18"/>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CE0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4CF3657">
            <w:pPr>
              <w:rPr>
                <w:rFonts w:hint="eastAsia" w:ascii="宋体" w:hAnsi="宋体" w:eastAsia="宋体" w:cs="宋体"/>
                <w:i w:val="0"/>
                <w:iCs w:val="0"/>
                <w:color w:val="000000"/>
                <w:sz w:val="18"/>
                <w:szCs w:val="18"/>
                <w:u w:val="none"/>
              </w:rPr>
            </w:pPr>
          </w:p>
        </w:tc>
      </w:tr>
      <w:tr w14:paraId="77E1B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691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C67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9F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50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0ADD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6D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D1F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DE3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D87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9F67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91107">
            <w:pPr>
              <w:jc w:val="center"/>
              <w:rPr>
                <w:rFonts w:hint="eastAsia" w:ascii="宋体" w:hAnsi="宋体" w:eastAsia="宋体" w:cs="宋体"/>
                <w:i w:val="0"/>
                <w:iCs w:val="0"/>
                <w:color w:val="000000"/>
                <w:sz w:val="18"/>
                <w:szCs w:val="18"/>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ED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DA4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2,975.97</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F90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3,861.09</w:t>
            </w:r>
          </w:p>
        </w:tc>
        <w:tc>
          <w:tcPr>
            <w:tcW w:w="9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ADC7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3,610.09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F5D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FA9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95A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55F3B">
            <w:pPr>
              <w:rPr>
                <w:rFonts w:hint="eastAsia" w:ascii="黑体" w:hAnsi="黑体" w:eastAsia="黑体" w:cs="黑体"/>
                <w:i/>
                <w:iCs/>
                <w:color w:val="000000"/>
                <w:sz w:val="18"/>
                <w:szCs w:val="18"/>
                <w:u w:val="none"/>
              </w:rPr>
            </w:pPr>
          </w:p>
        </w:tc>
      </w:tr>
      <w:tr w14:paraId="6D8D8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B3620">
            <w:pPr>
              <w:jc w:val="center"/>
              <w:rPr>
                <w:rFonts w:hint="eastAsia" w:ascii="宋体" w:hAnsi="宋体" w:eastAsia="宋体" w:cs="宋体"/>
                <w:i w:val="0"/>
                <w:iCs w:val="0"/>
                <w:color w:val="000000"/>
                <w:sz w:val="18"/>
                <w:szCs w:val="18"/>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8F5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20E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2,975.97</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EA1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3,861.09</w:t>
            </w:r>
          </w:p>
        </w:tc>
        <w:tc>
          <w:tcPr>
            <w:tcW w:w="9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6991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3,610.09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B25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4E6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8CC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A6221">
            <w:pPr>
              <w:rPr>
                <w:rFonts w:hint="eastAsia" w:ascii="黑体" w:hAnsi="黑体" w:eastAsia="黑体" w:cs="黑体"/>
                <w:i/>
                <w:iCs/>
                <w:color w:val="000000"/>
                <w:sz w:val="18"/>
                <w:szCs w:val="18"/>
                <w:u w:val="none"/>
              </w:rPr>
            </w:pPr>
          </w:p>
        </w:tc>
      </w:tr>
      <w:tr w14:paraId="250AD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F3E9F">
            <w:pPr>
              <w:jc w:val="center"/>
              <w:rPr>
                <w:rFonts w:hint="eastAsia" w:ascii="宋体" w:hAnsi="宋体" w:eastAsia="宋体" w:cs="宋体"/>
                <w:i w:val="0"/>
                <w:iCs w:val="0"/>
                <w:color w:val="000000"/>
                <w:sz w:val="18"/>
                <w:szCs w:val="18"/>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E1D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FA7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48249">
            <w:pPr>
              <w:jc w:val="center"/>
              <w:rPr>
                <w:rFonts w:hint="eastAsia" w:ascii="宋体" w:hAnsi="宋体" w:eastAsia="宋体" w:cs="宋体"/>
                <w:i w:val="0"/>
                <w:iCs w:val="0"/>
                <w:color w:val="000000"/>
                <w:sz w:val="18"/>
                <w:szCs w:val="18"/>
                <w:u w:val="none"/>
              </w:rPr>
            </w:pPr>
          </w:p>
        </w:tc>
        <w:tc>
          <w:tcPr>
            <w:tcW w:w="9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5D2C8F">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EE7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53B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D19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5EADC">
            <w:pPr>
              <w:rPr>
                <w:rFonts w:hint="eastAsia" w:ascii="黑体" w:hAnsi="黑体" w:eastAsia="黑体" w:cs="黑体"/>
                <w:i/>
                <w:iCs/>
                <w:color w:val="000000"/>
                <w:sz w:val="18"/>
                <w:szCs w:val="18"/>
                <w:u w:val="none"/>
              </w:rPr>
            </w:pPr>
          </w:p>
        </w:tc>
      </w:tr>
      <w:tr w14:paraId="590DE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4C5F4">
            <w:pPr>
              <w:jc w:val="center"/>
              <w:rPr>
                <w:rFonts w:hint="eastAsia" w:ascii="宋体" w:hAnsi="宋体" w:eastAsia="宋体" w:cs="宋体"/>
                <w:i w:val="0"/>
                <w:iCs w:val="0"/>
                <w:color w:val="000000"/>
                <w:sz w:val="18"/>
                <w:szCs w:val="18"/>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E4A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C3F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935B5">
            <w:pPr>
              <w:jc w:val="center"/>
              <w:rPr>
                <w:rFonts w:hint="eastAsia" w:ascii="宋体" w:hAnsi="宋体" w:eastAsia="宋体" w:cs="宋体"/>
                <w:i w:val="0"/>
                <w:iCs w:val="0"/>
                <w:color w:val="000000"/>
                <w:sz w:val="18"/>
                <w:szCs w:val="18"/>
                <w:u w:val="none"/>
              </w:rPr>
            </w:pPr>
          </w:p>
        </w:tc>
        <w:tc>
          <w:tcPr>
            <w:tcW w:w="9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AB1D45">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007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6F7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014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6FA0B">
            <w:pPr>
              <w:rPr>
                <w:rFonts w:hint="eastAsia" w:ascii="黑体" w:hAnsi="黑体" w:eastAsia="黑体" w:cs="黑体"/>
                <w:i/>
                <w:iCs/>
                <w:color w:val="000000"/>
                <w:sz w:val="18"/>
                <w:szCs w:val="18"/>
                <w:u w:val="none"/>
              </w:rPr>
            </w:pPr>
          </w:p>
        </w:tc>
      </w:tr>
      <w:tr w14:paraId="4D51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1676B">
            <w:pPr>
              <w:jc w:val="center"/>
              <w:rPr>
                <w:rFonts w:hint="eastAsia" w:ascii="宋体" w:hAnsi="宋体" w:eastAsia="宋体" w:cs="宋体"/>
                <w:i w:val="0"/>
                <w:iCs w:val="0"/>
                <w:color w:val="000000"/>
                <w:sz w:val="18"/>
                <w:szCs w:val="18"/>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7D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C2231">
            <w:pPr>
              <w:jc w:val="center"/>
              <w:rPr>
                <w:rFonts w:hint="eastAsia" w:ascii="微软雅黑" w:hAnsi="微软雅黑" w:eastAsia="微软雅黑" w:cs="微软雅黑"/>
                <w:i/>
                <w:iCs/>
                <w:color w:val="000000"/>
                <w:sz w:val="16"/>
                <w:szCs w:val="16"/>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18D41">
            <w:pPr>
              <w:jc w:val="center"/>
              <w:rPr>
                <w:rFonts w:hint="eastAsia" w:ascii="微软雅黑" w:hAnsi="微软雅黑" w:eastAsia="微软雅黑" w:cs="微软雅黑"/>
                <w:i/>
                <w:iCs/>
                <w:color w:val="000000"/>
                <w:sz w:val="16"/>
                <w:szCs w:val="16"/>
                <w:u w:val="none"/>
              </w:rPr>
            </w:pPr>
          </w:p>
        </w:tc>
        <w:tc>
          <w:tcPr>
            <w:tcW w:w="9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EE8600">
            <w:pPr>
              <w:jc w:val="center"/>
              <w:rPr>
                <w:rFonts w:hint="eastAsia" w:ascii="微软雅黑" w:hAnsi="微软雅黑" w:eastAsia="微软雅黑" w:cs="微软雅黑"/>
                <w:i/>
                <w:iCs/>
                <w:color w:val="000000"/>
                <w:sz w:val="16"/>
                <w:szCs w:val="16"/>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68E1B">
            <w:pPr>
              <w:jc w:val="center"/>
              <w:rPr>
                <w:rFonts w:hint="eastAsia" w:ascii="微软雅黑" w:hAnsi="微软雅黑" w:eastAsia="微软雅黑" w:cs="微软雅黑"/>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E24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4AE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3B5A2">
            <w:pPr>
              <w:rPr>
                <w:rFonts w:hint="eastAsia" w:ascii="黑体" w:hAnsi="黑体" w:eastAsia="黑体" w:cs="黑体"/>
                <w:i/>
                <w:iCs/>
                <w:color w:val="000000"/>
                <w:sz w:val="18"/>
                <w:szCs w:val="18"/>
                <w:u w:val="none"/>
              </w:rPr>
            </w:pPr>
          </w:p>
        </w:tc>
      </w:tr>
      <w:tr w14:paraId="096DA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B6F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8AD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C7C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534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DBE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80E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69F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99D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369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AD2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81202">
            <w:pPr>
              <w:jc w:val="center"/>
              <w:rPr>
                <w:rFonts w:hint="eastAsia" w:ascii="宋体" w:hAnsi="宋体" w:eastAsia="宋体" w:cs="宋体"/>
                <w:i w:val="0"/>
                <w:iCs w:val="0"/>
                <w:color w:val="000000"/>
                <w:sz w:val="18"/>
                <w:szCs w:val="18"/>
                <w:u w:val="none"/>
              </w:rPr>
            </w:pPr>
          </w:p>
        </w:tc>
      </w:tr>
      <w:tr w14:paraId="7B29F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D5246">
            <w:pPr>
              <w:jc w:val="center"/>
              <w:rPr>
                <w:rFonts w:hint="eastAsia" w:ascii="宋体" w:hAnsi="宋体" w:eastAsia="宋体" w:cs="宋体"/>
                <w:i w:val="0"/>
                <w:iCs w:val="0"/>
                <w:color w:val="000000"/>
                <w:sz w:val="18"/>
                <w:szCs w:val="18"/>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CF2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389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883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产油产粮项目资金使用</w:t>
            </w:r>
          </w:p>
        </w:tc>
        <w:tc>
          <w:tcPr>
            <w:tcW w:w="255" w:type="pct"/>
            <w:tcBorders>
              <w:top w:val="single" w:color="000000" w:sz="4" w:space="0"/>
              <w:left w:val="nil"/>
              <w:bottom w:val="single" w:color="000000" w:sz="4" w:space="0"/>
              <w:right w:val="single" w:color="000000" w:sz="4" w:space="0"/>
            </w:tcBorders>
            <w:shd w:val="clear" w:color="auto" w:fill="auto"/>
            <w:vAlign w:val="center"/>
          </w:tcPr>
          <w:p w14:paraId="1F9103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89E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EB0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B4D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050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D9E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31B8B">
            <w:pPr>
              <w:jc w:val="center"/>
              <w:rPr>
                <w:rFonts w:hint="eastAsia" w:ascii="宋体" w:hAnsi="宋体" w:eastAsia="宋体" w:cs="宋体"/>
                <w:i w:val="0"/>
                <w:iCs w:val="0"/>
                <w:color w:val="000000"/>
                <w:sz w:val="18"/>
                <w:szCs w:val="18"/>
                <w:u w:val="none"/>
              </w:rPr>
            </w:pPr>
          </w:p>
        </w:tc>
      </w:tr>
      <w:tr w14:paraId="78264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6A3D8">
            <w:pPr>
              <w:jc w:val="center"/>
              <w:rPr>
                <w:rFonts w:hint="eastAsia" w:ascii="宋体" w:hAnsi="宋体" w:eastAsia="宋体" w:cs="宋体"/>
                <w:i w:val="0"/>
                <w:iCs w:val="0"/>
                <w:color w:val="000000"/>
                <w:sz w:val="18"/>
                <w:szCs w:val="18"/>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E6E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99E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DCC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检查粮食储备库点</w:t>
            </w:r>
          </w:p>
        </w:tc>
        <w:tc>
          <w:tcPr>
            <w:tcW w:w="255" w:type="pct"/>
            <w:tcBorders>
              <w:top w:val="single" w:color="000000" w:sz="4" w:space="0"/>
              <w:left w:val="nil"/>
              <w:bottom w:val="single" w:color="000000" w:sz="4" w:space="0"/>
              <w:right w:val="single" w:color="000000" w:sz="4" w:space="0"/>
            </w:tcBorders>
            <w:shd w:val="clear" w:color="auto" w:fill="auto"/>
            <w:vAlign w:val="center"/>
          </w:tcPr>
          <w:p w14:paraId="534D77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D67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1C7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7D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0AF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A3E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23608">
            <w:pPr>
              <w:jc w:val="center"/>
              <w:rPr>
                <w:rFonts w:hint="eastAsia" w:ascii="宋体" w:hAnsi="宋体" w:eastAsia="宋体" w:cs="宋体"/>
                <w:i w:val="0"/>
                <w:iCs w:val="0"/>
                <w:color w:val="000000"/>
                <w:sz w:val="18"/>
                <w:szCs w:val="18"/>
                <w:u w:val="none"/>
              </w:rPr>
            </w:pPr>
          </w:p>
        </w:tc>
      </w:tr>
      <w:tr w14:paraId="54E30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2BF5A">
            <w:pPr>
              <w:jc w:val="center"/>
              <w:rPr>
                <w:rFonts w:hint="eastAsia" w:ascii="宋体" w:hAnsi="宋体" w:eastAsia="宋体" w:cs="宋体"/>
                <w:i w:val="0"/>
                <w:iCs w:val="0"/>
                <w:color w:val="000000"/>
                <w:sz w:val="18"/>
                <w:szCs w:val="18"/>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D2E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37D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927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粮食质量取样及检测</w:t>
            </w:r>
          </w:p>
        </w:tc>
        <w:tc>
          <w:tcPr>
            <w:tcW w:w="255" w:type="pct"/>
            <w:tcBorders>
              <w:top w:val="single" w:color="000000" w:sz="4" w:space="0"/>
              <w:left w:val="nil"/>
              <w:bottom w:val="single" w:color="000000" w:sz="4" w:space="0"/>
              <w:right w:val="single" w:color="000000" w:sz="4" w:space="0"/>
            </w:tcBorders>
            <w:shd w:val="clear" w:color="auto" w:fill="auto"/>
            <w:vAlign w:val="center"/>
          </w:tcPr>
          <w:p w14:paraId="17E19A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032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EE4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FB6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B08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FAF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F1806">
            <w:pPr>
              <w:jc w:val="center"/>
              <w:rPr>
                <w:rFonts w:hint="eastAsia" w:ascii="宋体" w:hAnsi="宋体" w:eastAsia="宋体" w:cs="宋体"/>
                <w:i w:val="0"/>
                <w:iCs w:val="0"/>
                <w:color w:val="000000"/>
                <w:sz w:val="18"/>
                <w:szCs w:val="18"/>
                <w:u w:val="none"/>
              </w:rPr>
            </w:pPr>
          </w:p>
        </w:tc>
      </w:tr>
      <w:tr w14:paraId="6EA0F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9C158">
            <w:pPr>
              <w:jc w:val="center"/>
              <w:rPr>
                <w:rFonts w:hint="eastAsia" w:ascii="宋体" w:hAnsi="宋体" w:eastAsia="宋体" w:cs="宋体"/>
                <w:i w:val="0"/>
                <w:iCs w:val="0"/>
                <w:color w:val="000000"/>
                <w:sz w:val="18"/>
                <w:szCs w:val="18"/>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2AF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44C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70A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完成粮食安全党政同责考核</w:t>
            </w:r>
          </w:p>
        </w:tc>
        <w:tc>
          <w:tcPr>
            <w:tcW w:w="255" w:type="pct"/>
            <w:tcBorders>
              <w:top w:val="single" w:color="000000" w:sz="4" w:space="0"/>
              <w:left w:val="nil"/>
              <w:bottom w:val="single" w:color="000000" w:sz="4" w:space="0"/>
              <w:right w:val="single" w:color="000000" w:sz="4" w:space="0"/>
            </w:tcBorders>
            <w:shd w:val="clear" w:color="auto" w:fill="auto"/>
            <w:vAlign w:val="center"/>
          </w:tcPr>
          <w:p w14:paraId="6F1D27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1D7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480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235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113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A5C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1D1D8">
            <w:pPr>
              <w:jc w:val="center"/>
              <w:rPr>
                <w:rFonts w:hint="eastAsia" w:ascii="宋体" w:hAnsi="宋体" w:eastAsia="宋体" w:cs="宋体"/>
                <w:i w:val="0"/>
                <w:iCs w:val="0"/>
                <w:color w:val="000000"/>
                <w:sz w:val="18"/>
                <w:szCs w:val="18"/>
                <w:u w:val="none"/>
              </w:rPr>
            </w:pPr>
          </w:p>
        </w:tc>
      </w:tr>
      <w:tr w14:paraId="19CFF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0C876">
            <w:pPr>
              <w:jc w:val="center"/>
              <w:rPr>
                <w:rFonts w:hint="eastAsia" w:ascii="宋体" w:hAnsi="宋体" w:eastAsia="宋体" w:cs="宋体"/>
                <w:i w:val="0"/>
                <w:iCs w:val="0"/>
                <w:color w:val="000000"/>
                <w:sz w:val="18"/>
                <w:szCs w:val="18"/>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DFE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C5E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3B8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各级储备粮食质量合格率</w:t>
            </w:r>
          </w:p>
        </w:tc>
        <w:tc>
          <w:tcPr>
            <w:tcW w:w="255" w:type="pct"/>
            <w:tcBorders>
              <w:top w:val="single" w:color="000000" w:sz="4" w:space="0"/>
              <w:left w:val="nil"/>
              <w:bottom w:val="single" w:color="000000" w:sz="4" w:space="0"/>
              <w:right w:val="single" w:color="000000" w:sz="4" w:space="0"/>
            </w:tcBorders>
            <w:shd w:val="clear" w:color="auto" w:fill="auto"/>
            <w:vAlign w:val="center"/>
          </w:tcPr>
          <w:p w14:paraId="6039DA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291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73C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CFE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E94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3F1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66982">
            <w:pPr>
              <w:jc w:val="center"/>
              <w:rPr>
                <w:rFonts w:hint="eastAsia" w:ascii="宋体" w:hAnsi="宋体" w:eastAsia="宋体" w:cs="宋体"/>
                <w:i w:val="0"/>
                <w:iCs w:val="0"/>
                <w:color w:val="000000"/>
                <w:sz w:val="18"/>
                <w:szCs w:val="18"/>
                <w:u w:val="none"/>
              </w:rPr>
            </w:pPr>
          </w:p>
        </w:tc>
      </w:tr>
      <w:tr w14:paraId="57198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ECA5D">
            <w:pPr>
              <w:jc w:val="center"/>
              <w:rPr>
                <w:rFonts w:hint="eastAsia" w:ascii="宋体" w:hAnsi="宋体" w:eastAsia="宋体" w:cs="宋体"/>
                <w:i w:val="0"/>
                <w:iCs w:val="0"/>
                <w:color w:val="000000"/>
                <w:sz w:val="18"/>
                <w:szCs w:val="18"/>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629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8D4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C13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石河粮食储备库完工</w:t>
            </w:r>
          </w:p>
        </w:tc>
        <w:tc>
          <w:tcPr>
            <w:tcW w:w="255" w:type="pct"/>
            <w:tcBorders>
              <w:top w:val="single" w:color="000000" w:sz="4" w:space="0"/>
              <w:left w:val="nil"/>
              <w:bottom w:val="single" w:color="000000" w:sz="4" w:space="0"/>
              <w:right w:val="single" w:color="000000" w:sz="4" w:space="0"/>
            </w:tcBorders>
            <w:shd w:val="clear" w:color="auto" w:fill="auto"/>
            <w:vAlign w:val="center"/>
          </w:tcPr>
          <w:p w14:paraId="5CAF23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D49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AE6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4E6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163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FA0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E7BD9">
            <w:pPr>
              <w:jc w:val="center"/>
              <w:rPr>
                <w:rFonts w:hint="eastAsia" w:ascii="宋体" w:hAnsi="宋体" w:eastAsia="宋体" w:cs="宋体"/>
                <w:i w:val="0"/>
                <w:iCs w:val="0"/>
                <w:color w:val="000000"/>
                <w:sz w:val="18"/>
                <w:szCs w:val="18"/>
                <w:u w:val="none"/>
              </w:rPr>
            </w:pPr>
          </w:p>
        </w:tc>
      </w:tr>
      <w:tr w14:paraId="6C3BB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F602A">
            <w:pPr>
              <w:jc w:val="center"/>
              <w:rPr>
                <w:rFonts w:hint="eastAsia" w:ascii="宋体" w:hAnsi="宋体" w:eastAsia="宋体" w:cs="宋体"/>
                <w:i w:val="0"/>
                <w:iCs w:val="0"/>
                <w:color w:val="000000"/>
                <w:sz w:val="18"/>
                <w:szCs w:val="18"/>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D76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49" w:type="pct"/>
            <w:tcBorders>
              <w:top w:val="single" w:color="000000" w:sz="4" w:space="0"/>
              <w:left w:val="single" w:color="000000" w:sz="4" w:space="0"/>
              <w:bottom w:val="single" w:color="000000" w:sz="4" w:space="0"/>
              <w:right w:val="nil"/>
            </w:tcBorders>
            <w:shd w:val="clear" w:color="auto" w:fill="auto"/>
            <w:vAlign w:val="center"/>
          </w:tcPr>
          <w:p w14:paraId="58CED1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2FF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储备粮食节能减损</w:t>
            </w:r>
          </w:p>
        </w:tc>
        <w:tc>
          <w:tcPr>
            <w:tcW w:w="255" w:type="pct"/>
            <w:tcBorders>
              <w:top w:val="single" w:color="000000" w:sz="4" w:space="0"/>
              <w:left w:val="nil"/>
              <w:bottom w:val="single" w:color="000000" w:sz="4" w:space="0"/>
              <w:right w:val="single" w:color="000000" w:sz="4" w:space="0"/>
            </w:tcBorders>
            <w:shd w:val="clear" w:color="auto" w:fill="auto"/>
            <w:vAlign w:val="center"/>
          </w:tcPr>
          <w:p w14:paraId="7A5172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320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好坏</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1AE11">
            <w:pPr>
              <w:jc w:val="left"/>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A75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715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64B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166E1">
            <w:pPr>
              <w:jc w:val="center"/>
              <w:rPr>
                <w:rFonts w:hint="eastAsia" w:ascii="宋体" w:hAnsi="宋体" w:eastAsia="宋体" w:cs="宋体"/>
                <w:i w:val="0"/>
                <w:iCs w:val="0"/>
                <w:color w:val="000000"/>
                <w:sz w:val="18"/>
                <w:szCs w:val="18"/>
                <w:u w:val="none"/>
              </w:rPr>
            </w:pPr>
          </w:p>
        </w:tc>
      </w:tr>
      <w:tr w14:paraId="29CA0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BB545">
            <w:pPr>
              <w:jc w:val="center"/>
              <w:rPr>
                <w:rFonts w:hint="eastAsia" w:ascii="宋体" w:hAnsi="宋体" w:eastAsia="宋体" w:cs="宋体"/>
                <w:i w:val="0"/>
                <w:iCs w:val="0"/>
                <w:color w:val="000000"/>
                <w:sz w:val="18"/>
                <w:szCs w:val="18"/>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DC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49" w:type="pct"/>
            <w:tcBorders>
              <w:top w:val="single" w:color="000000" w:sz="4" w:space="0"/>
              <w:left w:val="single" w:color="000000" w:sz="4" w:space="0"/>
              <w:bottom w:val="single" w:color="000000" w:sz="4" w:space="0"/>
              <w:right w:val="nil"/>
            </w:tcBorders>
            <w:shd w:val="clear" w:color="auto" w:fill="auto"/>
            <w:vAlign w:val="center"/>
          </w:tcPr>
          <w:p w14:paraId="462E92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A38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保障全县粮食供应安全</w:t>
            </w:r>
          </w:p>
        </w:tc>
        <w:tc>
          <w:tcPr>
            <w:tcW w:w="255" w:type="pct"/>
            <w:tcBorders>
              <w:top w:val="single" w:color="000000" w:sz="4" w:space="0"/>
              <w:left w:val="nil"/>
              <w:bottom w:val="single" w:color="000000" w:sz="4" w:space="0"/>
              <w:right w:val="single" w:color="000000" w:sz="4" w:space="0"/>
            </w:tcBorders>
            <w:shd w:val="clear" w:color="auto" w:fill="auto"/>
            <w:vAlign w:val="center"/>
          </w:tcPr>
          <w:p w14:paraId="3DAEA7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4CD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2EF23">
            <w:pPr>
              <w:jc w:val="left"/>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45E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46D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034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BF9AD">
            <w:pPr>
              <w:jc w:val="center"/>
              <w:rPr>
                <w:rFonts w:hint="eastAsia" w:ascii="宋体" w:hAnsi="宋体" w:eastAsia="宋体" w:cs="宋体"/>
                <w:i w:val="0"/>
                <w:iCs w:val="0"/>
                <w:color w:val="000000"/>
                <w:sz w:val="18"/>
                <w:szCs w:val="18"/>
                <w:u w:val="none"/>
              </w:rPr>
            </w:pPr>
          </w:p>
        </w:tc>
      </w:tr>
      <w:tr w14:paraId="03C92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0B59C">
            <w:pPr>
              <w:jc w:val="center"/>
              <w:rPr>
                <w:rFonts w:hint="eastAsia" w:ascii="宋体" w:hAnsi="宋体" w:eastAsia="宋体" w:cs="宋体"/>
                <w:i w:val="0"/>
                <w:iCs w:val="0"/>
                <w:color w:val="000000"/>
                <w:sz w:val="18"/>
                <w:szCs w:val="18"/>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6E9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49" w:type="pct"/>
            <w:tcBorders>
              <w:top w:val="single" w:color="000000" w:sz="4" w:space="0"/>
              <w:left w:val="single" w:color="000000" w:sz="4" w:space="0"/>
              <w:bottom w:val="single" w:color="000000" w:sz="4" w:space="0"/>
              <w:right w:val="nil"/>
            </w:tcBorders>
            <w:shd w:val="clear" w:color="auto" w:fill="auto"/>
            <w:vAlign w:val="center"/>
          </w:tcPr>
          <w:p w14:paraId="23A090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DC4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持续保障群众不出现卖粮难</w:t>
            </w:r>
          </w:p>
        </w:tc>
        <w:tc>
          <w:tcPr>
            <w:tcW w:w="255" w:type="pct"/>
            <w:tcBorders>
              <w:top w:val="single" w:color="000000" w:sz="4" w:space="0"/>
              <w:left w:val="nil"/>
              <w:bottom w:val="single" w:color="000000" w:sz="4" w:space="0"/>
              <w:right w:val="single" w:color="000000" w:sz="4" w:space="0"/>
            </w:tcBorders>
            <w:shd w:val="clear" w:color="auto" w:fill="auto"/>
            <w:vAlign w:val="center"/>
          </w:tcPr>
          <w:p w14:paraId="615C5E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46C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好坏</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3D886">
            <w:pPr>
              <w:jc w:val="left"/>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F03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79F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6BB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44637">
            <w:pPr>
              <w:jc w:val="center"/>
              <w:rPr>
                <w:rFonts w:hint="eastAsia" w:ascii="宋体" w:hAnsi="宋体" w:eastAsia="宋体" w:cs="宋体"/>
                <w:i w:val="0"/>
                <w:iCs w:val="0"/>
                <w:color w:val="000000"/>
                <w:sz w:val="18"/>
                <w:szCs w:val="18"/>
                <w:u w:val="none"/>
              </w:rPr>
            </w:pPr>
          </w:p>
        </w:tc>
      </w:tr>
      <w:tr w14:paraId="5D1E3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9A707">
            <w:pPr>
              <w:jc w:val="center"/>
              <w:rPr>
                <w:rFonts w:hint="eastAsia" w:ascii="宋体" w:hAnsi="宋体" w:eastAsia="宋体" w:cs="宋体"/>
                <w:i w:val="0"/>
                <w:iCs w:val="0"/>
                <w:color w:val="000000"/>
                <w:sz w:val="18"/>
                <w:szCs w:val="18"/>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35D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49" w:type="pct"/>
            <w:tcBorders>
              <w:top w:val="single" w:color="000000" w:sz="4" w:space="0"/>
              <w:left w:val="single" w:color="000000" w:sz="4" w:space="0"/>
              <w:bottom w:val="single" w:color="000000" w:sz="4" w:space="0"/>
              <w:right w:val="nil"/>
            </w:tcBorders>
            <w:shd w:val="clear" w:color="auto" w:fill="auto"/>
            <w:vAlign w:val="center"/>
          </w:tcPr>
          <w:p w14:paraId="767E0F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01A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群众对全县粮食储备工作满意</w:t>
            </w:r>
          </w:p>
        </w:tc>
        <w:tc>
          <w:tcPr>
            <w:tcW w:w="255" w:type="pct"/>
            <w:tcBorders>
              <w:top w:val="single" w:color="000000" w:sz="4" w:space="0"/>
              <w:left w:val="nil"/>
              <w:bottom w:val="single" w:color="000000" w:sz="4" w:space="0"/>
              <w:right w:val="single" w:color="000000" w:sz="4" w:space="0"/>
            </w:tcBorders>
            <w:shd w:val="clear" w:color="auto" w:fill="auto"/>
            <w:vAlign w:val="center"/>
          </w:tcPr>
          <w:p w14:paraId="4058C1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98C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5D3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BA8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63A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653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C0767">
            <w:pPr>
              <w:jc w:val="center"/>
              <w:rPr>
                <w:rFonts w:hint="eastAsia" w:ascii="宋体" w:hAnsi="宋体" w:eastAsia="宋体" w:cs="宋体"/>
                <w:i w:val="0"/>
                <w:iCs w:val="0"/>
                <w:color w:val="000000"/>
                <w:sz w:val="18"/>
                <w:szCs w:val="18"/>
                <w:u w:val="none"/>
              </w:rPr>
            </w:pPr>
          </w:p>
        </w:tc>
      </w:tr>
      <w:tr w14:paraId="55A9C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431DE">
            <w:pPr>
              <w:jc w:val="center"/>
              <w:rPr>
                <w:rFonts w:hint="eastAsia" w:ascii="宋体" w:hAnsi="宋体" w:eastAsia="宋体" w:cs="宋体"/>
                <w:i w:val="0"/>
                <w:iCs w:val="0"/>
                <w:color w:val="000000"/>
                <w:sz w:val="18"/>
                <w:szCs w:val="18"/>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AA7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D32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0F7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粮食安全党政同责</w:t>
            </w:r>
          </w:p>
        </w:tc>
        <w:tc>
          <w:tcPr>
            <w:tcW w:w="255" w:type="pct"/>
            <w:tcBorders>
              <w:top w:val="single" w:color="000000" w:sz="4" w:space="0"/>
              <w:left w:val="nil"/>
              <w:bottom w:val="single" w:color="000000" w:sz="4" w:space="0"/>
              <w:right w:val="single" w:color="000000" w:sz="4" w:space="0"/>
            </w:tcBorders>
            <w:shd w:val="clear" w:color="auto" w:fill="auto"/>
            <w:vAlign w:val="center"/>
          </w:tcPr>
          <w:p w14:paraId="020F97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94D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3C0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46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C6A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06D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BFCEA">
            <w:pPr>
              <w:jc w:val="center"/>
              <w:rPr>
                <w:rFonts w:hint="eastAsia" w:ascii="宋体" w:hAnsi="宋体" w:eastAsia="宋体" w:cs="宋体"/>
                <w:i w:val="0"/>
                <w:iCs w:val="0"/>
                <w:color w:val="000000"/>
                <w:sz w:val="18"/>
                <w:szCs w:val="18"/>
                <w:u w:val="none"/>
              </w:rPr>
            </w:pPr>
          </w:p>
        </w:tc>
      </w:tr>
      <w:tr w14:paraId="6CB85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F6BD2">
            <w:pPr>
              <w:jc w:val="center"/>
              <w:rPr>
                <w:rFonts w:hint="eastAsia" w:ascii="宋体" w:hAnsi="宋体" w:eastAsia="宋体" w:cs="宋体"/>
                <w:i w:val="0"/>
                <w:iCs w:val="0"/>
                <w:color w:val="000000"/>
                <w:sz w:val="18"/>
                <w:szCs w:val="18"/>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0D5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E1F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9A9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粮食质量监测</w:t>
            </w:r>
          </w:p>
        </w:tc>
        <w:tc>
          <w:tcPr>
            <w:tcW w:w="255" w:type="pct"/>
            <w:tcBorders>
              <w:top w:val="single" w:color="000000" w:sz="4" w:space="0"/>
              <w:left w:val="nil"/>
              <w:bottom w:val="single" w:color="000000" w:sz="4" w:space="0"/>
              <w:right w:val="single" w:color="000000" w:sz="4" w:space="0"/>
            </w:tcBorders>
            <w:shd w:val="clear" w:color="auto" w:fill="auto"/>
            <w:vAlign w:val="center"/>
          </w:tcPr>
          <w:p w14:paraId="028AE0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E74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935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74A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CFC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62F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F0682">
            <w:pPr>
              <w:jc w:val="center"/>
              <w:rPr>
                <w:rFonts w:hint="eastAsia" w:ascii="宋体" w:hAnsi="宋体" w:eastAsia="宋体" w:cs="宋体"/>
                <w:i w:val="0"/>
                <w:iCs w:val="0"/>
                <w:color w:val="000000"/>
                <w:sz w:val="18"/>
                <w:szCs w:val="18"/>
                <w:u w:val="none"/>
              </w:rPr>
            </w:pPr>
          </w:p>
        </w:tc>
      </w:tr>
      <w:tr w14:paraId="1EB38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86491">
            <w:pPr>
              <w:jc w:val="center"/>
              <w:rPr>
                <w:rFonts w:hint="eastAsia" w:ascii="宋体" w:hAnsi="宋体" w:eastAsia="宋体" w:cs="宋体"/>
                <w:i w:val="0"/>
                <w:iCs w:val="0"/>
                <w:color w:val="000000"/>
                <w:sz w:val="18"/>
                <w:szCs w:val="18"/>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C83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A3A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3C7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石河储备库建设</w:t>
            </w:r>
          </w:p>
        </w:tc>
        <w:tc>
          <w:tcPr>
            <w:tcW w:w="255" w:type="pct"/>
            <w:tcBorders>
              <w:top w:val="single" w:color="000000" w:sz="4" w:space="0"/>
              <w:left w:val="nil"/>
              <w:bottom w:val="single" w:color="000000" w:sz="4" w:space="0"/>
              <w:right w:val="single" w:color="000000" w:sz="4" w:space="0"/>
            </w:tcBorders>
            <w:shd w:val="clear" w:color="auto" w:fill="auto"/>
            <w:vAlign w:val="center"/>
          </w:tcPr>
          <w:p w14:paraId="0309AF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5C2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3C3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EF6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BFC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27A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F08BD">
            <w:pPr>
              <w:jc w:val="center"/>
              <w:rPr>
                <w:rFonts w:hint="eastAsia" w:ascii="宋体" w:hAnsi="宋体" w:eastAsia="宋体" w:cs="宋体"/>
                <w:i w:val="0"/>
                <w:iCs w:val="0"/>
                <w:color w:val="000000"/>
                <w:sz w:val="18"/>
                <w:szCs w:val="18"/>
                <w:u w:val="none"/>
              </w:rPr>
            </w:pPr>
          </w:p>
        </w:tc>
      </w:tr>
      <w:tr w14:paraId="4163B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DA796">
            <w:pPr>
              <w:jc w:val="center"/>
              <w:rPr>
                <w:rFonts w:hint="eastAsia" w:ascii="宋体" w:hAnsi="宋体" w:eastAsia="宋体" w:cs="宋体"/>
                <w:i w:val="0"/>
                <w:iCs w:val="0"/>
                <w:color w:val="000000"/>
                <w:sz w:val="18"/>
                <w:szCs w:val="18"/>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04E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7CA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8A4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保障粮食安全运行</w:t>
            </w:r>
          </w:p>
        </w:tc>
        <w:tc>
          <w:tcPr>
            <w:tcW w:w="255" w:type="pct"/>
            <w:tcBorders>
              <w:top w:val="single" w:color="000000" w:sz="4" w:space="0"/>
              <w:left w:val="nil"/>
              <w:bottom w:val="single" w:color="000000" w:sz="4" w:space="0"/>
              <w:right w:val="single" w:color="000000" w:sz="4" w:space="0"/>
            </w:tcBorders>
            <w:shd w:val="clear" w:color="auto" w:fill="auto"/>
            <w:vAlign w:val="center"/>
          </w:tcPr>
          <w:p w14:paraId="72C634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48C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ACDD1">
            <w:pPr>
              <w:jc w:val="left"/>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42A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5FA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F1E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B6B8C">
            <w:pPr>
              <w:jc w:val="center"/>
              <w:rPr>
                <w:rFonts w:hint="eastAsia" w:ascii="宋体" w:hAnsi="宋体" w:eastAsia="宋体" w:cs="宋体"/>
                <w:i w:val="0"/>
                <w:iCs w:val="0"/>
                <w:color w:val="000000"/>
                <w:sz w:val="18"/>
                <w:szCs w:val="18"/>
                <w:u w:val="none"/>
              </w:rPr>
            </w:pPr>
          </w:p>
        </w:tc>
      </w:tr>
      <w:tr w14:paraId="0BE45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3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099E6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4F54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43DE1">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92D3E">
            <w:pPr>
              <w:rPr>
                <w:rFonts w:hint="eastAsia" w:ascii="宋体" w:hAnsi="宋体" w:eastAsia="宋体" w:cs="宋体"/>
                <w:i w:val="0"/>
                <w:iCs w:val="0"/>
                <w:color w:val="000000"/>
                <w:sz w:val="18"/>
                <w:szCs w:val="18"/>
                <w:u w:val="none"/>
              </w:rPr>
            </w:pPr>
          </w:p>
        </w:tc>
      </w:tr>
      <w:tr w14:paraId="01BB9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3EC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78CDF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完成全县粮油轮换和质量监管。</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对全县储备的各级粮油按规定进行轮换，并对库存粮油质量进行监管。</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完成市对县粮食安全党政同责目标任务考核。</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对全县粮食质量安全监测</w:t>
            </w:r>
          </w:p>
        </w:tc>
      </w:tr>
      <w:tr w14:paraId="29D8A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635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8E344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4C13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FED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8E2BE8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bl>
    <w:p w14:paraId="04706168">
      <w:pPr>
        <w:pStyle w:val="6"/>
        <w:spacing w:before="93"/>
        <w:rPr>
          <w:rFonts w:hAnsi="Calibri" w:cs="仿宋"/>
          <w:sz w:val="32"/>
          <w:szCs w:val="32"/>
        </w:rPr>
      </w:pPr>
    </w:p>
    <w:p w14:paraId="6E967140">
      <w:pPr>
        <w:pStyle w:val="6"/>
        <w:spacing w:before="93"/>
        <w:rPr>
          <w:rFonts w:hAnsi="Calibri" w:cs="仿宋"/>
          <w:sz w:val="32"/>
          <w:szCs w:val="32"/>
        </w:rPr>
      </w:pPr>
    </w:p>
    <w:p w14:paraId="6AD44C63">
      <w:pPr>
        <w:pStyle w:val="6"/>
        <w:spacing w:before="93"/>
        <w:rPr>
          <w:rFonts w:hAnsi="Calibri" w:cs="仿宋"/>
          <w:sz w:val="32"/>
          <w:szCs w:val="32"/>
        </w:rPr>
      </w:pPr>
    </w:p>
    <w:p w14:paraId="08B8500D">
      <w:pPr>
        <w:pStyle w:val="6"/>
        <w:spacing w:before="93"/>
        <w:rPr>
          <w:rFonts w:hAnsi="Calibri" w:cs="仿宋"/>
          <w:sz w:val="32"/>
          <w:szCs w:val="32"/>
        </w:rPr>
      </w:pPr>
    </w:p>
    <w:p w14:paraId="49E38ED8">
      <w:pPr>
        <w:pStyle w:val="6"/>
        <w:spacing w:before="93"/>
        <w:rPr>
          <w:rFonts w:hAnsi="Calibri" w:cs="仿宋"/>
          <w:sz w:val="32"/>
          <w:szCs w:val="32"/>
        </w:rPr>
      </w:pPr>
    </w:p>
    <w:p w14:paraId="704DD453">
      <w:pPr>
        <w:pStyle w:val="6"/>
        <w:spacing w:before="93"/>
        <w:rPr>
          <w:rFonts w:hAnsi="Calibri" w:cs="仿宋"/>
          <w:sz w:val="32"/>
          <w:szCs w:val="32"/>
        </w:rPr>
      </w:pPr>
    </w:p>
    <w:p w14:paraId="1F9217FA">
      <w:pPr>
        <w:pStyle w:val="6"/>
        <w:spacing w:before="93"/>
        <w:rPr>
          <w:rFonts w:hAnsi="Calibri" w:cs="仿宋"/>
          <w:sz w:val="32"/>
          <w:szCs w:val="32"/>
        </w:rPr>
      </w:pPr>
    </w:p>
    <w:p w14:paraId="1EC4BFBA">
      <w:pPr>
        <w:pStyle w:val="6"/>
        <w:spacing w:before="93"/>
        <w:rPr>
          <w:rFonts w:hAnsi="Calibri" w:cs="仿宋"/>
          <w:sz w:val="32"/>
          <w:szCs w:val="32"/>
        </w:rPr>
      </w:pPr>
    </w:p>
    <w:p w14:paraId="3B4A25DC">
      <w:pPr>
        <w:pStyle w:val="6"/>
        <w:spacing w:before="93"/>
        <w:rPr>
          <w:rFonts w:hAnsi="Calibri" w:cs="仿宋"/>
          <w:sz w:val="32"/>
          <w:szCs w:val="32"/>
        </w:rPr>
      </w:pPr>
    </w:p>
    <w:p w14:paraId="779833B1">
      <w:pPr>
        <w:pStyle w:val="6"/>
        <w:spacing w:before="93"/>
        <w:rPr>
          <w:rFonts w:hAnsi="Calibri" w:cs="仿宋"/>
          <w:sz w:val="32"/>
          <w:szCs w:val="32"/>
        </w:rPr>
      </w:pPr>
    </w:p>
    <w:p w14:paraId="67DC6553">
      <w:pPr>
        <w:pStyle w:val="6"/>
        <w:spacing w:before="93"/>
        <w:rPr>
          <w:rFonts w:hAnsi="Calibri" w:cs="仿宋"/>
          <w:sz w:val="32"/>
          <w:szCs w:val="32"/>
        </w:rPr>
      </w:pPr>
    </w:p>
    <w:p w14:paraId="4A849ADF">
      <w:pPr>
        <w:pStyle w:val="6"/>
        <w:spacing w:before="93"/>
        <w:rPr>
          <w:rFonts w:hAnsi="Calibri" w:cs="仿宋"/>
          <w:sz w:val="32"/>
          <w:szCs w:val="32"/>
        </w:rPr>
      </w:pPr>
    </w:p>
    <w:p w14:paraId="5ACA7BEC">
      <w:pPr>
        <w:pStyle w:val="6"/>
        <w:spacing w:before="93"/>
        <w:rPr>
          <w:rFonts w:hAnsi="Calibri" w:cs="仿宋"/>
          <w:sz w:val="32"/>
          <w:szCs w:val="32"/>
        </w:rPr>
      </w:pPr>
    </w:p>
    <w:p w14:paraId="38B5FE9D">
      <w:pPr>
        <w:spacing w:line="600" w:lineRule="exact"/>
        <w:jc w:val="center"/>
        <w:outlineLvl w:val="0"/>
        <w:rPr>
          <w:rFonts w:ascii="仿宋" w:hAnsi="仿宋" w:eastAsia="仿宋"/>
        </w:rPr>
      </w:pPr>
      <w:r>
        <w:rPr>
          <w:rFonts w:hint="eastAsia" w:ascii="黑体" w:hAnsi="黑体" w:eastAsia="黑体"/>
          <w:sz w:val="44"/>
          <w:szCs w:val="44"/>
        </w:rPr>
        <w:t>第</w:t>
      </w:r>
      <w:r>
        <w:rPr>
          <w:rStyle w:val="28"/>
          <w:rFonts w:hint="eastAsia" w:ascii="黑体" w:hAnsi="黑体" w:eastAsia="黑体"/>
          <w:b w:val="0"/>
        </w:rPr>
        <w:t>五部分 附表</w:t>
      </w:r>
      <w:bookmarkEnd w:id="51"/>
      <w:bookmarkEnd w:id="53"/>
      <w:bookmarkStart w:id="54" w:name="_Toc15396619"/>
    </w:p>
    <w:p w14:paraId="6F3FA12E">
      <w:pPr>
        <w:pStyle w:val="4"/>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54"/>
    </w:p>
    <w:p w14:paraId="25C97A09">
      <w:pPr>
        <w:pStyle w:val="4"/>
        <w:rPr>
          <w:rFonts w:ascii="仿宋" w:hAnsi="仿宋" w:eastAsia="仿宋"/>
        </w:rPr>
      </w:pPr>
      <w:bookmarkStart w:id="55" w:name="_Toc15396620"/>
      <w:r>
        <w:rPr>
          <w:rFonts w:hint="eastAsia" w:ascii="仿宋" w:hAnsi="仿宋" w:eastAsia="仿宋"/>
          <w:b w:val="0"/>
        </w:rPr>
        <w:t>二、收</w:t>
      </w:r>
      <w:r>
        <w:rPr>
          <w:rStyle w:val="29"/>
          <w:rFonts w:hint="eastAsia" w:ascii="仿宋" w:hAnsi="仿宋" w:eastAsia="仿宋"/>
          <w:b w:val="0"/>
          <w:bCs w:val="0"/>
        </w:rPr>
        <w:t>入决算表</w:t>
      </w:r>
      <w:bookmarkEnd w:id="55"/>
    </w:p>
    <w:p w14:paraId="06050CC0">
      <w:pPr>
        <w:pStyle w:val="4"/>
        <w:rPr>
          <w:rFonts w:ascii="仿宋" w:hAnsi="仿宋" w:eastAsia="仿宋"/>
        </w:rPr>
      </w:pPr>
      <w:bookmarkStart w:id="56"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56"/>
    </w:p>
    <w:p w14:paraId="136A0F63">
      <w:pPr>
        <w:pStyle w:val="4"/>
        <w:rPr>
          <w:rFonts w:ascii="仿宋" w:hAnsi="仿宋" w:eastAsia="仿宋"/>
          <w:b w:val="0"/>
        </w:rPr>
      </w:pPr>
      <w:bookmarkStart w:id="57"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57"/>
    </w:p>
    <w:p w14:paraId="1D5732EB">
      <w:pPr>
        <w:pStyle w:val="4"/>
        <w:rPr>
          <w:rStyle w:val="29"/>
          <w:rFonts w:ascii="仿宋" w:hAnsi="仿宋" w:eastAsia="仿宋"/>
          <w:b w:val="0"/>
          <w:bCs w:val="0"/>
        </w:rPr>
      </w:pPr>
      <w:bookmarkStart w:id="58"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58"/>
      <w:bookmarkStart w:id="59" w:name="_Toc15396624"/>
    </w:p>
    <w:p w14:paraId="76A97E92">
      <w:pPr>
        <w:pStyle w:val="4"/>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59"/>
    </w:p>
    <w:p w14:paraId="5674CC30">
      <w:pPr>
        <w:pStyle w:val="4"/>
        <w:rPr>
          <w:rFonts w:ascii="仿宋" w:hAnsi="仿宋" w:eastAsia="仿宋"/>
        </w:rPr>
      </w:pPr>
      <w:bookmarkStart w:id="60"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60"/>
    </w:p>
    <w:p w14:paraId="510A6D84">
      <w:pPr>
        <w:pStyle w:val="4"/>
        <w:rPr>
          <w:rFonts w:ascii="仿宋" w:hAnsi="仿宋" w:eastAsia="仿宋"/>
        </w:rPr>
      </w:pPr>
      <w:bookmarkStart w:id="61"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61"/>
    </w:p>
    <w:p w14:paraId="14460535">
      <w:pPr>
        <w:pStyle w:val="4"/>
        <w:rPr>
          <w:rFonts w:ascii="仿宋" w:hAnsi="仿宋" w:eastAsia="仿宋"/>
        </w:rPr>
      </w:pPr>
      <w:bookmarkStart w:id="62"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62"/>
    </w:p>
    <w:p w14:paraId="19FF1963">
      <w:pPr>
        <w:pStyle w:val="4"/>
        <w:rPr>
          <w:rFonts w:ascii="仿宋" w:hAnsi="仿宋" w:eastAsia="仿宋"/>
        </w:rPr>
      </w:pPr>
      <w:bookmarkStart w:id="63" w:name="_Toc15396628"/>
      <w:r>
        <w:rPr>
          <w:rStyle w:val="29"/>
          <w:rFonts w:hint="eastAsia" w:ascii="仿宋" w:hAnsi="仿宋" w:eastAsia="仿宋"/>
          <w:b w:val="0"/>
          <w:bCs w:val="0"/>
        </w:rPr>
        <w:t>十、</w:t>
      </w:r>
      <w:bookmarkEnd w:id="63"/>
      <w:r>
        <w:rPr>
          <w:rFonts w:hint="eastAsia" w:ascii="仿宋" w:hAnsi="仿宋" w:eastAsia="仿宋"/>
          <w:b w:val="0"/>
        </w:rPr>
        <w:t>政</w:t>
      </w:r>
      <w:r>
        <w:rPr>
          <w:rStyle w:val="29"/>
          <w:rFonts w:hint="eastAsia" w:ascii="仿宋" w:hAnsi="仿宋" w:eastAsia="仿宋"/>
          <w:b w:val="0"/>
          <w:bCs w:val="0"/>
        </w:rPr>
        <w:t>府性基金预算财政拨款收入支出决算表</w:t>
      </w:r>
    </w:p>
    <w:p w14:paraId="7ADA51C9">
      <w:pPr>
        <w:pStyle w:val="4"/>
        <w:rPr>
          <w:rFonts w:ascii="仿宋" w:hAnsi="仿宋" w:eastAsia="仿宋"/>
        </w:rPr>
      </w:pPr>
      <w:bookmarkStart w:id="64" w:name="_Toc15396629"/>
      <w:r>
        <w:rPr>
          <w:rStyle w:val="29"/>
          <w:rFonts w:hint="eastAsia" w:ascii="仿宋" w:hAnsi="仿宋" w:eastAsia="仿宋"/>
          <w:b w:val="0"/>
          <w:bCs w:val="0"/>
        </w:rPr>
        <w:t>十一、</w:t>
      </w:r>
      <w:bookmarkEnd w:id="64"/>
      <w:r>
        <w:rPr>
          <w:rFonts w:hint="eastAsia" w:ascii="仿宋" w:hAnsi="仿宋" w:eastAsia="仿宋"/>
          <w:b w:val="0"/>
        </w:rPr>
        <w:t>国</w:t>
      </w:r>
      <w:r>
        <w:rPr>
          <w:rStyle w:val="29"/>
          <w:rFonts w:hint="eastAsia" w:ascii="仿宋" w:hAnsi="仿宋" w:eastAsia="仿宋"/>
          <w:b w:val="0"/>
          <w:bCs w:val="0"/>
        </w:rPr>
        <w:t>有资本经营预算财政拨款收入支出决算表</w:t>
      </w:r>
    </w:p>
    <w:p w14:paraId="1D22E395">
      <w:pPr>
        <w:pStyle w:val="4"/>
        <w:rPr>
          <w:rFonts w:ascii="仿宋" w:hAnsi="仿宋" w:eastAsia="仿宋"/>
        </w:rPr>
      </w:pPr>
      <w:bookmarkStart w:id="65" w:name="_Toc15396630"/>
      <w:r>
        <w:rPr>
          <w:rStyle w:val="29"/>
          <w:rFonts w:hint="eastAsia" w:ascii="仿宋" w:hAnsi="仿宋" w:eastAsia="仿宋"/>
          <w:b w:val="0"/>
          <w:bCs w:val="0"/>
        </w:rPr>
        <w:t>十二、</w:t>
      </w:r>
      <w:bookmarkEnd w:id="65"/>
      <w:r>
        <w:rPr>
          <w:rStyle w:val="29"/>
          <w:rFonts w:hint="eastAsia" w:ascii="仿宋" w:hAnsi="仿宋" w:eastAsia="仿宋"/>
          <w:b w:val="0"/>
          <w:bCs w:val="0"/>
        </w:rPr>
        <w:t>国有资本经营预算财政拨款支出决算表</w:t>
      </w:r>
    </w:p>
    <w:p w14:paraId="79ACAF96">
      <w:pPr>
        <w:pStyle w:val="4"/>
        <w:rPr>
          <w:rFonts w:eastAsia="仿宋"/>
        </w:rPr>
      </w:pPr>
      <w:bookmarkStart w:id="66" w:name="_Toc15396631"/>
      <w:r>
        <w:rPr>
          <w:rStyle w:val="29"/>
          <w:rFonts w:hint="eastAsia" w:ascii="仿宋" w:hAnsi="仿宋" w:eastAsia="仿宋"/>
          <w:b w:val="0"/>
          <w:bCs w:val="0"/>
        </w:rPr>
        <w:t>十三、</w:t>
      </w:r>
      <w:bookmarkEnd w:id="66"/>
      <w:r>
        <w:rPr>
          <w:rStyle w:val="29"/>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761EA56F">
        <w:pPr>
          <w:pStyle w:val="10"/>
          <w:jc w:val="center"/>
        </w:pPr>
        <w:r>
          <w:fldChar w:fldCharType="begin"/>
        </w:r>
        <w:r>
          <w:instrText xml:space="preserve">PAGE   \* MERGEFORMAT</w:instrText>
        </w:r>
        <w:r>
          <w:fldChar w:fldCharType="separate"/>
        </w:r>
        <w:r>
          <w:rPr>
            <w:lang w:val="zh-CN"/>
          </w:rPr>
          <w:t>15</w:t>
        </w:r>
        <w:r>
          <w:fldChar w:fldCharType="end"/>
        </w:r>
      </w:p>
    </w:sdtContent>
  </w:sdt>
  <w:p w14:paraId="0CC8D789">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0232C">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abstractNum w:abstractNumId="4">
    <w:nsid w:val="43DCAA4F"/>
    <w:multiLevelType w:val="singleLevel"/>
    <w:tmpl w:val="43DCAA4F"/>
    <w:lvl w:ilvl="0" w:tentative="0">
      <w:start w:val="3"/>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ZmU0MDVhNzAxNDQ3NmRhMjhiYzBkOTllYWIzND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20CF6"/>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8FC56A8"/>
    <w:rsid w:val="0A2032A3"/>
    <w:rsid w:val="0B8A37D8"/>
    <w:rsid w:val="0F3D07C0"/>
    <w:rsid w:val="0F5FFB2F"/>
    <w:rsid w:val="0FFFCF60"/>
    <w:rsid w:val="10C055FF"/>
    <w:rsid w:val="118107EC"/>
    <w:rsid w:val="11DD6519"/>
    <w:rsid w:val="160E028E"/>
    <w:rsid w:val="16BB723D"/>
    <w:rsid w:val="18015F3F"/>
    <w:rsid w:val="1BE8440E"/>
    <w:rsid w:val="1D155CEE"/>
    <w:rsid w:val="1DD749CB"/>
    <w:rsid w:val="1FDBBF84"/>
    <w:rsid w:val="20F57F95"/>
    <w:rsid w:val="240371BF"/>
    <w:rsid w:val="25711CC6"/>
    <w:rsid w:val="25C741E6"/>
    <w:rsid w:val="276F80C0"/>
    <w:rsid w:val="27842671"/>
    <w:rsid w:val="29FD04D3"/>
    <w:rsid w:val="2ABE7A3E"/>
    <w:rsid w:val="2AE64910"/>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3C6575"/>
    <w:rsid w:val="3EE7C2F4"/>
    <w:rsid w:val="3F371B56"/>
    <w:rsid w:val="3F792ED8"/>
    <w:rsid w:val="3F9F3A96"/>
    <w:rsid w:val="3FECA4B2"/>
    <w:rsid w:val="3FF58C48"/>
    <w:rsid w:val="42FF6694"/>
    <w:rsid w:val="48BF60AB"/>
    <w:rsid w:val="48FB646B"/>
    <w:rsid w:val="493C27E9"/>
    <w:rsid w:val="496F39ED"/>
    <w:rsid w:val="49FF41D3"/>
    <w:rsid w:val="4BE068DB"/>
    <w:rsid w:val="4BF6002B"/>
    <w:rsid w:val="4BFFC6BE"/>
    <w:rsid w:val="4ECE2238"/>
    <w:rsid w:val="51DB4B86"/>
    <w:rsid w:val="51F64DB0"/>
    <w:rsid w:val="55333C3E"/>
    <w:rsid w:val="5F67802D"/>
    <w:rsid w:val="5F7DC4F2"/>
    <w:rsid w:val="5FB36814"/>
    <w:rsid w:val="5FBB8E56"/>
    <w:rsid w:val="5FFB5535"/>
    <w:rsid w:val="64CA39A1"/>
    <w:rsid w:val="68F61653"/>
    <w:rsid w:val="69630ADE"/>
    <w:rsid w:val="69BD5F13"/>
    <w:rsid w:val="69FB0B4B"/>
    <w:rsid w:val="6BFFE1FB"/>
    <w:rsid w:val="6C4A05C8"/>
    <w:rsid w:val="6CEE6111"/>
    <w:rsid w:val="6D3B1A89"/>
    <w:rsid w:val="6DB7D8A3"/>
    <w:rsid w:val="6EC78701"/>
    <w:rsid w:val="6F7A5481"/>
    <w:rsid w:val="6FFE07A9"/>
    <w:rsid w:val="71BF4EC2"/>
    <w:rsid w:val="72734D90"/>
    <w:rsid w:val="73E75B71"/>
    <w:rsid w:val="7412278C"/>
    <w:rsid w:val="74BA2E09"/>
    <w:rsid w:val="75DDCDA9"/>
    <w:rsid w:val="75FF44B1"/>
    <w:rsid w:val="77670518"/>
    <w:rsid w:val="777FA627"/>
    <w:rsid w:val="77DF1B5F"/>
    <w:rsid w:val="77EF2D9D"/>
    <w:rsid w:val="79E7B28D"/>
    <w:rsid w:val="7A374017"/>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3"/>
    <w:qFormat/>
    <w:uiPriority w:val="9"/>
    <w:rPr>
      <w:rFonts w:ascii="Times New Roman" w:hAnsi="Times New Roman"/>
      <w:b/>
      <w:bCs/>
      <w:kern w:val="44"/>
      <w:sz w:val="44"/>
      <w:szCs w:val="44"/>
    </w:rPr>
  </w:style>
  <w:style w:type="character" w:customStyle="1" w:styleId="29">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semiHidden/>
    <w:qFormat/>
    <w:uiPriority w:val="99"/>
    <w:rPr>
      <w:rFonts w:ascii="Times New Roman" w:hAnsi="Times New Roman"/>
      <w:kern w:val="2"/>
      <w:sz w:val="18"/>
      <w:szCs w:val="18"/>
    </w:rPr>
  </w:style>
  <w:style w:type="character" w:customStyle="1" w:styleId="32">
    <w:name w:val="标题 3 字符"/>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6432</Words>
  <Characters>7155</Characters>
  <Lines>54</Lines>
  <Paragraphs>15</Paragraphs>
  <TotalTime>17</TotalTime>
  <ScaleCrop>false</ScaleCrop>
  <LinksUpToDate>false</LinksUpToDate>
  <CharactersWithSpaces>7177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2023-08-03T02:35:00Z</cp:lastPrinted>
  <dcterms:modified xsi:type="dcterms:W3CDTF">2024-10-25T04:41:30Z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336F3107429543F0808ABA313C4A4381_12</vt:lpwstr>
  </property>
</Properties>
</file>