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C9B5DF">
      <w:pPr>
        <w:spacing w:line="600" w:lineRule="exact"/>
        <w:jc w:val="left"/>
        <w:outlineLvl w:val="0"/>
        <w:rPr>
          <w:rFonts w:ascii="方正小标宋简体" w:hAnsi="宋体" w:eastAsia="方正小标宋简体"/>
          <w:color w:val="auto"/>
          <w:sz w:val="21"/>
          <w:szCs w:val="21"/>
          <w:highlight w:val="none"/>
        </w:rPr>
      </w:pPr>
      <w:bookmarkStart w:id="0" w:name="_Toc15306267"/>
    </w:p>
    <w:p w14:paraId="69773B88">
      <w:pPr>
        <w:spacing w:line="600" w:lineRule="exact"/>
        <w:jc w:val="center"/>
        <w:outlineLvl w:val="0"/>
        <w:rPr>
          <w:rFonts w:ascii="方正小标宋简体" w:hAnsi="宋体" w:eastAsia="方正小标宋简体"/>
          <w:color w:val="auto"/>
          <w:sz w:val="72"/>
          <w:szCs w:val="72"/>
          <w:highlight w:val="none"/>
        </w:rPr>
      </w:pPr>
    </w:p>
    <w:p w14:paraId="6ADA358A">
      <w:pPr>
        <w:spacing w:line="600" w:lineRule="exact"/>
        <w:jc w:val="center"/>
        <w:outlineLvl w:val="0"/>
        <w:rPr>
          <w:rFonts w:ascii="方正小标宋简体" w:hAnsi="宋体" w:eastAsia="方正小标宋简体"/>
          <w:color w:val="auto"/>
          <w:sz w:val="72"/>
          <w:szCs w:val="72"/>
          <w:highlight w:val="none"/>
        </w:rPr>
      </w:pPr>
    </w:p>
    <w:p w14:paraId="6F994B9B">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78441"/>
      <w:bookmarkStart w:id="2" w:name="_Toc15396597"/>
      <w:bookmarkStart w:id="3" w:name="_Toc15396475"/>
      <w:bookmarkStart w:id="4" w:name="_Toc15377193"/>
      <w:bookmarkStart w:id="5" w:name="_Toc15377425"/>
      <w:bookmarkStart w:id="6" w:name="_Toc25323"/>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23</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bookmarkEnd w:id="6"/>
    </w:p>
    <w:p w14:paraId="3DB5F1A5">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7" w:name="_Toc15377426"/>
      <w:bookmarkStart w:id="8" w:name="_Toc15377194"/>
      <w:bookmarkStart w:id="9" w:name="_Toc15378442"/>
      <w:bookmarkStart w:id="10" w:name="_Toc15396476"/>
      <w:bookmarkStart w:id="11" w:name="_Toc15396598"/>
      <w:bookmarkStart w:id="12" w:name="_Toc26749"/>
      <w:r>
        <w:rPr>
          <w:rFonts w:hint="eastAsia" w:ascii="方正小标宋简体" w:hAnsi="方正小标宋简体" w:eastAsia="方正小标宋简体" w:cs="方正小标宋简体"/>
          <w:color w:val="auto"/>
          <w:sz w:val="72"/>
          <w:szCs w:val="72"/>
          <w:highlight w:val="none"/>
          <w:lang w:eastAsia="zh-CN"/>
        </w:rPr>
        <w:t>大竹县</w:t>
      </w:r>
      <w:bookmarkEnd w:id="0"/>
      <w:bookmarkStart w:id="13" w:name="_Toc15306268"/>
      <w:r>
        <w:rPr>
          <w:rFonts w:hint="eastAsia" w:ascii="方正小标宋简体" w:hAnsi="方正小标宋简体" w:eastAsia="方正小标宋简体" w:cs="方正小标宋简体"/>
          <w:color w:val="auto"/>
          <w:sz w:val="72"/>
          <w:szCs w:val="72"/>
          <w:highlight w:val="none"/>
          <w:lang w:eastAsia="zh-CN"/>
        </w:rPr>
        <w:t>土地储备中心部门</w:t>
      </w:r>
      <w:r>
        <w:rPr>
          <w:rFonts w:hint="eastAsia" w:ascii="方正小标宋简体" w:hAnsi="方正小标宋简体" w:eastAsia="方正小标宋简体" w:cs="方正小标宋简体"/>
          <w:color w:val="auto"/>
          <w:sz w:val="72"/>
          <w:szCs w:val="72"/>
          <w:highlight w:val="none"/>
        </w:rPr>
        <w:t>决算</w:t>
      </w:r>
      <w:bookmarkEnd w:id="7"/>
      <w:bookmarkEnd w:id="8"/>
      <w:bookmarkEnd w:id="9"/>
      <w:bookmarkEnd w:id="10"/>
      <w:bookmarkEnd w:id="11"/>
      <w:bookmarkEnd w:id="12"/>
      <w:bookmarkEnd w:id="13"/>
    </w:p>
    <w:p w14:paraId="58F1D28F">
      <w:pPr>
        <w:pStyle w:val="11"/>
        <w:adjustRightInd w:val="0"/>
        <w:snapToGrid w:val="0"/>
        <w:spacing w:line="440" w:lineRule="exact"/>
        <w:jc w:val="left"/>
        <w:rPr>
          <w:rFonts w:ascii="方正小标宋简体" w:hAnsi="宋体" w:eastAsia="方正小标宋简体"/>
          <w:color w:val="auto"/>
          <w:sz w:val="36"/>
          <w:szCs w:val="36"/>
          <w:highlight w:val="none"/>
        </w:rPr>
      </w:pPr>
      <w:r>
        <w:rPr>
          <w:rFonts w:ascii="方正小标宋简体" w:hAnsi="宋体" w:eastAsia="方正小标宋简体"/>
          <w:color w:val="auto"/>
          <w:sz w:val="36"/>
          <w:szCs w:val="36"/>
          <w:highlight w:val="none"/>
        </w:rPr>
        <w:br w:type="page"/>
      </w:r>
    </w:p>
    <w:sdt>
      <w:sdtPr>
        <w:rPr>
          <w:rFonts w:ascii="宋体" w:hAnsi="宋体" w:eastAsia="宋体" w:cs="Times New Roman"/>
          <w:kern w:val="2"/>
          <w:sz w:val="21"/>
          <w:szCs w:val="24"/>
          <w:lang w:val="en-US" w:eastAsia="zh-CN" w:bidi="ar-SA"/>
        </w:rPr>
        <w:id w:val="147474295"/>
        <w15:color w:val="DBDBDB"/>
        <w:docPartObj>
          <w:docPartGallery w:val="Table of Contents"/>
          <w:docPartUnique/>
        </w:docPartObj>
      </w:sdtPr>
      <w:sdtEndPr>
        <w:rPr>
          <w:rFonts w:hint="eastAsia" w:ascii="仿宋_GB2312" w:hAnsi="仿宋_GB2312" w:eastAsia="仿宋_GB2312" w:cs="仿宋_GB2312"/>
          <w:kern w:val="2"/>
          <w:sz w:val="28"/>
          <w:szCs w:val="28"/>
          <w:lang w:val="en-US" w:eastAsia="zh-CN" w:bidi="ar-SA"/>
        </w:rPr>
      </w:sdtEndPr>
      <w:sdtContent>
        <w:p w14:paraId="6823563F">
          <w:pPr>
            <w:pageBreakBefore w:val="0"/>
            <w:widowControl/>
            <w:kinsoku/>
            <w:wordWrap/>
            <w:overflowPunct/>
            <w:topLinePunct w:val="0"/>
            <w:bidi w:val="0"/>
            <w:spacing w:line="578" w:lineRule="exact"/>
            <w:jc w:val="center"/>
            <w:rPr>
              <w:rFonts w:hint="eastAsia" w:ascii="黑体" w:hAnsi="黑体" w:eastAsia="黑体"/>
              <w:color w:val="000000"/>
              <w:sz w:val="48"/>
              <w:szCs w:val="48"/>
            </w:rPr>
          </w:pPr>
          <w:r>
            <w:rPr>
              <w:rFonts w:hint="eastAsia" w:ascii="黑体" w:hAnsi="黑体" w:eastAsia="黑体"/>
              <w:color w:val="000000"/>
              <w:sz w:val="48"/>
              <w:szCs w:val="48"/>
            </w:rPr>
            <w:t>目录</w:t>
          </w:r>
        </w:p>
        <w:p w14:paraId="472EE270">
          <w:pPr>
            <w:pStyle w:val="5"/>
            <w:rPr>
              <w:rFonts w:hint="eastAsia"/>
            </w:rPr>
          </w:pPr>
        </w:p>
        <w:p w14:paraId="13A3A0E2">
          <w:pPr>
            <w:pStyle w:val="11"/>
            <w:pageBreakBefore w:val="0"/>
            <w:kinsoku/>
            <w:wordWrap/>
            <w:overflowPunct/>
            <w:topLinePunct w:val="0"/>
            <w:bidi w:val="0"/>
            <w:adjustRightInd w:val="0"/>
            <w:snapToGrid w:val="0"/>
            <w:spacing w:line="578" w:lineRule="exact"/>
            <w:ind w:firstLine="1680" w:firstLineChars="6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公开时间：202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18</w:t>
          </w:r>
          <w:r>
            <w:rPr>
              <w:rFonts w:hint="eastAsia" w:ascii="仿宋_GB2312" w:hAnsi="仿宋_GB2312" w:eastAsia="仿宋_GB2312" w:cs="仿宋_GB2312"/>
              <w:sz w:val="28"/>
              <w:szCs w:val="28"/>
            </w:rPr>
            <w:t>日</w:t>
          </w:r>
        </w:p>
        <w:p w14:paraId="582BF159">
          <w:pPr>
            <w:pStyle w:val="11"/>
            <w:pageBreakBefore w:val="0"/>
            <w:kinsoku/>
            <w:wordWrap/>
            <w:overflowPunct/>
            <w:topLinePunct w:val="0"/>
            <w:bidi w:val="0"/>
            <w:adjustRightInd w:val="0"/>
            <w:snapToGrid w:val="0"/>
            <w:spacing w:line="578" w:lineRule="exact"/>
            <w:ind w:firstLine="1680" w:firstLineChars="6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TOC \o "1-3" \h \u </w:instrText>
          </w:r>
          <w:r>
            <w:rPr>
              <w:rFonts w:hint="eastAsia" w:ascii="仿宋_GB2312" w:hAnsi="仿宋_GB2312" w:eastAsia="仿宋_GB2312" w:cs="仿宋_GB2312"/>
              <w:sz w:val="28"/>
              <w:szCs w:val="28"/>
            </w:rPr>
            <w:fldChar w:fldCharType="separate"/>
          </w:r>
        </w:p>
        <w:p w14:paraId="3B3AE244">
          <w:pPr>
            <w:pStyle w:val="11"/>
            <w:pageBreakBefore w:val="0"/>
            <w:kinsoku/>
            <w:wordWrap/>
            <w:overflowPunct/>
            <w:topLinePunct w:val="0"/>
            <w:bidi w:val="0"/>
            <w:adjustRightInd w:val="0"/>
            <w:snapToGrid w:val="0"/>
            <w:spacing w:line="578"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_Toc32664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
              <w:bCs/>
              <w:sz w:val="28"/>
              <w:szCs w:val="28"/>
            </w:rPr>
            <w:t xml:space="preserve">第一部分 </w:t>
          </w:r>
          <w:r>
            <w:rPr>
              <w:rFonts w:hint="eastAsia" w:ascii="仿宋_GB2312" w:hAnsi="仿宋_GB2312" w:eastAsia="仿宋_GB2312" w:cs="仿宋_GB2312"/>
              <w:b/>
              <w:bCs/>
              <w:sz w:val="28"/>
              <w:szCs w:val="28"/>
              <w:lang w:eastAsia="zh-CN"/>
            </w:rPr>
            <w:t>单位</w:t>
          </w:r>
          <w:r>
            <w:rPr>
              <w:rFonts w:hint="eastAsia" w:ascii="仿宋_GB2312" w:hAnsi="仿宋_GB2312" w:eastAsia="仿宋_GB2312" w:cs="仿宋_GB2312"/>
              <w:b/>
              <w:bCs/>
              <w:sz w:val="28"/>
              <w:szCs w:val="28"/>
            </w:rPr>
            <w:t>概况</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_Toc32664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69BA71C2">
          <w:pPr>
            <w:pStyle w:val="11"/>
            <w:pageBreakBefore w:val="0"/>
            <w:kinsoku/>
            <w:wordWrap/>
            <w:overflowPunct/>
            <w:topLinePunct w:val="0"/>
            <w:bidi w:val="0"/>
            <w:adjustRightInd w:val="0"/>
            <w:snapToGrid w:val="0"/>
            <w:spacing w:line="578"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_Toc30207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eastAsia="zh-CN"/>
            </w:rPr>
            <w:t>一、 主要职责</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_Toc30207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6D5C32BB">
          <w:pPr>
            <w:pStyle w:val="11"/>
            <w:pageBreakBefore w:val="0"/>
            <w:kinsoku/>
            <w:wordWrap/>
            <w:overflowPunct/>
            <w:topLinePunct w:val="0"/>
            <w:bidi w:val="0"/>
            <w:adjustRightInd w:val="0"/>
            <w:snapToGrid w:val="0"/>
            <w:spacing w:line="578"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_Toc1556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en-US" w:eastAsia="zh-CN"/>
            </w:rPr>
            <w:t>二、机构设置</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_Toc1556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06673130">
          <w:pPr>
            <w:pStyle w:val="11"/>
            <w:pageBreakBefore w:val="0"/>
            <w:kinsoku/>
            <w:wordWrap/>
            <w:overflowPunct/>
            <w:topLinePunct w:val="0"/>
            <w:bidi w:val="0"/>
            <w:adjustRightInd w:val="0"/>
            <w:snapToGrid w:val="0"/>
            <w:spacing w:line="578" w:lineRule="exact"/>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第二部分2023年度单位决算情况说明</w:t>
          </w:r>
          <w:r>
            <w:rPr>
              <w:rFonts w:hint="eastAsia" w:ascii="仿宋_GB2312" w:hAnsi="仿宋_GB2312" w:eastAsia="仿宋_GB2312" w:cs="仿宋_GB2312"/>
              <w:sz w:val="28"/>
              <w:szCs w:val="28"/>
              <w:lang w:val="en-US" w:eastAsia="zh-CN"/>
            </w:rPr>
            <w:t>......................5</w:t>
          </w:r>
        </w:p>
        <w:p w14:paraId="68B98337">
          <w:pPr>
            <w:pStyle w:val="11"/>
            <w:pageBreakBefore w:val="0"/>
            <w:kinsoku/>
            <w:wordWrap/>
            <w:overflowPunct/>
            <w:topLinePunct w:val="0"/>
            <w:bidi w:val="0"/>
            <w:adjustRightInd w:val="0"/>
            <w:snapToGrid w:val="0"/>
            <w:spacing w:line="578"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_Toc18596 </w:instrText>
          </w:r>
          <w:r>
            <w:rPr>
              <w:rFonts w:hint="eastAsia" w:ascii="仿宋_GB2312" w:hAnsi="仿宋_GB2312" w:eastAsia="仿宋_GB2312" w:cs="仿宋_GB2312"/>
              <w:sz w:val="28"/>
              <w:szCs w:val="28"/>
            </w:rPr>
            <w:fldChar w:fldCharType="separate"/>
          </w:r>
          <w:r>
            <w:rPr>
              <w:rFonts w:hint="default" w:ascii="仿宋_GB2312" w:hAnsi="仿宋_GB2312" w:eastAsia="仿宋_GB2312" w:cs="仿宋_GB2312"/>
              <w:sz w:val="28"/>
              <w:szCs w:val="28"/>
            </w:rPr>
            <w:t xml:space="preserve">一、 </w:t>
          </w:r>
          <w:r>
            <w:rPr>
              <w:rFonts w:hint="eastAsia" w:ascii="仿宋_GB2312" w:hAnsi="仿宋_GB2312" w:eastAsia="仿宋_GB2312" w:cs="仿宋_GB2312"/>
              <w:sz w:val="28"/>
              <w:szCs w:val="28"/>
            </w:rPr>
            <w:t>收入支出决算总体情况说明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_Toc18596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0144047A">
          <w:pPr>
            <w:pStyle w:val="11"/>
            <w:pageBreakBefore w:val="0"/>
            <w:kinsoku/>
            <w:wordWrap/>
            <w:overflowPunct/>
            <w:topLinePunct w:val="0"/>
            <w:bidi w:val="0"/>
            <w:adjustRightInd w:val="0"/>
            <w:snapToGrid w:val="0"/>
            <w:spacing w:line="578"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_Toc634 </w:instrText>
          </w:r>
          <w:r>
            <w:rPr>
              <w:rFonts w:hint="eastAsia" w:ascii="仿宋_GB2312" w:hAnsi="仿宋_GB2312" w:eastAsia="仿宋_GB2312" w:cs="仿宋_GB2312"/>
              <w:sz w:val="28"/>
              <w:szCs w:val="28"/>
            </w:rPr>
            <w:fldChar w:fldCharType="separate"/>
          </w:r>
          <w:r>
            <w:rPr>
              <w:rFonts w:hint="default" w:ascii="仿宋_GB2312" w:hAnsi="仿宋_GB2312" w:eastAsia="仿宋_GB2312" w:cs="仿宋_GB2312"/>
              <w:sz w:val="28"/>
              <w:szCs w:val="28"/>
            </w:rPr>
            <w:t xml:space="preserve">二、 </w:t>
          </w:r>
          <w:r>
            <w:rPr>
              <w:rFonts w:hint="eastAsia" w:ascii="仿宋_GB2312" w:hAnsi="仿宋_GB2312" w:eastAsia="仿宋_GB2312" w:cs="仿宋_GB2312"/>
              <w:sz w:val="28"/>
              <w:szCs w:val="28"/>
            </w:rPr>
            <w:t>收入决算情况说明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_Toc634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09784C06">
          <w:pPr>
            <w:pStyle w:val="11"/>
            <w:pageBreakBefore w:val="0"/>
            <w:kinsoku/>
            <w:wordWrap/>
            <w:overflowPunct/>
            <w:topLinePunct w:val="0"/>
            <w:bidi w:val="0"/>
            <w:adjustRightInd w:val="0"/>
            <w:snapToGrid w:val="0"/>
            <w:spacing w:line="578"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_Toc8933 </w:instrText>
          </w:r>
          <w:r>
            <w:rPr>
              <w:rFonts w:hint="eastAsia" w:ascii="仿宋_GB2312" w:hAnsi="仿宋_GB2312" w:eastAsia="仿宋_GB2312" w:cs="仿宋_GB2312"/>
              <w:sz w:val="28"/>
              <w:szCs w:val="28"/>
            </w:rPr>
            <w:fldChar w:fldCharType="separate"/>
          </w:r>
          <w:r>
            <w:rPr>
              <w:rFonts w:hint="default" w:ascii="仿宋_GB2312" w:hAnsi="仿宋_GB2312" w:eastAsia="仿宋_GB2312" w:cs="仿宋_GB2312"/>
              <w:sz w:val="28"/>
              <w:szCs w:val="28"/>
            </w:rPr>
            <w:t xml:space="preserve">三、 </w:t>
          </w:r>
          <w:r>
            <w:rPr>
              <w:rFonts w:hint="eastAsia" w:ascii="仿宋_GB2312" w:hAnsi="仿宋_GB2312" w:eastAsia="仿宋_GB2312" w:cs="仿宋_GB2312"/>
              <w:sz w:val="28"/>
              <w:szCs w:val="28"/>
            </w:rPr>
            <w:t>支出决算情况说明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_Toc8933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0BF106F4">
          <w:pPr>
            <w:pStyle w:val="11"/>
            <w:pageBreakBefore w:val="0"/>
            <w:kinsoku/>
            <w:wordWrap/>
            <w:overflowPunct/>
            <w:topLinePunct w:val="0"/>
            <w:bidi w:val="0"/>
            <w:adjustRightInd w:val="0"/>
            <w:snapToGrid w:val="0"/>
            <w:spacing w:line="578"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_Toc28802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四、财政拨款收入支出决算总体情况说明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_Toc28802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29094732">
          <w:pPr>
            <w:pStyle w:val="11"/>
            <w:pageBreakBefore w:val="0"/>
            <w:kinsoku/>
            <w:wordWrap/>
            <w:overflowPunct/>
            <w:topLinePunct w:val="0"/>
            <w:bidi w:val="0"/>
            <w:adjustRightInd w:val="0"/>
            <w:snapToGrid w:val="0"/>
            <w:spacing w:line="578"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_Toc32085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五、一般公共预算财政拨款支出决算情况说明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_Toc32085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404121F3">
          <w:pPr>
            <w:pStyle w:val="11"/>
            <w:pageBreakBefore w:val="0"/>
            <w:kinsoku/>
            <w:wordWrap/>
            <w:overflowPunct/>
            <w:topLinePunct w:val="0"/>
            <w:bidi w:val="0"/>
            <w:adjustRightInd w:val="0"/>
            <w:snapToGrid w:val="0"/>
            <w:spacing w:line="578"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六、一般公共预算财政拨款基本支出决算情况说明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9</w:t>
          </w:r>
        </w:p>
        <w:p w14:paraId="125589DA">
          <w:pPr>
            <w:pStyle w:val="11"/>
            <w:pageBreakBefore w:val="0"/>
            <w:kinsoku/>
            <w:wordWrap/>
            <w:overflowPunct/>
            <w:topLinePunct w:val="0"/>
            <w:bidi w:val="0"/>
            <w:adjustRightInd w:val="0"/>
            <w:snapToGrid w:val="0"/>
            <w:spacing w:line="578"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七、财政拨款</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三公”经费支出决算情况说明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9</w:t>
          </w:r>
        </w:p>
        <w:p w14:paraId="6D8F83C3">
          <w:pPr>
            <w:pStyle w:val="11"/>
            <w:pageBreakBefore w:val="0"/>
            <w:kinsoku/>
            <w:wordWrap/>
            <w:overflowPunct/>
            <w:topLinePunct w:val="0"/>
            <w:bidi w:val="0"/>
            <w:adjustRightInd w:val="0"/>
            <w:snapToGrid w:val="0"/>
            <w:spacing w:line="578"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八、政府性基金预算支出决算情况说明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9</w:t>
          </w:r>
        </w:p>
        <w:p w14:paraId="5520CC06">
          <w:pPr>
            <w:pStyle w:val="11"/>
            <w:pageBreakBefore w:val="0"/>
            <w:kinsoku/>
            <w:wordWrap/>
            <w:overflowPunct/>
            <w:topLinePunct w:val="0"/>
            <w:bidi w:val="0"/>
            <w:adjustRightInd w:val="0"/>
            <w:snapToGrid w:val="0"/>
            <w:spacing w:line="578"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九、国有资本经营预算支出决算情况说明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9</w:t>
          </w:r>
        </w:p>
        <w:p w14:paraId="51FA5038">
          <w:pPr>
            <w:pStyle w:val="11"/>
            <w:pageBreakBefore w:val="0"/>
            <w:kinsoku/>
            <w:wordWrap/>
            <w:overflowPunct/>
            <w:topLinePunct w:val="0"/>
            <w:bidi w:val="0"/>
            <w:adjustRightInd w:val="0"/>
            <w:snapToGrid w:val="0"/>
            <w:spacing w:line="578"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十、其他重要事项的情况</w:t>
          </w:r>
          <w:r>
            <w:rPr>
              <w:rFonts w:hint="eastAsia"/>
              <w:color w:val="auto"/>
              <w:sz w:val="24"/>
              <w:highlight w:val="none"/>
            </w:rPr>
            <w:t>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9</w:t>
          </w:r>
        </w:p>
        <w:p w14:paraId="565C7188">
          <w:pPr>
            <w:pStyle w:val="11"/>
            <w:pageBreakBefore w:val="0"/>
            <w:kinsoku/>
            <w:wordWrap/>
            <w:overflowPunct/>
            <w:topLinePunct w:val="0"/>
            <w:bidi w:val="0"/>
            <w:adjustRightInd w:val="0"/>
            <w:snapToGrid w:val="0"/>
            <w:spacing w:line="578"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_Toc8689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
              <w:bCs/>
              <w:sz w:val="28"/>
              <w:szCs w:val="28"/>
            </w:rPr>
            <w:t>第三部分 名词解释</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_Toc8689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0130EBE6">
          <w:pPr>
            <w:pStyle w:val="11"/>
            <w:pageBreakBefore w:val="0"/>
            <w:kinsoku/>
            <w:wordWrap/>
            <w:overflowPunct/>
            <w:topLinePunct w:val="0"/>
            <w:bidi w:val="0"/>
            <w:adjustRightInd w:val="0"/>
            <w:snapToGrid w:val="0"/>
            <w:spacing w:line="578"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_Toc11829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
              <w:bCs/>
              <w:sz w:val="28"/>
              <w:szCs w:val="28"/>
            </w:rPr>
            <w:t>第四部分 附件</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_Toc11829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4DCAEAB6">
          <w:pPr>
            <w:pStyle w:val="11"/>
            <w:pageBreakBefore w:val="0"/>
            <w:kinsoku/>
            <w:wordWrap/>
            <w:overflowPunct/>
            <w:topLinePunct w:val="0"/>
            <w:bidi w:val="0"/>
            <w:adjustRightInd w:val="0"/>
            <w:snapToGrid w:val="0"/>
            <w:spacing w:line="578"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_Toc15088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
              <w:bCs/>
              <w:sz w:val="28"/>
              <w:szCs w:val="28"/>
            </w:rPr>
            <w:t>第五部分 附表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_Toc15088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3F268192">
          <w:pPr>
            <w:pStyle w:val="11"/>
            <w:pageBreakBefore w:val="0"/>
            <w:kinsoku/>
            <w:wordWrap/>
            <w:overflowPunct/>
            <w:topLinePunct w:val="0"/>
            <w:bidi w:val="0"/>
            <w:adjustRightInd w:val="0"/>
            <w:snapToGrid w:val="0"/>
            <w:spacing w:line="578"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_Toc10477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一、收入支出决算总表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_Toc10477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25705374">
          <w:pPr>
            <w:pStyle w:val="11"/>
            <w:pageBreakBefore w:val="0"/>
            <w:kinsoku/>
            <w:wordWrap/>
            <w:overflowPunct/>
            <w:topLinePunct w:val="0"/>
            <w:bidi w:val="0"/>
            <w:adjustRightInd w:val="0"/>
            <w:snapToGrid w:val="0"/>
            <w:spacing w:line="578"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_Toc20444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二、收入决算表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_Toc20444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0291A79B">
          <w:pPr>
            <w:pStyle w:val="11"/>
            <w:pageBreakBefore w:val="0"/>
            <w:kinsoku/>
            <w:wordWrap/>
            <w:overflowPunct/>
            <w:topLinePunct w:val="0"/>
            <w:bidi w:val="0"/>
            <w:adjustRightInd w:val="0"/>
            <w:snapToGrid w:val="0"/>
            <w:spacing w:line="578"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_Toc20303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三、支出决算表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_Toc20303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5F0609D9">
          <w:pPr>
            <w:pStyle w:val="11"/>
            <w:pageBreakBefore w:val="0"/>
            <w:kinsoku/>
            <w:wordWrap/>
            <w:overflowPunct/>
            <w:topLinePunct w:val="0"/>
            <w:bidi w:val="0"/>
            <w:adjustRightInd w:val="0"/>
            <w:snapToGrid w:val="0"/>
            <w:spacing w:line="578"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_Toc24417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四、财政拨款收入支出决算总表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_Toc24417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7E5CB013">
          <w:pPr>
            <w:pStyle w:val="11"/>
            <w:pageBreakBefore w:val="0"/>
            <w:kinsoku/>
            <w:wordWrap/>
            <w:overflowPunct/>
            <w:topLinePunct w:val="0"/>
            <w:bidi w:val="0"/>
            <w:adjustRightInd w:val="0"/>
            <w:snapToGrid w:val="0"/>
            <w:spacing w:line="578"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_Toc597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五、财政拨款支出决算明细表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_Toc597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1F722921">
          <w:pPr>
            <w:pStyle w:val="11"/>
            <w:pageBreakBefore w:val="0"/>
            <w:kinsoku/>
            <w:wordWrap/>
            <w:overflowPunct/>
            <w:topLinePunct w:val="0"/>
            <w:bidi w:val="0"/>
            <w:adjustRightInd w:val="0"/>
            <w:snapToGrid w:val="0"/>
            <w:spacing w:line="578"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_Toc25774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六、一般公共预算财政拨款支出决算表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_Toc25774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06016C3D">
          <w:pPr>
            <w:pStyle w:val="11"/>
            <w:pageBreakBefore w:val="0"/>
            <w:kinsoku/>
            <w:wordWrap/>
            <w:overflowPunct/>
            <w:topLinePunct w:val="0"/>
            <w:bidi w:val="0"/>
            <w:adjustRightInd w:val="0"/>
            <w:snapToGrid w:val="0"/>
            <w:spacing w:line="578"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_Toc19958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七、一般公共预算财政拨款支出决算明细表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_Toc19958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2F9325A9">
          <w:pPr>
            <w:pStyle w:val="11"/>
            <w:pageBreakBefore w:val="0"/>
            <w:kinsoku/>
            <w:wordWrap/>
            <w:overflowPunct/>
            <w:topLinePunct w:val="0"/>
            <w:bidi w:val="0"/>
            <w:adjustRightInd w:val="0"/>
            <w:snapToGrid w:val="0"/>
            <w:spacing w:line="578"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_Toc19280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八、一般公共预算财政拨款基本支出决算表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_Toc19280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355A01CE">
          <w:pPr>
            <w:pStyle w:val="11"/>
            <w:pageBreakBefore w:val="0"/>
            <w:kinsoku/>
            <w:wordWrap/>
            <w:overflowPunct/>
            <w:topLinePunct w:val="0"/>
            <w:bidi w:val="0"/>
            <w:adjustRightInd w:val="0"/>
            <w:snapToGrid w:val="0"/>
            <w:spacing w:line="578"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_Toc10527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九、一般公共预算财政拨款项目支出决算表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_Toc10527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40EB55EF">
          <w:pPr>
            <w:pStyle w:val="11"/>
            <w:pageBreakBefore w:val="0"/>
            <w:kinsoku/>
            <w:wordWrap/>
            <w:overflowPunct/>
            <w:topLinePunct w:val="0"/>
            <w:bidi w:val="0"/>
            <w:adjustRightInd w:val="0"/>
            <w:snapToGrid w:val="0"/>
            <w:spacing w:line="578"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_Toc18897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十、政府性基金预算财政拨款收入支出决算表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_Toc18897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27FD26AC">
          <w:pPr>
            <w:pStyle w:val="11"/>
            <w:pageBreakBefore w:val="0"/>
            <w:kinsoku/>
            <w:wordWrap/>
            <w:overflowPunct/>
            <w:topLinePunct w:val="0"/>
            <w:bidi w:val="0"/>
            <w:adjustRightInd w:val="0"/>
            <w:snapToGrid w:val="0"/>
            <w:spacing w:line="578"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_Toc17998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十一、国有资本经营预算</w:t>
          </w:r>
          <w:r>
            <w:rPr>
              <w:rFonts w:hint="eastAsia" w:ascii="仿宋_GB2312" w:hAnsi="仿宋_GB2312" w:eastAsia="仿宋_GB2312" w:cs="仿宋_GB2312"/>
              <w:sz w:val="28"/>
              <w:szCs w:val="28"/>
              <w:lang w:eastAsia="zh-CN"/>
            </w:rPr>
            <w:t>财政拨款收入</w:t>
          </w:r>
          <w:r>
            <w:rPr>
              <w:rFonts w:hint="eastAsia" w:ascii="仿宋_GB2312" w:hAnsi="仿宋_GB2312" w:eastAsia="仿宋_GB2312" w:cs="仿宋_GB2312"/>
              <w:sz w:val="28"/>
              <w:szCs w:val="28"/>
            </w:rPr>
            <w:t>支出决算表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_Toc17998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7EDF8BAE">
          <w:pPr>
            <w:pStyle w:val="11"/>
            <w:pageBreakBefore w:val="0"/>
            <w:kinsoku/>
            <w:wordWrap/>
            <w:overflowPunct/>
            <w:topLinePunct w:val="0"/>
            <w:bidi w:val="0"/>
            <w:adjustRightInd w:val="0"/>
            <w:snapToGrid w:val="0"/>
            <w:spacing w:line="578"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_Toc20042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十二、</w:t>
          </w:r>
          <w:r>
            <w:rPr>
              <w:rFonts w:hint="eastAsia" w:ascii="仿宋_GB2312" w:hAnsi="仿宋_GB2312" w:eastAsia="仿宋_GB2312" w:cs="仿宋_GB2312"/>
              <w:sz w:val="28"/>
              <w:szCs w:val="28"/>
              <w:lang w:eastAsia="zh-CN"/>
            </w:rPr>
            <w:t>国有资本经营预算财政拨款支出决算表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_Toc20042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3A0D6FD9">
          <w:pPr>
            <w:pStyle w:val="11"/>
            <w:pageBreakBefore w:val="0"/>
            <w:kinsoku/>
            <w:wordWrap/>
            <w:overflowPunct/>
            <w:topLinePunct w:val="0"/>
            <w:bidi w:val="0"/>
            <w:adjustRightInd w:val="0"/>
            <w:snapToGrid w:val="0"/>
            <w:spacing w:line="578"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_Toc12910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十三、</w:t>
          </w:r>
          <w:r>
            <w:rPr>
              <w:rFonts w:hint="eastAsia" w:ascii="仿宋_GB2312" w:hAnsi="仿宋_GB2312" w:eastAsia="仿宋_GB2312" w:cs="仿宋_GB2312"/>
              <w:sz w:val="28"/>
              <w:szCs w:val="28"/>
              <w:lang w:eastAsia="zh-CN"/>
            </w:rPr>
            <w:t>财政拨款“三公”经费支出决算表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_Toc12910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1BC27A5E">
          <w:pPr>
            <w:pStyle w:val="11"/>
            <w:pageBreakBefore w:val="0"/>
            <w:kinsoku/>
            <w:wordWrap/>
            <w:overflowPunct/>
            <w:topLinePunct w:val="0"/>
            <w:bidi w:val="0"/>
            <w:adjustRightInd w:val="0"/>
            <w:snapToGrid w:val="0"/>
            <w:spacing w:line="578"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end"/>
          </w:r>
        </w:p>
      </w:sdtContent>
    </w:sdt>
    <w:p w14:paraId="6A210363">
      <w:pPr>
        <w:pStyle w:val="11"/>
        <w:pageBreakBefore w:val="0"/>
        <w:kinsoku/>
        <w:wordWrap/>
        <w:overflowPunct/>
        <w:topLinePunct w:val="0"/>
        <w:bidi w:val="0"/>
        <w:adjustRightInd w:val="0"/>
        <w:snapToGrid w:val="0"/>
        <w:spacing w:line="578" w:lineRule="exact"/>
        <w:jc w:val="left"/>
        <w:rPr>
          <w:rFonts w:hint="eastAsia" w:ascii="仿宋_GB2312" w:hAnsi="仿宋_GB2312" w:eastAsia="仿宋_GB2312" w:cs="仿宋_GB2312"/>
          <w:sz w:val="28"/>
          <w:szCs w:val="28"/>
        </w:rPr>
      </w:pPr>
      <w:bookmarkStart w:id="14" w:name="_Toc15377196"/>
      <w:bookmarkStart w:id="15" w:name="_Toc15396599"/>
      <w:r>
        <w:rPr>
          <w:rFonts w:hint="eastAsia" w:ascii="仿宋_GB2312" w:hAnsi="仿宋_GB2312" w:eastAsia="仿宋_GB2312" w:cs="仿宋_GB2312"/>
          <w:sz w:val="28"/>
          <w:szCs w:val="28"/>
        </w:rPr>
        <w:br w:type="page"/>
      </w:r>
    </w:p>
    <w:p w14:paraId="027CBEB5">
      <w:pPr>
        <w:pStyle w:val="2"/>
        <w:jc w:val="center"/>
        <w:rPr>
          <w:rStyle w:val="24"/>
          <w:rFonts w:ascii="黑体" w:hAnsi="黑体" w:eastAsia="黑体"/>
          <w:b/>
          <w:bCs w:val="0"/>
          <w:color w:val="auto"/>
          <w:highlight w:val="none"/>
        </w:rPr>
      </w:pPr>
      <w:bookmarkStart w:id="16" w:name="_Toc32664"/>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4"/>
          <w:rFonts w:hint="eastAsia" w:ascii="黑体" w:hAnsi="黑体" w:eastAsia="黑体"/>
          <w:b w:val="0"/>
          <w:bCs w:val="0"/>
          <w:color w:val="auto"/>
          <w:highlight w:val="none"/>
        </w:rPr>
        <w:t>概况</w:t>
      </w:r>
      <w:bookmarkEnd w:id="14"/>
      <w:bookmarkEnd w:id="15"/>
      <w:bookmarkEnd w:id="16"/>
    </w:p>
    <w:p w14:paraId="3F805074">
      <w:pPr>
        <w:widowControl/>
        <w:jc w:val="left"/>
        <w:rPr>
          <w:rFonts w:ascii="黑体" w:eastAsia="黑体"/>
          <w:color w:val="auto"/>
          <w:sz w:val="32"/>
          <w:szCs w:val="32"/>
          <w:highlight w:val="none"/>
        </w:rPr>
      </w:pPr>
    </w:p>
    <w:p w14:paraId="0B1188A3">
      <w:pPr>
        <w:pStyle w:val="3"/>
        <w:numPr>
          <w:ilvl w:val="0"/>
          <w:numId w:val="1"/>
        </w:numPr>
        <w:rPr>
          <w:rStyle w:val="25"/>
          <w:rFonts w:hint="eastAsia" w:ascii="黑体" w:hAnsi="黑体" w:eastAsia="黑体"/>
          <w:b w:val="0"/>
          <w:bCs w:val="0"/>
          <w:color w:val="auto"/>
          <w:highlight w:val="none"/>
          <w:lang w:eastAsia="zh-CN"/>
        </w:rPr>
      </w:pPr>
      <w:bookmarkStart w:id="17" w:name="_Toc30207"/>
      <w:bookmarkStart w:id="18" w:name="_Toc15377197"/>
      <w:bookmarkStart w:id="19" w:name="_Toc15396600"/>
      <w:r>
        <w:rPr>
          <w:rStyle w:val="25"/>
          <w:rFonts w:hint="eastAsia" w:ascii="黑体" w:hAnsi="黑体" w:eastAsia="黑体"/>
          <w:b w:val="0"/>
          <w:bCs w:val="0"/>
          <w:color w:val="auto"/>
          <w:highlight w:val="none"/>
          <w:lang w:eastAsia="zh-CN"/>
        </w:rPr>
        <w:t>主要职责</w:t>
      </w:r>
      <w:bookmarkEnd w:id="17"/>
    </w:p>
    <w:p w14:paraId="75E96239">
      <w:pPr>
        <w:pageBreakBefore w:val="0"/>
        <w:widowControl w:val="0"/>
        <w:kinsoku/>
        <w:wordWrap/>
        <w:overflowPunct/>
        <w:topLinePunct w:val="0"/>
        <w:autoSpaceDE/>
        <w:autoSpaceDN/>
        <w:bidi w:val="0"/>
        <w:spacing w:line="578" w:lineRule="exact"/>
        <w:ind w:firstLine="640" w:firstLineChars="200"/>
        <w:textAlignment w:val="auto"/>
        <w:rPr>
          <w:rFonts w:ascii="仿宋" w:hAnsi="仿宋" w:eastAsia="仿宋"/>
          <w:bCs/>
          <w:color w:val="000000"/>
          <w:sz w:val="32"/>
          <w:szCs w:val="32"/>
        </w:rPr>
      </w:pPr>
      <w:r>
        <w:rPr>
          <w:rFonts w:hint="eastAsia" w:ascii="仿宋_GB2312" w:eastAsia="仿宋_GB2312"/>
          <w:color w:val="000000"/>
          <w:kern w:val="0"/>
          <w:sz w:val="32"/>
          <w:szCs w:val="32"/>
        </w:rPr>
        <w:t>大竹县土地储备中心的主要职能是贯彻执行国家关于土地整理收购、储备的政策和法律法规；代县自然资源局对县政府依法回收、收购现有的存量国有土地进行储备和管理。负责土地收购的融资、土地利用的开发、安置房等事务性工作。</w:t>
      </w:r>
    </w:p>
    <w:p w14:paraId="0664B67C">
      <w:pPr>
        <w:rPr>
          <w:rFonts w:hint="eastAsia"/>
          <w:lang w:eastAsia="zh-CN"/>
        </w:rPr>
      </w:pPr>
    </w:p>
    <w:p w14:paraId="695F1E05">
      <w:pPr>
        <w:pStyle w:val="3"/>
        <w:numPr>
          <w:ilvl w:val="0"/>
          <w:numId w:val="0"/>
        </w:numPr>
        <w:rPr>
          <w:rFonts w:hint="eastAsia" w:ascii="黑体" w:hAnsi="黑体" w:eastAsia="黑体"/>
          <w:b w:val="0"/>
          <w:color w:val="auto"/>
          <w:highlight w:val="none"/>
          <w:lang w:val="en-US" w:eastAsia="zh-CN"/>
        </w:rPr>
      </w:pPr>
      <w:bookmarkStart w:id="20" w:name="_Toc1556"/>
      <w:r>
        <w:rPr>
          <w:rFonts w:hint="eastAsia" w:ascii="黑体" w:hAnsi="黑体" w:eastAsia="黑体"/>
          <w:b w:val="0"/>
          <w:color w:val="auto"/>
          <w:highlight w:val="none"/>
          <w:lang w:val="en-US" w:eastAsia="zh-CN"/>
        </w:rPr>
        <w:t>二、机构设置</w:t>
      </w:r>
      <w:bookmarkEnd w:id="20"/>
    </w:p>
    <w:bookmarkEnd w:id="18"/>
    <w:bookmarkEnd w:id="19"/>
    <w:p w14:paraId="70DEE680">
      <w:pPr>
        <w:pageBreakBefore w:val="0"/>
        <w:widowControl/>
        <w:kinsoku/>
        <w:wordWrap/>
        <w:overflowPunct/>
        <w:topLinePunct w:val="0"/>
        <w:bidi w:val="0"/>
        <w:spacing w:line="578" w:lineRule="exact"/>
        <w:ind w:firstLine="640" w:firstLineChars="200"/>
        <w:jc w:val="left"/>
        <w:rPr>
          <w:rFonts w:hint="eastAsia" w:ascii="仿宋" w:hAnsi="仿宋" w:eastAsia="仿宋"/>
          <w:color w:val="000000"/>
          <w:sz w:val="32"/>
          <w:szCs w:val="32"/>
        </w:rPr>
      </w:pPr>
      <w:r>
        <w:rPr>
          <w:rFonts w:hint="eastAsia" w:ascii="仿宋_GB2312" w:eastAsia="仿宋_GB2312"/>
          <w:color w:val="000000"/>
          <w:kern w:val="0"/>
          <w:sz w:val="32"/>
          <w:szCs w:val="32"/>
        </w:rPr>
        <w:t>大竹县土地储备中心</w:t>
      </w:r>
      <w:r>
        <w:rPr>
          <w:rFonts w:hint="eastAsia" w:ascii="仿宋" w:hAnsi="仿宋" w:eastAsia="仿宋"/>
          <w:color w:val="000000"/>
          <w:sz w:val="32"/>
          <w:szCs w:val="32"/>
        </w:rPr>
        <w:t>下属二级预算单位</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个，其中行政单位</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个，参照公务员法管理的事业单位</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个，其他事业单位</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个。</w:t>
      </w:r>
    </w:p>
    <w:p w14:paraId="6C7D919A">
      <w:pPr>
        <w:pageBreakBefore w:val="0"/>
        <w:widowControl/>
        <w:kinsoku/>
        <w:wordWrap/>
        <w:overflowPunct/>
        <w:topLinePunct w:val="0"/>
        <w:bidi w:val="0"/>
        <w:spacing w:line="578" w:lineRule="exact"/>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纳入</w:t>
      </w:r>
      <w:r>
        <w:rPr>
          <w:rFonts w:hint="eastAsia" w:ascii="仿宋_GB2312" w:eastAsia="仿宋_GB2312"/>
          <w:color w:val="000000"/>
          <w:kern w:val="0"/>
          <w:sz w:val="32"/>
          <w:szCs w:val="32"/>
        </w:rPr>
        <w:t>大竹县土地储备中心</w:t>
      </w: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年度部门决算编制范围的二级预算单位包括：</w:t>
      </w:r>
    </w:p>
    <w:p w14:paraId="17324FFC">
      <w:pPr>
        <w:pageBreakBefore w:val="0"/>
        <w:widowControl/>
        <w:kinsoku/>
        <w:wordWrap/>
        <w:overflowPunct/>
        <w:topLinePunct w:val="0"/>
        <w:bidi w:val="0"/>
        <w:spacing w:line="578" w:lineRule="exact"/>
        <w:ind w:firstLine="640" w:firstLineChars="200"/>
        <w:jc w:val="left"/>
        <w:rPr>
          <w:rFonts w:hint="eastAsia" w:ascii="仿宋" w:hAnsi="仿宋" w:eastAsia="仿宋"/>
          <w:color w:val="000000"/>
          <w:sz w:val="32"/>
          <w:szCs w:val="32"/>
          <w:lang w:eastAsia="zh-CN"/>
        </w:rPr>
      </w:pPr>
      <w:r>
        <w:rPr>
          <w:rFonts w:hint="eastAsia" w:ascii="仿宋" w:hAnsi="仿宋" w:eastAsia="仿宋"/>
          <w:color w:val="000000"/>
          <w:sz w:val="32"/>
          <w:szCs w:val="32"/>
        </w:rPr>
        <w:t>1.</w:t>
      </w:r>
      <w:r>
        <w:rPr>
          <w:rFonts w:hint="eastAsia" w:ascii="仿宋" w:hAnsi="仿宋" w:eastAsia="仿宋"/>
          <w:color w:val="000000"/>
          <w:sz w:val="32"/>
          <w:szCs w:val="32"/>
          <w:lang w:val="en-US" w:eastAsia="zh-CN"/>
        </w:rPr>
        <w:t>0</w:t>
      </w:r>
    </w:p>
    <w:p w14:paraId="5F7C62E3">
      <w:pPr>
        <w:pageBreakBefore w:val="0"/>
        <w:widowControl/>
        <w:kinsoku/>
        <w:wordWrap/>
        <w:overflowPunct/>
        <w:topLinePunct w:val="0"/>
        <w:bidi w:val="0"/>
        <w:spacing w:line="578" w:lineRule="exact"/>
        <w:ind w:firstLine="640" w:firstLineChars="200"/>
        <w:jc w:val="left"/>
        <w:rPr>
          <w:rFonts w:hint="eastAsia" w:ascii="仿宋" w:hAnsi="仿宋" w:eastAsia="仿宋"/>
          <w:color w:val="000000"/>
          <w:sz w:val="32"/>
          <w:szCs w:val="32"/>
          <w:lang w:eastAsia="zh-CN"/>
        </w:rPr>
      </w:pPr>
      <w:r>
        <w:rPr>
          <w:rFonts w:hint="eastAsia" w:ascii="仿宋" w:hAnsi="仿宋" w:eastAsia="仿宋"/>
          <w:color w:val="000000"/>
          <w:sz w:val="32"/>
          <w:szCs w:val="32"/>
        </w:rPr>
        <w:t>2.</w:t>
      </w:r>
      <w:r>
        <w:rPr>
          <w:rFonts w:hint="eastAsia" w:ascii="仿宋" w:hAnsi="仿宋" w:eastAsia="仿宋"/>
          <w:color w:val="000000"/>
          <w:sz w:val="32"/>
          <w:szCs w:val="32"/>
          <w:lang w:val="en-US" w:eastAsia="zh-CN"/>
        </w:rPr>
        <w:t>0</w:t>
      </w:r>
    </w:p>
    <w:p w14:paraId="10310BFD">
      <w:pPr>
        <w:widowControl/>
        <w:ind w:firstLine="640" w:firstLineChars="200"/>
        <w:jc w:val="left"/>
        <w:rPr>
          <w:rStyle w:val="24"/>
          <w:rFonts w:hint="eastAsia" w:ascii="黑体" w:hAnsi="黑体" w:eastAsia="黑体" w:cstheme="minorBidi"/>
          <w:b w:val="0"/>
          <w:bCs/>
          <w:color w:val="auto"/>
          <w:highlight w:val="none"/>
          <w:lang w:eastAsia="zh-CN"/>
        </w:rPr>
      </w:pPr>
      <w:r>
        <w:rPr>
          <w:rFonts w:hint="eastAsia" w:ascii="仿宋" w:hAnsi="仿宋" w:eastAsia="仿宋"/>
          <w:color w:val="000000"/>
          <w:sz w:val="32"/>
          <w:szCs w:val="32"/>
        </w:rPr>
        <w:t>3.</w:t>
      </w:r>
      <w:r>
        <w:rPr>
          <w:rFonts w:hint="eastAsia" w:ascii="仿宋" w:hAnsi="仿宋" w:eastAsia="仿宋"/>
          <w:color w:val="000000"/>
          <w:sz w:val="32"/>
          <w:szCs w:val="32"/>
          <w:lang w:val="en-US" w:eastAsia="zh-CN"/>
        </w:rPr>
        <w:t>0</w:t>
      </w:r>
      <w:r>
        <w:rPr>
          <w:rFonts w:ascii="仿宋" w:hAnsi="仿宋" w:eastAsia="仿宋"/>
          <w:color w:val="000000"/>
          <w:sz w:val="32"/>
          <w:szCs w:val="32"/>
        </w:rPr>
        <w:br w:type="page"/>
      </w:r>
      <w:bookmarkStart w:id="21" w:name="_Toc15377204"/>
      <w:bookmarkStart w:id="22" w:name="_Toc15396602"/>
      <w:r>
        <w:rPr>
          <w:rStyle w:val="24"/>
          <w:rFonts w:hint="eastAsia" w:ascii="黑体" w:hAnsi="黑体" w:eastAsia="黑体" w:cstheme="minorBidi"/>
          <w:b w:val="0"/>
          <w:bCs/>
          <w:color w:val="auto"/>
          <w:highlight w:val="none"/>
          <w:lang w:eastAsia="zh-CN"/>
        </w:rPr>
        <w:t xml:space="preserve">第二部分 </w:t>
      </w:r>
      <w:r>
        <w:rPr>
          <w:rStyle w:val="24"/>
          <w:rFonts w:hint="eastAsia" w:ascii="黑体" w:hAnsi="黑体" w:eastAsia="黑体" w:cstheme="minorBidi"/>
          <w:b w:val="0"/>
          <w:bCs/>
          <w:color w:val="auto"/>
          <w:highlight w:val="none"/>
          <w:lang w:val="en-US" w:eastAsia="zh-CN"/>
        </w:rPr>
        <w:t>2023年度</w:t>
      </w:r>
      <w:r>
        <w:rPr>
          <w:rStyle w:val="24"/>
          <w:rFonts w:hint="eastAsia" w:ascii="黑体" w:hAnsi="黑体" w:eastAsia="黑体" w:cstheme="minorBidi"/>
          <w:b w:val="0"/>
          <w:bCs/>
          <w:color w:val="auto"/>
          <w:highlight w:val="none"/>
          <w:lang w:eastAsia="zh-CN"/>
        </w:rPr>
        <w:t>单位决算情况说明</w:t>
      </w:r>
      <w:bookmarkEnd w:id="21"/>
      <w:bookmarkEnd w:id="22"/>
    </w:p>
    <w:p w14:paraId="59C699F0">
      <w:pPr>
        <w:rPr>
          <w:color w:val="auto"/>
          <w:highlight w:val="none"/>
        </w:rPr>
      </w:pPr>
    </w:p>
    <w:p w14:paraId="7CBC3975">
      <w:pPr>
        <w:pStyle w:val="23"/>
        <w:numPr>
          <w:ilvl w:val="0"/>
          <w:numId w:val="2"/>
        </w:numPr>
        <w:spacing w:line="600" w:lineRule="exact"/>
        <w:ind w:firstLineChars="0"/>
        <w:outlineLvl w:val="1"/>
        <w:rPr>
          <w:rStyle w:val="25"/>
          <w:rFonts w:ascii="黑体" w:hAnsi="黑体" w:eastAsia="黑体"/>
          <w:b w:val="0"/>
          <w:color w:val="auto"/>
          <w:highlight w:val="none"/>
        </w:rPr>
      </w:pPr>
      <w:bookmarkStart w:id="23" w:name="_Toc15377205"/>
      <w:bookmarkStart w:id="24" w:name="_Toc15396603"/>
      <w:bookmarkStart w:id="25" w:name="_Toc18596"/>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入支出决算总体情况说明</w:t>
      </w:r>
      <w:bookmarkEnd w:id="23"/>
      <w:bookmarkEnd w:id="24"/>
      <w:bookmarkEnd w:id="25"/>
    </w:p>
    <w:p w14:paraId="680566D1">
      <w:pPr>
        <w:spacing w:line="600" w:lineRule="exact"/>
        <w:ind w:firstLine="640" w:firstLineChars="200"/>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154.75</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年相比，收、支总计各减少</w:t>
      </w:r>
      <w:r>
        <w:rPr>
          <w:rFonts w:hint="eastAsia" w:ascii="仿宋" w:hAnsi="仿宋" w:eastAsia="仿宋"/>
          <w:color w:val="auto"/>
          <w:sz w:val="32"/>
          <w:szCs w:val="32"/>
          <w:highlight w:val="none"/>
          <w:lang w:val="en-US" w:eastAsia="zh-CN"/>
        </w:rPr>
        <w:t>54.37</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26.00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项目减少</w:t>
      </w:r>
      <w:r>
        <w:rPr>
          <w:rFonts w:hint="eastAsia" w:ascii="仿宋" w:hAnsi="仿宋" w:eastAsia="仿宋"/>
          <w:color w:val="auto"/>
          <w:sz w:val="32"/>
          <w:szCs w:val="32"/>
          <w:highlight w:val="none"/>
          <w:lang w:val="en-US" w:eastAsia="zh-CN"/>
        </w:rPr>
        <w:t>，人员减少。</w:t>
      </w:r>
    </w:p>
    <w:p w14:paraId="770F8479">
      <w:pPr>
        <w:spacing w:line="600" w:lineRule="exact"/>
        <w:ind w:firstLine="420" w:firstLineChars="200"/>
        <w:jc w:val="left"/>
      </w:pPr>
    </w:p>
    <w:p w14:paraId="3A93CB1D">
      <w:pPr>
        <w:pStyle w:val="5"/>
      </w:pPr>
      <w:r>
        <w:drawing>
          <wp:inline distT="0" distB="0" distL="114300" distR="114300">
            <wp:extent cx="5271770" cy="2608580"/>
            <wp:effectExtent l="4445" t="4445" r="19685" b="15875"/>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DC7CB8F">
      <w:pPr>
        <w:pStyle w:val="5"/>
      </w:pPr>
    </w:p>
    <w:p w14:paraId="51D339FA">
      <w:pPr>
        <w:pStyle w:val="5"/>
        <w:ind w:firstLine="320" w:firstLineChars="100"/>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14:paraId="764E001D">
      <w:pPr>
        <w:pStyle w:val="5"/>
      </w:pPr>
    </w:p>
    <w:p w14:paraId="6931669B">
      <w:pPr>
        <w:pStyle w:val="5"/>
      </w:pPr>
    </w:p>
    <w:p w14:paraId="2712B56C">
      <w:pPr>
        <w:pStyle w:val="5"/>
      </w:pPr>
    </w:p>
    <w:p w14:paraId="47A84C0F">
      <w:pPr>
        <w:pStyle w:val="5"/>
      </w:pPr>
    </w:p>
    <w:p w14:paraId="4C2A782F">
      <w:pPr>
        <w:pStyle w:val="5"/>
      </w:pPr>
    </w:p>
    <w:p w14:paraId="5471D405">
      <w:pPr>
        <w:pStyle w:val="23"/>
        <w:numPr>
          <w:ilvl w:val="0"/>
          <w:numId w:val="2"/>
        </w:numPr>
        <w:spacing w:line="600" w:lineRule="exact"/>
        <w:ind w:firstLineChars="0"/>
        <w:outlineLvl w:val="1"/>
        <w:rPr>
          <w:rStyle w:val="25"/>
          <w:rFonts w:ascii="黑体" w:hAnsi="黑体" w:eastAsia="黑体"/>
          <w:b w:val="0"/>
          <w:color w:val="auto"/>
          <w:highlight w:val="none"/>
        </w:rPr>
      </w:pPr>
      <w:bookmarkStart w:id="26" w:name="_Toc15377206"/>
      <w:bookmarkStart w:id="27" w:name="_Toc634"/>
      <w:bookmarkStart w:id="28" w:name="_Toc15396604"/>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入决算情况说明</w:t>
      </w:r>
      <w:bookmarkEnd w:id="26"/>
      <w:bookmarkEnd w:id="27"/>
      <w:bookmarkEnd w:id="28"/>
    </w:p>
    <w:p w14:paraId="463E48C9">
      <w:pPr>
        <w:spacing w:line="600" w:lineRule="exact"/>
        <w:ind w:firstLine="640" w:firstLineChars="200"/>
        <w:outlineLvl w:val="1"/>
        <w:rPr>
          <w:rFonts w:hint="eastAsia" w:ascii="仿宋" w:hAnsi="仿宋" w:eastAsia="仿宋"/>
          <w:color w:val="auto"/>
          <w:sz w:val="32"/>
          <w:szCs w:val="32"/>
          <w:highlight w:val="none"/>
        </w:rPr>
      </w:pPr>
      <w:bookmarkStart w:id="29" w:name="_Toc660"/>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132.12</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年初结转和结余22.63万元，</w:t>
      </w:r>
      <w:r>
        <w:rPr>
          <w:rFonts w:hint="eastAsia" w:ascii="仿宋" w:hAnsi="仿宋" w:eastAsia="仿宋"/>
          <w:color w:val="auto"/>
          <w:sz w:val="32"/>
          <w:szCs w:val="32"/>
          <w:highlight w:val="none"/>
        </w:rPr>
        <w:t>其中：一般公共预算财政拨款收入</w:t>
      </w:r>
      <w:r>
        <w:rPr>
          <w:rFonts w:hint="eastAsia" w:ascii="仿宋" w:hAnsi="仿宋" w:eastAsia="仿宋"/>
          <w:color w:val="auto"/>
          <w:sz w:val="32"/>
          <w:szCs w:val="32"/>
          <w:highlight w:val="none"/>
          <w:lang w:val="en-US" w:eastAsia="zh-CN"/>
        </w:rPr>
        <w:t>154.75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；上级补助收入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29"/>
    </w:p>
    <w:p w14:paraId="26A6EEF4">
      <w:pPr>
        <w:pStyle w:val="5"/>
        <w:rPr>
          <w:rFonts w:hint="eastAsia" w:ascii="仿宋" w:hAnsi="仿宋" w:eastAsia="仿宋"/>
          <w:color w:val="auto"/>
          <w:sz w:val="32"/>
          <w:szCs w:val="32"/>
          <w:highlight w:val="none"/>
        </w:rPr>
      </w:pPr>
      <w:r>
        <w:drawing>
          <wp:anchor distT="0" distB="0" distL="114300" distR="114300" simplePos="0" relativeHeight="251659264" behindDoc="0" locked="0" layoutInCell="1" allowOverlap="1">
            <wp:simplePos x="0" y="0"/>
            <wp:positionH relativeFrom="column">
              <wp:posOffset>271780</wp:posOffset>
            </wp:positionH>
            <wp:positionV relativeFrom="paragraph">
              <wp:posOffset>368935</wp:posOffset>
            </wp:positionV>
            <wp:extent cx="4572000" cy="3068320"/>
            <wp:effectExtent l="4445" t="4445" r="14605" b="13335"/>
            <wp:wrapSquare wrapText="bothSides"/>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5B24170D">
      <w:pPr>
        <w:pStyle w:val="5"/>
        <w:rPr>
          <w:rFonts w:hint="eastAsia" w:ascii="仿宋" w:hAnsi="仿宋" w:eastAsia="仿宋"/>
          <w:color w:val="auto"/>
          <w:sz w:val="32"/>
          <w:szCs w:val="32"/>
          <w:highlight w:val="none"/>
        </w:rPr>
      </w:pPr>
    </w:p>
    <w:p w14:paraId="4D10EF13">
      <w:pPr>
        <w:pStyle w:val="5"/>
        <w:rPr>
          <w:rFonts w:hint="eastAsia" w:ascii="仿宋" w:hAnsi="仿宋" w:eastAsia="仿宋"/>
          <w:color w:val="auto"/>
          <w:sz w:val="32"/>
          <w:szCs w:val="32"/>
          <w:highlight w:val="none"/>
        </w:rPr>
      </w:pPr>
    </w:p>
    <w:p w14:paraId="2ECFCF43">
      <w:pPr>
        <w:pStyle w:val="5"/>
      </w:pPr>
    </w:p>
    <w:p w14:paraId="67A9D212">
      <w:pPr>
        <w:spacing w:line="600" w:lineRule="exact"/>
        <w:ind w:firstLine="640" w:firstLineChars="200"/>
        <w:outlineLvl w:val="1"/>
        <w:rPr>
          <w:rFonts w:ascii="仿宋" w:hAnsi="仿宋" w:eastAsia="仿宋"/>
          <w:color w:val="auto"/>
          <w:sz w:val="32"/>
          <w:szCs w:val="32"/>
          <w:highlight w:val="none"/>
        </w:rPr>
      </w:pPr>
    </w:p>
    <w:p w14:paraId="0F2DEB79">
      <w:pPr>
        <w:spacing w:line="600" w:lineRule="exact"/>
        <w:ind w:firstLine="640" w:firstLineChars="200"/>
        <w:rPr>
          <w:rFonts w:hint="eastAsia" w:ascii="仿宋" w:hAnsi="仿宋" w:eastAsia="仿宋"/>
          <w:color w:val="auto"/>
          <w:sz w:val="32"/>
          <w:szCs w:val="32"/>
          <w:highlight w:val="none"/>
        </w:rPr>
      </w:pPr>
    </w:p>
    <w:p w14:paraId="6BB8BB59">
      <w:pPr>
        <w:spacing w:line="600" w:lineRule="exact"/>
        <w:ind w:firstLine="640" w:firstLineChars="200"/>
        <w:rPr>
          <w:rFonts w:hint="eastAsia" w:ascii="仿宋" w:hAnsi="仿宋" w:eastAsia="仿宋"/>
          <w:color w:val="auto"/>
          <w:sz w:val="32"/>
          <w:szCs w:val="32"/>
          <w:highlight w:val="none"/>
        </w:rPr>
      </w:pPr>
    </w:p>
    <w:p w14:paraId="2255A858">
      <w:pPr>
        <w:spacing w:line="600" w:lineRule="exact"/>
        <w:ind w:firstLine="640" w:firstLineChars="200"/>
        <w:rPr>
          <w:rFonts w:hint="eastAsia" w:ascii="仿宋" w:hAnsi="仿宋" w:eastAsia="仿宋"/>
          <w:color w:val="auto"/>
          <w:sz w:val="32"/>
          <w:szCs w:val="32"/>
          <w:highlight w:val="none"/>
        </w:rPr>
      </w:pPr>
    </w:p>
    <w:p w14:paraId="7C8BAAEB">
      <w:pPr>
        <w:spacing w:line="600" w:lineRule="exact"/>
        <w:ind w:firstLine="640" w:firstLineChars="200"/>
        <w:rPr>
          <w:rFonts w:hint="eastAsia" w:ascii="仿宋" w:hAnsi="仿宋" w:eastAsia="仿宋"/>
          <w:color w:val="auto"/>
          <w:sz w:val="32"/>
          <w:szCs w:val="32"/>
          <w:highlight w:val="none"/>
        </w:rPr>
      </w:pPr>
    </w:p>
    <w:p w14:paraId="1660E03B">
      <w:pPr>
        <w:spacing w:line="600" w:lineRule="exact"/>
        <w:ind w:firstLine="640" w:firstLineChars="200"/>
        <w:rPr>
          <w:rFonts w:hint="eastAsia" w:ascii="仿宋" w:hAnsi="仿宋" w:eastAsia="仿宋"/>
          <w:color w:val="auto"/>
          <w:sz w:val="32"/>
          <w:szCs w:val="32"/>
          <w:highlight w:val="none"/>
        </w:rPr>
      </w:pPr>
    </w:p>
    <w:p w14:paraId="079E9871">
      <w:pPr>
        <w:spacing w:line="600" w:lineRule="exact"/>
        <w:ind w:firstLine="640" w:firstLineChars="200"/>
        <w:rPr>
          <w:rFonts w:hint="eastAsia" w:ascii="仿宋" w:hAnsi="仿宋" w:eastAsia="仿宋"/>
          <w:color w:val="auto"/>
          <w:sz w:val="32"/>
          <w:szCs w:val="32"/>
          <w:highlight w:val="none"/>
        </w:rPr>
      </w:pPr>
    </w:p>
    <w:p w14:paraId="7026D830">
      <w:pPr>
        <w:spacing w:line="600" w:lineRule="exact"/>
        <w:ind w:firstLine="1280" w:firstLineChars="400"/>
        <w:rPr>
          <w:rFonts w:ascii="仿宋" w:hAnsi="仿宋" w:eastAsia="仿宋"/>
          <w:color w:val="auto"/>
          <w:sz w:val="32"/>
          <w:szCs w:val="32"/>
          <w:highlight w:val="none"/>
        </w:rPr>
      </w:pPr>
      <w:r>
        <w:rPr>
          <w:rFonts w:hint="eastAsia" w:ascii="仿宋" w:hAnsi="仿宋" w:eastAsia="仿宋"/>
          <w:color w:val="auto"/>
          <w:sz w:val="32"/>
          <w:szCs w:val="32"/>
          <w:highlight w:val="none"/>
        </w:rPr>
        <w:t>（图2：收入决算结构图）（饼状图）</w:t>
      </w:r>
    </w:p>
    <w:p w14:paraId="7CA64961">
      <w:pPr>
        <w:pStyle w:val="5"/>
        <w:rPr>
          <w:rFonts w:ascii="仿宋_GB2312" w:eastAsia="仿宋_GB2312"/>
          <w:color w:val="auto"/>
          <w:sz w:val="32"/>
          <w:szCs w:val="32"/>
          <w:highlight w:val="none"/>
        </w:rPr>
      </w:pPr>
    </w:p>
    <w:p w14:paraId="4D2E95A2">
      <w:pPr>
        <w:pStyle w:val="5"/>
        <w:rPr>
          <w:rFonts w:ascii="仿宋_GB2312" w:eastAsia="仿宋_GB2312"/>
          <w:color w:val="auto"/>
          <w:sz w:val="32"/>
          <w:szCs w:val="32"/>
          <w:highlight w:val="none"/>
        </w:rPr>
      </w:pPr>
    </w:p>
    <w:p w14:paraId="2E99FD5D">
      <w:pPr>
        <w:pStyle w:val="5"/>
        <w:rPr>
          <w:rFonts w:ascii="仿宋_GB2312" w:eastAsia="仿宋_GB2312"/>
          <w:color w:val="auto"/>
          <w:sz w:val="32"/>
          <w:szCs w:val="32"/>
          <w:highlight w:val="none"/>
        </w:rPr>
      </w:pPr>
    </w:p>
    <w:p w14:paraId="6AE5AA1E">
      <w:pPr>
        <w:pStyle w:val="5"/>
        <w:rPr>
          <w:rFonts w:ascii="仿宋_GB2312" w:eastAsia="仿宋_GB2312"/>
          <w:color w:val="auto"/>
          <w:sz w:val="32"/>
          <w:szCs w:val="32"/>
          <w:highlight w:val="none"/>
        </w:rPr>
      </w:pPr>
    </w:p>
    <w:p w14:paraId="23780116">
      <w:pPr>
        <w:pStyle w:val="23"/>
        <w:numPr>
          <w:ilvl w:val="0"/>
          <w:numId w:val="2"/>
        </w:numPr>
        <w:spacing w:line="600" w:lineRule="exact"/>
        <w:ind w:firstLineChars="0"/>
        <w:outlineLvl w:val="1"/>
        <w:rPr>
          <w:rStyle w:val="25"/>
          <w:rFonts w:ascii="黑体" w:hAnsi="黑体" w:eastAsia="黑体"/>
          <w:b w:val="0"/>
          <w:color w:val="auto"/>
          <w:highlight w:val="none"/>
        </w:rPr>
      </w:pPr>
      <w:bookmarkStart w:id="30" w:name="_Toc15377207"/>
      <w:bookmarkStart w:id="31" w:name="_Toc8933"/>
      <w:bookmarkStart w:id="32" w:name="_Toc15396605"/>
      <w:r>
        <w:rPr>
          <w:rFonts w:hint="eastAsia" w:ascii="黑体" w:hAnsi="黑体" w:eastAsia="黑体"/>
          <w:color w:val="auto"/>
          <w:sz w:val="32"/>
          <w:szCs w:val="32"/>
          <w:highlight w:val="none"/>
        </w:rPr>
        <w:t>支</w:t>
      </w:r>
      <w:r>
        <w:rPr>
          <w:rStyle w:val="25"/>
          <w:rFonts w:hint="eastAsia" w:ascii="黑体" w:hAnsi="黑体" w:eastAsia="黑体"/>
          <w:b w:val="0"/>
          <w:color w:val="auto"/>
          <w:highlight w:val="none"/>
        </w:rPr>
        <w:t>出决算情况说明</w:t>
      </w:r>
      <w:bookmarkEnd w:id="30"/>
      <w:bookmarkEnd w:id="31"/>
      <w:bookmarkEnd w:id="32"/>
    </w:p>
    <w:p w14:paraId="37550B67">
      <w:pPr>
        <w:spacing w:line="600" w:lineRule="exact"/>
        <w:ind w:firstLine="640" w:firstLineChars="200"/>
        <w:outlineLvl w:val="1"/>
        <w:rPr>
          <w:rFonts w:ascii="仿宋" w:hAnsi="仿宋" w:eastAsia="仿宋"/>
          <w:color w:val="auto"/>
          <w:sz w:val="32"/>
          <w:szCs w:val="32"/>
          <w:highlight w:val="none"/>
          <w:shd w:val="pct10" w:color="auto" w:fill="FFFFFF"/>
        </w:rPr>
      </w:pPr>
      <w:bookmarkStart w:id="33" w:name="_Toc9162"/>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154.75</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131.74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85.14</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23.01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14.86</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；上缴上级支出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；对附属单位补助支出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33"/>
    </w:p>
    <w:p w14:paraId="565E8132">
      <w:pPr>
        <w:pStyle w:val="5"/>
        <w:rPr>
          <w:rFonts w:ascii="仿宋" w:hAnsi="仿宋" w:eastAsia="仿宋"/>
          <w:color w:val="auto"/>
          <w:sz w:val="32"/>
          <w:szCs w:val="32"/>
          <w:highlight w:val="none"/>
          <w:shd w:val="pct10" w:color="auto" w:fill="FFFFFF"/>
        </w:rPr>
      </w:pPr>
    </w:p>
    <w:p w14:paraId="255E3267">
      <w:pPr>
        <w:pStyle w:val="5"/>
        <w:rPr>
          <w:rFonts w:ascii="仿宋" w:hAnsi="仿宋" w:eastAsia="仿宋"/>
          <w:color w:val="auto"/>
          <w:sz w:val="32"/>
          <w:szCs w:val="32"/>
          <w:highlight w:val="none"/>
          <w:shd w:val="pct10" w:color="auto" w:fill="FFFFFF"/>
        </w:rPr>
      </w:pPr>
      <w:r>
        <w:drawing>
          <wp:inline distT="0" distB="0" distL="114300" distR="114300">
            <wp:extent cx="5191125" cy="2743200"/>
            <wp:effectExtent l="4445" t="4445" r="5080" b="14605"/>
            <wp:docPr id="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FD124C8">
      <w:pPr>
        <w:spacing w:line="600" w:lineRule="exact"/>
        <w:ind w:firstLine="640" w:firstLineChars="200"/>
        <w:rPr>
          <w:rFonts w:hint="eastAsia" w:ascii="仿宋" w:hAnsi="仿宋" w:eastAsia="仿宋"/>
          <w:color w:val="auto"/>
          <w:sz w:val="32"/>
          <w:szCs w:val="32"/>
          <w:highlight w:val="none"/>
        </w:rPr>
      </w:pPr>
    </w:p>
    <w:p w14:paraId="5F42C6D7">
      <w:pPr>
        <w:spacing w:line="600" w:lineRule="exact"/>
        <w:ind w:firstLine="640" w:firstLineChars="200"/>
        <w:rPr>
          <w:rFonts w:hint="eastAsia" w:ascii="仿宋" w:hAnsi="仿宋" w:eastAsia="仿宋"/>
          <w:color w:val="auto"/>
          <w:sz w:val="32"/>
          <w:szCs w:val="32"/>
          <w:highlight w:val="none"/>
        </w:rPr>
      </w:pPr>
    </w:p>
    <w:p w14:paraId="3378DCD9">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（图3：支出决算结构图）（饼状图）</w:t>
      </w:r>
    </w:p>
    <w:p w14:paraId="301CB806">
      <w:pPr>
        <w:spacing w:line="600" w:lineRule="exact"/>
        <w:ind w:firstLine="640" w:firstLineChars="200"/>
        <w:rPr>
          <w:rFonts w:ascii="仿宋_GB2312" w:eastAsia="仿宋_GB2312"/>
          <w:color w:val="auto"/>
          <w:sz w:val="32"/>
          <w:szCs w:val="32"/>
          <w:highlight w:val="none"/>
        </w:rPr>
      </w:pPr>
    </w:p>
    <w:p w14:paraId="6A5914D4">
      <w:pPr>
        <w:spacing w:line="600" w:lineRule="exact"/>
        <w:ind w:firstLine="640" w:firstLineChars="200"/>
        <w:outlineLvl w:val="1"/>
        <w:rPr>
          <w:rFonts w:hint="eastAsia" w:ascii="黑体" w:hAnsi="黑体" w:eastAsia="黑体"/>
          <w:color w:val="auto"/>
          <w:sz w:val="32"/>
          <w:szCs w:val="32"/>
          <w:highlight w:val="none"/>
        </w:rPr>
      </w:pPr>
      <w:bookmarkStart w:id="34" w:name="_Toc15377208"/>
      <w:bookmarkStart w:id="35" w:name="_Toc15396606"/>
    </w:p>
    <w:p w14:paraId="5DFBE4BC">
      <w:pPr>
        <w:spacing w:line="600" w:lineRule="exact"/>
        <w:ind w:firstLine="640" w:firstLineChars="200"/>
        <w:outlineLvl w:val="1"/>
        <w:rPr>
          <w:rFonts w:hint="eastAsia" w:ascii="黑体" w:hAnsi="黑体" w:eastAsia="黑体"/>
          <w:color w:val="auto"/>
          <w:sz w:val="32"/>
          <w:szCs w:val="32"/>
          <w:highlight w:val="none"/>
        </w:rPr>
      </w:pPr>
    </w:p>
    <w:p w14:paraId="3C7EC1FC">
      <w:pPr>
        <w:spacing w:line="600" w:lineRule="exact"/>
        <w:ind w:firstLine="640" w:firstLineChars="200"/>
        <w:outlineLvl w:val="1"/>
        <w:rPr>
          <w:rFonts w:hint="eastAsia" w:ascii="黑体" w:hAnsi="黑体" w:eastAsia="黑体"/>
          <w:color w:val="auto"/>
          <w:sz w:val="32"/>
          <w:szCs w:val="32"/>
          <w:highlight w:val="none"/>
        </w:rPr>
      </w:pPr>
    </w:p>
    <w:p w14:paraId="5360061A">
      <w:pPr>
        <w:spacing w:line="600" w:lineRule="exact"/>
        <w:outlineLvl w:val="1"/>
        <w:rPr>
          <w:rFonts w:hint="eastAsia" w:ascii="黑体" w:hAnsi="黑体" w:eastAsia="黑体"/>
          <w:color w:val="auto"/>
          <w:sz w:val="32"/>
          <w:szCs w:val="32"/>
          <w:highlight w:val="none"/>
        </w:rPr>
      </w:pPr>
    </w:p>
    <w:p w14:paraId="617446CF">
      <w:pPr>
        <w:spacing w:line="600" w:lineRule="exact"/>
        <w:ind w:firstLine="640" w:firstLineChars="200"/>
        <w:outlineLvl w:val="1"/>
        <w:rPr>
          <w:rStyle w:val="25"/>
          <w:rFonts w:ascii="黑体" w:hAnsi="黑体" w:eastAsia="黑体"/>
          <w:b w:val="0"/>
          <w:color w:val="auto"/>
          <w:highlight w:val="none"/>
        </w:rPr>
      </w:pPr>
      <w:bookmarkStart w:id="36" w:name="_Toc28802"/>
      <w:r>
        <w:rPr>
          <w:rFonts w:hint="eastAsia" w:ascii="黑体" w:hAnsi="黑体" w:eastAsia="黑体"/>
          <w:color w:val="auto"/>
          <w:sz w:val="32"/>
          <w:szCs w:val="32"/>
          <w:highlight w:val="none"/>
        </w:rPr>
        <w:t>四、财</w:t>
      </w:r>
      <w:r>
        <w:rPr>
          <w:rStyle w:val="25"/>
          <w:rFonts w:hint="eastAsia" w:ascii="黑体" w:hAnsi="黑体" w:eastAsia="黑体"/>
          <w:b w:val="0"/>
          <w:color w:val="auto"/>
          <w:highlight w:val="none"/>
        </w:rPr>
        <w:t>政拨款收入支出决算总体情况说明</w:t>
      </w:r>
      <w:bookmarkEnd w:id="34"/>
      <w:bookmarkEnd w:id="35"/>
      <w:bookmarkEnd w:id="36"/>
    </w:p>
    <w:p w14:paraId="0F9C0802">
      <w:pPr>
        <w:spacing w:line="600" w:lineRule="exact"/>
        <w:ind w:firstLine="640" w:firstLineChars="200"/>
        <w:rPr>
          <w:rFonts w:hint="eastAsia"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154.75</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年相比，财政拨款收、支总计各减少</w:t>
      </w:r>
      <w:r>
        <w:rPr>
          <w:rFonts w:hint="eastAsia" w:ascii="仿宋" w:hAnsi="仿宋" w:eastAsia="仿宋"/>
          <w:color w:val="auto"/>
          <w:sz w:val="32"/>
          <w:szCs w:val="32"/>
          <w:highlight w:val="none"/>
          <w:lang w:val="en-US" w:eastAsia="zh-CN"/>
        </w:rPr>
        <w:t>54.37</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26.00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人员减少。</w:t>
      </w:r>
    </w:p>
    <w:p w14:paraId="5C7E7BD8">
      <w:pPr>
        <w:spacing w:line="600" w:lineRule="exact"/>
        <w:ind w:firstLine="640" w:firstLineChars="200"/>
        <w:rPr>
          <w:rFonts w:hint="eastAsia" w:ascii="仿宋" w:hAnsi="仿宋" w:eastAsia="仿宋"/>
          <w:color w:val="auto"/>
          <w:sz w:val="32"/>
          <w:szCs w:val="32"/>
          <w:highlight w:val="none"/>
          <w:lang w:val="en-US" w:eastAsia="zh-CN"/>
        </w:rPr>
      </w:pPr>
    </w:p>
    <w:p w14:paraId="39F6608F">
      <w:pPr>
        <w:pStyle w:val="5"/>
        <w:rPr>
          <w:rFonts w:hint="eastAsia" w:ascii="仿宋" w:hAnsi="仿宋" w:eastAsia="仿宋"/>
          <w:color w:val="auto"/>
          <w:sz w:val="32"/>
          <w:szCs w:val="32"/>
          <w:highlight w:val="none"/>
          <w:lang w:val="en-US" w:eastAsia="zh-CN"/>
        </w:rPr>
      </w:pPr>
    </w:p>
    <w:p w14:paraId="0B8152EC">
      <w:pPr>
        <w:pStyle w:val="5"/>
        <w:rPr>
          <w:rFonts w:hint="eastAsia" w:ascii="仿宋" w:hAnsi="仿宋" w:eastAsia="仿宋"/>
          <w:color w:val="auto"/>
          <w:sz w:val="32"/>
          <w:szCs w:val="32"/>
          <w:highlight w:val="none"/>
          <w:lang w:val="en-US" w:eastAsia="zh-CN"/>
        </w:rPr>
      </w:pPr>
    </w:p>
    <w:p w14:paraId="7952A199">
      <w:pPr>
        <w:pStyle w:val="5"/>
        <w:rPr>
          <w:rFonts w:hint="eastAsia" w:ascii="仿宋" w:hAnsi="仿宋" w:eastAsia="仿宋"/>
          <w:color w:val="auto"/>
          <w:sz w:val="32"/>
          <w:szCs w:val="32"/>
          <w:highlight w:val="none"/>
          <w:lang w:val="en-US" w:eastAsia="zh-CN"/>
        </w:rPr>
      </w:pPr>
      <w:r>
        <w:drawing>
          <wp:inline distT="0" distB="0" distL="114300" distR="114300">
            <wp:extent cx="5271770" cy="2608580"/>
            <wp:effectExtent l="4445" t="4445" r="19685" b="1587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D394A4B">
      <w:pPr>
        <w:spacing w:line="600" w:lineRule="exact"/>
        <w:rPr>
          <w:rFonts w:ascii="仿宋" w:hAnsi="仿宋" w:eastAsia="仿宋"/>
          <w:color w:val="auto"/>
          <w:sz w:val="32"/>
          <w:szCs w:val="32"/>
          <w:highlight w:val="none"/>
        </w:rPr>
      </w:pPr>
    </w:p>
    <w:p w14:paraId="7621C809">
      <w:pPr>
        <w:spacing w:line="600" w:lineRule="exact"/>
        <w:ind w:firstLine="640" w:firstLineChars="200"/>
        <w:rPr>
          <w:rFonts w:hint="eastAsia" w:ascii="仿宋" w:hAnsi="仿宋" w:eastAsia="仿宋"/>
          <w:color w:val="auto"/>
          <w:sz w:val="32"/>
          <w:szCs w:val="32"/>
          <w:highlight w:val="none"/>
        </w:rPr>
      </w:pPr>
    </w:p>
    <w:p w14:paraId="22E90F05">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（图4：财政拨款收、支决算总计变动情况）（柱状图）</w:t>
      </w:r>
    </w:p>
    <w:p w14:paraId="2051B00C">
      <w:pPr>
        <w:spacing w:line="600" w:lineRule="exact"/>
        <w:ind w:firstLine="640"/>
        <w:rPr>
          <w:rFonts w:ascii="仿宋" w:hAnsi="仿宋" w:eastAsia="仿宋"/>
          <w:b/>
          <w:color w:val="auto"/>
          <w:sz w:val="32"/>
          <w:szCs w:val="32"/>
          <w:highlight w:val="none"/>
        </w:rPr>
      </w:pPr>
    </w:p>
    <w:p w14:paraId="16E7ABA6">
      <w:pPr>
        <w:spacing w:line="600" w:lineRule="exact"/>
        <w:ind w:firstLine="640" w:firstLineChars="200"/>
        <w:outlineLvl w:val="1"/>
        <w:rPr>
          <w:rFonts w:hint="eastAsia" w:ascii="黑体" w:hAnsi="黑体" w:eastAsia="黑体"/>
          <w:color w:val="auto"/>
          <w:sz w:val="32"/>
          <w:szCs w:val="32"/>
          <w:highlight w:val="none"/>
        </w:rPr>
      </w:pPr>
      <w:bookmarkStart w:id="37" w:name="_Toc15377209"/>
      <w:bookmarkStart w:id="38" w:name="_Toc15396607"/>
    </w:p>
    <w:p w14:paraId="5FAFC7CC">
      <w:pPr>
        <w:spacing w:line="600" w:lineRule="exact"/>
        <w:ind w:firstLine="640" w:firstLineChars="200"/>
        <w:outlineLvl w:val="1"/>
        <w:rPr>
          <w:rFonts w:hint="eastAsia" w:ascii="黑体" w:hAnsi="黑体" w:eastAsia="黑体"/>
          <w:color w:val="auto"/>
          <w:sz w:val="32"/>
          <w:szCs w:val="32"/>
          <w:highlight w:val="none"/>
        </w:rPr>
      </w:pPr>
    </w:p>
    <w:p w14:paraId="52FF1134">
      <w:pPr>
        <w:spacing w:line="600" w:lineRule="exact"/>
        <w:ind w:firstLine="640" w:firstLineChars="200"/>
        <w:outlineLvl w:val="1"/>
        <w:rPr>
          <w:rFonts w:hint="eastAsia" w:ascii="黑体" w:hAnsi="黑体" w:eastAsia="黑体"/>
          <w:color w:val="auto"/>
          <w:sz w:val="32"/>
          <w:szCs w:val="32"/>
          <w:highlight w:val="none"/>
        </w:rPr>
      </w:pPr>
    </w:p>
    <w:p w14:paraId="4097C261">
      <w:pPr>
        <w:spacing w:line="600" w:lineRule="exact"/>
        <w:ind w:firstLine="640" w:firstLineChars="200"/>
        <w:outlineLvl w:val="1"/>
        <w:rPr>
          <w:rFonts w:hint="eastAsia" w:ascii="黑体" w:hAnsi="黑体" w:eastAsia="黑体"/>
          <w:color w:val="auto"/>
          <w:sz w:val="32"/>
          <w:szCs w:val="32"/>
          <w:highlight w:val="none"/>
        </w:rPr>
      </w:pPr>
    </w:p>
    <w:p w14:paraId="0FADB2A4">
      <w:pPr>
        <w:spacing w:line="600" w:lineRule="exact"/>
        <w:ind w:firstLine="640" w:firstLineChars="200"/>
        <w:outlineLvl w:val="1"/>
        <w:rPr>
          <w:rStyle w:val="25"/>
          <w:rFonts w:ascii="黑体" w:hAnsi="黑体" w:eastAsia="黑体"/>
          <w:b w:val="0"/>
          <w:color w:val="auto"/>
          <w:highlight w:val="none"/>
        </w:rPr>
      </w:pPr>
      <w:bookmarkStart w:id="39" w:name="_Toc32085"/>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般公共预算财政拨款支出决算情况说明</w:t>
      </w:r>
      <w:bookmarkEnd w:id="37"/>
      <w:bookmarkEnd w:id="38"/>
      <w:bookmarkEnd w:id="39"/>
    </w:p>
    <w:p w14:paraId="380403FE">
      <w:pPr>
        <w:spacing w:line="600" w:lineRule="exact"/>
        <w:ind w:firstLine="643" w:firstLineChars="200"/>
        <w:outlineLvl w:val="2"/>
        <w:rPr>
          <w:rFonts w:ascii="仿宋" w:hAnsi="仿宋" w:eastAsia="仿宋"/>
          <w:b/>
          <w:color w:val="auto"/>
          <w:sz w:val="32"/>
          <w:szCs w:val="32"/>
          <w:highlight w:val="none"/>
        </w:rPr>
      </w:pPr>
      <w:bookmarkStart w:id="40" w:name="_Toc15377210"/>
      <w:bookmarkStart w:id="41" w:name="_Toc6743"/>
      <w:r>
        <w:rPr>
          <w:rFonts w:hint="eastAsia" w:ascii="仿宋" w:hAnsi="仿宋" w:eastAsia="仿宋"/>
          <w:b/>
          <w:color w:val="auto"/>
          <w:sz w:val="32"/>
          <w:szCs w:val="32"/>
          <w:highlight w:val="none"/>
        </w:rPr>
        <w:t>（一）一般公共预算财政拨款支出决算总体情况</w:t>
      </w:r>
      <w:bookmarkEnd w:id="40"/>
      <w:bookmarkEnd w:id="41"/>
    </w:p>
    <w:p w14:paraId="6345D7F4">
      <w:pPr>
        <w:spacing w:line="600" w:lineRule="exact"/>
        <w:ind w:firstLine="640" w:firstLineChars="200"/>
        <w:rPr>
          <w:rFonts w:hint="eastAsia"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154.75</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减少</w:t>
      </w:r>
      <w:r>
        <w:rPr>
          <w:rFonts w:hint="eastAsia" w:ascii="仿宋" w:hAnsi="仿宋" w:eastAsia="仿宋"/>
          <w:color w:val="auto"/>
          <w:sz w:val="32"/>
          <w:szCs w:val="32"/>
          <w:highlight w:val="none"/>
          <w:lang w:val="en-US" w:eastAsia="zh-CN"/>
        </w:rPr>
        <w:t>54.37</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26.00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项目减少</w:t>
      </w:r>
      <w:r>
        <w:rPr>
          <w:rFonts w:hint="eastAsia" w:ascii="仿宋" w:hAnsi="仿宋" w:eastAsia="仿宋"/>
          <w:color w:val="auto"/>
          <w:sz w:val="32"/>
          <w:szCs w:val="32"/>
          <w:highlight w:val="none"/>
          <w:lang w:val="en-US" w:eastAsia="zh-CN"/>
        </w:rPr>
        <w:t>，人员减少。</w:t>
      </w:r>
    </w:p>
    <w:p w14:paraId="6F669F42">
      <w:pPr>
        <w:pStyle w:val="5"/>
        <w:rPr>
          <w:rFonts w:hint="eastAsia" w:ascii="仿宋" w:hAnsi="仿宋" w:eastAsia="仿宋"/>
          <w:color w:val="auto"/>
          <w:sz w:val="32"/>
          <w:szCs w:val="32"/>
          <w:highlight w:val="none"/>
          <w:lang w:val="en-US" w:eastAsia="zh-CN"/>
        </w:rPr>
      </w:pPr>
      <w:r>
        <w:drawing>
          <wp:inline distT="0" distB="0" distL="114300" distR="114300">
            <wp:extent cx="5191125" cy="2743200"/>
            <wp:effectExtent l="4445" t="4445" r="5080" b="14605"/>
            <wp:docPr id="4"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A00A70A">
      <w:pPr>
        <w:spacing w:line="600" w:lineRule="exact"/>
        <w:ind w:firstLine="640" w:firstLineChars="200"/>
        <w:rPr>
          <w:rFonts w:ascii="仿宋" w:hAnsi="仿宋" w:eastAsia="仿宋"/>
          <w:color w:val="auto"/>
          <w:sz w:val="32"/>
          <w:szCs w:val="32"/>
          <w:highlight w:val="none"/>
        </w:rPr>
      </w:pPr>
    </w:p>
    <w:p w14:paraId="3ACC0392">
      <w:pPr>
        <w:spacing w:line="6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（图5：一般公共预算财政拨款支出决算变动情况）（柱状图）</w:t>
      </w:r>
    </w:p>
    <w:p w14:paraId="06F5E73E">
      <w:pPr>
        <w:spacing w:line="600" w:lineRule="exact"/>
        <w:ind w:firstLine="643" w:firstLineChars="200"/>
        <w:outlineLvl w:val="2"/>
        <w:rPr>
          <w:rFonts w:ascii="仿宋" w:hAnsi="仿宋" w:eastAsia="仿宋"/>
          <w:b/>
          <w:color w:val="auto"/>
          <w:sz w:val="32"/>
          <w:szCs w:val="32"/>
          <w:highlight w:val="none"/>
        </w:rPr>
      </w:pPr>
      <w:bookmarkStart w:id="42" w:name="_Toc25488"/>
      <w:bookmarkStart w:id="43" w:name="_Toc15377211"/>
      <w:r>
        <w:rPr>
          <w:rFonts w:hint="eastAsia" w:ascii="仿宋" w:hAnsi="仿宋" w:eastAsia="仿宋"/>
          <w:b/>
          <w:color w:val="auto"/>
          <w:sz w:val="32"/>
          <w:szCs w:val="32"/>
          <w:highlight w:val="none"/>
        </w:rPr>
        <w:t>（二）一般公共预算财政拨款支出决算结构情况</w:t>
      </w:r>
      <w:bookmarkEnd w:id="42"/>
      <w:bookmarkEnd w:id="43"/>
    </w:p>
    <w:p w14:paraId="3C281F66">
      <w:pPr>
        <w:spacing w:line="600" w:lineRule="exact"/>
        <w:ind w:firstLine="640"/>
        <w:rPr>
          <w:rFonts w:hint="eastAsia"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154.75</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教育</w:t>
      </w:r>
      <w:r>
        <w:rPr>
          <w:rFonts w:hint="eastAsia" w:ascii="仿宋" w:hAnsi="仿宋" w:eastAsia="仿宋"/>
          <w:b/>
          <w:color w:val="auto"/>
          <w:sz w:val="32"/>
          <w:szCs w:val="32"/>
          <w:highlight w:val="none"/>
          <w:lang w:eastAsia="zh-CN"/>
        </w:rPr>
        <w:t>（类）</w:t>
      </w:r>
      <w:r>
        <w:rPr>
          <w:rFonts w:hint="eastAsia" w:ascii="仿宋" w:hAnsi="仿宋" w:eastAsia="仿宋"/>
          <w:b/>
          <w:color w:val="auto"/>
          <w:sz w:val="32"/>
          <w:szCs w:val="32"/>
          <w:highlight w:val="none"/>
        </w:rPr>
        <w:t>支出</w:t>
      </w:r>
      <w:r>
        <w:rPr>
          <w:rFonts w:hint="eastAsia" w:ascii="仿宋" w:hAnsi="仿宋" w:eastAsia="仿宋"/>
          <w:color w:val="auto"/>
          <w:sz w:val="32"/>
          <w:szCs w:val="32"/>
          <w:highlight w:val="none"/>
          <w:lang w:val="en-US" w:eastAsia="zh-CN"/>
        </w:rPr>
        <w:t>16.82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w:t>
      </w:r>
      <w:r>
        <w:rPr>
          <w:rFonts w:hint="eastAsia" w:ascii="仿宋" w:hAnsi="仿宋" w:eastAsia="仿宋"/>
          <w:b/>
          <w:color w:val="auto"/>
          <w:sz w:val="32"/>
          <w:szCs w:val="32"/>
          <w:highlight w:val="none"/>
          <w:lang w:eastAsia="zh-CN"/>
        </w:rPr>
        <w:t>（类）</w:t>
      </w:r>
      <w:r>
        <w:rPr>
          <w:rFonts w:hint="eastAsia" w:ascii="仿宋" w:hAnsi="仿宋" w:eastAsia="仿宋"/>
          <w:b/>
          <w:color w:val="auto"/>
          <w:sz w:val="32"/>
          <w:szCs w:val="32"/>
          <w:highlight w:val="none"/>
        </w:rPr>
        <w:t>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15.08万元</w:t>
      </w:r>
      <w:r>
        <w:rPr>
          <w:rFonts w:hint="eastAsia" w:ascii="仿宋" w:hAnsi="仿宋" w:eastAsia="仿宋"/>
          <w:color w:val="auto"/>
          <w:sz w:val="32"/>
          <w:szCs w:val="32"/>
          <w:highlight w:val="none"/>
        </w:rPr>
        <w:t>，占</w:t>
      </w:r>
      <w:r>
        <w:rPr>
          <w:rFonts w:hint="eastAsia" w:ascii="仿宋" w:hAnsi="仿宋" w:eastAsia="仿宋"/>
          <w:color w:val="auto"/>
          <w:sz w:val="32"/>
          <w:szCs w:val="32"/>
          <w:highlight w:val="none"/>
          <w:lang w:val="en-US" w:eastAsia="zh-CN"/>
        </w:rPr>
        <w:t>10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w:t>
      </w:r>
      <w:r>
        <w:rPr>
          <w:rFonts w:hint="eastAsia" w:ascii="仿宋" w:hAnsi="仿宋" w:eastAsia="仿宋"/>
          <w:b/>
          <w:bCs/>
          <w:color w:val="auto"/>
          <w:sz w:val="32"/>
          <w:szCs w:val="32"/>
          <w:highlight w:val="none"/>
          <w:lang w:eastAsia="zh-CN"/>
        </w:rPr>
        <w:t>（类）</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4.19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lang w:val="en-US" w:eastAsia="zh-CN"/>
        </w:rPr>
        <w:t>农林水（类）支出</w:t>
      </w:r>
      <w:r>
        <w:rPr>
          <w:rFonts w:hint="eastAsia" w:ascii="仿宋" w:hAnsi="仿宋" w:eastAsia="仿宋"/>
          <w:color w:val="auto"/>
          <w:sz w:val="32"/>
          <w:szCs w:val="32"/>
          <w:highlight w:val="none"/>
          <w:lang w:val="en-US" w:eastAsia="zh-CN"/>
        </w:rPr>
        <w:t>5.00万元，占3%；</w:t>
      </w:r>
      <w:r>
        <w:rPr>
          <w:rFonts w:hint="eastAsia" w:ascii="仿宋" w:hAnsi="仿宋" w:eastAsia="仿宋"/>
          <w:b/>
          <w:bCs/>
          <w:color w:val="auto"/>
          <w:sz w:val="32"/>
          <w:szCs w:val="32"/>
          <w:highlight w:val="none"/>
        </w:rPr>
        <w:t>住房保障</w:t>
      </w:r>
      <w:r>
        <w:rPr>
          <w:rFonts w:hint="eastAsia" w:ascii="仿宋" w:hAnsi="仿宋" w:eastAsia="仿宋"/>
          <w:b/>
          <w:bCs/>
          <w:color w:val="auto"/>
          <w:sz w:val="32"/>
          <w:szCs w:val="32"/>
          <w:highlight w:val="none"/>
          <w:lang w:eastAsia="zh-CN"/>
        </w:rPr>
        <w:t>（类）</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9.29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lang w:eastAsia="zh-CN"/>
        </w:rPr>
        <w:t>自然资源海洋气象等支出</w:t>
      </w:r>
      <w:r>
        <w:rPr>
          <w:rFonts w:hint="eastAsia" w:ascii="仿宋" w:hAnsi="仿宋" w:eastAsia="仿宋"/>
          <w:color w:val="auto"/>
          <w:sz w:val="32"/>
          <w:szCs w:val="32"/>
          <w:highlight w:val="none"/>
          <w:lang w:val="en-US" w:eastAsia="zh-CN"/>
        </w:rPr>
        <w:t>104.37</w:t>
      </w:r>
      <w:r>
        <w:rPr>
          <w:rFonts w:hint="eastAsia" w:ascii="仿宋" w:hAnsi="仿宋" w:eastAsia="仿宋"/>
          <w:color w:val="auto"/>
          <w:sz w:val="32"/>
          <w:szCs w:val="32"/>
          <w:highlight w:val="none"/>
          <w:lang w:eastAsia="zh-CN"/>
        </w:rPr>
        <w:t>万元，占</w:t>
      </w:r>
      <w:r>
        <w:rPr>
          <w:rFonts w:hint="eastAsia" w:ascii="仿宋" w:hAnsi="仿宋" w:eastAsia="仿宋"/>
          <w:color w:val="auto"/>
          <w:sz w:val="32"/>
          <w:szCs w:val="32"/>
          <w:highlight w:val="none"/>
          <w:lang w:val="en-US" w:eastAsia="zh-CN"/>
        </w:rPr>
        <w:t>67%</w:t>
      </w:r>
      <w:r>
        <w:rPr>
          <w:rFonts w:hint="eastAsia" w:ascii="仿宋" w:hAnsi="仿宋" w:eastAsia="仿宋"/>
          <w:color w:val="auto"/>
          <w:sz w:val="32"/>
          <w:szCs w:val="32"/>
          <w:highlight w:val="none"/>
          <w:lang w:eastAsia="zh-CN"/>
        </w:rPr>
        <w:t>。</w:t>
      </w:r>
    </w:p>
    <w:p w14:paraId="6B5504E2">
      <w:pPr>
        <w:spacing w:line="600" w:lineRule="exact"/>
        <w:ind w:firstLine="640"/>
        <w:rPr>
          <w:rFonts w:ascii="仿宋" w:hAnsi="仿宋" w:eastAsia="仿宋"/>
          <w:color w:val="auto"/>
          <w:sz w:val="32"/>
          <w:szCs w:val="32"/>
          <w:highlight w:val="none"/>
        </w:rPr>
      </w:pPr>
    </w:p>
    <w:p w14:paraId="1323AFEC">
      <w:pPr>
        <w:pStyle w:val="5"/>
        <w:rPr>
          <w:rFonts w:ascii="仿宋" w:hAnsi="仿宋" w:eastAsia="仿宋"/>
          <w:color w:val="auto"/>
          <w:sz w:val="32"/>
          <w:szCs w:val="32"/>
          <w:highlight w:val="none"/>
        </w:rPr>
      </w:pPr>
    </w:p>
    <w:p w14:paraId="0AD37DAF">
      <w:pPr>
        <w:pStyle w:val="5"/>
        <w:rPr>
          <w:rFonts w:ascii="仿宋" w:hAnsi="仿宋" w:eastAsia="仿宋"/>
          <w:color w:val="auto"/>
          <w:sz w:val="32"/>
          <w:szCs w:val="32"/>
          <w:highlight w:val="none"/>
        </w:rPr>
      </w:pPr>
      <w:r>
        <w:drawing>
          <wp:inline distT="0" distB="0" distL="114300" distR="114300">
            <wp:extent cx="4572000" cy="2743200"/>
            <wp:effectExtent l="4445" t="4445" r="14605" b="14605"/>
            <wp:docPr id="5"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ADA7045">
      <w:pPr>
        <w:pStyle w:val="5"/>
        <w:rPr>
          <w:rFonts w:ascii="仿宋" w:hAnsi="仿宋" w:eastAsia="仿宋"/>
          <w:color w:val="auto"/>
          <w:sz w:val="32"/>
          <w:szCs w:val="32"/>
          <w:highlight w:val="none"/>
        </w:rPr>
      </w:pPr>
    </w:p>
    <w:p w14:paraId="557D982C">
      <w:pPr>
        <w:pStyle w:val="5"/>
        <w:rPr>
          <w:rFonts w:ascii="仿宋" w:hAnsi="仿宋" w:eastAsia="仿宋"/>
          <w:color w:val="auto"/>
          <w:sz w:val="32"/>
          <w:szCs w:val="32"/>
          <w:highlight w:val="none"/>
        </w:rPr>
      </w:pPr>
    </w:p>
    <w:p w14:paraId="7ED02E25">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14:paraId="12A5A8D6">
      <w:pPr>
        <w:spacing w:line="600" w:lineRule="exact"/>
        <w:ind w:firstLine="640" w:firstLineChars="200"/>
        <w:rPr>
          <w:rFonts w:ascii="仿宋" w:hAnsi="仿宋" w:eastAsia="仿宋"/>
          <w:color w:val="auto"/>
          <w:sz w:val="32"/>
          <w:szCs w:val="32"/>
          <w:highlight w:val="none"/>
        </w:rPr>
      </w:pPr>
    </w:p>
    <w:p w14:paraId="0A8F14A8">
      <w:pPr>
        <w:spacing w:line="600" w:lineRule="exact"/>
        <w:ind w:firstLine="643" w:firstLineChars="200"/>
        <w:outlineLvl w:val="2"/>
        <w:rPr>
          <w:rFonts w:hint="eastAsia" w:ascii="仿宋" w:hAnsi="仿宋" w:eastAsia="仿宋"/>
          <w:b/>
          <w:color w:val="auto"/>
          <w:sz w:val="32"/>
          <w:szCs w:val="32"/>
          <w:highlight w:val="none"/>
        </w:rPr>
      </w:pPr>
      <w:bookmarkStart w:id="44" w:name="_Toc15377212"/>
    </w:p>
    <w:p w14:paraId="79286902">
      <w:pPr>
        <w:spacing w:line="600" w:lineRule="exact"/>
        <w:ind w:firstLine="643" w:firstLineChars="200"/>
        <w:outlineLvl w:val="2"/>
        <w:rPr>
          <w:rFonts w:hint="eastAsia" w:ascii="仿宋" w:hAnsi="仿宋" w:eastAsia="仿宋"/>
          <w:b/>
          <w:color w:val="auto"/>
          <w:sz w:val="32"/>
          <w:szCs w:val="32"/>
          <w:highlight w:val="none"/>
        </w:rPr>
      </w:pPr>
    </w:p>
    <w:p w14:paraId="0D580409">
      <w:pPr>
        <w:spacing w:line="600" w:lineRule="exact"/>
        <w:ind w:firstLine="643" w:firstLineChars="200"/>
        <w:outlineLvl w:val="2"/>
        <w:rPr>
          <w:rFonts w:hint="eastAsia" w:ascii="仿宋" w:hAnsi="仿宋" w:eastAsia="仿宋"/>
          <w:b/>
          <w:color w:val="auto"/>
          <w:sz w:val="32"/>
          <w:szCs w:val="32"/>
          <w:highlight w:val="none"/>
        </w:rPr>
      </w:pPr>
    </w:p>
    <w:p w14:paraId="0ED290CF">
      <w:pPr>
        <w:spacing w:line="600" w:lineRule="exact"/>
        <w:ind w:firstLine="643" w:firstLineChars="200"/>
        <w:outlineLvl w:val="2"/>
        <w:rPr>
          <w:rFonts w:ascii="仿宋" w:hAnsi="仿宋" w:eastAsia="仿宋"/>
          <w:b/>
          <w:color w:val="auto"/>
          <w:sz w:val="32"/>
          <w:szCs w:val="32"/>
          <w:highlight w:val="none"/>
        </w:rPr>
      </w:pPr>
      <w:bookmarkStart w:id="45" w:name="_Toc10008"/>
      <w:r>
        <w:rPr>
          <w:rFonts w:hint="eastAsia" w:ascii="仿宋" w:hAnsi="仿宋" w:eastAsia="仿宋"/>
          <w:b/>
          <w:color w:val="auto"/>
          <w:sz w:val="32"/>
          <w:szCs w:val="32"/>
          <w:highlight w:val="none"/>
        </w:rPr>
        <w:t>（三）一般公共预算财政拨款支出决算具体情况</w:t>
      </w:r>
      <w:bookmarkEnd w:id="44"/>
      <w:bookmarkEnd w:id="45"/>
    </w:p>
    <w:p w14:paraId="0120DA9F">
      <w:pPr>
        <w:spacing w:line="600" w:lineRule="exact"/>
        <w:ind w:firstLine="643" w:firstLineChars="200"/>
        <w:outlineLvl w:val="2"/>
        <w:rPr>
          <w:rFonts w:ascii="仿宋" w:hAnsi="仿宋" w:eastAsia="仿宋"/>
          <w:color w:val="auto"/>
          <w:sz w:val="32"/>
          <w:szCs w:val="32"/>
          <w:highlight w:val="none"/>
        </w:rPr>
      </w:pPr>
      <w:bookmarkStart w:id="46" w:name="_Toc15377213"/>
      <w:bookmarkStart w:id="47" w:name="_Toc15377444"/>
      <w:bookmarkStart w:id="48" w:name="_Toc16152"/>
      <w:bookmarkStart w:id="49" w:name="_Toc15378460"/>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23</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154.75万元</w:t>
      </w:r>
      <w:r>
        <w:rPr>
          <w:rFonts w:hint="eastAsia" w:ascii="仿宋" w:hAnsi="仿宋" w:eastAsia="仿宋"/>
          <w:color w:val="auto"/>
          <w:sz w:val="32"/>
          <w:szCs w:val="32"/>
          <w:highlight w:val="none"/>
        </w:rPr>
        <w:t>，</w:t>
      </w:r>
      <w:r>
        <w:rPr>
          <w:rStyle w:val="14"/>
          <w:rFonts w:hint="eastAsia" w:ascii="仿宋" w:hAnsi="仿宋" w:eastAsia="仿宋"/>
          <w:bCs/>
          <w:color w:val="auto"/>
          <w:sz w:val="32"/>
          <w:szCs w:val="32"/>
          <w:highlight w:val="none"/>
        </w:rPr>
        <w:t>完成预算</w:t>
      </w:r>
      <w:r>
        <w:rPr>
          <w:rStyle w:val="14"/>
          <w:rFonts w:hint="eastAsia" w:ascii="仿宋" w:hAnsi="仿宋" w:eastAsia="仿宋"/>
          <w:bCs/>
          <w:color w:val="auto"/>
          <w:sz w:val="32"/>
          <w:szCs w:val="32"/>
          <w:highlight w:val="none"/>
          <w:lang w:val="en-US" w:eastAsia="zh-CN"/>
        </w:rPr>
        <w:t>100</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。其中：</w:t>
      </w:r>
      <w:bookmarkEnd w:id="46"/>
      <w:bookmarkEnd w:id="47"/>
      <w:bookmarkEnd w:id="48"/>
      <w:bookmarkEnd w:id="49"/>
    </w:p>
    <w:p w14:paraId="23A3947F">
      <w:pPr>
        <w:spacing w:line="600" w:lineRule="exact"/>
        <w:ind w:firstLine="643" w:firstLineChars="200"/>
        <w:rPr>
          <w:rFonts w:ascii="仿宋" w:hAnsi="仿宋" w:eastAsia="仿宋"/>
          <w:b/>
          <w:color w:val="auto"/>
          <w:sz w:val="32"/>
          <w:szCs w:val="32"/>
          <w:highlight w:val="none"/>
        </w:rPr>
      </w:pPr>
      <w:r>
        <w:rPr>
          <w:rStyle w:val="14"/>
          <w:rFonts w:ascii="仿宋" w:hAnsi="仿宋" w:eastAsia="仿宋"/>
          <w:bCs/>
          <w:color w:val="auto"/>
          <w:sz w:val="32"/>
          <w:szCs w:val="32"/>
          <w:highlight w:val="none"/>
        </w:rPr>
        <w:t>1.</w:t>
      </w:r>
      <w:r>
        <w:rPr>
          <w:rStyle w:val="14"/>
          <w:rFonts w:hint="eastAsia" w:ascii="仿宋" w:hAnsi="仿宋" w:eastAsia="仿宋"/>
          <w:bCs/>
          <w:color w:val="auto"/>
          <w:sz w:val="32"/>
          <w:szCs w:val="32"/>
          <w:highlight w:val="none"/>
        </w:rPr>
        <w:t>一般公共服务（类）</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（款）</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0</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，决算数小于</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等于预算数的主要原因是。</w:t>
      </w:r>
    </w:p>
    <w:p w14:paraId="3804F195">
      <w:pPr>
        <w:spacing w:line="600" w:lineRule="exact"/>
        <w:ind w:firstLine="643" w:firstLineChars="200"/>
        <w:rPr>
          <w:rFonts w:ascii="仿宋" w:hAnsi="仿宋" w:eastAsia="仿宋"/>
          <w:b/>
          <w:color w:val="auto"/>
          <w:sz w:val="32"/>
          <w:szCs w:val="32"/>
          <w:highlight w:val="none"/>
        </w:rPr>
      </w:pPr>
      <w:r>
        <w:rPr>
          <w:rStyle w:val="14"/>
          <w:rFonts w:ascii="仿宋" w:hAnsi="仿宋" w:eastAsia="仿宋"/>
          <w:bCs/>
          <w:color w:val="auto"/>
          <w:sz w:val="32"/>
          <w:szCs w:val="32"/>
          <w:highlight w:val="none"/>
        </w:rPr>
        <w:t>2.</w:t>
      </w:r>
      <w:r>
        <w:rPr>
          <w:rStyle w:val="14"/>
          <w:rFonts w:hint="eastAsia" w:ascii="仿宋" w:hAnsi="仿宋" w:eastAsia="仿宋"/>
          <w:bCs/>
          <w:color w:val="auto"/>
          <w:sz w:val="32"/>
          <w:szCs w:val="32"/>
          <w:highlight w:val="none"/>
        </w:rPr>
        <w:t>教育（</w:t>
      </w:r>
      <w:r>
        <w:rPr>
          <w:rStyle w:val="14"/>
          <w:rFonts w:hint="eastAsia" w:ascii="仿宋" w:hAnsi="仿宋" w:eastAsia="仿宋"/>
          <w:bCs/>
          <w:color w:val="auto"/>
          <w:sz w:val="32"/>
          <w:szCs w:val="32"/>
          <w:highlight w:val="none"/>
          <w:lang w:val="en-US" w:eastAsia="zh-CN"/>
        </w:rPr>
        <w:t>205</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普通教育</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02</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小学教育</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02</w:t>
      </w:r>
      <w:r>
        <w:rPr>
          <w:rStyle w:val="14"/>
          <w:rFonts w:hint="eastAsia" w:ascii="仿宋" w:hAnsi="仿宋" w:eastAsia="仿宋"/>
          <w:bCs/>
          <w:color w:val="auto"/>
          <w:sz w:val="32"/>
          <w:szCs w:val="32"/>
          <w:highlight w:val="none"/>
        </w:rPr>
        <w:t>）</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16.82</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14:paraId="35BAE064">
      <w:pPr>
        <w:spacing w:line="600" w:lineRule="exact"/>
        <w:ind w:firstLine="643" w:firstLineChars="200"/>
        <w:rPr>
          <w:rFonts w:ascii="仿宋" w:hAnsi="仿宋" w:eastAsia="仿宋"/>
          <w:b/>
          <w:color w:val="auto"/>
          <w:sz w:val="32"/>
          <w:szCs w:val="32"/>
          <w:highlight w:val="none"/>
        </w:rPr>
      </w:pPr>
      <w:r>
        <w:rPr>
          <w:rStyle w:val="14"/>
          <w:rFonts w:ascii="仿宋" w:hAnsi="仿宋" w:eastAsia="仿宋"/>
          <w:bCs/>
          <w:color w:val="auto"/>
          <w:sz w:val="32"/>
          <w:szCs w:val="32"/>
          <w:highlight w:val="none"/>
        </w:rPr>
        <w:t>3.</w:t>
      </w:r>
      <w:r>
        <w:rPr>
          <w:rStyle w:val="14"/>
          <w:rFonts w:hint="eastAsia" w:ascii="仿宋" w:hAnsi="仿宋" w:eastAsia="仿宋"/>
          <w:bCs/>
          <w:color w:val="auto"/>
          <w:sz w:val="32"/>
          <w:szCs w:val="32"/>
          <w:highlight w:val="none"/>
        </w:rPr>
        <w:t>科学技术（类）</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（款）</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0</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，决算数小于</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等于预算数的主要原因是。</w:t>
      </w:r>
    </w:p>
    <w:p w14:paraId="3BABCA15">
      <w:pPr>
        <w:spacing w:line="600" w:lineRule="exact"/>
        <w:ind w:firstLine="643" w:firstLineChars="200"/>
        <w:rPr>
          <w:rFonts w:ascii="仿宋" w:hAnsi="仿宋" w:eastAsia="仿宋"/>
          <w:b/>
          <w:color w:val="auto"/>
          <w:sz w:val="32"/>
          <w:szCs w:val="32"/>
          <w:highlight w:val="none"/>
        </w:rPr>
      </w:pPr>
      <w:r>
        <w:rPr>
          <w:rStyle w:val="14"/>
          <w:rFonts w:ascii="仿宋" w:hAnsi="仿宋" w:eastAsia="仿宋"/>
          <w:bCs/>
          <w:color w:val="auto"/>
          <w:sz w:val="32"/>
          <w:szCs w:val="32"/>
          <w:highlight w:val="none"/>
        </w:rPr>
        <w:t>4.</w:t>
      </w:r>
      <w:r>
        <w:rPr>
          <w:rStyle w:val="14"/>
          <w:rFonts w:hint="eastAsia" w:ascii="仿宋" w:hAnsi="仿宋" w:eastAsia="仿宋"/>
          <w:bCs/>
          <w:color w:val="auto"/>
          <w:sz w:val="32"/>
          <w:szCs w:val="32"/>
          <w:highlight w:val="none"/>
        </w:rPr>
        <w:t>文化旅游体育与传媒（类）</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（款）</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0</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，决算数小于</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等于预算数的主要原因</w:t>
      </w:r>
      <w:r>
        <w:rPr>
          <w:rStyle w:val="14"/>
          <w:rFonts w:hint="eastAsia" w:ascii="仿宋" w:hAnsi="仿宋" w:eastAsia="仿宋"/>
          <w:b w:val="0"/>
          <w:bCs/>
          <w:color w:val="auto"/>
          <w:sz w:val="32"/>
          <w:szCs w:val="32"/>
          <w:highlight w:val="none"/>
          <w:lang w:eastAsia="zh-CN"/>
        </w:rPr>
        <w:t>是</w:t>
      </w:r>
      <w:r>
        <w:rPr>
          <w:rStyle w:val="14"/>
          <w:rFonts w:hint="eastAsia" w:ascii="仿宋" w:hAnsi="仿宋" w:eastAsia="仿宋"/>
          <w:b w:val="0"/>
          <w:bCs/>
          <w:color w:val="auto"/>
          <w:sz w:val="32"/>
          <w:szCs w:val="32"/>
          <w:highlight w:val="none"/>
        </w:rPr>
        <w:t>。</w:t>
      </w:r>
    </w:p>
    <w:p w14:paraId="7BB1D5BB">
      <w:pPr>
        <w:spacing w:line="600" w:lineRule="exact"/>
        <w:ind w:firstLine="643" w:firstLineChars="200"/>
        <w:rPr>
          <w:rStyle w:val="14"/>
          <w:rFonts w:hint="eastAsia" w:ascii="仿宋" w:hAnsi="仿宋" w:eastAsia="仿宋"/>
          <w:b w:val="0"/>
          <w:bCs/>
          <w:color w:val="auto"/>
          <w:sz w:val="32"/>
          <w:szCs w:val="32"/>
          <w:highlight w:val="none"/>
          <w:lang w:val="en-US" w:eastAsia="zh-CN"/>
        </w:rPr>
      </w:pPr>
      <w:r>
        <w:rPr>
          <w:rStyle w:val="14"/>
          <w:rFonts w:ascii="仿宋" w:hAnsi="仿宋" w:eastAsia="仿宋"/>
          <w:bCs/>
          <w:color w:val="auto"/>
          <w:sz w:val="32"/>
          <w:szCs w:val="32"/>
          <w:highlight w:val="none"/>
        </w:rPr>
        <w:t>5.</w:t>
      </w:r>
      <w:r>
        <w:rPr>
          <w:rStyle w:val="14"/>
          <w:rFonts w:hint="eastAsia" w:ascii="仿宋" w:hAnsi="仿宋" w:eastAsia="仿宋"/>
          <w:bCs/>
          <w:color w:val="auto"/>
          <w:sz w:val="32"/>
          <w:szCs w:val="32"/>
          <w:highlight w:val="none"/>
        </w:rPr>
        <w:t>社会保障和就业（</w:t>
      </w:r>
      <w:r>
        <w:rPr>
          <w:rStyle w:val="14"/>
          <w:rFonts w:hint="eastAsia" w:ascii="仿宋" w:hAnsi="仿宋" w:eastAsia="仿宋"/>
          <w:bCs/>
          <w:color w:val="auto"/>
          <w:sz w:val="32"/>
          <w:szCs w:val="32"/>
          <w:highlight w:val="none"/>
          <w:lang w:val="en-US" w:eastAsia="zh-CN"/>
        </w:rPr>
        <w:t>208</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eastAsia="zh-CN"/>
        </w:rPr>
        <w:t>行政事业单位</w:t>
      </w:r>
      <w:r>
        <w:rPr>
          <w:rStyle w:val="14"/>
          <w:rFonts w:hint="eastAsia" w:ascii="仿宋" w:hAnsi="仿宋" w:eastAsia="仿宋"/>
          <w:bCs/>
          <w:color w:val="auto"/>
          <w:sz w:val="32"/>
          <w:szCs w:val="32"/>
          <w:highlight w:val="none"/>
          <w:lang w:val="en-US" w:eastAsia="zh-CN"/>
        </w:rPr>
        <w:t>养老</w:t>
      </w:r>
      <w:r>
        <w:rPr>
          <w:rStyle w:val="14"/>
          <w:rFonts w:hint="eastAsia" w:ascii="仿宋" w:hAnsi="仿宋" w:eastAsia="仿宋"/>
          <w:bCs/>
          <w:color w:val="auto"/>
          <w:sz w:val="32"/>
          <w:szCs w:val="32"/>
          <w:highlight w:val="none"/>
          <w:lang w:eastAsia="zh-CN"/>
        </w:rPr>
        <w:t>（</w:t>
      </w:r>
      <w:r>
        <w:rPr>
          <w:rStyle w:val="14"/>
          <w:rFonts w:hint="eastAsia" w:ascii="仿宋" w:hAnsi="仿宋" w:eastAsia="仿宋"/>
          <w:bCs/>
          <w:color w:val="auto"/>
          <w:sz w:val="32"/>
          <w:szCs w:val="32"/>
          <w:highlight w:val="none"/>
          <w:lang w:val="en-US" w:eastAsia="zh-CN"/>
        </w:rPr>
        <w:t>05</w:t>
      </w:r>
      <w:r>
        <w:rPr>
          <w:rStyle w:val="14"/>
          <w:rFonts w:hint="eastAsia" w:ascii="仿宋" w:hAnsi="仿宋" w:eastAsia="仿宋"/>
          <w:bCs/>
          <w:color w:val="auto"/>
          <w:sz w:val="32"/>
          <w:szCs w:val="32"/>
          <w:highlight w:val="none"/>
          <w:lang w:eastAsia="zh-CN"/>
        </w:rPr>
        <w:t>）机关事业单位基本养老保险缴费支出（</w:t>
      </w:r>
      <w:r>
        <w:rPr>
          <w:rStyle w:val="14"/>
          <w:rFonts w:hint="eastAsia" w:ascii="仿宋" w:hAnsi="仿宋" w:eastAsia="仿宋"/>
          <w:bCs/>
          <w:color w:val="auto"/>
          <w:sz w:val="32"/>
          <w:szCs w:val="32"/>
          <w:highlight w:val="none"/>
          <w:lang w:val="en-US" w:eastAsia="zh-CN"/>
        </w:rPr>
        <w:t>06</w:t>
      </w:r>
      <w:r>
        <w:rPr>
          <w:rStyle w:val="14"/>
          <w:rFonts w:hint="eastAsia" w:ascii="仿宋" w:hAnsi="仿宋" w:eastAsia="仿宋"/>
          <w:bCs/>
          <w:color w:val="auto"/>
          <w:sz w:val="32"/>
          <w:szCs w:val="32"/>
          <w:highlight w:val="none"/>
          <w:lang w:eastAsia="zh-CN"/>
        </w:rPr>
        <w:t>）</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9.69</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lang w:eastAsia="zh-CN"/>
        </w:rPr>
        <w:t>；</w:t>
      </w:r>
      <w:r>
        <w:rPr>
          <w:rStyle w:val="14"/>
          <w:rFonts w:hint="eastAsia" w:ascii="仿宋" w:hAnsi="仿宋" w:eastAsia="仿宋" w:cstheme="minorBidi"/>
          <w:bCs/>
          <w:color w:val="auto"/>
          <w:sz w:val="32"/>
          <w:szCs w:val="32"/>
          <w:highlight w:val="none"/>
          <w:lang w:eastAsia="zh-CN"/>
        </w:rPr>
        <w:t>社会保障和就业（</w:t>
      </w:r>
      <w:r>
        <w:rPr>
          <w:rStyle w:val="14"/>
          <w:rFonts w:hint="eastAsia" w:ascii="仿宋" w:hAnsi="仿宋" w:eastAsia="仿宋" w:cstheme="minorBidi"/>
          <w:bCs/>
          <w:color w:val="auto"/>
          <w:sz w:val="32"/>
          <w:szCs w:val="32"/>
          <w:highlight w:val="none"/>
          <w:lang w:val="en-US" w:eastAsia="zh-CN"/>
        </w:rPr>
        <w:t>208</w:t>
      </w:r>
      <w:r>
        <w:rPr>
          <w:rStyle w:val="14"/>
          <w:rFonts w:hint="eastAsia" w:ascii="仿宋" w:hAnsi="仿宋" w:eastAsia="仿宋" w:cstheme="minorBidi"/>
          <w:bCs/>
          <w:color w:val="auto"/>
          <w:sz w:val="32"/>
          <w:szCs w:val="32"/>
          <w:highlight w:val="none"/>
          <w:lang w:eastAsia="zh-CN"/>
        </w:rPr>
        <w:t>）</w:t>
      </w:r>
      <w:r>
        <w:rPr>
          <w:rStyle w:val="14"/>
          <w:rFonts w:hint="eastAsia" w:ascii="仿宋" w:hAnsi="仿宋" w:eastAsia="仿宋"/>
          <w:bCs/>
          <w:color w:val="auto"/>
          <w:sz w:val="32"/>
          <w:szCs w:val="32"/>
          <w:highlight w:val="none"/>
          <w:lang w:eastAsia="zh-CN"/>
        </w:rPr>
        <w:t>行政事业单位</w:t>
      </w:r>
      <w:r>
        <w:rPr>
          <w:rStyle w:val="14"/>
          <w:rFonts w:hint="eastAsia" w:ascii="仿宋" w:hAnsi="仿宋" w:eastAsia="仿宋"/>
          <w:bCs/>
          <w:color w:val="auto"/>
          <w:sz w:val="32"/>
          <w:szCs w:val="32"/>
          <w:highlight w:val="none"/>
          <w:lang w:val="en-US" w:eastAsia="zh-CN"/>
        </w:rPr>
        <w:t>养老</w:t>
      </w:r>
      <w:r>
        <w:rPr>
          <w:rStyle w:val="14"/>
          <w:rFonts w:hint="eastAsia" w:ascii="仿宋" w:hAnsi="仿宋" w:eastAsia="仿宋"/>
          <w:bCs/>
          <w:color w:val="auto"/>
          <w:sz w:val="32"/>
          <w:szCs w:val="32"/>
          <w:highlight w:val="none"/>
          <w:lang w:eastAsia="zh-CN"/>
        </w:rPr>
        <w:t>（</w:t>
      </w:r>
      <w:r>
        <w:rPr>
          <w:rStyle w:val="14"/>
          <w:rFonts w:hint="eastAsia" w:ascii="仿宋" w:hAnsi="仿宋" w:eastAsia="仿宋"/>
          <w:bCs/>
          <w:color w:val="auto"/>
          <w:sz w:val="32"/>
          <w:szCs w:val="32"/>
          <w:highlight w:val="none"/>
          <w:lang w:val="en-US" w:eastAsia="zh-CN"/>
        </w:rPr>
        <w:t>05</w:t>
      </w:r>
      <w:r>
        <w:rPr>
          <w:rStyle w:val="14"/>
          <w:rFonts w:hint="eastAsia" w:ascii="仿宋" w:hAnsi="仿宋" w:eastAsia="仿宋"/>
          <w:bCs/>
          <w:color w:val="auto"/>
          <w:sz w:val="32"/>
          <w:szCs w:val="32"/>
          <w:highlight w:val="none"/>
          <w:lang w:eastAsia="zh-CN"/>
        </w:rPr>
        <w:t>）</w:t>
      </w:r>
      <w:r>
        <w:rPr>
          <w:rStyle w:val="14"/>
          <w:rFonts w:hint="eastAsia" w:ascii="仿宋" w:hAnsi="仿宋" w:eastAsia="仿宋" w:cstheme="minorBidi"/>
          <w:bCs/>
          <w:color w:val="auto"/>
          <w:sz w:val="32"/>
          <w:szCs w:val="32"/>
          <w:highlight w:val="none"/>
          <w:lang w:eastAsia="zh-CN"/>
        </w:rPr>
        <w:t>其他</w:t>
      </w:r>
      <w:r>
        <w:rPr>
          <w:rStyle w:val="14"/>
          <w:rFonts w:hint="eastAsia" w:ascii="仿宋" w:hAnsi="仿宋" w:eastAsia="仿宋" w:cstheme="minorBidi"/>
          <w:bCs/>
          <w:color w:val="auto"/>
          <w:sz w:val="32"/>
          <w:szCs w:val="32"/>
          <w:highlight w:val="none"/>
          <w:lang w:val="en-US" w:eastAsia="zh-CN"/>
        </w:rPr>
        <w:t>行政事业单位养老</w:t>
      </w:r>
      <w:r>
        <w:rPr>
          <w:rStyle w:val="14"/>
          <w:rFonts w:hint="eastAsia" w:ascii="仿宋" w:hAnsi="仿宋" w:eastAsia="仿宋" w:cstheme="minorBidi"/>
          <w:bCs/>
          <w:color w:val="auto"/>
          <w:sz w:val="32"/>
          <w:szCs w:val="32"/>
          <w:highlight w:val="none"/>
          <w:lang w:eastAsia="zh-CN"/>
        </w:rPr>
        <w:t>（</w:t>
      </w:r>
      <w:r>
        <w:rPr>
          <w:rStyle w:val="14"/>
          <w:rFonts w:hint="eastAsia" w:ascii="仿宋" w:hAnsi="仿宋" w:eastAsia="仿宋" w:cstheme="minorBidi"/>
          <w:bCs/>
          <w:color w:val="auto"/>
          <w:sz w:val="32"/>
          <w:szCs w:val="32"/>
          <w:highlight w:val="none"/>
          <w:lang w:val="en-US" w:eastAsia="zh-CN"/>
        </w:rPr>
        <w:t>99</w:t>
      </w:r>
      <w:r>
        <w:rPr>
          <w:rStyle w:val="14"/>
          <w:rFonts w:hint="eastAsia" w:ascii="仿宋" w:hAnsi="仿宋" w:eastAsia="仿宋" w:cstheme="minorBidi"/>
          <w:bCs/>
          <w:color w:val="auto"/>
          <w:sz w:val="32"/>
          <w:szCs w:val="32"/>
          <w:highlight w:val="none"/>
          <w:lang w:eastAsia="zh-CN"/>
        </w:rPr>
        <w:t>）：</w:t>
      </w:r>
      <w:r>
        <w:rPr>
          <w:rStyle w:val="14"/>
          <w:rFonts w:hint="eastAsia" w:ascii="仿宋" w:hAnsi="仿宋" w:eastAsia="仿宋"/>
          <w:b w:val="0"/>
          <w:bCs/>
          <w:color w:val="auto"/>
          <w:sz w:val="32"/>
          <w:szCs w:val="32"/>
          <w:highlight w:val="none"/>
          <w:lang w:eastAsia="zh-CN"/>
        </w:rPr>
        <w:t>支出决算为</w:t>
      </w:r>
      <w:r>
        <w:rPr>
          <w:rStyle w:val="14"/>
          <w:rFonts w:hint="eastAsia" w:ascii="仿宋" w:hAnsi="仿宋" w:eastAsia="仿宋"/>
          <w:b w:val="0"/>
          <w:bCs/>
          <w:color w:val="auto"/>
          <w:sz w:val="32"/>
          <w:szCs w:val="32"/>
          <w:highlight w:val="none"/>
          <w:lang w:val="en-US" w:eastAsia="zh-CN"/>
        </w:rPr>
        <w:t>5.39万元，完成预算100%。</w:t>
      </w:r>
    </w:p>
    <w:p w14:paraId="143C3D5E">
      <w:pPr>
        <w:spacing w:line="600" w:lineRule="exact"/>
        <w:ind w:firstLine="643" w:firstLineChars="200"/>
        <w:rPr>
          <w:rStyle w:val="14"/>
          <w:rFonts w:hint="eastAsia" w:ascii="仿宋" w:hAnsi="仿宋" w:eastAsia="仿宋"/>
          <w:b w:val="0"/>
          <w:bCs/>
          <w:color w:val="auto"/>
          <w:sz w:val="32"/>
          <w:szCs w:val="32"/>
          <w:highlight w:val="none"/>
        </w:rPr>
      </w:pPr>
      <w:r>
        <w:rPr>
          <w:rStyle w:val="14"/>
          <w:rFonts w:ascii="仿宋" w:hAnsi="仿宋" w:eastAsia="仿宋"/>
          <w:bCs/>
          <w:color w:val="auto"/>
          <w:sz w:val="32"/>
          <w:szCs w:val="32"/>
          <w:highlight w:val="none"/>
        </w:rPr>
        <w:t>6.</w:t>
      </w:r>
      <w:r>
        <w:rPr>
          <w:rFonts w:hint="eastAsia" w:ascii="仿宋" w:hAnsi="仿宋" w:eastAsia="仿宋"/>
          <w:b/>
          <w:bCs/>
          <w:color w:val="auto"/>
          <w:sz w:val="32"/>
          <w:szCs w:val="32"/>
          <w:highlight w:val="none"/>
        </w:rPr>
        <w:t>卫生健康</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210</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eastAsia="zh-CN"/>
        </w:rPr>
        <w:t>行政事业单位医疗（</w:t>
      </w:r>
      <w:r>
        <w:rPr>
          <w:rStyle w:val="14"/>
          <w:rFonts w:hint="eastAsia" w:ascii="仿宋" w:hAnsi="仿宋" w:eastAsia="仿宋"/>
          <w:bCs/>
          <w:color w:val="auto"/>
          <w:sz w:val="32"/>
          <w:szCs w:val="32"/>
          <w:highlight w:val="none"/>
          <w:lang w:val="en-US" w:eastAsia="zh-CN"/>
        </w:rPr>
        <w:t>11）</w:t>
      </w:r>
      <w:r>
        <w:rPr>
          <w:rStyle w:val="14"/>
          <w:rFonts w:hint="eastAsia" w:ascii="仿宋" w:hAnsi="仿宋" w:eastAsia="仿宋"/>
          <w:bCs/>
          <w:color w:val="auto"/>
          <w:sz w:val="32"/>
          <w:szCs w:val="32"/>
          <w:highlight w:val="none"/>
          <w:lang w:eastAsia="zh-CN"/>
        </w:rPr>
        <w:t>事业单位医疗（</w:t>
      </w:r>
      <w:r>
        <w:rPr>
          <w:rStyle w:val="14"/>
          <w:rFonts w:hint="eastAsia" w:ascii="仿宋" w:hAnsi="仿宋" w:eastAsia="仿宋"/>
          <w:bCs/>
          <w:color w:val="auto"/>
          <w:sz w:val="32"/>
          <w:szCs w:val="32"/>
          <w:highlight w:val="none"/>
          <w:lang w:val="en-US" w:eastAsia="zh-CN"/>
        </w:rPr>
        <w:t>02</w:t>
      </w:r>
      <w:r>
        <w:rPr>
          <w:rStyle w:val="14"/>
          <w:rFonts w:hint="eastAsia" w:ascii="仿宋" w:hAnsi="仿宋" w:eastAsia="仿宋"/>
          <w:bCs/>
          <w:color w:val="auto"/>
          <w:sz w:val="32"/>
          <w:szCs w:val="32"/>
          <w:highlight w:val="none"/>
          <w:lang w:eastAsia="zh-CN"/>
        </w:rPr>
        <w:t>）</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w:t>
      </w:r>
      <w:r>
        <w:rPr>
          <w:rStyle w:val="14"/>
          <w:rFonts w:hint="eastAsia" w:ascii="仿宋" w:hAnsi="仿宋" w:eastAsia="仿宋"/>
          <w:b w:val="0"/>
          <w:bCs/>
          <w:color w:val="auto"/>
          <w:sz w:val="32"/>
          <w:szCs w:val="32"/>
          <w:highlight w:val="none"/>
          <w:lang w:val="en-US" w:eastAsia="zh-CN"/>
        </w:rPr>
        <w:t>4.19</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14:paraId="06A38F74">
      <w:pPr>
        <w:spacing w:line="600" w:lineRule="exact"/>
        <w:ind w:firstLine="643" w:firstLineChars="200"/>
        <w:rPr>
          <w:rStyle w:val="14"/>
          <w:rFonts w:hint="default" w:ascii="仿宋" w:hAnsi="仿宋" w:eastAsia="仿宋"/>
          <w:b w:val="0"/>
          <w:bCs/>
          <w:color w:val="auto"/>
          <w:sz w:val="32"/>
          <w:szCs w:val="32"/>
          <w:highlight w:val="none"/>
          <w:lang w:val="en-US" w:eastAsia="zh-CN"/>
        </w:rPr>
      </w:pPr>
      <w:r>
        <w:rPr>
          <w:rFonts w:hint="eastAsia" w:ascii="仿宋" w:hAnsi="仿宋" w:eastAsia="仿宋" w:cs="Times New Roman"/>
          <w:b/>
          <w:bCs/>
          <w:color w:val="auto"/>
          <w:kern w:val="2"/>
          <w:sz w:val="32"/>
          <w:szCs w:val="32"/>
          <w:highlight w:val="none"/>
          <w:lang w:val="en-US" w:eastAsia="zh-CN" w:bidi="ar-SA"/>
        </w:rPr>
        <w:t>7.农林水支出（213）农业农村（01）机关服务（03）：</w:t>
      </w:r>
      <w:r>
        <w:rPr>
          <w:rStyle w:val="14"/>
          <w:rFonts w:hint="eastAsia" w:ascii="仿宋" w:hAnsi="仿宋" w:eastAsia="仿宋" w:cstheme="minorBidi"/>
          <w:b w:val="0"/>
          <w:bCs/>
          <w:color w:val="auto"/>
          <w:sz w:val="32"/>
          <w:szCs w:val="32"/>
          <w:highlight w:val="none"/>
          <w:lang w:val="en-US" w:eastAsia="zh-CN"/>
        </w:rPr>
        <w:t>支出决算5万元，完成预算100%。</w:t>
      </w:r>
    </w:p>
    <w:p w14:paraId="0AD51398">
      <w:pPr>
        <w:pStyle w:val="5"/>
        <w:numPr>
          <w:ilvl w:val="0"/>
          <w:numId w:val="0"/>
        </w:numPr>
        <w:ind w:firstLine="643" w:firstLineChars="200"/>
        <w:rPr>
          <w:rStyle w:val="14"/>
          <w:rFonts w:hint="eastAsia" w:ascii="仿宋" w:hAnsi="仿宋" w:eastAsia="仿宋"/>
          <w:b w:val="0"/>
          <w:bCs/>
          <w:color w:val="auto"/>
          <w:sz w:val="32"/>
          <w:szCs w:val="32"/>
          <w:highlight w:val="none"/>
          <w:lang w:val="en-US" w:eastAsia="zh-CN"/>
        </w:rPr>
      </w:pPr>
      <w:r>
        <w:rPr>
          <w:rFonts w:hint="eastAsia" w:ascii="仿宋" w:hAnsi="仿宋" w:eastAsia="仿宋" w:cs="Times New Roman"/>
          <w:b/>
          <w:bCs/>
          <w:color w:val="auto"/>
          <w:kern w:val="2"/>
          <w:sz w:val="32"/>
          <w:szCs w:val="32"/>
          <w:highlight w:val="none"/>
          <w:lang w:val="en-US" w:eastAsia="zh-CN" w:bidi="ar-SA"/>
        </w:rPr>
        <w:t>8.自然资源海洋气象等支出（220）自然资源事务（01）机关服务（03）</w:t>
      </w:r>
      <w:r>
        <w:rPr>
          <w:rStyle w:val="14"/>
          <w:rFonts w:hint="eastAsia" w:ascii="仿宋" w:hAnsi="仿宋" w:eastAsia="仿宋"/>
          <w:b w:val="0"/>
          <w:bCs/>
          <w:color w:val="auto"/>
          <w:sz w:val="32"/>
          <w:szCs w:val="32"/>
          <w:highlight w:val="none"/>
          <w:lang w:val="en-US" w:eastAsia="zh-CN"/>
        </w:rPr>
        <w:t>：支出决算为1.2万元，完成预算100%；</w:t>
      </w:r>
      <w:r>
        <w:rPr>
          <w:rStyle w:val="14"/>
          <w:rFonts w:hint="eastAsia" w:ascii="仿宋" w:hAnsi="仿宋" w:eastAsia="仿宋"/>
          <w:b/>
          <w:bCs w:val="0"/>
          <w:color w:val="auto"/>
          <w:sz w:val="32"/>
          <w:szCs w:val="32"/>
          <w:highlight w:val="none"/>
          <w:lang w:val="en-US" w:eastAsia="zh-CN"/>
        </w:rPr>
        <w:t>自然资源海洋气象等支出（220）自然资源事务（01）事业运行（50）</w:t>
      </w:r>
      <w:r>
        <w:rPr>
          <w:rStyle w:val="14"/>
          <w:rFonts w:hint="eastAsia" w:ascii="仿宋" w:hAnsi="仿宋" w:eastAsia="仿宋"/>
          <w:b w:val="0"/>
          <w:bCs/>
          <w:color w:val="auto"/>
          <w:sz w:val="32"/>
          <w:szCs w:val="32"/>
          <w:highlight w:val="none"/>
          <w:lang w:val="en-US" w:eastAsia="zh-CN"/>
        </w:rPr>
        <w:t>：支出决算为103.17万元，完成预算100%。</w:t>
      </w:r>
    </w:p>
    <w:p w14:paraId="3B20F040">
      <w:pPr>
        <w:pStyle w:val="5"/>
        <w:numPr>
          <w:ilvl w:val="0"/>
          <w:numId w:val="0"/>
        </w:numPr>
        <w:ind w:firstLine="643" w:firstLineChars="200"/>
        <w:rPr>
          <w:rFonts w:ascii="仿宋" w:hAnsi="仿宋" w:eastAsia="仿宋"/>
          <w:b/>
          <w:color w:val="auto"/>
          <w:sz w:val="32"/>
          <w:szCs w:val="32"/>
          <w:highlight w:val="none"/>
        </w:rPr>
      </w:pPr>
      <w:r>
        <w:rPr>
          <w:rStyle w:val="14"/>
          <w:rFonts w:hint="eastAsia" w:ascii="仿宋" w:hAnsi="仿宋" w:eastAsia="仿宋"/>
          <w:b/>
          <w:bCs w:val="0"/>
          <w:color w:val="auto"/>
          <w:sz w:val="32"/>
          <w:szCs w:val="32"/>
          <w:highlight w:val="none"/>
          <w:lang w:val="en-US" w:eastAsia="zh-CN"/>
        </w:rPr>
        <w:t>9.住房保障支出（221）住房改革支出（02）住房公积金（01）</w:t>
      </w:r>
      <w:r>
        <w:rPr>
          <w:rStyle w:val="14"/>
          <w:rFonts w:hint="eastAsia" w:ascii="仿宋" w:hAnsi="仿宋" w:eastAsia="仿宋"/>
          <w:b w:val="0"/>
          <w:bCs/>
          <w:color w:val="auto"/>
          <w:sz w:val="32"/>
          <w:szCs w:val="32"/>
          <w:highlight w:val="none"/>
          <w:lang w:val="en-US" w:eastAsia="zh-CN"/>
        </w:rPr>
        <w:t>：支出决算为 9.29万元，完成预算100 %。</w:t>
      </w:r>
    </w:p>
    <w:p w14:paraId="57986B49">
      <w:pPr>
        <w:tabs>
          <w:tab w:val="right" w:pos="8306"/>
        </w:tabs>
        <w:spacing w:line="600" w:lineRule="exact"/>
        <w:ind w:firstLine="640"/>
        <w:outlineLvl w:val="1"/>
        <w:rPr>
          <w:rStyle w:val="25"/>
          <w:color w:val="auto"/>
          <w:highlight w:val="none"/>
        </w:rPr>
      </w:pPr>
      <w:bookmarkStart w:id="50" w:name="_Toc15377214"/>
      <w:bookmarkStart w:id="51" w:name="_Toc20156"/>
      <w:bookmarkStart w:id="52"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般公共预算财政拨款基本支出决算情况说明</w:t>
      </w:r>
      <w:bookmarkEnd w:id="50"/>
      <w:bookmarkEnd w:id="51"/>
      <w:bookmarkEnd w:id="52"/>
      <w:r>
        <w:rPr>
          <w:rStyle w:val="25"/>
          <w:rFonts w:ascii="黑体" w:hAnsi="黑体" w:eastAsia="黑体"/>
          <w:b w:val="0"/>
          <w:color w:val="auto"/>
          <w:highlight w:val="none"/>
        </w:rPr>
        <w:tab/>
      </w:r>
    </w:p>
    <w:p w14:paraId="408F9365">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131.74</w:t>
      </w:r>
      <w:r>
        <w:rPr>
          <w:rFonts w:hint="eastAsia" w:ascii="仿宋" w:hAnsi="仿宋" w:eastAsia="仿宋"/>
          <w:color w:val="auto"/>
          <w:sz w:val="32"/>
          <w:szCs w:val="32"/>
          <w:highlight w:val="none"/>
        </w:rPr>
        <w:t>万元，其中：</w:t>
      </w:r>
    </w:p>
    <w:p w14:paraId="0A91632D">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122.85</w:t>
      </w:r>
      <w:r>
        <w:rPr>
          <w:rFonts w:hint="eastAsia" w:ascii="仿宋" w:hAnsi="仿宋" w:eastAsia="仿宋"/>
          <w:color w:val="auto"/>
          <w:sz w:val="32"/>
          <w:szCs w:val="32"/>
          <w:highlight w:val="none"/>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8.89</w:t>
      </w:r>
      <w:r>
        <w:rPr>
          <w:rFonts w:hint="eastAsia" w:ascii="仿宋" w:hAnsi="仿宋" w:eastAsia="仿宋"/>
          <w:color w:val="auto"/>
          <w:sz w:val="32"/>
          <w:szCs w:val="32"/>
          <w:highlight w:val="none"/>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704A7FE2">
      <w:pPr>
        <w:spacing w:line="600" w:lineRule="exact"/>
        <w:ind w:firstLine="640"/>
        <w:rPr>
          <w:rFonts w:ascii="仿宋" w:hAnsi="仿宋" w:eastAsia="仿宋"/>
          <w:b/>
          <w:color w:val="auto"/>
          <w:sz w:val="32"/>
          <w:szCs w:val="32"/>
          <w:highlight w:val="none"/>
        </w:rPr>
      </w:pPr>
    </w:p>
    <w:p w14:paraId="6F257EAC">
      <w:pPr>
        <w:spacing w:line="600" w:lineRule="exact"/>
        <w:ind w:firstLine="640"/>
        <w:outlineLvl w:val="1"/>
        <w:rPr>
          <w:rStyle w:val="25"/>
          <w:rFonts w:ascii="黑体" w:hAnsi="黑体" w:eastAsia="黑体"/>
          <w:b w:val="0"/>
          <w:color w:val="auto"/>
          <w:highlight w:val="none"/>
        </w:rPr>
      </w:pPr>
      <w:bookmarkStart w:id="53" w:name="_Toc15396609"/>
      <w:bookmarkStart w:id="54" w:name="_Toc15377215"/>
      <w:bookmarkStart w:id="55" w:name="_Toc23188"/>
      <w:r>
        <w:rPr>
          <w:rFonts w:hint="eastAsia" w:ascii="黑体" w:eastAsia="黑体"/>
          <w:color w:val="auto"/>
          <w:sz w:val="32"/>
          <w:szCs w:val="32"/>
          <w:highlight w:val="none"/>
        </w:rPr>
        <w:t>七、</w:t>
      </w:r>
      <w:r>
        <w:rPr>
          <w:rStyle w:val="25"/>
          <w:rFonts w:hint="eastAsia" w:ascii="黑体" w:hAnsi="黑体" w:eastAsia="黑体"/>
          <w:b w:val="0"/>
          <w:color w:val="auto"/>
          <w:highlight w:val="none"/>
        </w:rPr>
        <w:t>财政拨款</w:t>
      </w:r>
      <w:r>
        <w:rPr>
          <w:rStyle w:val="25"/>
          <w:rFonts w:hint="eastAsia" w:ascii="黑体" w:hAnsi="黑体" w:eastAsia="黑体"/>
          <w:color w:val="auto"/>
          <w:highlight w:val="none"/>
        </w:rPr>
        <w:t>“</w:t>
      </w:r>
      <w:r>
        <w:rPr>
          <w:rStyle w:val="25"/>
          <w:rFonts w:hint="eastAsia" w:ascii="黑体" w:hAnsi="黑体" w:eastAsia="黑体"/>
          <w:b w:val="0"/>
          <w:color w:val="auto"/>
          <w:highlight w:val="none"/>
        </w:rPr>
        <w:t>三公”经费支出决算情况说明</w:t>
      </w:r>
      <w:bookmarkEnd w:id="53"/>
      <w:bookmarkEnd w:id="54"/>
      <w:bookmarkEnd w:id="55"/>
    </w:p>
    <w:p w14:paraId="1447D4B7">
      <w:pPr>
        <w:spacing w:line="600" w:lineRule="exact"/>
        <w:ind w:firstLine="640"/>
        <w:outlineLvl w:val="2"/>
        <w:rPr>
          <w:rFonts w:ascii="仿宋" w:hAnsi="仿宋" w:eastAsia="仿宋"/>
          <w:b/>
          <w:color w:val="auto"/>
          <w:sz w:val="32"/>
          <w:szCs w:val="32"/>
          <w:highlight w:val="none"/>
        </w:rPr>
      </w:pPr>
      <w:bookmarkStart w:id="56" w:name="_Toc439"/>
      <w:bookmarkStart w:id="57" w:name="_Toc15377216"/>
      <w:r>
        <w:rPr>
          <w:rFonts w:hint="eastAsia" w:ascii="仿宋" w:hAnsi="仿宋" w:eastAsia="仿宋"/>
          <w:b/>
          <w:color w:val="auto"/>
          <w:sz w:val="32"/>
          <w:szCs w:val="32"/>
          <w:highlight w:val="none"/>
        </w:rPr>
        <w:t>（一）“三公”经费财政拨款支出决算总体情况说明</w:t>
      </w:r>
      <w:bookmarkEnd w:id="56"/>
      <w:bookmarkEnd w:id="57"/>
    </w:p>
    <w:p w14:paraId="0BFEEEC2">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1.70</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7FEF6CCD">
      <w:pPr>
        <w:spacing w:line="600" w:lineRule="exact"/>
        <w:ind w:firstLine="640"/>
        <w:outlineLvl w:val="2"/>
        <w:rPr>
          <w:rFonts w:ascii="仿宋" w:hAnsi="仿宋" w:eastAsia="仿宋"/>
          <w:b/>
          <w:color w:val="auto"/>
          <w:sz w:val="32"/>
          <w:szCs w:val="32"/>
          <w:highlight w:val="none"/>
        </w:rPr>
      </w:pPr>
      <w:bookmarkStart w:id="58" w:name="_Toc31615"/>
      <w:bookmarkStart w:id="59" w:name="_Toc15377217"/>
      <w:r>
        <w:rPr>
          <w:rFonts w:hint="eastAsia" w:ascii="仿宋" w:hAnsi="仿宋" w:eastAsia="仿宋"/>
          <w:b/>
          <w:color w:val="auto"/>
          <w:sz w:val="32"/>
          <w:szCs w:val="32"/>
          <w:highlight w:val="none"/>
        </w:rPr>
        <w:t>（二）“三公”经费财政拨款支出决算具体情况说明</w:t>
      </w:r>
      <w:bookmarkEnd w:id="58"/>
      <w:bookmarkEnd w:id="59"/>
    </w:p>
    <w:p w14:paraId="3629FD49">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1.70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14:paraId="570FD836">
      <w:pPr>
        <w:pStyle w:val="5"/>
        <w:rPr>
          <w:rFonts w:hint="eastAsia" w:ascii="仿宋" w:hAnsi="仿宋" w:eastAsia="仿宋"/>
          <w:color w:val="auto"/>
          <w:sz w:val="32"/>
          <w:szCs w:val="32"/>
          <w:highlight w:val="none"/>
        </w:rPr>
      </w:pPr>
      <w:r>
        <w:drawing>
          <wp:inline distT="0" distB="0" distL="114300" distR="114300">
            <wp:extent cx="5203190" cy="2957195"/>
            <wp:effectExtent l="4445" t="4445" r="12065" b="10160"/>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C3D6A60">
      <w:pPr>
        <w:pStyle w:val="5"/>
        <w:rPr>
          <w:rFonts w:hint="eastAsia" w:ascii="仿宋" w:hAnsi="仿宋" w:eastAsia="仿宋"/>
          <w:color w:val="auto"/>
          <w:sz w:val="32"/>
          <w:szCs w:val="32"/>
          <w:highlight w:val="none"/>
        </w:rPr>
      </w:pPr>
    </w:p>
    <w:p w14:paraId="2891D6E4">
      <w:pPr>
        <w:pStyle w:val="5"/>
        <w:rPr>
          <w:rFonts w:hint="eastAsia" w:ascii="仿宋" w:hAnsi="仿宋" w:eastAsia="仿宋"/>
          <w:color w:val="auto"/>
          <w:sz w:val="32"/>
          <w:szCs w:val="32"/>
          <w:highlight w:val="none"/>
        </w:rPr>
      </w:pPr>
    </w:p>
    <w:p w14:paraId="78F31BF9">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（图7：“三公”经费财政拨款支出结构）（饼状图）</w:t>
      </w:r>
    </w:p>
    <w:p w14:paraId="05863EE3">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ascii="仿宋_GB2312" w:eastAsia="仿宋_GB2312"/>
          <w:color w:val="auto"/>
          <w:sz w:val="32"/>
          <w:szCs w:val="32"/>
          <w:highlight w:val="none"/>
        </w:rPr>
        <w:t>/</w:t>
      </w:r>
      <w:r>
        <w:rPr>
          <w:rFonts w:hint="eastAsia" w:ascii="仿宋_GB2312" w:eastAsia="仿宋_GB2312"/>
          <w:color w:val="auto"/>
          <w:sz w:val="32"/>
          <w:szCs w:val="32"/>
          <w:highlight w:val="none"/>
        </w:rPr>
        <w:t>减少</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万元，增长</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下降</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p>
    <w:p w14:paraId="1BCF101B">
      <w:pPr>
        <w:spacing w:line="600" w:lineRule="exact"/>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rPr>
        <w:t>开支内容包括：（团组名称、出访地点、取得成效）等。</w:t>
      </w:r>
    </w:p>
    <w:p w14:paraId="5E4D216C">
      <w:pPr>
        <w:spacing w:line="600" w:lineRule="exact"/>
        <w:ind w:firstLine="640"/>
        <w:rPr>
          <w:rFonts w:hint="eastAsia" w:ascii="仿宋_GB2312" w:eastAsia="仿宋_GB2312"/>
          <w:b/>
          <w:color w:val="auto"/>
          <w:sz w:val="32"/>
          <w:szCs w:val="32"/>
          <w:highlight w:val="none"/>
          <w:lang w:eastAsia="zh-CN"/>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1.70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减少1.30万元，</w:t>
      </w:r>
      <w:r>
        <w:rPr>
          <w:rFonts w:hint="eastAsia" w:ascii="仿宋_GB2312" w:eastAsia="仿宋_GB2312"/>
          <w:color w:val="auto"/>
          <w:sz w:val="32"/>
          <w:szCs w:val="32"/>
          <w:highlight w:val="none"/>
        </w:rPr>
        <w:t>。</w:t>
      </w:r>
    </w:p>
    <w:p w14:paraId="2A07ACC4">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14:paraId="201F140C">
      <w:pPr>
        <w:spacing w:line="600" w:lineRule="exact"/>
        <w:ind w:firstLine="640"/>
        <w:rPr>
          <w:rFonts w:hint="eastAsia" w:ascii="仿宋_GB2312" w:eastAsia="仿宋_GB2312"/>
          <w:color w:val="auto"/>
          <w:sz w:val="32"/>
          <w:szCs w:val="32"/>
          <w:highlight w:val="none"/>
          <w:lang w:eastAsia="zh-CN"/>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1.70</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eastAsia="zh-CN"/>
        </w:rPr>
        <w:t>储备土地动态巡查等所需的公务用车燃料费、维修费、过路过桥费、保险费等支出。</w:t>
      </w:r>
    </w:p>
    <w:p w14:paraId="47C89F1B">
      <w:pPr>
        <w:numPr>
          <w:ilvl w:val="0"/>
          <w:numId w:val="3"/>
        </w:num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年增加</w:t>
      </w:r>
      <w:r>
        <w:rPr>
          <w:rFonts w:ascii="仿宋_GB2312" w:eastAsia="仿宋_GB2312"/>
          <w:color w:val="auto"/>
          <w:sz w:val="32"/>
          <w:szCs w:val="32"/>
          <w:highlight w:val="none"/>
        </w:rPr>
        <w:t>/</w:t>
      </w:r>
      <w:r>
        <w:rPr>
          <w:rFonts w:hint="eastAsia" w:ascii="仿宋_GB2312" w:eastAsia="仿宋_GB2312"/>
          <w:color w:val="auto"/>
          <w:sz w:val="32"/>
          <w:szCs w:val="32"/>
          <w:highlight w:val="none"/>
        </w:rPr>
        <w:t>减少</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万元，增长</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下降</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14:paraId="779DDFFF">
      <w:pPr>
        <w:numPr>
          <w:ilvl w:val="0"/>
          <w:numId w:val="3"/>
        </w:num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万元，主要用于……(执行公务、开展业务活动开支的交通费、住宿费、用餐费等)。国内公务接待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eastAsia="zh-CN"/>
        </w:rPr>
        <w:t>无</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万元，具体内容包括：…（接待具体项目、金额）。</w:t>
      </w:r>
    </w:p>
    <w:p w14:paraId="5B13BAD5">
      <w:pPr>
        <w:spacing w:line="600" w:lineRule="exact"/>
        <w:ind w:firstLine="643" w:firstLineChars="200"/>
        <w:rPr>
          <w:rFonts w:ascii="仿宋_GB2312" w:eastAsia="仿宋_GB2312"/>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万元，主要用于接待</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（具体项目）</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eastAsia="zh-CN"/>
        </w:rPr>
        <w:t>无</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次（不包括陪同人员）</w:t>
      </w:r>
      <w:r>
        <w:rPr>
          <w:rFonts w:hint="eastAsia" w:ascii="仿宋_GB2312" w:eastAsia="仿宋_GB2312"/>
          <w:color w:val="auto"/>
          <w:sz w:val="32"/>
          <w:szCs w:val="32"/>
          <w:highlight w:val="none"/>
        </w:rPr>
        <w:t>，共计支出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1B0EB57D">
      <w:pPr>
        <w:spacing w:line="600" w:lineRule="exact"/>
        <w:ind w:firstLine="640"/>
        <w:outlineLvl w:val="1"/>
        <w:rPr>
          <w:rFonts w:ascii="黑体" w:eastAsia="黑体"/>
          <w:color w:val="auto"/>
          <w:sz w:val="32"/>
          <w:szCs w:val="32"/>
          <w:highlight w:val="none"/>
        </w:rPr>
      </w:pPr>
      <w:bookmarkStart w:id="60" w:name="_Toc15377218"/>
      <w:bookmarkStart w:id="61" w:name="_Toc15396610"/>
    </w:p>
    <w:p w14:paraId="1EC0AA04">
      <w:pPr>
        <w:pStyle w:val="5"/>
      </w:pPr>
    </w:p>
    <w:p w14:paraId="01759FB3">
      <w:pPr>
        <w:spacing w:line="600" w:lineRule="exact"/>
        <w:ind w:firstLine="640"/>
        <w:outlineLvl w:val="1"/>
        <w:rPr>
          <w:rStyle w:val="25"/>
          <w:rFonts w:ascii="黑体" w:hAnsi="黑体" w:eastAsia="黑体"/>
          <w:color w:val="auto"/>
          <w:highlight w:val="none"/>
        </w:rPr>
      </w:pPr>
      <w:bookmarkStart w:id="62" w:name="_Toc4864"/>
      <w:r>
        <w:rPr>
          <w:rFonts w:hint="eastAsia" w:ascii="黑体" w:eastAsia="黑体"/>
          <w:color w:val="auto"/>
          <w:sz w:val="32"/>
          <w:szCs w:val="32"/>
          <w:highlight w:val="none"/>
        </w:rPr>
        <w:t>八、</w:t>
      </w:r>
      <w:r>
        <w:rPr>
          <w:rStyle w:val="25"/>
          <w:rFonts w:hint="eastAsia" w:ascii="黑体" w:hAnsi="黑体" w:eastAsia="黑体"/>
          <w:b w:val="0"/>
          <w:color w:val="auto"/>
          <w:highlight w:val="none"/>
        </w:rPr>
        <w:t>政府性基金预算支出决算情况说明</w:t>
      </w:r>
      <w:bookmarkEnd w:id="60"/>
      <w:bookmarkEnd w:id="61"/>
      <w:bookmarkEnd w:id="62"/>
    </w:p>
    <w:p w14:paraId="74136D4D">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2078F3BA">
      <w:pPr>
        <w:spacing w:line="600" w:lineRule="exact"/>
        <w:ind w:firstLine="640"/>
        <w:rPr>
          <w:rFonts w:ascii="仿宋_GB2312" w:eastAsia="仿宋_GB2312"/>
          <w:color w:val="auto"/>
          <w:sz w:val="32"/>
          <w:szCs w:val="32"/>
          <w:highlight w:val="none"/>
        </w:rPr>
      </w:pPr>
    </w:p>
    <w:p w14:paraId="16BFAD15">
      <w:pPr>
        <w:numPr>
          <w:ilvl w:val="0"/>
          <w:numId w:val="4"/>
        </w:numPr>
        <w:spacing w:line="600" w:lineRule="exact"/>
        <w:ind w:firstLine="640"/>
        <w:outlineLvl w:val="1"/>
        <w:rPr>
          <w:rStyle w:val="25"/>
          <w:rFonts w:ascii="黑体" w:hAnsi="黑体" w:eastAsia="黑体"/>
          <w:b w:val="0"/>
          <w:color w:val="auto"/>
          <w:highlight w:val="none"/>
        </w:rPr>
      </w:pPr>
      <w:bookmarkStart w:id="63" w:name="_Toc15396611"/>
      <w:bookmarkStart w:id="64" w:name="_Toc1696"/>
      <w:bookmarkStart w:id="65" w:name="_Toc15377219"/>
      <w:r>
        <w:rPr>
          <w:rStyle w:val="25"/>
          <w:rFonts w:hint="eastAsia" w:ascii="黑体" w:hAnsi="黑体" w:eastAsia="黑体"/>
          <w:b w:val="0"/>
          <w:color w:val="auto"/>
          <w:highlight w:val="none"/>
        </w:rPr>
        <w:t>国有资本经营预算支出决算情况说明</w:t>
      </w:r>
      <w:bookmarkEnd w:id="63"/>
      <w:bookmarkEnd w:id="64"/>
      <w:bookmarkEnd w:id="65"/>
    </w:p>
    <w:p w14:paraId="6F73AF34">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1E4F8A6F">
      <w:pPr>
        <w:spacing w:line="580" w:lineRule="exact"/>
        <w:jc w:val="center"/>
        <w:rPr>
          <w:rFonts w:ascii="方正小标宋简体" w:hAnsi="方正小标宋简体" w:eastAsia="方正小标宋简体" w:cs="方正小标宋简体"/>
          <w:color w:val="auto"/>
          <w:sz w:val="44"/>
          <w:szCs w:val="44"/>
          <w:highlight w:val="none"/>
        </w:rPr>
      </w:pPr>
    </w:p>
    <w:p w14:paraId="2B968B36">
      <w:pPr>
        <w:numPr>
          <w:ilvl w:val="0"/>
          <w:numId w:val="4"/>
        </w:numPr>
        <w:spacing w:line="600" w:lineRule="exact"/>
        <w:ind w:firstLine="640"/>
        <w:outlineLvl w:val="1"/>
        <w:rPr>
          <w:rStyle w:val="25"/>
          <w:rFonts w:hint="eastAsia" w:ascii="黑体" w:hAnsi="黑体" w:eastAsia="黑体"/>
          <w:b w:val="0"/>
          <w:color w:val="auto"/>
          <w:highlight w:val="none"/>
        </w:rPr>
      </w:pPr>
      <w:bookmarkStart w:id="66" w:name="_Toc15377221"/>
      <w:bookmarkStart w:id="67" w:name="_Toc25421"/>
      <w:bookmarkStart w:id="68" w:name="_Toc15396612"/>
      <w:r>
        <w:rPr>
          <w:rStyle w:val="25"/>
          <w:rFonts w:hint="eastAsia" w:ascii="黑体" w:hAnsi="黑体" w:eastAsia="黑体"/>
          <w:b w:val="0"/>
          <w:color w:val="auto"/>
          <w:highlight w:val="none"/>
        </w:rPr>
        <w:t>其他重要事项的情况说明</w:t>
      </w:r>
      <w:bookmarkEnd w:id="66"/>
      <w:bookmarkEnd w:id="67"/>
      <w:bookmarkEnd w:id="68"/>
    </w:p>
    <w:p w14:paraId="107FA69F">
      <w:pPr>
        <w:spacing w:line="600" w:lineRule="exact"/>
        <w:ind w:firstLine="643" w:firstLineChars="200"/>
        <w:outlineLvl w:val="2"/>
        <w:rPr>
          <w:rFonts w:ascii="仿宋" w:hAnsi="仿宋" w:eastAsia="仿宋"/>
          <w:color w:val="auto"/>
          <w:sz w:val="32"/>
          <w:szCs w:val="32"/>
          <w:highlight w:val="none"/>
        </w:rPr>
      </w:pPr>
      <w:bookmarkStart w:id="69" w:name="_Toc13515"/>
      <w:bookmarkStart w:id="70" w:name="_Toc15377222"/>
      <w:r>
        <w:rPr>
          <w:rFonts w:hint="eastAsia" w:ascii="仿宋" w:hAnsi="仿宋" w:eastAsia="仿宋"/>
          <w:b/>
          <w:color w:val="auto"/>
          <w:sz w:val="32"/>
          <w:szCs w:val="32"/>
          <w:highlight w:val="none"/>
        </w:rPr>
        <w:t>（一）机关运行经费支出情况</w:t>
      </w:r>
      <w:bookmarkEnd w:id="69"/>
      <w:bookmarkEnd w:id="70"/>
    </w:p>
    <w:p w14:paraId="6C48524C">
      <w:pPr>
        <w:spacing w:line="60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大竹县储备中心</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减少81.77</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减少100</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科目调整</w:t>
      </w:r>
      <w:r>
        <w:rPr>
          <w:rFonts w:hint="eastAsia" w:ascii="仿宋_GB2312" w:eastAsia="仿宋_GB2312"/>
          <w:color w:val="auto"/>
          <w:sz w:val="32"/>
          <w:szCs w:val="32"/>
          <w:highlight w:val="none"/>
          <w:lang w:eastAsia="zh-CN"/>
        </w:rPr>
        <w:t>。</w:t>
      </w:r>
    </w:p>
    <w:p w14:paraId="2AF33082">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71" w:name="_Toc7982"/>
      <w:bookmarkStart w:id="72" w:name="_Toc15377223"/>
      <w:r>
        <w:rPr>
          <w:rFonts w:hint="eastAsia" w:ascii="仿宋" w:hAnsi="仿宋" w:eastAsia="仿宋"/>
          <w:b/>
          <w:color w:val="auto"/>
          <w:sz w:val="32"/>
          <w:szCs w:val="32"/>
          <w:highlight w:val="none"/>
        </w:rPr>
        <w:t>（二）政府采购支出情况</w:t>
      </w:r>
      <w:bookmarkEnd w:id="71"/>
      <w:bookmarkEnd w:id="72"/>
    </w:p>
    <w:p w14:paraId="49CB759C">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大竹县储备中心</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万元。主要用于</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（具体工作）。授予中小企业合同金额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14:paraId="0E76D64A">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73" w:name="_Toc15377224"/>
      <w:bookmarkStart w:id="74" w:name="_Toc17185"/>
      <w:r>
        <w:rPr>
          <w:rFonts w:hint="eastAsia" w:ascii="仿宋" w:hAnsi="仿宋" w:eastAsia="仿宋"/>
          <w:b/>
          <w:color w:val="auto"/>
          <w:sz w:val="32"/>
          <w:szCs w:val="32"/>
          <w:highlight w:val="none"/>
        </w:rPr>
        <w:t>（三）国有资产占有使用情况</w:t>
      </w:r>
      <w:bookmarkEnd w:id="73"/>
      <w:bookmarkEnd w:id="74"/>
    </w:p>
    <w:p w14:paraId="25A1A257">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大竹县土地储备中心</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公务用车</w:t>
      </w:r>
      <w:r>
        <w:rPr>
          <w:rFonts w:hint="eastAsia" w:ascii="仿宋_GB2312" w:eastAsia="仿宋_GB2312"/>
          <w:color w:val="auto"/>
          <w:sz w:val="32"/>
          <w:szCs w:val="32"/>
          <w:highlight w:val="none"/>
          <w:lang w:val="en-US" w:eastAsia="zh-CN"/>
        </w:rPr>
        <w:t>1辆、</w:t>
      </w:r>
      <w:r>
        <w:rPr>
          <w:rFonts w:hint="eastAsia" w:ascii="仿宋_GB2312" w:eastAsia="仿宋_GB2312"/>
          <w:color w:val="auto"/>
          <w:sz w:val="32"/>
          <w:szCs w:val="32"/>
          <w:highlight w:val="none"/>
        </w:rPr>
        <w:t>其他用车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其他用车主要是用于……</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14:paraId="6BAE0A43">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bookmarkStart w:id="75" w:name="_Toc28389"/>
      <w:r>
        <w:rPr>
          <w:rFonts w:hint="eastAsia" w:ascii="仿宋" w:hAnsi="仿宋" w:eastAsia="仿宋"/>
          <w:b/>
          <w:color w:val="auto"/>
          <w:sz w:val="32"/>
          <w:szCs w:val="32"/>
          <w:highlight w:val="none"/>
        </w:rPr>
        <w:t>（四）预算绩效管理情况</w:t>
      </w:r>
      <w:bookmarkEnd w:id="75"/>
    </w:p>
    <w:p w14:paraId="08E2DECB">
      <w:pPr>
        <w:pStyle w:val="5"/>
        <w:ind w:firstLine="640" w:firstLineChars="200"/>
        <w:rPr>
          <w:color w:val="auto"/>
          <w:highlight w:val="yellow"/>
        </w:rPr>
      </w:pPr>
      <w:r>
        <w:rPr>
          <w:rFonts w:hint="eastAsia" w:ascii="仿宋_GB2312" w:hAnsi="仿宋_GB2312" w:eastAsia="仿宋_GB2312" w:cs="仿宋_GB2312"/>
          <w:color w:val="auto"/>
          <w:sz w:val="32"/>
          <w:szCs w:val="32"/>
          <w:highlight w:val="none"/>
        </w:rPr>
        <w:t>根据预算绩效管理要求，本单位在202</w:t>
      </w:r>
      <w:r>
        <w:rPr>
          <w:rFonts w:hint="eastAsia"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年度预算编制阶段，组织对</w:t>
      </w:r>
      <w:r>
        <w:rPr>
          <w:rFonts w:hint="eastAsia" w:hAnsi="仿宋_GB2312" w:cs="仿宋_GB2312"/>
          <w:color w:val="auto"/>
          <w:sz w:val="32"/>
          <w:szCs w:val="32"/>
          <w:highlight w:val="none"/>
          <w:lang w:eastAsia="zh-CN"/>
        </w:rPr>
        <w:t>土地储备中心</w:t>
      </w:r>
      <w:r>
        <w:rPr>
          <w:rFonts w:hint="eastAsia" w:ascii="仿宋_GB2312" w:hAnsi="仿宋_GB2312" w:eastAsia="仿宋_GB2312" w:cs="仿宋_GB2312"/>
          <w:color w:val="auto"/>
          <w:sz w:val="32"/>
          <w:szCs w:val="32"/>
          <w:highlight w:val="none"/>
        </w:rPr>
        <w:t>项目（项目名称）开展了预算事前绩效评估，对</w:t>
      </w:r>
      <w:r>
        <w:rPr>
          <w:rFonts w:hint="eastAsia" w:hAnsi="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个项目编制了绩效目标，预算执行过程中，选取</w:t>
      </w:r>
      <w:r>
        <w:rPr>
          <w:rFonts w:hint="eastAsia" w:hAnsi="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个项目开展绩效监控，组织对</w:t>
      </w:r>
      <w:r>
        <w:rPr>
          <w:rFonts w:hint="eastAsia" w:hAnsi="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个项目开展绩效自评，绩效自评表详见</w:t>
      </w:r>
      <w:r>
        <w:rPr>
          <w:rFonts w:hint="eastAsia" w:hAnsi="仿宋_GB2312" w:cs="仿宋_GB2312"/>
          <w:color w:val="auto"/>
          <w:sz w:val="32"/>
          <w:szCs w:val="32"/>
          <w:highlight w:val="none"/>
          <w:lang w:eastAsia="zh-CN"/>
        </w:rPr>
        <w:t>第四部分</w:t>
      </w:r>
      <w:bookmarkStart w:id="111" w:name="_GoBack"/>
      <w:bookmarkEnd w:id="111"/>
      <w:r>
        <w:rPr>
          <w:rFonts w:hint="eastAsia" w:ascii="仿宋_GB2312" w:hAnsi="仿宋_GB2312" w:eastAsia="仿宋_GB2312" w:cs="仿宋_GB2312"/>
          <w:color w:val="auto"/>
          <w:sz w:val="32"/>
          <w:szCs w:val="32"/>
          <w:highlight w:val="none"/>
        </w:rPr>
        <w:t>附件。</w:t>
      </w:r>
    </w:p>
    <w:p w14:paraId="14F805C7">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14:paraId="206F1382">
      <w:pPr>
        <w:numPr>
          <w:ilvl w:val="0"/>
          <w:numId w:val="5"/>
        </w:numPr>
        <w:spacing w:line="600" w:lineRule="exact"/>
        <w:ind w:firstLine="660" w:firstLineChars="150"/>
        <w:jc w:val="center"/>
        <w:outlineLvl w:val="0"/>
        <w:rPr>
          <w:rStyle w:val="24"/>
          <w:rFonts w:ascii="黑体" w:hAnsi="黑体" w:eastAsia="黑体"/>
          <w:b w:val="0"/>
          <w:color w:val="auto"/>
          <w:highlight w:val="none"/>
        </w:rPr>
      </w:pPr>
      <w:bookmarkStart w:id="76" w:name="_Toc15396613"/>
      <w:bookmarkStart w:id="77" w:name="_Toc8689"/>
      <w:bookmarkStart w:id="78" w:name="_Toc15377225"/>
      <w:r>
        <w:rPr>
          <w:rFonts w:hint="eastAsia" w:ascii="黑体" w:hAnsi="黑体" w:eastAsia="黑体"/>
          <w:color w:val="auto"/>
          <w:sz w:val="44"/>
          <w:szCs w:val="44"/>
          <w:highlight w:val="none"/>
        </w:rPr>
        <w:t>名</w:t>
      </w:r>
      <w:r>
        <w:rPr>
          <w:rStyle w:val="24"/>
          <w:rFonts w:hint="eastAsia" w:ascii="黑体" w:hAnsi="黑体" w:eastAsia="黑体"/>
          <w:b w:val="0"/>
          <w:color w:val="auto"/>
          <w:highlight w:val="none"/>
        </w:rPr>
        <w:t>词解释</w:t>
      </w:r>
      <w:bookmarkEnd w:id="76"/>
      <w:bookmarkEnd w:id="77"/>
      <w:bookmarkEnd w:id="78"/>
    </w:p>
    <w:p w14:paraId="304056FD">
      <w:pPr>
        <w:spacing w:line="600" w:lineRule="exact"/>
        <w:jc w:val="left"/>
        <w:rPr>
          <w:rFonts w:ascii="宋体"/>
          <w:b/>
          <w:color w:val="auto"/>
          <w:sz w:val="44"/>
          <w:szCs w:val="44"/>
          <w:highlight w:val="none"/>
        </w:rPr>
      </w:pPr>
    </w:p>
    <w:p w14:paraId="2D75B152">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14:paraId="11C6ADDE">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事业收入：指事业单位开展专业业务活动及辅助活动取得的收入。如…（二级预算单位事业收入情况）等。</w:t>
      </w:r>
    </w:p>
    <w:p w14:paraId="1B2474E1">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经营收入：指事业单位在专业业务活动及其辅助活动之外开展非独立核算经营活动取得的收入。如…（二级预算单位经营收入情况）等。</w:t>
      </w:r>
    </w:p>
    <w:p w14:paraId="5818BEB3">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其他收入：指单位取得的除上述收入以外的各项收入。主要是…（收入类型）等。</w:t>
      </w:r>
      <w:r>
        <w:rPr>
          <w:rFonts w:ascii="仿宋_GB2312" w:eastAsia="仿宋_GB2312"/>
          <w:color w:val="auto"/>
          <w:sz w:val="32"/>
          <w:szCs w:val="32"/>
          <w:highlight w:val="none"/>
        </w:rPr>
        <w:t xml:space="preserve"> </w:t>
      </w:r>
    </w:p>
    <w:p w14:paraId="235E2B50">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14:paraId="559A81F1">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14:paraId="12F1C3C9">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14:paraId="03FF40E1">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年末结转和结余：指单位按有关规定结转到下年或以后年度继续使用的资金。</w:t>
      </w:r>
    </w:p>
    <w:p w14:paraId="12F8998B">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9.</w:t>
      </w:r>
      <w:r>
        <w:rPr>
          <w:rFonts w:hint="eastAsia" w:ascii="仿宋_GB2312" w:eastAsia="仿宋_GB2312"/>
          <w:color w:val="auto"/>
          <w:sz w:val="32"/>
          <w:szCs w:val="32"/>
          <w:highlight w:val="none"/>
        </w:rPr>
        <w:t>一般公共服务（类）…（款）…（项）：指……。</w:t>
      </w:r>
    </w:p>
    <w:p w14:paraId="24E50850">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10.</w:t>
      </w:r>
      <w:r>
        <w:rPr>
          <w:rFonts w:hint="eastAsia" w:ascii="仿宋_GB2312" w:eastAsia="仿宋_GB2312"/>
          <w:color w:val="auto"/>
          <w:sz w:val="32"/>
          <w:szCs w:val="32"/>
          <w:highlight w:val="none"/>
        </w:rPr>
        <w:t>外交（类）…（款）…（项）：指……。</w:t>
      </w:r>
    </w:p>
    <w:p w14:paraId="10A1B7F0">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11.</w:t>
      </w:r>
      <w:r>
        <w:rPr>
          <w:rFonts w:hint="eastAsia" w:ascii="仿宋_GB2312" w:eastAsia="仿宋_GB2312"/>
          <w:color w:val="auto"/>
          <w:sz w:val="32"/>
          <w:szCs w:val="32"/>
          <w:highlight w:val="none"/>
        </w:rPr>
        <w:t>公共安全（类）…（款）…（项）：指……。</w:t>
      </w:r>
    </w:p>
    <w:p w14:paraId="787FBB1A">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12.</w:t>
      </w:r>
      <w:r>
        <w:rPr>
          <w:rFonts w:hint="eastAsia" w:ascii="仿宋_GB2312" w:eastAsia="仿宋_GB2312"/>
          <w:color w:val="auto"/>
          <w:sz w:val="32"/>
          <w:szCs w:val="32"/>
          <w:highlight w:val="none"/>
        </w:rPr>
        <w:t>教育（</w:t>
      </w:r>
      <w:r>
        <w:rPr>
          <w:rFonts w:hint="eastAsia" w:ascii="仿宋_GB2312" w:eastAsia="仿宋_GB2312"/>
          <w:color w:val="auto"/>
          <w:sz w:val="32"/>
          <w:szCs w:val="32"/>
          <w:highlight w:val="none"/>
          <w:lang w:val="en-US" w:eastAsia="zh-CN"/>
        </w:rPr>
        <w:t>205</w:t>
      </w:r>
      <w:r>
        <w:rPr>
          <w:rFonts w:hint="eastAsia" w:ascii="仿宋_GB2312" w:eastAsia="仿宋_GB2312"/>
          <w:color w:val="auto"/>
          <w:sz w:val="32"/>
          <w:szCs w:val="32"/>
          <w:highlight w:val="none"/>
        </w:rPr>
        <w:t>）普通教育（</w:t>
      </w:r>
      <w:r>
        <w:rPr>
          <w:rFonts w:hint="eastAsia" w:ascii="仿宋_GB2312" w:eastAsia="仿宋_GB2312"/>
          <w:color w:val="auto"/>
          <w:sz w:val="32"/>
          <w:szCs w:val="32"/>
          <w:highlight w:val="none"/>
          <w:lang w:val="en-US" w:eastAsia="zh-CN"/>
        </w:rPr>
        <w:t>02</w:t>
      </w:r>
      <w:r>
        <w:rPr>
          <w:rFonts w:hint="eastAsia" w:ascii="仿宋_GB2312" w:eastAsia="仿宋_GB2312"/>
          <w:color w:val="auto"/>
          <w:sz w:val="32"/>
          <w:szCs w:val="32"/>
          <w:highlight w:val="none"/>
        </w:rPr>
        <w:t>）小学教育（</w:t>
      </w:r>
      <w:r>
        <w:rPr>
          <w:rFonts w:hint="eastAsia" w:ascii="仿宋_GB2312" w:eastAsia="仿宋_GB2312"/>
          <w:color w:val="auto"/>
          <w:sz w:val="32"/>
          <w:szCs w:val="32"/>
          <w:highlight w:val="none"/>
          <w:lang w:val="en-US" w:eastAsia="zh-CN"/>
        </w:rPr>
        <w:t>02</w:t>
      </w:r>
      <w:r>
        <w:rPr>
          <w:rFonts w:hint="eastAsia" w:ascii="仿宋_GB2312" w:eastAsia="仿宋_GB2312"/>
          <w:color w:val="auto"/>
          <w:sz w:val="32"/>
          <w:szCs w:val="32"/>
          <w:highlight w:val="none"/>
        </w:rPr>
        <w:t>）：指</w:t>
      </w:r>
      <w:r>
        <w:rPr>
          <w:rFonts w:hint="eastAsia" w:ascii="仿宋_GB2312" w:eastAsia="仿宋_GB2312"/>
          <w:color w:val="auto"/>
          <w:sz w:val="32"/>
          <w:szCs w:val="32"/>
          <w:highlight w:val="none"/>
          <w:lang w:val="en-US" w:eastAsia="zh-CN"/>
        </w:rPr>
        <w:t>单位对社会组织等举办的小学的资助</w:t>
      </w:r>
      <w:r>
        <w:rPr>
          <w:rFonts w:hint="eastAsia" w:ascii="仿宋_GB2312" w:eastAsia="仿宋_GB2312"/>
          <w:color w:val="auto"/>
          <w:sz w:val="32"/>
          <w:szCs w:val="32"/>
          <w:highlight w:val="none"/>
        </w:rPr>
        <w:t>。</w:t>
      </w:r>
    </w:p>
    <w:p w14:paraId="33209A31">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13.</w:t>
      </w:r>
      <w:r>
        <w:rPr>
          <w:rFonts w:hint="eastAsia" w:ascii="仿宋_GB2312" w:eastAsia="仿宋_GB2312"/>
          <w:color w:val="auto"/>
          <w:sz w:val="32"/>
          <w:szCs w:val="32"/>
          <w:highlight w:val="none"/>
        </w:rPr>
        <w:t>科学技术（类）…（款）…（项）：指……。</w:t>
      </w:r>
    </w:p>
    <w:p w14:paraId="578BF982">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14.</w:t>
      </w:r>
      <w:r>
        <w:rPr>
          <w:rFonts w:hint="eastAsia" w:ascii="仿宋_GB2312" w:eastAsia="仿宋_GB2312"/>
          <w:color w:val="auto"/>
          <w:sz w:val="32"/>
          <w:szCs w:val="32"/>
          <w:highlight w:val="none"/>
        </w:rPr>
        <w:t>文化</w:t>
      </w:r>
      <w:r>
        <w:rPr>
          <w:rFonts w:hint="eastAsia" w:ascii="仿宋_GB2312" w:eastAsia="仿宋_GB2312"/>
          <w:color w:val="auto"/>
          <w:sz w:val="32"/>
          <w:szCs w:val="32"/>
          <w:highlight w:val="none"/>
          <w:lang w:eastAsia="zh-CN"/>
        </w:rPr>
        <w:t>旅游</w:t>
      </w:r>
      <w:r>
        <w:rPr>
          <w:rFonts w:hint="eastAsia" w:ascii="仿宋_GB2312" w:eastAsia="仿宋_GB2312"/>
          <w:color w:val="auto"/>
          <w:sz w:val="32"/>
          <w:szCs w:val="32"/>
          <w:highlight w:val="none"/>
        </w:rPr>
        <w:t>体育与传媒（类）…（款）…（项）：指……。</w:t>
      </w:r>
    </w:p>
    <w:p w14:paraId="26C390BA">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15.</w:t>
      </w:r>
      <w:r>
        <w:rPr>
          <w:rFonts w:hint="eastAsia" w:ascii="仿宋_GB2312" w:eastAsia="仿宋_GB2312"/>
          <w:color w:val="auto"/>
          <w:sz w:val="32"/>
          <w:szCs w:val="32"/>
          <w:highlight w:val="none"/>
        </w:rPr>
        <w:t>社会保障和就业（</w:t>
      </w:r>
      <w:r>
        <w:rPr>
          <w:rFonts w:hint="eastAsia" w:ascii="仿宋_GB2312" w:eastAsia="仿宋_GB2312"/>
          <w:color w:val="auto"/>
          <w:sz w:val="32"/>
          <w:szCs w:val="32"/>
          <w:highlight w:val="none"/>
          <w:lang w:val="en-US" w:eastAsia="zh-CN"/>
        </w:rPr>
        <w:t>208</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行政事业单位离退休（</w:t>
      </w:r>
      <w:r>
        <w:rPr>
          <w:rFonts w:hint="eastAsia" w:ascii="仿宋_GB2312" w:eastAsia="仿宋_GB2312"/>
          <w:color w:val="auto"/>
          <w:sz w:val="32"/>
          <w:szCs w:val="32"/>
          <w:highlight w:val="none"/>
          <w:lang w:val="en-US" w:eastAsia="zh-CN"/>
        </w:rPr>
        <w:t>05</w:t>
      </w:r>
      <w:r>
        <w:rPr>
          <w:rFonts w:hint="eastAsia" w:ascii="仿宋_GB2312" w:eastAsia="仿宋_GB2312"/>
          <w:color w:val="auto"/>
          <w:sz w:val="32"/>
          <w:szCs w:val="32"/>
          <w:highlight w:val="none"/>
          <w:lang w:eastAsia="zh-CN"/>
        </w:rPr>
        <w:t>）机关事业单位基本养老保险缴费支出</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05</w:t>
      </w:r>
      <w:r>
        <w:rPr>
          <w:rFonts w:hint="eastAsia" w:ascii="仿宋_GB2312" w:eastAsia="仿宋_GB2312"/>
          <w:color w:val="auto"/>
          <w:sz w:val="32"/>
          <w:szCs w:val="32"/>
          <w:highlight w:val="none"/>
        </w:rPr>
        <w:t>）：指</w:t>
      </w:r>
      <w:r>
        <w:rPr>
          <w:rFonts w:hint="eastAsia" w:ascii="仿宋_GB2312" w:eastAsia="仿宋_GB2312"/>
          <w:color w:val="auto"/>
          <w:sz w:val="32"/>
          <w:szCs w:val="32"/>
          <w:highlight w:val="none"/>
          <w:lang w:eastAsia="zh-CN"/>
        </w:rPr>
        <w:t>人员基本养老保险缴费</w:t>
      </w:r>
      <w:r>
        <w:rPr>
          <w:rFonts w:hint="eastAsia" w:ascii="仿宋_GB2312" w:eastAsia="仿宋_GB2312"/>
          <w:color w:val="auto"/>
          <w:sz w:val="32"/>
          <w:szCs w:val="32"/>
          <w:highlight w:val="none"/>
        </w:rPr>
        <w:t>。</w:t>
      </w:r>
    </w:p>
    <w:p w14:paraId="19D3C73F">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16.</w:t>
      </w:r>
      <w:r>
        <w:rPr>
          <w:rFonts w:hint="eastAsia" w:ascii="仿宋_GB2312" w:eastAsia="仿宋_GB2312"/>
          <w:color w:val="auto"/>
          <w:sz w:val="32"/>
          <w:szCs w:val="32"/>
          <w:highlight w:val="none"/>
          <w:lang w:eastAsia="zh-CN"/>
        </w:rPr>
        <w:t>卫生健康</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210）行政事业单位医疗</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11</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事业单位医疗</w:t>
      </w:r>
      <w:r>
        <w:rPr>
          <w:rFonts w:hint="eastAsia" w:ascii="仿宋_GB2312" w:eastAsia="仿宋_GB2312"/>
          <w:color w:val="auto"/>
          <w:sz w:val="32"/>
          <w:szCs w:val="32"/>
          <w:highlight w:val="none"/>
        </w:rPr>
        <w:t>（项）：指</w:t>
      </w:r>
      <w:r>
        <w:rPr>
          <w:rFonts w:hint="eastAsia" w:ascii="仿宋_GB2312" w:eastAsia="仿宋_GB2312"/>
          <w:color w:val="auto"/>
          <w:sz w:val="32"/>
          <w:szCs w:val="32"/>
          <w:highlight w:val="none"/>
          <w:lang w:eastAsia="zh-CN"/>
        </w:rPr>
        <w:t>人员事业医疗缴费</w:t>
      </w:r>
      <w:r>
        <w:rPr>
          <w:rFonts w:hint="eastAsia" w:ascii="仿宋_GB2312" w:eastAsia="仿宋_GB2312"/>
          <w:color w:val="auto"/>
          <w:sz w:val="32"/>
          <w:szCs w:val="32"/>
          <w:highlight w:val="none"/>
        </w:rPr>
        <w:t>。</w:t>
      </w:r>
    </w:p>
    <w:p w14:paraId="3D0FEF9E">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17.</w:t>
      </w:r>
      <w:r>
        <w:rPr>
          <w:rFonts w:hint="eastAsia" w:ascii="仿宋_GB2312" w:eastAsia="仿宋_GB2312"/>
          <w:color w:val="auto"/>
          <w:sz w:val="32"/>
          <w:szCs w:val="32"/>
          <w:highlight w:val="none"/>
        </w:rPr>
        <w:t>节能环保（类）…（款）…（项）：指……。</w:t>
      </w:r>
    </w:p>
    <w:p w14:paraId="2A01AEB0">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18.</w:t>
      </w:r>
      <w:r>
        <w:rPr>
          <w:rFonts w:hint="eastAsia" w:ascii="仿宋_GB2312" w:eastAsia="仿宋_GB2312"/>
          <w:color w:val="auto"/>
          <w:sz w:val="32"/>
          <w:szCs w:val="32"/>
          <w:highlight w:val="none"/>
        </w:rPr>
        <w:t>城乡社区（类）…（款）…（项）：指……。</w:t>
      </w:r>
    </w:p>
    <w:p w14:paraId="46C2C5AC">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19.</w:t>
      </w:r>
      <w:r>
        <w:rPr>
          <w:rFonts w:hint="eastAsia" w:ascii="仿宋_GB2312" w:eastAsia="仿宋_GB2312"/>
          <w:color w:val="auto"/>
          <w:sz w:val="32"/>
          <w:szCs w:val="32"/>
          <w:highlight w:val="none"/>
        </w:rPr>
        <w:t>农林水支出（213）农业农村（01）机关服务（03）：指</w:t>
      </w:r>
      <w:r>
        <w:rPr>
          <w:rFonts w:hint="eastAsia" w:ascii="仿宋_GB2312" w:eastAsia="仿宋_GB2312"/>
          <w:color w:val="auto"/>
          <w:sz w:val="32"/>
          <w:szCs w:val="32"/>
          <w:highlight w:val="none"/>
          <w:lang w:val="en-US" w:eastAsia="zh-CN"/>
        </w:rPr>
        <w:t>其他事业单位的支出</w:t>
      </w:r>
      <w:r>
        <w:rPr>
          <w:rFonts w:hint="eastAsia" w:ascii="仿宋_GB2312" w:eastAsia="仿宋_GB2312"/>
          <w:color w:val="auto"/>
          <w:sz w:val="32"/>
          <w:szCs w:val="32"/>
          <w:highlight w:val="none"/>
        </w:rPr>
        <w:t>。</w:t>
      </w:r>
    </w:p>
    <w:p w14:paraId="5C94E669">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rPr>
        <w:t>交通运输（类）…（款）…（项）：指……。</w:t>
      </w:r>
    </w:p>
    <w:p w14:paraId="410639F6">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21.</w:t>
      </w:r>
      <w:r>
        <w:rPr>
          <w:rFonts w:hint="eastAsia" w:ascii="仿宋_GB2312" w:eastAsia="仿宋_GB2312"/>
          <w:color w:val="auto"/>
          <w:sz w:val="32"/>
          <w:szCs w:val="32"/>
          <w:highlight w:val="none"/>
        </w:rPr>
        <w:t>资源勘探</w:t>
      </w:r>
      <w:r>
        <w:rPr>
          <w:rFonts w:hint="eastAsia" w:ascii="仿宋_GB2312" w:eastAsia="仿宋_GB2312"/>
          <w:color w:val="auto"/>
          <w:sz w:val="32"/>
          <w:szCs w:val="32"/>
          <w:highlight w:val="none"/>
          <w:lang w:eastAsia="zh-CN"/>
        </w:rPr>
        <w:t>工业</w:t>
      </w:r>
      <w:r>
        <w:rPr>
          <w:rFonts w:hint="eastAsia" w:ascii="仿宋_GB2312" w:eastAsia="仿宋_GB2312"/>
          <w:color w:val="auto"/>
          <w:sz w:val="32"/>
          <w:szCs w:val="32"/>
          <w:highlight w:val="none"/>
        </w:rPr>
        <w:t>信息等（类）…（款）…（项）：指……。</w:t>
      </w:r>
    </w:p>
    <w:p w14:paraId="488D62D4">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22.</w:t>
      </w:r>
      <w:r>
        <w:rPr>
          <w:rFonts w:hint="eastAsia" w:ascii="仿宋_GB2312" w:eastAsia="仿宋_GB2312"/>
          <w:color w:val="auto"/>
          <w:sz w:val="32"/>
          <w:szCs w:val="32"/>
          <w:highlight w:val="none"/>
        </w:rPr>
        <w:t>商业服务业（类）…（款）…（项）：指……。</w:t>
      </w:r>
    </w:p>
    <w:p w14:paraId="75DC3AA3">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23.</w:t>
      </w:r>
      <w:r>
        <w:rPr>
          <w:rFonts w:hint="eastAsia" w:ascii="仿宋_GB2312" w:eastAsia="仿宋_GB2312"/>
          <w:color w:val="auto"/>
          <w:sz w:val="32"/>
          <w:szCs w:val="32"/>
          <w:highlight w:val="none"/>
        </w:rPr>
        <w:t>金融（类）…（款）…（项）：指……。</w:t>
      </w:r>
    </w:p>
    <w:p w14:paraId="1C7A1703">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24.</w:t>
      </w:r>
      <w:r>
        <w:rPr>
          <w:rFonts w:hint="eastAsia" w:ascii="仿宋_GB2312" w:eastAsia="仿宋_GB2312"/>
          <w:color w:val="auto"/>
          <w:sz w:val="32"/>
          <w:szCs w:val="32"/>
          <w:highlight w:val="none"/>
          <w:lang w:eastAsia="zh-CN"/>
        </w:rPr>
        <w:t>自然资源</w:t>
      </w:r>
      <w:r>
        <w:rPr>
          <w:rFonts w:hint="eastAsia" w:ascii="仿宋_GB2312" w:eastAsia="仿宋_GB2312"/>
          <w:color w:val="auto"/>
          <w:sz w:val="32"/>
          <w:szCs w:val="32"/>
          <w:highlight w:val="none"/>
        </w:rPr>
        <w:t>海洋气象等（</w:t>
      </w:r>
      <w:r>
        <w:rPr>
          <w:rFonts w:hint="eastAsia" w:ascii="仿宋_GB2312" w:eastAsia="仿宋_GB2312"/>
          <w:color w:val="auto"/>
          <w:sz w:val="32"/>
          <w:szCs w:val="32"/>
          <w:highlight w:val="none"/>
          <w:lang w:val="en-US" w:eastAsia="zh-CN"/>
        </w:rPr>
        <w:t>220</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自然资源事务</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01</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土地资源储备支出</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12</w:t>
      </w:r>
      <w:r>
        <w:rPr>
          <w:rFonts w:hint="eastAsia" w:ascii="仿宋_GB2312" w:eastAsia="仿宋_GB2312"/>
          <w:color w:val="auto"/>
          <w:sz w:val="32"/>
          <w:szCs w:val="32"/>
          <w:highlight w:val="none"/>
        </w:rPr>
        <w:t>）：指</w:t>
      </w:r>
      <w:r>
        <w:rPr>
          <w:rFonts w:hint="eastAsia" w:ascii="仿宋_GB2312" w:eastAsia="仿宋_GB2312"/>
          <w:color w:val="auto"/>
          <w:sz w:val="32"/>
          <w:szCs w:val="32"/>
          <w:highlight w:val="none"/>
          <w:lang w:eastAsia="zh-CN"/>
        </w:rPr>
        <w:t>土地资源储备支出</w:t>
      </w:r>
      <w:r>
        <w:rPr>
          <w:rFonts w:hint="eastAsia" w:ascii="仿宋_GB2312" w:eastAsia="仿宋_GB2312"/>
          <w:color w:val="auto"/>
          <w:sz w:val="32"/>
          <w:szCs w:val="32"/>
          <w:highlight w:val="none"/>
        </w:rPr>
        <w:t>。</w:t>
      </w:r>
    </w:p>
    <w:p w14:paraId="3B9414CE">
      <w:pPr>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25.</w:t>
      </w:r>
      <w:r>
        <w:rPr>
          <w:rFonts w:hint="eastAsia" w:ascii="仿宋_GB2312" w:eastAsia="仿宋_GB2312"/>
          <w:color w:val="auto"/>
          <w:sz w:val="32"/>
          <w:szCs w:val="32"/>
          <w:highlight w:val="none"/>
        </w:rPr>
        <w:t>住房保障（</w:t>
      </w:r>
      <w:r>
        <w:rPr>
          <w:rFonts w:hint="eastAsia" w:ascii="仿宋_GB2312" w:eastAsia="仿宋_GB2312"/>
          <w:color w:val="auto"/>
          <w:sz w:val="32"/>
          <w:szCs w:val="32"/>
          <w:highlight w:val="none"/>
          <w:lang w:val="en-US" w:eastAsia="zh-CN"/>
        </w:rPr>
        <w:t>221</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住房改革支出</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02</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住房公积金</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01</w:t>
      </w:r>
      <w:r>
        <w:rPr>
          <w:rFonts w:hint="eastAsia" w:ascii="仿宋_GB2312" w:eastAsia="仿宋_GB2312"/>
          <w:color w:val="auto"/>
          <w:sz w:val="32"/>
          <w:szCs w:val="32"/>
          <w:highlight w:val="none"/>
        </w:rPr>
        <w:t>）：指</w:t>
      </w:r>
      <w:r>
        <w:rPr>
          <w:rFonts w:hint="eastAsia" w:ascii="仿宋_GB2312" w:eastAsia="仿宋_GB2312"/>
          <w:color w:val="auto"/>
          <w:sz w:val="32"/>
          <w:szCs w:val="32"/>
          <w:highlight w:val="none"/>
          <w:lang w:eastAsia="zh-CN"/>
        </w:rPr>
        <w:t>主要用于：按人力资源和社会保障部、财政部规定的比例为职工缴纳的住房公积金支出</w:t>
      </w:r>
      <w:r>
        <w:rPr>
          <w:rFonts w:hint="eastAsia" w:ascii="仿宋_GB2312" w:eastAsia="仿宋_GB2312"/>
          <w:color w:val="auto"/>
          <w:sz w:val="32"/>
          <w:szCs w:val="32"/>
          <w:highlight w:val="none"/>
        </w:rPr>
        <w:t>。</w:t>
      </w:r>
    </w:p>
    <w:p w14:paraId="4E3D7DE7">
      <w:pPr>
        <w:pStyle w:val="5"/>
        <w:rPr>
          <w:rFonts w:hint="default" w:eastAsia="仿宋_GB2312"/>
          <w:lang w:val="en-US" w:eastAsia="zh-CN"/>
        </w:rPr>
      </w:pPr>
      <w:r>
        <w:rPr>
          <w:rFonts w:hint="eastAsia"/>
          <w:color w:val="auto"/>
          <w:sz w:val="32"/>
          <w:szCs w:val="32"/>
          <w:highlight w:val="none"/>
          <w:lang w:val="en-US" w:eastAsia="zh-CN"/>
        </w:rPr>
        <w:t xml:space="preserve">    26.粮油物资储备（类）</w:t>
      </w:r>
      <w:r>
        <w:rPr>
          <w:rFonts w:hint="eastAsia" w:ascii="仿宋_GB2312" w:eastAsia="仿宋_GB2312"/>
          <w:color w:val="auto"/>
          <w:sz w:val="32"/>
          <w:szCs w:val="32"/>
          <w:highlight w:val="none"/>
        </w:rPr>
        <w:t>…（款）…（项）：指……。</w:t>
      </w:r>
    </w:p>
    <w:p w14:paraId="5E4E9BDF">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27.</w:t>
      </w:r>
      <w:r>
        <w:rPr>
          <w:rFonts w:hint="eastAsia" w:ascii="仿宋_GB2312" w:eastAsia="仿宋_GB2312"/>
          <w:color w:val="auto"/>
          <w:sz w:val="32"/>
          <w:szCs w:val="32"/>
          <w:highlight w:val="none"/>
        </w:rPr>
        <w:t>基本支出：指为保障机构正常运转、完成日常工作任务而发生的人员支出和公用支出。</w:t>
      </w:r>
    </w:p>
    <w:p w14:paraId="50DB290D">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28.</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14:paraId="7A22269E">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29.</w:t>
      </w:r>
      <w:r>
        <w:rPr>
          <w:rFonts w:hint="eastAsia" w:ascii="仿宋_GB2312" w:eastAsia="仿宋_GB2312"/>
          <w:color w:val="auto"/>
          <w:sz w:val="32"/>
          <w:szCs w:val="32"/>
          <w:highlight w:val="none"/>
        </w:rPr>
        <w:t>经营支出：指事业单位在专业业务活动及其辅助活动之外开展非独立核算经营活动发生的支出。</w:t>
      </w:r>
    </w:p>
    <w:p w14:paraId="0144B511">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30.</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2251F63">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31.</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B3DCFF9">
      <w:pPr>
        <w:pStyle w:val="22"/>
        <w:spacing w:line="560" w:lineRule="exact"/>
        <w:ind w:firstLine="640" w:firstLineChars="200"/>
        <w:rPr>
          <w:rFonts w:ascii="仿宋_GB2312" w:eastAsia="仿宋_GB2312" w:cs="黑体"/>
          <w:color w:val="auto"/>
          <w:sz w:val="32"/>
          <w:szCs w:val="32"/>
          <w:highlight w:val="none"/>
        </w:rPr>
      </w:pPr>
    </w:p>
    <w:p w14:paraId="33AA4DCA">
      <w:pPr>
        <w:spacing w:line="600" w:lineRule="exact"/>
        <w:jc w:val="center"/>
        <w:outlineLvl w:val="0"/>
        <w:rPr>
          <w:rFonts w:hint="eastAsia" w:ascii="黑体" w:hAnsi="黑体" w:eastAsia="黑体"/>
          <w:color w:val="auto"/>
          <w:sz w:val="44"/>
          <w:szCs w:val="44"/>
          <w:highlight w:val="none"/>
        </w:rPr>
      </w:pPr>
      <w:bookmarkStart w:id="79" w:name="_Toc15396614"/>
      <w:bookmarkStart w:id="80" w:name="_Toc15377226"/>
    </w:p>
    <w:p w14:paraId="54A69AF6">
      <w:pPr>
        <w:spacing w:line="600" w:lineRule="exact"/>
        <w:jc w:val="center"/>
        <w:outlineLvl w:val="0"/>
        <w:rPr>
          <w:rFonts w:hint="eastAsia" w:ascii="黑体" w:hAnsi="黑体" w:eastAsia="黑体"/>
          <w:color w:val="auto"/>
          <w:sz w:val="44"/>
          <w:szCs w:val="44"/>
          <w:highlight w:val="none"/>
        </w:rPr>
      </w:pPr>
    </w:p>
    <w:p w14:paraId="3C51F9B4">
      <w:pPr>
        <w:spacing w:line="600" w:lineRule="exact"/>
        <w:jc w:val="center"/>
        <w:outlineLvl w:val="0"/>
        <w:rPr>
          <w:rFonts w:hint="eastAsia" w:ascii="黑体" w:hAnsi="黑体" w:eastAsia="黑体"/>
          <w:color w:val="auto"/>
          <w:sz w:val="44"/>
          <w:szCs w:val="44"/>
          <w:highlight w:val="none"/>
        </w:rPr>
      </w:pPr>
    </w:p>
    <w:p w14:paraId="608B45C8">
      <w:pPr>
        <w:spacing w:line="600" w:lineRule="exact"/>
        <w:jc w:val="center"/>
        <w:outlineLvl w:val="0"/>
        <w:rPr>
          <w:rFonts w:hint="eastAsia" w:ascii="黑体" w:hAnsi="黑体" w:eastAsia="黑体"/>
          <w:color w:val="auto"/>
          <w:sz w:val="44"/>
          <w:szCs w:val="44"/>
          <w:highlight w:val="none"/>
        </w:rPr>
      </w:pPr>
    </w:p>
    <w:p w14:paraId="643437A3">
      <w:pPr>
        <w:spacing w:line="600" w:lineRule="exact"/>
        <w:jc w:val="center"/>
        <w:outlineLvl w:val="0"/>
        <w:rPr>
          <w:rStyle w:val="24"/>
          <w:rFonts w:ascii="黑体" w:hAnsi="黑体" w:eastAsia="黑体"/>
          <w:b w:val="0"/>
          <w:color w:val="auto"/>
          <w:highlight w:val="none"/>
        </w:rPr>
      </w:pPr>
      <w:bookmarkStart w:id="81" w:name="_Toc11829"/>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四部分 附件</w:t>
      </w:r>
      <w:bookmarkEnd w:id="79"/>
      <w:bookmarkEnd w:id="81"/>
    </w:p>
    <w:p w14:paraId="7160EFB2">
      <w:pPr>
        <w:widowControl/>
        <w:spacing w:line="578" w:lineRule="exact"/>
        <w:ind w:firstLine="640" w:firstLineChars="200"/>
        <w:rPr>
          <w:rFonts w:hint="eastAsia" w:ascii="宋体" w:hAnsi="宋体" w:eastAsia="宋体" w:cs="宋体"/>
          <w:color w:val="auto"/>
          <w:kern w:val="0"/>
          <w:sz w:val="32"/>
          <w:szCs w:val="32"/>
          <w:highlight w:val="none"/>
          <w:lang w:val="en-US" w:eastAsia="zh-CN" w:bidi="ar-SA"/>
        </w:rPr>
      </w:pPr>
      <w:bookmarkStart w:id="82" w:name="_Toc32731"/>
      <w:bookmarkStart w:id="83" w:name="_Toc15396618"/>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r>
        <w:rPr>
          <w:rFonts w:hint="eastAsia" w:ascii="宋体" w:hAnsi="宋体" w:eastAsia="宋体" w:cs="宋体"/>
          <w:color w:val="auto"/>
          <w:kern w:val="0"/>
          <w:sz w:val="32"/>
          <w:szCs w:val="32"/>
          <w:highlight w:val="none"/>
          <w:lang w:val="en-US" w:eastAsia="zh-CN" w:bidi="ar-SA"/>
        </w:rPr>
        <w:t>部门预算项目支出绩效自评表（202</w:t>
      </w:r>
      <w:r>
        <w:rPr>
          <w:rFonts w:hint="eastAsia" w:ascii="宋体" w:hAnsi="宋体" w:cs="宋体"/>
          <w:color w:val="auto"/>
          <w:kern w:val="0"/>
          <w:sz w:val="32"/>
          <w:szCs w:val="32"/>
          <w:highlight w:val="none"/>
          <w:lang w:val="en-US" w:eastAsia="zh-CN" w:bidi="ar-SA"/>
        </w:rPr>
        <w:t>3</w:t>
      </w:r>
      <w:r>
        <w:rPr>
          <w:rFonts w:hint="eastAsia" w:ascii="宋体" w:hAnsi="宋体" w:eastAsia="宋体" w:cs="宋体"/>
          <w:color w:val="auto"/>
          <w:kern w:val="0"/>
          <w:sz w:val="32"/>
          <w:szCs w:val="32"/>
          <w:highlight w:val="none"/>
          <w:lang w:val="en-US" w:eastAsia="zh-CN" w:bidi="ar-SA"/>
        </w:rPr>
        <w:t>年度）</w:t>
      </w:r>
      <w:bookmarkEnd w:id="82"/>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874"/>
        <w:gridCol w:w="667"/>
        <w:gridCol w:w="1668"/>
        <w:gridCol w:w="396"/>
        <w:gridCol w:w="666"/>
        <w:gridCol w:w="396"/>
        <w:gridCol w:w="846"/>
        <w:gridCol w:w="486"/>
        <w:gridCol w:w="486"/>
        <w:gridCol w:w="1461"/>
      </w:tblGrid>
      <w:tr w14:paraId="28CC2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69D94B4">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78B6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F53DB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3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426F78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51172423Y000008673342-土地资源储备工作</w:t>
            </w:r>
          </w:p>
        </w:tc>
      </w:tr>
      <w:tr w14:paraId="389E0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FDBA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25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4F8EC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大竹县土地储备中心部门</w:t>
            </w:r>
          </w:p>
        </w:tc>
        <w:tc>
          <w:tcPr>
            <w:tcW w:w="402" w:type="pct"/>
            <w:tcBorders>
              <w:top w:val="nil"/>
              <w:left w:val="nil"/>
              <w:bottom w:val="nil"/>
              <w:right w:val="nil"/>
            </w:tcBorders>
            <w:shd w:val="clear" w:color="auto" w:fill="auto"/>
            <w:vAlign w:val="center"/>
          </w:tcPr>
          <w:p w14:paraId="181836F0">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3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06C6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大竹县土地储备中心</w:t>
            </w:r>
          </w:p>
        </w:tc>
      </w:tr>
      <w:tr w14:paraId="50430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91797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A67A0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25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4F6E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78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23091B">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D224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7F140">
            <w:pPr>
              <w:rPr>
                <w:rFonts w:hint="eastAsia" w:ascii="宋体" w:hAnsi="宋体" w:eastAsia="宋体" w:cs="宋体"/>
                <w:i w:val="0"/>
                <w:iCs w:val="0"/>
                <w:color w:val="000000"/>
                <w:sz w:val="18"/>
                <w:szCs w:val="18"/>
                <w:u w:val="none"/>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72F34">
            <w:pPr>
              <w:rPr>
                <w:rFonts w:hint="eastAsia" w:ascii="宋体" w:hAnsi="宋体" w:eastAsia="宋体" w:cs="宋体"/>
                <w:i w:val="0"/>
                <w:iCs w:val="0"/>
                <w:color w:val="000000"/>
                <w:sz w:val="18"/>
                <w:szCs w:val="18"/>
                <w:u w:val="none"/>
              </w:rPr>
            </w:pPr>
          </w:p>
        </w:tc>
        <w:tc>
          <w:tcPr>
            <w:tcW w:w="225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4C75C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编制年度土地储备计划、负责收购、储备县政府决定依法回收、收购、储备的存量国有土地；组织开展收回土地使用权的调查、价格测算；开展土地出让前期开发、管护工作，负责出让土地的净地确认、拍卖土地“清表打围”工作；负责土地储备资金管理、负责自然资源资产统计工作。</w:t>
            </w:r>
          </w:p>
        </w:tc>
        <w:tc>
          <w:tcPr>
            <w:tcW w:w="178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6304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加大土地运营保障力度，开展土地收购、储备工作。</w:t>
            </w:r>
          </w:p>
        </w:tc>
      </w:tr>
      <w:tr w14:paraId="1D0A3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E8EF0">
            <w:pPr>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3928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3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4D66BB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开展2023年土地运营保障力度，开展土地收购、储备工作。</w:t>
            </w:r>
          </w:p>
        </w:tc>
      </w:tr>
      <w:tr w14:paraId="13E33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7700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4C9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2C1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116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6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4DFC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02A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C61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E3F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507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DB59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65027">
            <w:pPr>
              <w:jc w:val="center"/>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C04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FE0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C2B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6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211B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E2F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6FB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5B1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C746C6">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EC11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3DB3A">
            <w:pPr>
              <w:jc w:val="center"/>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038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BB8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2DB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6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8F1E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683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622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A48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B3BA7">
            <w:pPr>
              <w:rPr>
                <w:rFonts w:hint="eastAsia" w:ascii="黑体" w:hAnsi="黑体" w:eastAsia="黑体" w:cs="黑体"/>
                <w:i/>
                <w:iCs/>
                <w:color w:val="000000"/>
                <w:sz w:val="18"/>
                <w:szCs w:val="18"/>
                <w:u w:val="none"/>
              </w:rPr>
            </w:pPr>
          </w:p>
        </w:tc>
      </w:tr>
      <w:tr w14:paraId="3049B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F240A">
            <w:pPr>
              <w:jc w:val="center"/>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654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6AC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7C8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A3E0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239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88B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82D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FFF4C">
            <w:pPr>
              <w:rPr>
                <w:rFonts w:hint="eastAsia" w:ascii="黑体" w:hAnsi="黑体" w:eastAsia="黑体" w:cs="黑体"/>
                <w:i/>
                <w:iCs/>
                <w:color w:val="000000"/>
                <w:sz w:val="18"/>
                <w:szCs w:val="18"/>
                <w:u w:val="none"/>
              </w:rPr>
            </w:pPr>
          </w:p>
        </w:tc>
      </w:tr>
      <w:tr w14:paraId="2340E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A653B">
            <w:pPr>
              <w:jc w:val="center"/>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F0A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840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994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BB47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6A4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906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CC0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BFC44">
            <w:pPr>
              <w:rPr>
                <w:rFonts w:hint="eastAsia" w:ascii="黑体" w:hAnsi="黑体" w:eastAsia="黑体" w:cs="黑体"/>
                <w:i/>
                <w:iCs/>
                <w:color w:val="000000"/>
                <w:sz w:val="18"/>
                <w:szCs w:val="18"/>
                <w:u w:val="none"/>
              </w:rPr>
            </w:pPr>
          </w:p>
        </w:tc>
      </w:tr>
      <w:tr w14:paraId="44F36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BB179">
            <w:pPr>
              <w:jc w:val="center"/>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B4E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AC081">
            <w:pPr>
              <w:jc w:val="center"/>
              <w:rPr>
                <w:rFonts w:hint="eastAsia" w:ascii="微软雅黑" w:hAnsi="微软雅黑" w:eastAsia="微软雅黑" w:cs="微软雅黑"/>
                <w:i/>
                <w:iCs/>
                <w:color w:val="000000"/>
                <w:sz w:val="16"/>
                <w:szCs w:val="16"/>
                <w:u w:val="none"/>
              </w:rPr>
            </w:pP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EA6C4">
            <w:pPr>
              <w:jc w:val="center"/>
              <w:rPr>
                <w:rFonts w:hint="eastAsia" w:ascii="微软雅黑" w:hAnsi="微软雅黑" w:eastAsia="微软雅黑" w:cs="微软雅黑"/>
                <w:i/>
                <w:iCs/>
                <w:color w:val="000000"/>
                <w:sz w:val="16"/>
                <w:szCs w:val="16"/>
                <w:u w:val="none"/>
              </w:rPr>
            </w:pPr>
          </w:p>
        </w:tc>
        <w:tc>
          <w:tcPr>
            <w:tcW w:w="6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EE6AAB">
            <w:pPr>
              <w:jc w:val="center"/>
              <w:rPr>
                <w:rFonts w:hint="eastAsia" w:ascii="微软雅黑" w:hAnsi="微软雅黑" w:eastAsia="微软雅黑" w:cs="微软雅黑"/>
                <w:i/>
                <w:iCs/>
                <w:color w:val="000000"/>
                <w:sz w:val="16"/>
                <w:szCs w:val="16"/>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82FDB">
            <w:pPr>
              <w:jc w:val="center"/>
              <w:rPr>
                <w:rFonts w:hint="eastAsia" w:ascii="微软雅黑" w:hAnsi="微软雅黑" w:eastAsia="微软雅黑" w:cs="微软雅黑"/>
                <w:i/>
                <w:iCs/>
                <w:color w:val="000000"/>
                <w:sz w:val="16"/>
                <w:szCs w:val="16"/>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D02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47E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56400">
            <w:pPr>
              <w:rPr>
                <w:rFonts w:hint="eastAsia" w:ascii="黑体" w:hAnsi="黑体" w:eastAsia="黑体" w:cs="黑体"/>
                <w:i/>
                <w:iCs/>
                <w:color w:val="000000"/>
                <w:sz w:val="18"/>
                <w:szCs w:val="18"/>
                <w:u w:val="none"/>
              </w:rPr>
            </w:pPr>
          </w:p>
        </w:tc>
      </w:tr>
      <w:tr w14:paraId="0A4C6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DF3B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EFC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E9F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904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661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F5F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93A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2C5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A6F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E81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845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724B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24B08">
            <w:pPr>
              <w:jc w:val="center"/>
              <w:rPr>
                <w:rFonts w:hint="eastAsia" w:ascii="宋体" w:hAnsi="宋体" w:eastAsia="宋体" w:cs="宋体"/>
                <w:i w:val="0"/>
                <w:iCs w:val="0"/>
                <w:color w:val="000000"/>
                <w:sz w:val="18"/>
                <w:szCs w:val="18"/>
                <w:u w:val="none"/>
              </w:rPr>
            </w:pP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374C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4F5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8A1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达到土地收购要求</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029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391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6C7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3B5D5">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49F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D96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D9547">
            <w:pPr>
              <w:jc w:val="center"/>
              <w:rPr>
                <w:rFonts w:hint="eastAsia" w:ascii="微软雅黑" w:hAnsi="微软雅黑" w:eastAsia="微软雅黑" w:cs="微软雅黑"/>
                <w:i/>
                <w:iCs/>
                <w:color w:val="000000"/>
                <w:sz w:val="16"/>
                <w:szCs w:val="16"/>
                <w:u w:val="none"/>
              </w:rPr>
            </w:pPr>
          </w:p>
        </w:tc>
      </w:tr>
      <w:tr w14:paraId="05B44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9FE9B">
            <w:pPr>
              <w:jc w:val="center"/>
              <w:rPr>
                <w:rFonts w:hint="eastAsia" w:ascii="宋体" w:hAnsi="宋体" w:eastAsia="宋体" w:cs="宋体"/>
                <w:i w:val="0"/>
                <w:iCs w:val="0"/>
                <w:color w:val="000000"/>
                <w:sz w:val="18"/>
                <w:szCs w:val="18"/>
                <w:u w:val="none"/>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DB422">
            <w:pPr>
              <w:jc w:val="center"/>
              <w:rPr>
                <w:rFonts w:hint="eastAsia" w:ascii="宋体" w:hAnsi="宋体" w:eastAsia="宋体" w:cs="宋体"/>
                <w:i w:val="0"/>
                <w:iCs w:val="0"/>
                <w:color w:val="000000"/>
                <w:sz w:val="18"/>
                <w:szCs w:val="18"/>
                <w:u w:val="none"/>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051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20D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达到土地储备质量要求</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409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99E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518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DA64A">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310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3A6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01A96">
            <w:pPr>
              <w:jc w:val="center"/>
              <w:rPr>
                <w:rFonts w:hint="eastAsia" w:ascii="微软雅黑" w:hAnsi="微软雅黑" w:eastAsia="微软雅黑" w:cs="微软雅黑"/>
                <w:i/>
                <w:iCs/>
                <w:color w:val="000000"/>
                <w:sz w:val="16"/>
                <w:szCs w:val="16"/>
                <w:u w:val="none"/>
              </w:rPr>
            </w:pPr>
          </w:p>
        </w:tc>
      </w:tr>
      <w:tr w14:paraId="220D8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9C637">
            <w:pPr>
              <w:jc w:val="center"/>
              <w:rPr>
                <w:rFonts w:hint="eastAsia" w:ascii="宋体" w:hAnsi="宋体" w:eastAsia="宋体" w:cs="宋体"/>
                <w:i w:val="0"/>
                <w:iCs w:val="0"/>
                <w:color w:val="000000"/>
                <w:sz w:val="18"/>
                <w:szCs w:val="18"/>
                <w:u w:val="none"/>
              </w:rPr>
            </w:pP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1B1B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BAF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C0D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促进区域生态平衡和居住环境</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A90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BCA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B4C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92385">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250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7FE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63424">
            <w:pPr>
              <w:jc w:val="center"/>
              <w:rPr>
                <w:rFonts w:hint="eastAsia" w:ascii="微软雅黑" w:hAnsi="微软雅黑" w:eastAsia="微软雅黑" w:cs="微软雅黑"/>
                <w:i/>
                <w:iCs/>
                <w:color w:val="000000"/>
                <w:sz w:val="16"/>
                <w:szCs w:val="16"/>
                <w:u w:val="none"/>
              </w:rPr>
            </w:pPr>
          </w:p>
        </w:tc>
      </w:tr>
      <w:tr w14:paraId="3E3EB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F7D30">
            <w:pPr>
              <w:jc w:val="center"/>
              <w:rPr>
                <w:rFonts w:hint="eastAsia" w:ascii="宋体" w:hAnsi="宋体" w:eastAsia="宋体" w:cs="宋体"/>
                <w:i w:val="0"/>
                <w:iCs w:val="0"/>
                <w:color w:val="000000"/>
                <w:sz w:val="18"/>
                <w:szCs w:val="18"/>
                <w:u w:val="none"/>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E8699">
            <w:pPr>
              <w:jc w:val="center"/>
              <w:rPr>
                <w:rFonts w:hint="eastAsia" w:ascii="宋体" w:hAnsi="宋体" w:eastAsia="宋体" w:cs="宋体"/>
                <w:i w:val="0"/>
                <w:iCs w:val="0"/>
                <w:color w:val="000000"/>
                <w:sz w:val="18"/>
                <w:szCs w:val="18"/>
                <w:u w:val="none"/>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8AF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D60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服务全县城市建设和经济发展</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14B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7F4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C25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66AE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EA1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F60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95658">
            <w:pPr>
              <w:jc w:val="center"/>
              <w:rPr>
                <w:rFonts w:hint="eastAsia" w:ascii="微软雅黑" w:hAnsi="微软雅黑" w:eastAsia="微软雅黑" w:cs="微软雅黑"/>
                <w:i/>
                <w:iCs/>
                <w:color w:val="000000"/>
                <w:sz w:val="16"/>
                <w:szCs w:val="16"/>
                <w:u w:val="none"/>
              </w:rPr>
            </w:pPr>
          </w:p>
        </w:tc>
      </w:tr>
      <w:tr w14:paraId="5AC09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767FD">
            <w:pPr>
              <w:jc w:val="center"/>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CD3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AB9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25BE3">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公众满意</w:t>
            </w:r>
            <w:r>
              <w:rPr>
                <w:rFonts w:hint="eastAsia" w:ascii="宋体" w:hAnsi="宋体" w:cs="宋体"/>
                <w:i w:val="0"/>
                <w:iCs w:val="0"/>
                <w:color w:val="000000"/>
                <w:kern w:val="0"/>
                <w:sz w:val="18"/>
                <w:szCs w:val="18"/>
                <w:u w:val="none"/>
                <w:lang w:val="en-US" w:eastAsia="zh-CN" w:bidi="ar"/>
              </w:rPr>
              <w:t>度</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A62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ACE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0AD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F15D8">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96</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B64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2A9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84F02">
            <w:pPr>
              <w:jc w:val="center"/>
              <w:rPr>
                <w:rFonts w:hint="eastAsia" w:ascii="微软雅黑" w:hAnsi="微软雅黑" w:eastAsia="微软雅黑" w:cs="微软雅黑"/>
                <w:i/>
                <w:iCs/>
                <w:color w:val="000000"/>
                <w:sz w:val="16"/>
                <w:szCs w:val="16"/>
                <w:u w:val="none"/>
              </w:rPr>
            </w:pPr>
          </w:p>
        </w:tc>
      </w:tr>
      <w:tr w14:paraId="42FDA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B7566">
            <w:pPr>
              <w:jc w:val="center"/>
              <w:rPr>
                <w:rFonts w:hint="eastAsia" w:ascii="宋体" w:hAnsi="宋体" w:eastAsia="宋体" w:cs="宋体"/>
                <w:i w:val="0"/>
                <w:iCs w:val="0"/>
                <w:color w:val="000000"/>
                <w:sz w:val="18"/>
                <w:szCs w:val="18"/>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50D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46C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6B4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达到土地充分高效利用</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7E3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B96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50000</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B8F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91E4E">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50000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6E1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B22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E8E11">
            <w:pPr>
              <w:jc w:val="center"/>
              <w:rPr>
                <w:rFonts w:hint="eastAsia" w:ascii="微软雅黑" w:hAnsi="微软雅黑" w:eastAsia="微软雅黑" w:cs="微软雅黑"/>
                <w:i/>
                <w:iCs/>
                <w:color w:val="000000"/>
                <w:sz w:val="16"/>
                <w:szCs w:val="16"/>
                <w:u w:val="none"/>
              </w:rPr>
            </w:pPr>
          </w:p>
        </w:tc>
      </w:tr>
      <w:tr w14:paraId="14A4B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61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46538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649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293B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643EA">
            <w:pPr>
              <w:rPr>
                <w:rFonts w:hint="eastAsia" w:ascii="宋体" w:hAnsi="宋体" w:eastAsia="宋体" w:cs="宋体"/>
                <w:i w:val="0"/>
                <w:iCs w:val="0"/>
                <w:color w:val="000000"/>
                <w:sz w:val="18"/>
                <w:szCs w:val="18"/>
                <w:u w:val="none"/>
              </w:rPr>
            </w:pPr>
          </w:p>
        </w:tc>
      </w:tr>
      <w:tr w14:paraId="609F6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09A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7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C57816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顺利开展年度土地储备计划、收购、储备县政府决定依法回收、收购、储备的存量国有土地等相关工作</w:t>
            </w:r>
          </w:p>
        </w:tc>
      </w:tr>
      <w:tr w14:paraId="1E4E1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B27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7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F189FC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土地储备工作进度较迟缓</w:t>
            </w:r>
          </w:p>
        </w:tc>
      </w:tr>
      <w:tr w14:paraId="5A41C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A6D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7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8BECC7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加大土地运营保障力度，尽快开展土地收购、储备工作</w:t>
            </w:r>
          </w:p>
        </w:tc>
      </w:tr>
      <w:tr w14:paraId="2BCDA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5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BBD02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24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BAC860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14:paraId="1A655327">
      <w:pPr>
        <w:widowControl/>
        <w:spacing w:line="578" w:lineRule="exact"/>
        <w:rPr>
          <w:rFonts w:hint="eastAsia" w:ascii="宋体" w:hAnsi="宋体" w:eastAsia="宋体" w:cs="宋体"/>
          <w:color w:val="auto"/>
          <w:kern w:val="0"/>
          <w:sz w:val="32"/>
          <w:szCs w:val="32"/>
          <w:highlight w:val="none"/>
          <w:lang w:val="en-US" w:eastAsia="zh-CN" w:bidi="ar-SA"/>
        </w:rPr>
      </w:pPr>
    </w:p>
    <w:p w14:paraId="08B1D28E">
      <w:pPr>
        <w:pStyle w:val="5"/>
        <w:rPr>
          <w:rFonts w:hint="eastAsia" w:ascii="仿宋_GB2312" w:hAnsi="Calibri" w:eastAsia="仿宋_GB2312" w:cs="仿宋"/>
          <w:color w:val="auto"/>
          <w:kern w:val="0"/>
          <w:sz w:val="32"/>
          <w:szCs w:val="32"/>
          <w:highlight w:val="none"/>
          <w:lang w:val="en-US" w:eastAsia="zh-CN" w:bidi="ar-SA"/>
        </w:rPr>
      </w:pPr>
    </w:p>
    <w:p w14:paraId="725B38BF">
      <w:pPr>
        <w:pStyle w:val="5"/>
        <w:rPr>
          <w:rFonts w:hint="eastAsia" w:ascii="仿宋_GB2312" w:hAnsi="Calibri" w:eastAsia="仿宋_GB2312" w:cs="仿宋"/>
          <w:color w:val="auto"/>
          <w:kern w:val="0"/>
          <w:sz w:val="32"/>
          <w:szCs w:val="32"/>
          <w:highlight w:val="none"/>
          <w:lang w:val="en-US" w:eastAsia="zh-CN" w:bidi="ar-SA"/>
        </w:rPr>
      </w:pPr>
    </w:p>
    <w:p w14:paraId="7416966F">
      <w:pPr>
        <w:pStyle w:val="5"/>
        <w:rPr>
          <w:rFonts w:hint="eastAsia" w:ascii="仿宋_GB2312" w:hAnsi="Calibri" w:eastAsia="仿宋_GB2312" w:cs="仿宋"/>
          <w:color w:val="auto"/>
          <w:kern w:val="0"/>
          <w:sz w:val="32"/>
          <w:szCs w:val="32"/>
          <w:highlight w:val="none"/>
          <w:lang w:val="en-US" w:eastAsia="zh-CN" w:bidi="ar-SA"/>
        </w:rPr>
      </w:pPr>
    </w:p>
    <w:p w14:paraId="07CF77D4">
      <w:pPr>
        <w:pStyle w:val="5"/>
        <w:rPr>
          <w:rFonts w:hint="eastAsia" w:ascii="仿宋_GB2312" w:hAnsi="Calibri" w:eastAsia="仿宋_GB2312" w:cs="仿宋"/>
          <w:color w:val="auto"/>
          <w:kern w:val="0"/>
          <w:sz w:val="32"/>
          <w:szCs w:val="32"/>
          <w:highlight w:val="none"/>
          <w:lang w:val="en-US" w:eastAsia="zh-CN" w:bidi="ar-SA"/>
        </w:rPr>
      </w:pPr>
    </w:p>
    <w:p w14:paraId="2E7CB042">
      <w:pPr>
        <w:pStyle w:val="5"/>
        <w:rPr>
          <w:rFonts w:hint="eastAsia" w:ascii="仿宋_GB2312" w:hAnsi="Calibri" w:eastAsia="仿宋_GB2312" w:cs="仿宋"/>
          <w:color w:val="auto"/>
          <w:kern w:val="0"/>
          <w:sz w:val="32"/>
          <w:szCs w:val="32"/>
          <w:highlight w:val="none"/>
          <w:lang w:val="en-US" w:eastAsia="zh-CN" w:bidi="ar-SA"/>
        </w:rPr>
      </w:pPr>
    </w:p>
    <w:p w14:paraId="1C2B34FE">
      <w:pPr>
        <w:pStyle w:val="5"/>
        <w:rPr>
          <w:rFonts w:hint="eastAsia" w:ascii="仿宋_GB2312" w:hAnsi="Calibri" w:eastAsia="仿宋_GB2312" w:cs="仿宋"/>
          <w:color w:val="auto"/>
          <w:kern w:val="0"/>
          <w:sz w:val="32"/>
          <w:szCs w:val="32"/>
          <w:highlight w:val="none"/>
          <w:lang w:val="en-US" w:eastAsia="zh-CN" w:bidi="ar-SA"/>
        </w:rPr>
      </w:pPr>
    </w:p>
    <w:p w14:paraId="6F665A9A">
      <w:pPr>
        <w:pStyle w:val="5"/>
        <w:rPr>
          <w:rFonts w:hint="eastAsia" w:ascii="仿宋_GB2312" w:hAnsi="Calibri" w:eastAsia="仿宋_GB2312" w:cs="仿宋"/>
          <w:color w:val="auto"/>
          <w:kern w:val="0"/>
          <w:sz w:val="32"/>
          <w:szCs w:val="32"/>
          <w:highlight w:val="none"/>
          <w:lang w:val="en-US" w:eastAsia="zh-CN" w:bidi="ar-SA"/>
        </w:rPr>
      </w:pPr>
    </w:p>
    <w:p w14:paraId="3F004057">
      <w:pPr>
        <w:pStyle w:val="5"/>
        <w:rPr>
          <w:rFonts w:hint="eastAsia" w:ascii="仿宋_GB2312" w:hAnsi="Calibri" w:eastAsia="仿宋_GB2312" w:cs="仿宋"/>
          <w:color w:val="auto"/>
          <w:kern w:val="0"/>
          <w:sz w:val="32"/>
          <w:szCs w:val="32"/>
          <w:highlight w:val="none"/>
          <w:lang w:val="en-US" w:eastAsia="zh-CN" w:bidi="ar-SA"/>
        </w:rPr>
      </w:pPr>
    </w:p>
    <w:p w14:paraId="531D72B6">
      <w:pPr>
        <w:spacing w:line="600" w:lineRule="exact"/>
        <w:jc w:val="center"/>
        <w:outlineLvl w:val="0"/>
        <w:rPr>
          <w:rFonts w:hint="eastAsia" w:ascii="仿宋" w:hAnsi="仿宋" w:eastAsia="仿宋"/>
          <w:b w:val="0"/>
          <w:color w:val="auto"/>
          <w:highlight w:val="none"/>
        </w:rPr>
      </w:pPr>
      <w:bookmarkStart w:id="84" w:name="_Toc15088"/>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五部分 附表</w:t>
      </w:r>
      <w:bookmarkEnd w:id="80"/>
      <w:bookmarkEnd w:id="83"/>
      <w:bookmarkEnd w:id="84"/>
      <w:bookmarkStart w:id="85" w:name="_Toc15396619"/>
    </w:p>
    <w:p w14:paraId="0BDD897F">
      <w:pPr>
        <w:pStyle w:val="3"/>
        <w:rPr>
          <w:rFonts w:ascii="仿宋" w:hAnsi="仿宋" w:eastAsia="仿宋"/>
          <w:color w:val="auto"/>
          <w:highlight w:val="none"/>
        </w:rPr>
      </w:pPr>
      <w:bookmarkStart w:id="86" w:name="_Toc10477"/>
      <w:r>
        <w:rPr>
          <w:rFonts w:hint="eastAsia" w:ascii="仿宋" w:hAnsi="仿宋" w:eastAsia="仿宋"/>
          <w:b w:val="0"/>
          <w:color w:val="auto"/>
          <w:highlight w:val="none"/>
        </w:rPr>
        <w:t>一、收</w:t>
      </w:r>
      <w:r>
        <w:rPr>
          <w:rStyle w:val="25"/>
          <w:rFonts w:hint="eastAsia" w:ascii="仿宋" w:hAnsi="仿宋" w:eastAsia="仿宋"/>
          <w:b w:val="0"/>
          <w:bCs w:val="0"/>
          <w:color w:val="auto"/>
          <w:highlight w:val="none"/>
        </w:rPr>
        <w:t>入支出决算总表</w:t>
      </w:r>
      <w:bookmarkEnd w:id="85"/>
      <w:bookmarkEnd w:id="86"/>
    </w:p>
    <w:p w14:paraId="706BBBEF">
      <w:pPr>
        <w:pStyle w:val="3"/>
        <w:rPr>
          <w:rFonts w:ascii="仿宋" w:hAnsi="仿宋" w:eastAsia="仿宋"/>
          <w:color w:val="auto"/>
          <w:highlight w:val="none"/>
        </w:rPr>
      </w:pPr>
      <w:bookmarkStart w:id="87" w:name="_Toc20444"/>
      <w:bookmarkStart w:id="88" w:name="_Toc15396620"/>
      <w:r>
        <w:rPr>
          <w:rFonts w:hint="eastAsia" w:ascii="仿宋" w:hAnsi="仿宋" w:eastAsia="仿宋"/>
          <w:b w:val="0"/>
          <w:color w:val="auto"/>
          <w:highlight w:val="none"/>
        </w:rPr>
        <w:t>二、收</w:t>
      </w:r>
      <w:r>
        <w:rPr>
          <w:rStyle w:val="25"/>
          <w:rFonts w:hint="eastAsia" w:ascii="仿宋" w:hAnsi="仿宋" w:eastAsia="仿宋"/>
          <w:b w:val="0"/>
          <w:bCs w:val="0"/>
          <w:color w:val="auto"/>
          <w:highlight w:val="none"/>
        </w:rPr>
        <w:t>入决算表</w:t>
      </w:r>
      <w:bookmarkEnd w:id="87"/>
      <w:bookmarkEnd w:id="88"/>
    </w:p>
    <w:p w14:paraId="1B6EC083">
      <w:pPr>
        <w:pStyle w:val="3"/>
        <w:rPr>
          <w:rFonts w:ascii="仿宋" w:hAnsi="仿宋" w:eastAsia="仿宋"/>
          <w:color w:val="auto"/>
          <w:highlight w:val="none"/>
        </w:rPr>
      </w:pPr>
      <w:bookmarkStart w:id="89" w:name="_Toc20303"/>
      <w:bookmarkStart w:id="90" w:name="_Toc15396621"/>
      <w:r>
        <w:rPr>
          <w:rStyle w:val="25"/>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5"/>
          <w:rFonts w:hint="eastAsia" w:ascii="仿宋" w:hAnsi="仿宋" w:eastAsia="仿宋"/>
          <w:b w:val="0"/>
          <w:bCs w:val="0"/>
          <w:color w:val="auto"/>
          <w:highlight w:val="none"/>
        </w:rPr>
        <w:t>出决算表</w:t>
      </w:r>
      <w:bookmarkEnd w:id="89"/>
      <w:bookmarkEnd w:id="90"/>
    </w:p>
    <w:p w14:paraId="5FE2D566">
      <w:pPr>
        <w:pStyle w:val="3"/>
        <w:rPr>
          <w:rFonts w:ascii="仿宋" w:hAnsi="仿宋" w:eastAsia="仿宋"/>
          <w:b w:val="0"/>
          <w:color w:val="auto"/>
          <w:highlight w:val="none"/>
        </w:rPr>
      </w:pPr>
      <w:bookmarkStart w:id="91" w:name="_Toc15396622"/>
      <w:bookmarkStart w:id="92" w:name="_Toc24417"/>
      <w:r>
        <w:rPr>
          <w:rStyle w:val="25"/>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政拨款收入支出决算总表</w:t>
      </w:r>
      <w:bookmarkEnd w:id="91"/>
      <w:bookmarkEnd w:id="92"/>
    </w:p>
    <w:p w14:paraId="243B7AE5">
      <w:pPr>
        <w:pStyle w:val="3"/>
        <w:rPr>
          <w:rStyle w:val="25"/>
          <w:rFonts w:ascii="仿宋" w:hAnsi="仿宋" w:eastAsia="仿宋"/>
          <w:b w:val="0"/>
          <w:bCs w:val="0"/>
          <w:color w:val="auto"/>
          <w:highlight w:val="none"/>
        </w:rPr>
      </w:pPr>
      <w:bookmarkStart w:id="93" w:name="_Toc597"/>
      <w:bookmarkStart w:id="94" w:name="_Toc15396623"/>
      <w:r>
        <w:rPr>
          <w:rStyle w:val="25"/>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政拨款支出决算明细表</w:t>
      </w:r>
      <w:bookmarkEnd w:id="93"/>
      <w:bookmarkEnd w:id="94"/>
      <w:bookmarkStart w:id="95" w:name="_Toc15396624"/>
    </w:p>
    <w:p w14:paraId="1E0BD062">
      <w:pPr>
        <w:pStyle w:val="3"/>
        <w:rPr>
          <w:rFonts w:ascii="仿宋" w:hAnsi="仿宋" w:eastAsia="仿宋"/>
          <w:color w:val="auto"/>
          <w:highlight w:val="none"/>
        </w:rPr>
      </w:pPr>
      <w:bookmarkStart w:id="96" w:name="_Toc25774"/>
      <w:r>
        <w:rPr>
          <w:rStyle w:val="25"/>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般公共预算财政拨款支出决算表</w:t>
      </w:r>
      <w:bookmarkEnd w:id="95"/>
      <w:bookmarkEnd w:id="96"/>
    </w:p>
    <w:p w14:paraId="00B2BF52">
      <w:pPr>
        <w:pStyle w:val="3"/>
        <w:rPr>
          <w:rFonts w:ascii="仿宋" w:hAnsi="仿宋" w:eastAsia="仿宋"/>
          <w:color w:val="auto"/>
          <w:highlight w:val="none"/>
        </w:rPr>
      </w:pPr>
      <w:bookmarkStart w:id="97" w:name="_Toc19958"/>
      <w:bookmarkStart w:id="98" w:name="_Toc15396625"/>
      <w:r>
        <w:rPr>
          <w:rStyle w:val="25"/>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般公共预算财政拨款支出决算明细表</w:t>
      </w:r>
      <w:bookmarkEnd w:id="97"/>
      <w:bookmarkEnd w:id="98"/>
    </w:p>
    <w:p w14:paraId="51D7D3DB">
      <w:pPr>
        <w:pStyle w:val="3"/>
        <w:rPr>
          <w:rFonts w:ascii="仿宋" w:hAnsi="仿宋" w:eastAsia="仿宋"/>
          <w:color w:val="auto"/>
          <w:highlight w:val="none"/>
        </w:rPr>
      </w:pPr>
      <w:bookmarkStart w:id="99" w:name="_Toc19280"/>
      <w:bookmarkStart w:id="100" w:name="_Toc15396626"/>
      <w:r>
        <w:rPr>
          <w:rStyle w:val="25"/>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般公共预算财政拨款基本支出决算表</w:t>
      </w:r>
      <w:bookmarkEnd w:id="99"/>
      <w:bookmarkEnd w:id="100"/>
    </w:p>
    <w:p w14:paraId="2E970D95">
      <w:pPr>
        <w:pStyle w:val="3"/>
        <w:rPr>
          <w:rFonts w:ascii="仿宋" w:hAnsi="仿宋" w:eastAsia="仿宋"/>
          <w:color w:val="auto"/>
          <w:highlight w:val="none"/>
        </w:rPr>
      </w:pPr>
      <w:bookmarkStart w:id="101" w:name="_Toc10527"/>
      <w:bookmarkStart w:id="102" w:name="_Toc15396627"/>
      <w:r>
        <w:rPr>
          <w:rStyle w:val="25"/>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般公共预算财政拨款项目支出决算表</w:t>
      </w:r>
      <w:bookmarkEnd w:id="101"/>
      <w:bookmarkEnd w:id="102"/>
    </w:p>
    <w:p w14:paraId="121D89A6">
      <w:pPr>
        <w:pStyle w:val="3"/>
        <w:rPr>
          <w:rFonts w:ascii="仿宋" w:hAnsi="仿宋" w:eastAsia="仿宋"/>
          <w:color w:val="auto"/>
          <w:highlight w:val="none"/>
        </w:rPr>
      </w:pPr>
      <w:bookmarkStart w:id="103" w:name="_Toc15396628"/>
      <w:bookmarkStart w:id="104" w:name="_Toc18897"/>
      <w:r>
        <w:rPr>
          <w:rStyle w:val="25"/>
          <w:rFonts w:hint="eastAsia" w:ascii="仿宋" w:hAnsi="仿宋" w:eastAsia="仿宋"/>
          <w:b w:val="0"/>
          <w:bCs w:val="0"/>
          <w:color w:val="auto"/>
          <w:highlight w:val="none"/>
        </w:rPr>
        <w:t>十、</w:t>
      </w:r>
      <w:bookmarkEnd w:id="103"/>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府性基金预算财政拨款收入支出决算表</w:t>
      </w:r>
      <w:bookmarkEnd w:id="104"/>
    </w:p>
    <w:p w14:paraId="67778DEC">
      <w:pPr>
        <w:pStyle w:val="3"/>
        <w:rPr>
          <w:rFonts w:ascii="仿宋" w:hAnsi="仿宋" w:eastAsia="仿宋"/>
          <w:color w:val="auto"/>
          <w:highlight w:val="none"/>
        </w:rPr>
      </w:pPr>
      <w:bookmarkStart w:id="105" w:name="_Toc15396629"/>
      <w:bookmarkStart w:id="106" w:name="_Toc17998"/>
      <w:r>
        <w:rPr>
          <w:rStyle w:val="25"/>
          <w:rFonts w:hint="eastAsia" w:ascii="仿宋" w:hAnsi="仿宋" w:eastAsia="仿宋"/>
          <w:b w:val="0"/>
          <w:bCs w:val="0"/>
          <w:color w:val="auto"/>
          <w:highlight w:val="none"/>
        </w:rPr>
        <w:t>十一、</w:t>
      </w:r>
      <w:bookmarkEnd w:id="105"/>
      <w:r>
        <w:rPr>
          <w:rFonts w:hint="eastAsia" w:ascii="仿宋" w:hAnsi="仿宋" w:eastAsia="仿宋"/>
          <w:b w:val="0"/>
          <w:color w:val="auto"/>
          <w:highlight w:val="none"/>
        </w:rPr>
        <w:t>国</w:t>
      </w:r>
      <w:r>
        <w:rPr>
          <w:rStyle w:val="25"/>
          <w:rFonts w:hint="eastAsia" w:ascii="仿宋" w:hAnsi="仿宋" w:eastAsia="仿宋"/>
          <w:b w:val="0"/>
          <w:bCs w:val="0"/>
          <w:color w:val="auto"/>
          <w:highlight w:val="none"/>
        </w:rPr>
        <w:t>有资本经营预算</w:t>
      </w:r>
      <w:r>
        <w:rPr>
          <w:rStyle w:val="25"/>
          <w:rFonts w:hint="eastAsia" w:ascii="仿宋" w:hAnsi="仿宋" w:eastAsia="仿宋"/>
          <w:b w:val="0"/>
          <w:bCs w:val="0"/>
          <w:color w:val="auto"/>
          <w:highlight w:val="none"/>
          <w:lang w:eastAsia="zh-CN"/>
        </w:rPr>
        <w:t>财政拨款收入</w:t>
      </w:r>
      <w:r>
        <w:rPr>
          <w:rStyle w:val="25"/>
          <w:rFonts w:hint="eastAsia" w:ascii="仿宋" w:hAnsi="仿宋" w:eastAsia="仿宋"/>
          <w:b w:val="0"/>
          <w:bCs w:val="0"/>
          <w:color w:val="auto"/>
          <w:highlight w:val="none"/>
        </w:rPr>
        <w:t>支出决算表</w:t>
      </w:r>
      <w:bookmarkEnd w:id="106"/>
    </w:p>
    <w:p w14:paraId="507EE3B2">
      <w:pPr>
        <w:pStyle w:val="3"/>
        <w:rPr>
          <w:rFonts w:ascii="仿宋" w:hAnsi="仿宋" w:eastAsia="仿宋"/>
          <w:color w:val="auto"/>
          <w:highlight w:val="none"/>
        </w:rPr>
      </w:pPr>
      <w:bookmarkStart w:id="107" w:name="_Toc15396630"/>
      <w:bookmarkStart w:id="108" w:name="_Toc20042"/>
      <w:r>
        <w:rPr>
          <w:rStyle w:val="25"/>
          <w:rFonts w:hint="eastAsia" w:ascii="仿宋" w:hAnsi="仿宋" w:eastAsia="仿宋"/>
          <w:b w:val="0"/>
          <w:bCs w:val="0"/>
          <w:color w:val="auto"/>
          <w:highlight w:val="none"/>
        </w:rPr>
        <w:t>十二、</w:t>
      </w:r>
      <w:bookmarkEnd w:id="107"/>
      <w:r>
        <w:rPr>
          <w:rStyle w:val="25"/>
          <w:rFonts w:hint="eastAsia" w:ascii="仿宋" w:hAnsi="仿宋" w:eastAsia="仿宋"/>
          <w:b w:val="0"/>
          <w:bCs w:val="0"/>
          <w:color w:val="auto"/>
          <w:highlight w:val="none"/>
          <w:lang w:eastAsia="zh-CN"/>
        </w:rPr>
        <w:t>国有资本经营预算财政拨款支出决算表</w:t>
      </w:r>
      <w:bookmarkEnd w:id="108"/>
    </w:p>
    <w:p w14:paraId="2C399C2A">
      <w:pPr>
        <w:pStyle w:val="3"/>
        <w:rPr>
          <w:rFonts w:hint="eastAsia" w:eastAsia="仿宋"/>
          <w:color w:val="auto"/>
          <w:highlight w:val="none"/>
          <w:lang w:eastAsia="zh-CN"/>
        </w:rPr>
      </w:pPr>
      <w:bookmarkStart w:id="109" w:name="_Toc15396631"/>
      <w:bookmarkStart w:id="110" w:name="_Toc12910"/>
      <w:r>
        <w:rPr>
          <w:rStyle w:val="25"/>
          <w:rFonts w:hint="eastAsia" w:ascii="仿宋" w:hAnsi="仿宋" w:eastAsia="仿宋"/>
          <w:b w:val="0"/>
          <w:bCs w:val="0"/>
          <w:color w:val="auto"/>
          <w:highlight w:val="none"/>
        </w:rPr>
        <w:t>十三、</w:t>
      </w:r>
      <w:bookmarkEnd w:id="109"/>
      <w:r>
        <w:rPr>
          <w:rStyle w:val="25"/>
          <w:rFonts w:hint="eastAsia" w:ascii="仿宋" w:hAnsi="仿宋" w:eastAsia="仿宋"/>
          <w:b w:val="0"/>
          <w:bCs w:val="0"/>
          <w:color w:val="auto"/>
          <w:highlight w:val="none"/>
          <w:lang w:eastAsia="zh-CN"/>
        </w:rPr>
        <w:t>财政拨款“三公”经费支出决算表</w:t>
      </w:r>
      <w:bookmarkEnd w:id="110"/>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2D2ACEED">
        <w:pPr>
          <w:pStyle w:val="8"/>
          <w:jc w:val="center"/>
        </w:pPr>
        <w:r>
          <w:fldChar w:fldCharType="begin"/>
        </w:r>
        <w:r>
          <w:instrText xml:space="preserve">PAGE   \* MERGEFORMAT</w:instrText>
        </w:r>
        <w:r>
          <w:fldChar w:fldCharType="separate"/>
        </w:r>
        <w:r>
          <w:rPr>
            <w:lang w:val="zh-CN"/>
          </w:rPr>
          <w:t>8</w:t>
        </w:r>
        <w:r>
          <w:fldChar w:fldCharType="end"/>
        </w:r>
      </w:p>
    </w:sdtContent>
  </w:sdt>
  <w:p w14:paraId="0BDD81C1">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90426">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FDD89E"/>
    <w:multiLevelType w:val="singleLevel"/>
    <w:tmpl w:val="98FDD89E"/>
    <w:lvl w:ilvl="0" w:tentative="0">
      <w:start w:val="3"/>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818A09A"/>
    <w:multiLevelType w:val="singleLevel"/>
    <w:tmpl w:val="3818A09A"/>
    <w:lvl w:ilvl="0" w:tentative="0">
      <w:start w:val="1"/>
      <w:numFmt w:val="chineseCounting"/>
      <w:suff w:val="nothing"/>
      <w:lvlText w:val="%1、"/>
      <w:lvlJc w:val="left"/>
      <w:rPr>
        <w:rFonts w:hint="eastAsia"/>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documentProtection w:enforcement="0"/>
  <w:defaultTabStop w:val="419"/>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jMzk1ZWJmZDRiNjBjNmE4NzhlNDlmOGQxNWMyYm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F12408"/>
    <w:rsid w:val="053A62B5"/>
    <w:rsid w:val="06891C48"/>
    <w:rsid w:val="0A2032A3"/>
    <w:rsid w:val="0B8A37D8"/>
    <w:rsid w:val="0CAD282A"/>
    <w:rsid w:val="0FFC1949"/>
    <w:rsid w:val="10C055FF"/>
    <w:rsid w:val="118107EC"/>
    <w:rsid w:val="11DD6519"/>
    <w:rsid w:val="16BB723D"/>
    <w:rsid w:val="18015F3F"/>
    <w:rsid w:val="1BE8440E"/>
    <w:rsid w:val="1D155CEE"/>
    <w:rsid w:val="20F57F95"/>
    <w:rsid w:val="240371BF"/>
    <w:rsid w:val="256A1ABA"/>
    <w:rsid w:val="25711CC6"/>
    <w:rsid w:val="25C741E6"/>
    <w:rsid w:val="27842671"/>
    <w:rsid w:val="29FD04D3"/>
    <w:rsid w:val="2ABE7A3E"/>
    <w:rsid w:val="2CA234A8"/>
    <w:rsid w:val="2EFA178C"/>
    <w:rsid w:val="2F1126D9"/>
    <w:rsid w:val="2FDB3CEA"/>
    <w:rsid w:val="30B46D73"/>
    <w:rsid w:val="319F7F4E"/>
    <w:rsid w:val="322F7B16"/>
    <w:rsid w:val="32EA37FD"/>
    <w:rsid w:val="383D272C"/>
    <w:rsid w:val="39AE70AB"/>
    <w:rsid w:val="3C0C0783"/>
    <w:rsid w:val="3F9F3A96"/>
    <w:rsid w:val="440028DC"/>
    <w:rsid w:val="44753389"/>
    <w:rsid w:val="48BF60AB"/>
    <w:rsid w:val="493C27E9"/>
    <w:rsid w:val="496F39ED"/>
    <w:rsid w:val="49F13A65"/>
    <w:rsid w:val="49FF41D3"/>
    <w:rsid w:val="4A180DEF"/>
    <w:rsid w:val="4BE068DB"/>
    <w:rsid w:val="4BF6002B"/>
    <w:rsid w:val="4C6875CB"/>
    <w:rsid w:val="4E810451"/>
    <w:rsid w:val="4ECE2238"/>
    <w:rsid w:val="51DB4B86"/>
    <w:rsid w:val="52002DFC"/>
    <w:rsid w:val="55333C3E"/>
    <w:rsid w:val="576F3037"/>
    <w:rsid w:val="59E4056D"/>
    <w:rsid w:val="5A695B69"/>
    <w:rsid w:val="5E4F1D5E"/>
    <w:rsid w:val="5F3E7EB5"/>
    <w:rsid w:val="60BB406D"/>
    <w:rsid w:val="64CA39A1"/>
    <w:rsid w:val="69630ADE"/>
    <w:rsid w:val="697C21E6"/>
    <w:rsid w:val="6C4A05C8"/>
    <w:rsid w:val="6D3B1A89"/>
    <w:rsid w:val="71BF4EC2"/>
    <w:rsid w:val="72734D90"/>
    <w:rsid w:val="7412278C"/>
    <w:rsid w:val="76105A04"/>
    <w:rsid w:val="76715283"/>
    <w:rsid w:val="79E7B28D"/>
    <w:rsid w:val="7F540DB3"/>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0915;&#31639;&#20844;&#24320;&#39292;&#29366;&#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H:\2020\&#20915;&#31639;&#20844;&#24320;&#39292;&#29366;&#2227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0915;&#31639;&#20844;&#24320;&#39292;&#29366;&#2227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0915;&#31639;&#20844;&#24320;&#39292;&#29366;&#2227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0915;&#31639;&#20844;&#24320;&#39292;&#29366;&#2227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20915;&#31639;&#20844;&#24320;&#39292;&#29366;&#2227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dministrator\Desktop\&#20915;&#31639;&#20844;&#24320;&#39292;&#29366;&#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收、支总体情况变动图（单位：万元）</a:t>
            </a:r>
          </a:p>
        </c:rich>
      </c:tx>
      <c:layout/>
      <c:overlay val="0"/>
      <c:spPr>
        <a:noFill/>
        <a:ln>
          <a:noFill/>
        </a:ln>
        <a:effectLst/>
      </c:spPr>
    </c:title>
    <c:autoTitleDeleted val="0"/>
    <c:plotArea>
      <c:layout/>
      <c:barChart>
        <c:barDir val="col"/>
        <c:grouping val="clustered"/>
        <c:varyColors val="0"/>
        <c:ser>
          <c:idx val="0"/>
          <c:order val="0"/>
          <c:tx>
            <c:strRef>
              <c:f>[决算公开饼状图.xlsx]Sheet1!$A$46</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[决算公开饼状图.xlsx]Sheet1!$B$45:$C$45</c:f>
              <c:strCache>
                <c:ptCount val="2"/>
                <c:pt idx="0">
                  <c:v>财政拨款收入（万元）</c:v>
                </c:pt>
                <c:pt idx="1">
                  <c:v>财政拨款支出（万元）</c:v>
                </c:pt>
              </c:strCache>
            </c:strRef>
          </c:cat>
          <c:val>
            <c:numRef>
              <c:f>[决算公开饼状图.xlsx]Sheet1!$B$46:$C$46</c:f>
              <c:numCache>
                <c:formatCode>General</c:formatCode>
                <c:ptCount val="2"/>
                <c:pt idx="0">
                  <c:v>209.12</c:v>
                </c:pt>
                <c:pt idx="1">
                  <c:v>209.12</c:v>
                </c:pt>
              </c:numCache>
            </c:numRef>
          </c:val>
        </c:ser>
        <c:ser>
          <c:idx val="1"/>
          <c:order val="1"/>
          <c:tx>
            <c:strRef>
              <c:f>[决算公开饼状图.xlsx]Sheet1!$A$47</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[决算公开饼状图.xlsx]Sheet1!$B$45:$C$45</c:f>
              <c:strCache>
                <c:ptCount val="2"/>
                <c:pt idx="0">
                  <c:v>财政拨款收入（万元）</c:v>
                </c:pt>
                <c:pt idx="1">
                  <c:v>财政拨款支出（万元）</c:v>
                </c:pt>
              </c:strCache>
            </c:strRef>
          </c:cat>
          <c:val>
            <c:numRef>
              <c:f>[决算公开饼状图.xlsx]Sheet1!$B$47:$C$47</c:f>
              <c:numCache>
                <c:formatCode>General</c:formatCode>
                <c:ptCount val="2"/>
                <c:pt idx="0">
                  <c:v>154.75</c:v>
                </c:pt>
                <c:pt idx="1">
                  <c:v>154.75</c:v>
                </c:pt>
              </c:numCache>
            </c:numRef>
          </c:val>
        </c:ser>
        <c:dLbls>
          <c:showLegendKey val="0"/>
          <c:showVal val="1"/>
          <c:showCatName val="0"/>
          <c:showSerName val="0"/>
          <c:showPercent val="0"/>
          <c:showBubbleSize val="0"/>
        </c:dLbls>
        <c:gapWidth val="75"/>
        <c:overlap val="0"/>
        <c:axId val="250479606"/>
        <c:axId val="888305645"/>
      </c:barChart>
      <c:catAx>
        <c:axId val="25047960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8305645"/>
        <c:crosses val="autoZero"/>
        <c:auto val="1"/>
        <c:lblAlgn val="ctr"/>
        <c:lblOffset val="100"/>
        <c:noMultiLvlLbl val="0"/>
      </c:catAx>
      <c:valAx>
        <c:axId val="888305645"/>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047960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manualLayout>
          <c:layoutTarget val="inner"/>
          <c:xMode val="edge"/>
          <c:yMode val="edge"/>
          <c:x val="0.121011111111111"/>
          <c:y val="0.226222222222222"/>
          <c:w val="0.407977777777778"/>
          <c:h val="0.679962962962963"/>
        </c:manualLayout>
      </c:layout>
      <c:pieChart>
        <c:varyColors val="1"/>
        <c:ser>
          <c:idx val="0"/>
          <c:order val="0"/>
          <c:tx>
            <c:strRef>
              <c:f>'[决算公开饼状图.xlsx]Sheet1 (3)'!$A$88</c:f>
              <c:strCache>
                <c:ptCount val="1"/>
                <c:pt idx="0">
                  <c:v>收入决算结构情况图（万元）</c:v>
                </c:pt>
              </c:strCache>
            </c:strRef>
          </c:tx>
          <c:spPr/>
          <c:explosion val="0"/>
          <c:dPt>
            <c:idx val="0"/>
            <c:bubble3D val="0"/>
            <c:explosion val="0"/>
            <c:spPr>
              <a:solidFill>
                <a:schemeClr val="accent1"/>
              </a:solidFill>
              <a:ln>
                <a:solidFill>
                  <a:schemeClr val="bg1"/>
                </a:solidFill>
              </a:ln>
              <a:effectLst/>
            </c:spPr>
          </c:dPt>
          <c:dPt>
            <c:idx val="1"/>
            <c:bubble3D val="0"/>
            <c:explosion val="0"/>
            <c:spPr>
              <a:solidFill>
                <a:schemeClr val="accent2"/>
              </a:solidFill>
              <a:ln>
                <a:solidFill>
                  <a:schemeClr val="bg1"/>
                </a:solidFill>
              </a:ln>
              <a:effectLst/>
            </c:spPr>
          </c:dPt>
          <c:dPt>
            <c:idx val="2"/>
            <c:bubble3D val="0"/>
            <c:explosion val="0"/>
            <c:spPr>
              <a:solidFill>
                <a:schemeClr val="accent3"/>
              </a:solidFill>
              <a:ln>
                <a:solidFill>
                  <a:schemeClr val="bg1"/>
                </a:solidFill>
              </a:ln>
              <a:effectLst/>
            </c:spPr>
          </c:dPt>
          <c:dLbls>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0.74%</a:t>
                    </a:r>
                  </a:p>
                </c:rich>
              </c:tx>
              <c:dLblPos val="inEnd"/>
              <c:showLegendKey val="0"/>
              <c:showVal val="0"/>
              <c:showCatName val="1"/>
              <c:showSerName val="0"/>
              <c:showPercent val="1"/>
              <c:showBubbleSize val="0"/>
              <c:separator>
</c:separator>
              <c:extLst>
                <c:ext xmlns:c15="http://schemas.microsoft.com/office/drawing/2012/chart" uri="{CE6537A1-D6FC-4f65-9D91-7224C49458BB}"/>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'[决算公开饼状图.xlsx]Sheet1 (3)'!$B$87:$D$87</c:f>
              <c:strCache>
                <c:ptCount val="3"/>
                <c:pt idx="0">
                  <c:v>一般公共预算财政拨款收入</c:v>
                </c:pt>
                <c:pt idx="1">
                  <c:v>政府性基金预算收入</c:v>
                </c:pt>
                <c:pt idx="2">
                  <c:v>其他收入</c:v>
                </c:pt>
              </c:strCache>
            </c:strRef>
          </c:cat>
          <c:val>
            <c:numRef>
              <c:f>'[决算公开饼状图.xlsx]Sheet1 (3)'!$B$88:$D$88</c:f>
              <c:numCache>
                <c:formatCode>General</c:formatCode>
                <c:ptCount val="3"/>
                <c:pt idx="0">
                  <c:v>104.56</c:v>
                </c:pt>
                <c:pt idx="1">
                  <c:v>0</c:v>
                </c:pt>
                <c:pt idx="2">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wrap="square"/>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[决算公开饼状图.xlsx]Sheet1!$A$3</c:f>
              <c:strCache>
                <c:ptCount val="1"/>
                <c:pt idx="0">
                  <c:v>支出决算结构情况图（万元）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dLblPos val="inEnd"/>
              <c:showLegendKey val="0"/>
              <c:showVal val="0"/>
              <c:showCatName val="0"/>
              <c:showSerName val="0"/>
              <c:showPercent val="1"/>
              <c:showBubbleSize val="0"/>
              <c:extLst>
                <c:ext xmlns:c15="http://schemas.microsoft.com/office/drawing/2012/chart" uri="{CE6537A1-D6FC-4f65-9D91-7224C49458BB}">
                  <c15:layout>
                    <c:manualLayout>
                      <c:w val="0.186805555555556"/>
                      <c:h val="0.0643518518518519"/>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[决算公开饼状图.xlsx]Sheet1!$B$2:$C$2</c:f>
              <c:strCache>
                <c:ptCount val="2"/>
                <c:pt idx="0">
                  <c:v>财政拨款收入</c:v>
                </c:pt>
                <c:pt idx="1">
                  <c:v>其他收入</c:v>
                </c:pt>
              </c:strCache>
            </c:strRef>
          </c:cat>
          <c:val>
            <c:numRef>
              <c:f>[决算公开饼状图.xlsx]Sheet1!$B$3:$C$3</c:f>
              <c:numCache>
                <c:formatCode>General</c:formatCode>
                <c:ptCount val="2"/>
                <c:pt idx="0">
                  <c:v>131.74</c:v>
                </c:pt>
                <c:pt idx="1">
                  <c:v>23.01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收、支总体情况变动图（单位：万元）</a:t>
            </a:r>
          </a:p>
        </c:rich>
      </c:tx>
      <c:layout/>
      <c:overlay val="0"/>
      <c:spPr>
        <a:noFill/>
        <a:ln>
          <a:noFill/>
        </a:ln>
        <a:effectLst/>
      </c:spPr>
    </c:title>
    <c:autoTitleDeleted val="0"/>
    <c:plotArea>
      <c:layout/>
      <c:barChart>
        <c:barDir val="col"/>
        <c:grouping val="clustered"/>
        <c:varyColors val="0"/>
        <c:ser>
          <c:idx val="0"/>
          <c:order val="0"/>
          <c:tx>
            <c:strRef>
              <c:f>[决算公开饼状图.xlsx]Sheet1!$A$46</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[决算公开饼状图.xlsx]Sheet1!$B$45:$C$45</c:f>
              <c:strCache>
                <c:ptCount val="2"/>
                <c:pt idx="0">
                  <c:v>财政拨款收入（万元）</c:v>
                </c:pt>
                <c:pt idx="1">
                  <c:v>财政拨款支出（万元）</c:v>
                </c:pt>
              </c:strCache>
            </c:strRef>
          </c:cat>
          <c:val>
            <c:numRef>
              <c:f>[决算公开饼状图.xlsx]Sheet1!$B$46:$C$46</c:f>
              <c:numCache>
                <c:formatCode>General</c:formatCode>
                <c:ptCount val="2"/>
                <c:pt idx="0">
                  <c:v>209.12</c:v>
                </c:pt>
                <c:pt idx="1">
                  <c:v>209.12</c:v>
                </c:pt>
              </c:numCache>
            </c:numRef>
          </c:val>
        </c:ser>
        <c:ser>
          <c:idx val="1"/>
          <c:order val="1"/>
          <c:tx>
            <c:strRef>
              <c:f>[决算公开饼状图.xlsx]Sheet1!$A$47</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[决算公开饼状图.xlsx]Sheet1!$B$45:$C$45</c:f>
              <c:strCache>
                <c:ptCount val="2"/>
                <c:pt idx="0">
                  <c:v>财政拨款收入（万元）</c:v>
                </c:pt>
                <c:pt idx="1">
                  <c:v>财政拨款支出（万元）</c:v>
                </c:pt>
              </c:strCache>
            </c:strRef>
          </c:cat>
          <c:val>
            <c:numRef>
              <c:f>[决算公开饼状图.xlsx]Sheet1!$B$47:$C$47</c:f>
              <c:numCache>
                <c:formatCode>General</c:formatCode>
                <c:ptCount val="2"/>
                <c:pt idx="0">
                  <c:v>154.75</c:v>
                </c:pt>
                <c:pt idx="1">
                  <c:v>154.75</c:v>
                </c:pt>
              </c:numCache>
            </c:numRef>
          </c:val>
        </c:ser>
        <c:dLbls>
          <c:showLegendKey val="0"/>
          <c:showVal val="1"/>
          <c:showCatName val="0"/>
          <c:showSerName val="0"/>
          <c:showPercent val="0"/>
          <c:showBubbleSize val="0"/>
        </c:dLbls>
        <c:gapWidth val="75"/>
        <c:overlap val="0"/>
        <c:axId val="250479606"/>
        <c:axId val="888305645"/>
      </c:barChart>
      <c:catAx>
        <c:axId val="25047960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8305645"/>
        <c:crosses val="autoZero"/>
        <c:auto val="1"/>
        <c:lblAlgn val="ctr"/>
        <c:lblOffset val="100"/>
        <c:noMultiLvlLbl val="0"/>
      </c:catAx>
      <c:valAx>
        <c:axId val="888305645"/>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047960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[决算公开饼状图.xlsx]Sheet1!$A$68</c:f>
              <c:strCache>
                <c:ptCount val="1"/>
                <c:pt idx="0">
                  <c:v>一般公共预算财政拨款支出（万元）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[决算公开饼状图.xlsx]Sheet1!$B$67:$C$67</c:f>
              <c:strCache>
                <c:ptCount val="2"/>
                <c:pt idx="0">
                  <c:v>2022年</c:v>
                </c:pt>
                <c:pt idx="1">
                  <c:v>2023年</c:v>
                </c:pt>
              </c:strCache>
            </c:strRef>
          </c:cat>
          <c:val>
            <c:numRef>
              <c:f>[决算公开饼状图.xlsx]Sheet1!$B$68:$C$68</c:f>
              <c:numCache>
                <c:formatCode>General</c:formatCode>
                <c:ptCount val="2"/>
                <c:pt idx="0">
                  <c:v>209.12</c:v>
                </c:pt>
                <c:pt idx="1">
                  <c:v>154.75</c:v>
                </c:pt>
              </c:numCache>
            </c:numRef>
          </c:val>
        </c:ser>
        <c:dLbls>
          <c:showLegendKey val="0"/>
          <c:showVal val="1"/>
          <c:showCatName val="0"/>
          <c:showSerName val="0"/>
          <c:showPercent val="0"/>
          <c:showBubbleSize val="0"/>
        </c:dLbls>
        <c:gapWidth val="75"/>
        <c:overlap val="0"/>
        <c:axId val="383151653"/>
        <c:axId val="789619307"/>
      </c:barChart>
      <c:catAx>
        <c:axId val="38315165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9619307"/>
        <c:crosses val="autoZero"/>
        <c:auto val="1"/>
        <c:lblAlgn val="ctr"/>
        <c:lblOffset val="100"/>
        <c:noMultiLvlLbl val="0"/>
      </c:catAx>
      <c:valAx>
        <c:axId val="789619307"/>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315165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[决算公开饼状图.xlsx]Sheet1!$A$109</c:f>
              <c:strCache>
                <c:ptCount val="1"/>
                <c:pt idx="0">
                  <c:v>一般公共预算财政拨款支出（万元）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[决算公开饼状图.xlsx]Sheet1!$B$108:$G$108</c:f>
              <c:strCache>
                <c:ptCount val="6"/>
                <c:pt idx="0">
                  <c:v>教育支出</c:v>
                </c:pt>
                <c:pt idx="1">
                  <c:v>社会保障和就业支出</c:v>
                </c:pt>
                <c:pt idx="2">
                  <c:v>卫生健康支出</c:v>
                </c:pt>
                <c:pt idx="3">
                  <c:v>农林水支出</c:v>
                </c:pt>
                <c:pt idx="4">
                  <c:v>住房保障支出</c:v>
                </c:pt>
                <c:pt idx="5">
                  <c:v>自然资源海洋气象等支出</c:v>
                </c:pt>
              </c:strCache>
            </c:strRef>
          </c:cat>
          <c:val>
            <c:numRef>
              <c:f>[决算公开饼状图.xlsx]Sheet1!$B$109:$G$109</c:f>
              <c:numCache>
                <c:formatCode>General</c:formatCode>
                <c:ptCount val="6"/>
                <c:pt idx="0">
                  <c:v>16.82</c:v>
                </c:pt>
                <c:pt idx="1">
                  <c:v>15.08</c:v>
                </c:pt>
                <c:pt idx="2">
                  <c:v>4.19</c:v>
                </c:pt>
                <c:pt idx="3">
                  <c:v>5</c:v>
                </c:pt>
                <c:pt idx="4">
                  <c:v>9.29</c:v>
                </c:pt>
                <c:pt idx="5">
                  <c:v>104.37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12361111111111"/>
          <c:y val="0.0347222222222222"/>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[决算公开饼状图.xlsx]Sheet1!$A$88</c:f>
              <c:strCache>
                <c:ptCount val="1"/>
                <c:pt idx="0">
                  <c:v>三公经费支出（万元）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delete val="1"/>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100</a:t>
                    </a:r>
                    <a:r>
                      <a:t>%</a:t>
                    </a:r>
                  </a:p>
                </c:rich>
              </c:tx>
              <c:dLblPos val="inEnd"/>
              <c:showLegendKey val="0"/>
              <c:showVal val="0"/>
              <c:showCatName val="0"/>
              <c:showSerName val="0"/>
              <c:showPercent val="1"/>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0</a:t>
                    </a:r>
                    <a:r>
                      <a:t>%</a:t>
                    </a:r>
                  </a:p>
                </c:rich>
              </c:tx>
              <c:dLblPos val="inEnd"/>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[决算公开饼状图.xlsx]Sheet1!$B$87:$D$87</c:f>
              <c:strCache>
                <c:ptCount val="3"/>
                <c:pt idx="0">
                  <c:v>因公出国（境）费0万元</c:v>
                </c:pt>
                <c:pt idx="1">
                  <c:v>公务用车购置及运行维护费1.70万元</c:v>
                </c:pt>
                <c:pt idx="2">
                  <c:v>公务接待费0万元</c:v>
                </c:pt>
              </c:strCache>
            </c:strRef>
          </c:cat>
          <c:val>
            <c:numRef>
              <c:f>[决算公开饼状图.xlsx]Sheet1!$B$88:$D$88</c:f>
              <c:numCache>
                <c:formatCode>General</c:formatCode>
                <c:ptCount val="3"/>
                <c:pt idx="0">
                  <c:v>0</c:v>
                </c:pt>
                <c:pt idx="1">
                  <c:v>1.7</c:v>
                </c:pt>
                <c:pt idx="2">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5929</Words>
  <Characters>6580</Characters>
  <Lines>61</Lines>
  <Paragraphs>17</Paragraphs>
  <TotalTime>86</TotalTime>
  <ScaleCrop>false</ScaleCrop>
  <LinksUpToDate>false</LinksUpToDate>
  <CharactersWithSpaces>6698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认真</cp:lastModifiedBy>
  <cp:lastPrinted>2023-07-31T02:35:00Z</cp:lastPrinted>
  <dcterms:modified xsi:type="dcterms:W3CDTF">2024-10-22T02:11:27Z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4BE65AC91B3942C0B8C0C40FE9CA8802_13</vt:lpwstr>
  </property>
</Properties>
</file>