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5A50">
      <w:pPr>
        <w:spacing w:line="600" w:lineRule="exact"/>
        <w:jc w:val="left"/>
        <w:outlineLvl w:val="0"/>
        <w:rPr>
          <w:rFonts w:ascii="方正小标宋简体" w:eastAsia="方正小标宋简体"/>
          <w:szCs w:val="21"/>
        </w:rPr>
      </w:pPr>
      <w:bookmarkStart w:id="0" w:name="_Toc15306267"/>
    </w:p>
    <w:p w14:paraId="510FA800">
      <w:pPr>
        <w:pStyle w:val="5"/>
        <w:spacing w:before="93" w:beforeLines="0"/>
      </w:pPr>
    </w:p>
    <w:p w14:paraId="171AE1AF">
      <w:pPr>
        <w:spacing w:line="600" w:lineRule="exact"/>
        <w:jc w:val="center"/>
        <w:outlineLvl w:val="0"/>
        <w:rPr>
          <w:rFonts w:ascii="方正小标宋简体" w:eastAsia="方正小标宋简体"/>
          <w:sz w:val="72"/>
          <w:szCs w:val="72"/>
        </w:rPr>
      </w:pPr>
    </w:p>
    <w:p w14:paraId="420257E1">
      <w:pPr>
        <w:spacing w:line="600" w:lineRule="exact"/>
        <w:jc w:val="center"/>
        <w:outlineLvl w:val="0"/>
        <w:rPr>
          <w:rFonts w:ascii="方正小标宋简体" w:eastAsia="方正小标宋简体"/>
          <w:sz w:val="72"/>
          <w:szCs w:val="72"/>
        </w:rPr>
      </w:pPr>
    </w:p>
    <w:p w14:paraId="64DA11BD">
      <w:pPr>
        <w:adjustRightInd w:val="0"/>
        <w:snapToGrid w:val="0"/>
        <w:spacing w:line="360" w:lineRule="auto"/>
        <w:jc w:val="center"/>
        <w:outlineLvl w:val="0"/>
        <w:rPr>
          <w:rFonts w:ascii="方正小标宋简体" w:eastAsia="方正小标宋简体" w:cs="方正小标宋简体"/>
          <w:sz w:val="72"/>
          <w:szCs w:val="72"/>
        </w:rPr>
      </w:pPr>
      <w:bookmarkStart w:id="1" w:name="_Toc15378441"/>
      <w:bookmarkStart w:id="2" w:name="_Toc15377425"/>
      <w:bookmarkStart w:id="3" w:name="_Toc15396597"/>
      <w:bookmarkStart w:id="4" w:name="_Toc15377193"/>
      <w:bookmarkStart w:id="5" w:name="_Toc15396475"/>
      <w:r>
        <w:rPr>
          <w:rFonts w:hint="eastAsia" w:ascii="方正小标宋简体" w:eastAsia="方正小标宋简体" w:cs="方正小标宋简体"/>
          <w:sz w:val="72"/>
          <w:szCs w:val="72"/>
        </w:rPr>
        <w:t>2023年度</w:t>
      </w:r>
      <w:bookmarkEnd w:id="1"/>
      <w:bookmarkEnd w:id="2"/>
      <w:bookmarkEnd w:id="3"/>
      <w:bookmarkEnd w:id="4"/>
      <w:bookmarkEnd w:id="5"/>
    </w:p>
    <w:bookmarkEnd w:id="0"/>
    <w:p w14:paraId="0E72AA93">
      <w:pPr>
        <w:adjustRightInd w:val="0"/>
        <w:snapToGrid w:val="0"/>
        <w:spacing w:line="360" w:lineRule="auto"/>
        <w:jc w:val="center"/>
        <w:outlineLvl w:val="0"/>
        <w:rPr>
          <w:rFonts w:hint="eastAsia" w:ascii="方正小标宋简体" w:eastAsia="方正小标宋简体" w:cs="方正小标宋简体"/>
          <w:sz w:val="72"/>
          <w:szCs w:val="72"/>
        </w:rPr>
      </w:pPr>
      <w:bookmarkStart w:id="6" w:name="_Toc15396476"/>
      <w:bookmarkStart w:id="7" w:name="_Toc15306268"/>
      <w:bookmarkStart w:id="8" w:name="_Toc15377426"/>
      <w:bookmarkStart w:id="9" w:name="_Toc15377194"/>
      <w:bookmarkStart w:id="10" w:name="_Toc15378442"/>
      <w:bookmarkStart w:id="11" w:name="_Toc15396598"/>
      <w:r>
        <w:rPr>
          <w:rFonts w:hint="eastAsia" w:ascii="方正小标宋简体" w:eastAsia="方正小标宋简体" w:cs="方正小标宋简体"/>
          <w:sz w:val="72"/>
          <w:szCs w:val="72"/>
        </w:rPr>
        <w:t>大竹县红旗国有林场</w:t>
      </w:r>
    </w:p>
    <w:p w14:paraId="22F84669">
      <w:pPr>
        <w:adjustRightInd w:val="0"/>
        <w:snapToGrid w:val="0"/>
        <w:spacing w:line="360" w:lineRule="auto"/>
        <w:jc w:val="center"/>
        <w:outlineLvl w:val="0"/>
        <w:rPr>
          <w:rFonts w:ascii="方正小标宋简体" w:eastAsia="方正小标宋简体"/>
          <w:sz w:val="52"/>
          <w:szCs w:val="52"/>
        </w:rPr>
      </w:pPr>
      <w:r>
        <w:rPr>
          <w:rFonts w:hint="eastAsia" w:ascii="方正小标宋简体" w:eastAsia="方正小标宋简体" w:cs="方正小标宋简体"/>
          <w:sz w:val="72"/>
          <w:szCs w:val="72"/>
        </w:rPr>
        <w:t>单位决算</w:t>
      </w:r>
      <w:bookmarkEnd w:id="6"/>
      <w:bookmarkEnd w:id="7"/>
      <w:bookmarkEnd w:id="8"/>
      <w:bookmarkEnd w:id="9"/>
      <w:bookmarkEnd w:id="10"/>
      <w:bookmarkEnd w:id="11"/>
    </w:p>
    <w:p w14:paraId="4AF588D9">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14:paraId="6611B0D2">
      <w:pPr>
        <w:widowControl/>
        <w:jc w:val="center"/>
        <w:rPr>
          <w:rFonts w:ascii="黑体" w:eastAsia="黑体" w:cs="Arial"/>
          <w:sz w:val="28"/>
          <w:szCs w:val="28"/>
        </w:rPr>
      </w:pPr>
    </w:p>
    <w:p w14:paraId="28C5687B">
      <w:pPr>
        <w:pStyle w:val="11"/>
        <w:rPr>
          <w:rFonts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3099CFD0"/>
    <w:p w14:paraId="486CDC88">
      <w:pPr>
        <w:pStyle w:val="11"/>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14:paraId="6475D10B">
      <w:pPr>
        <w:pStyle w:val="12"/>
        <w:adjustRightInd w:val="0"/>
        <w:snapToGrid w:val="0"/>
        <w:spacing w:line="440" w:lineRule="exact"/>
        <w:jc w:val="left"/>
        <w:rPr>
          <w:sz w:val="24"/>
        </w:rPr>
      </w:pPr>
      <w:r>
        <w:rPr>
          <w:rFonts w:hint="eastAsia"/>
          <w:sz w:val="24"/>
        </w:rPr>
        <w:t>一、主要职责</w:t>
      </w:r>
    </w:p>
    <w:p w14:paraId="37DB68EA">
      <w:pPr>
        <w:pStyle w:val="12"/>
        <w:adjustRightInd w:val="0"/>
        <w:snapToGrid w:val="0"/>
        <w:spacing w:line="440" w:lineRule="exact"/>
        <w:jc w:val="left"/>
      </w:pPr>
      <w:r>
        <w:rPr>
          <w:rFonts w:hint="eastAsia"/>
          <w:sz w:val="24"/>
        </w:rPr>
        <w:t>二、机构设置</w:t>
      </w:r>
    </w:p>
    <w:p w14:paraId="209635A7">
      <w:pPr>
        <w:pStyle w:val="11"/>
        <w:adjustRightInd w:val="0"/>
        <w:snapToGrid w:val="0"/>
        <w:spacing w:before="0" w:line="440" w:lineRule="exact"/>
        <w:jc w:val="left"/>
        <w:rPr>
          <w:sz w:val="24"/>
          <w:szCs w:val="24"/>
        </w:rPr>
      </w:pPr>
      <w:r>
        <w:rPr>
          <w:rFonts w:hint="eastAsia"/>
          <w:sz w:val="24"/>
        </w:rPr>
        <w:t>第二部分 2023年度单位决算情况说明</w:t>
      </w:r>
    </w:p>
    <w:p w14:paraId="2E1FBA22">
      <w:pPr>
        <w:pStyle w:val="12"/>
        <w:adjustRightInd w:val="0"/>
        <w:snapToGrid w:val="0"/>
        <w:spacing w:line="440" w:lineRule="exact"/>
        <w:jc w:val="left"/>
        <w:rPr>
          <w:rFonts w:ascii="仿宋" w:eastAsia="仿宋" w:cs="Arial"/>
          <w:sz w:val="24"/>
        </w:rPr>
      </w:pPr>
      <w:r>
        <w:rPr>
          <w:rFonts w:hint="eastAsia"/>
          <w:sz w:val="24"/>
        </w:rPr>
        <w:t>一、收入支出决算总体情况说明</w:t>
      </w:r>
    </w:p>
    <w:p w14:paraId="20C28BAC">
      <w:pPr>
        <w:pStyle w:val="12"/>
        <w:adjustRightInd w:val="0"/>
        <w:snapToGrid w:val="0"/>
        <w:spacing w:line="440" w:lineRule="exact"/>
        <w:jc w:val="left"/>
        <w:rPr>
          <w:rFonts w:ascii="仿宋" w:eastAsia="仿宋" w:cs="Arial"/>
          <w:sz w:val="24"/>
        </w:rPr>
      </w:pPr>
      <w:r>
        <w:rPr>
          <w:rFonts w:hint="eastAsia"/>
          <w:sz w:val="24"/>
        </w:rPr>
        <w:t>二、收入决算情况说明</w:t>
      </w:r>
    </w:p>
    <w:p w14:paraId="37E528E0">
      <w:pPr>
        <w:pStyle w:val="12"/>
        <w:adjustRightInd w:val="0"/>
        <w:snapToGrid w:val="0"/>
        <w:spacing w:line="440" w:lineRule="exact"/>
        <w:jc w:val="left"/>
        <w:rPr>
          <w:rFonts w:ascii="仿宋" w:eastAsia="仿宋" w:cs="Arial"/>
          <w:sz w:val="24"/>
        </w:rPr>
      </w:pPr>
      <w:r>
        <w:rPr>
          <w:rFonts w:hint="eastAsia"/>
          <w:sz w:val="24"/>
        </w:rPr>
        <w:t>三、支出决算情况说明</w:t>
      </w:r>
    </w:p>
    <w:p w14:paraId="48E923E7">
      <w:pPr>
        <w:pStyle w:val="12"/>
        <w:adjustRightInd w:val="0"/>
        <w:snapToGrid w:val="0"/>
        <w:spacing w:line="440" w:lineRule="exact"/>
        <w:jc w:val="left"/>
        <w:rPr>
          <w:rFonts w:ascii="仿宋" w:eastAsia="仿宋" w:cs="Arial"/>
          <w:sz w:val="24"/>
        </w:rPr>
      </w:pPr>
      <w:r>
        <w:rPr>
          <w:rFonts w:hint="eastAsia"/>
          <w:sz w:val="24"/>
        </w:rPr>
        <w:t>四、财政拨款收入支出决算总体情况说明</w:t>
      </w:r>
    </w:p>
    <w:p w14:paraId="019A8202">
      <w:pPr>
        <w:pStyle w:val="12"/>
        <w:adjustRightInd w:val="0"/>
        <w:snapToGrid w:val="0"/>
        <w:spacing w:line="440" w:lineRule="exact"/>
        <w:jc w:val="left"/>
        <w:rPr>
          <w:rFonts w:ascii="仿宋" w:eastAsia="仿宋" w:cs="Arial"/>
          <w:sz w:val="24"/>
        </w:rPr>
      </w:pPr>
      <w:r>
        <w:rPr>
          <w:rFonts w:hint="eastAsia"/>
          <w:sz w:val="24"/>
        </w:rPr>
        <w:t>五、一般公共预算财政拨款支出决算情况说明</w:t>
      </w:r>
    </w:p>
    <w:p w14:paraId="744B22D9">
      <w:pPr>
        <w:pStyle w:val="12"/>
        <w:adjustRightInd w:val="0"/>
        <w:snapToGrid w:val="0"/>
        <w:spacing w:line="440" w:lineRule="exact"/>
        <w:jc w:val="left"/>
        <w:rPr>
          <w:rFonts w:ascii="仿宋" w:eastAsia="仿宋" w:cs="Arial"/>
          <w:sz w:val="24"/>
        </w:rPr>
      </w:pPr>
      <w:r>
        <w:rPr>
          <w:rFonts w:hint="eastAsia"/>
          <w:sz w:val="24"/>
        </w:rPr>
        <w:t>六、一般公共预算财政拨款基本支出决算情况说明</w:t>
      </w:r>
    </w:p>
    <w:p w14:paraId="5608A445">
      <w:pPr>
        <w:pStyle w:val="12"/>
        <w:adjustRightInd w:val="0"/>
        <w:snapToGrid w:val="0"/>
        <w:spacing w:line="440" w:lineRule="exact"/>
        <w:jc w:val="left"/>
        <w:rPr>
          <w:rFonts w:ascii="仿宋" w:eastAsia="仿宋" w:cs="Arial"/>
          <w:sz w:val="24"/>
        </w:rPr>
      </w:pPr>
      <w:r>
        <w:rPr>
          <w:rFonts w:hint="eastAsia"/>
          <w:sz w:val="24"/>
        </w:rPr>
        <w:t>七、财政拨款“三公”经费支出决算情况说明</w:t>
      </w:r>
    </w:p>
    <w:p w14:paraId="75962CCD">
      <w:pPr>
        <w:pStyle w:val="12"/>
        <w:adjustRightInd w:val="0"/>
        <w:snapToGrid w:val="0"/>
        <w:spacing w:line="440" w:lineRule="exact"/>
        <w:jc w:val="left"/>
        <w:rPr>
          <w:rFonts w:ascii="仿宋" w:eastAsia="仿宋" w:cs="Arial"/>
          <w:sz w:val="24"/>
        </w:rPr>
      </w:pPr>
      <w:r>
        <w:rPr>
          <w:rFonts w:hint="eastAsia"/>
          <w:sz w:val="24"/>
        </w:rPr>
        <w:t>八、政府性基金预算支出决算情况说明</w:t>
      </w:r>
    </w:p>
    <w:p w14:paraId="2D0BA627">
      <w:pPr>
        <w:pStyle w:val="12"/>
        <w:adjustRightInd w:val="0"/>
        <w:snapToGrid w:val="0"/>
        <w:spacing w:line="440" w:lineRule="exact"/>
        <w:jc w:val="left"/>
        <w:rPr>
          <w:sz w:val="24"/>
        </w:rPr>
      </w:pPr>
      <w:r>
        <w:rPr>
          <w:rFonts w:hint="eastAsia"/>
          <w:sz w:val="24"/>
        </w:rPr>
        <w:t>九、国有资本经营预算支出决算情况说明</w:t>
      </w:r>
    </w:p>
    <w:p w14:paraId="36378DEB">
      <w:pPr>
        <w:pStyle w:val="12"/>
        <w:adjustRightInd w:val="0"/>
        <w:snapToGrid w:val="0"/>
        <w:spacing w:line="440" w:lineRule="exact"/>
        <w:jc w:val="left"/>
        <w:rPr>
          <w:sz w:val="24"/>
        </w:rPr>
      </w:pPr>
      <w:r>
        <w:rPr>
          <w:rFonts w:hint="eastAsia"/>
          <w:sz w:val="24"/>
        </w:rPr>
        <w:t>十、其他重要事项的情况说明</w:t>
      </w:r>
    </w:p>
    <w:p w14:paraId="6E9E800F">
      <w:pPr>
        <w:pStyle w:val="11"/>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14:paraId="28E3ACDB">
      <w:pPr>
        <w:pStyle w:val="11"/>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14:paraId="125F282D">
      <w:pPr>
        <w:pStyle w:val="11"/>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14:paraId="1B89DCF1">
      <w:pPr>
        <w:pStyle w:val="12"/>
        <w:adjustRightInd w:val="0"/>
        <w:snapToGrid w:val="0"/>
        <w:spacing w:line="440" w:lineRule="exact"/>
        <w:jc w:val="left"/>
        <w:rPr>
          <w:sz w:val="24"/>
        </w:rPr>
      </w:pPr>
      <w:r>
        <w:rPr>
          <w:rFonts w:hint="eastAsia"/>
          <w:sz w:val="24"/>
        </w:rPr>
        <w:t>一、收入支出决算总表</w:t>
      </w:r>
    </w:p>
    <w:p w14:paraId="19E6DF74">
      <w:pPr>
        <w:pStyle w:val="12"/>
        <w:adjustRightInd w:val="0"/>
        <w:snapToGrid w:val="0"/>
        <w:spacing w:line="440" w:lineRule="exact"/>
        <w:jc w:val="left"/>
        <w:rPr>
          <w:sz w:val="24"/>
        </w:rPr>
      </w:pPr>
      <w:r>
        <w:rPr>
          <w:rFonts w:hint="eastAsia"/>
          <w:sz w:val="24"/>
        </w:rPr>
        <w:t>二、收入决算表</w:t>
      </w:r>
    </w:p>
    <w:p w14:paraId="33BDB8B8">
      <w:pPr>
        <w:pStyle w:val="12"/>
        <w:adjustRightInd w:val="0"/>
        <w:snapToGrid w:val="0"/>
        <w:spacing w:line="440" w:lineRule="exact"/>
        <w:jc w:val="left"/>
        <w:rPr>
          <w:sz w:val="24"/>
        </w:rPr>
      </w:pPr>
      <w:r>
        <w:rPr>
          <w:rFonts w:hint="eastAsia"/>
          <w:sz w:val="24"/>
        </w:rPr>
        <w:t>三、支出决算表</w:t>
      </w:r>
    </w:p>
    <w:p w14:paraId="200B8D1A">
      <w:pPr>
        <w:pStyle w:val="12"/>
        <w:adjustRightInd w:val="0"/>
        <w:snapToGrid w:val="0"/>
        <w:spacing w:line="440" w:lineRule="exact"/>
        <w:jc w:val="left"/>
        <w:rPr>
          <w:sz w:val="24"/>
        </w:rPr>
      </w:pPr>
      <w:r>
        <w:rPr>
          <w:rFonts w:hint="eastAsia"/>
          <w:sz w:val="24"/>
        </w:rPr>
        <w:t>四、财政拨款收入支出决算总表</w:t>
      </w:r>
    </w:p>
    <w:p w14:paraId="7B9592BA">
      <w:pPr>
        <w:pStyle w:val="12"/>
        <w:adjustRightInd w:val="0"/>
        <w:snapToGrid w:val="0"/>
        <w:spacing w:line="440" w:lineRule="exact"/>
        <w:jc w:val="left"/>
        <w:rPr>
          <w:sz w:val="24"/>
        </w:rPr>
      </w:pPr>
      <w:r>
        <w:rPr>
          <w:rFonts w:hint="eastAsia"/>
          <w:sz w:val="24"/>
        </w:rPr>
        <w:t>五、财政拨款支出决算明细表</w:t>
      </w:r>
    </w:p>
    <w:p w14:paraId="5CE7AF88">
      <w:pPr>
        <w:pStyle w:val="12"/>
        <w:adjustRightInd w:val="0"/>
        <w:snapToGrid w:val="0"/>
        <w:spacing w:line="440" w:lineRule="exact"/>
        <w:jc w:val="left"/>
        <w:rPr>
          <w:sz w:val="24"/>
        </w:rPr>
      </w:pPr>
      <w:r>
        <w:rPr>
          <w:rFonts w:hint="eastAsia"/>
          <w:sz w:val="24"/>
        </w:rPr>
        <w:t>六、一般公共预算财政拨款支出决算表</w:t>
      </w:r>
    </w:p>
    <w:p w14:paraId="60CA906D">
      <w:pPr>
        <w:pStyle w:val="12"/>
        <w:adjustRightInd w:val="0"/>
        <w:snapToGrid w:val="0"/>
        <w:spacing w:line="440" w:lineRule="exact"/>
        <w:jc w:val="left"/>
        <w:rPr>
          <w:sz w:val="24"/>
        </w:rPr>
      </w:pPr>
      <w:r>
        <w:rPr>
          <w:rFonts w:hint="eastAsia"/>
          <w:sz w:val="24"/>
        </w:rPr>
        <w:t>七、一般公共预算财政拨款支出决算明细表</w:t>
      </w:r>
    </w:p>
    <w:p w14:paraId="4CA1298F">
      <w:pPr>
        <w:pStyle w:val="12"/>
        <w:adjustRightInd w:val="0"/>
        <w:snapToGrid w:val="0"/>
        <w:spacing w:line="440" w:lineRule="exact"/>
        <w:jc w:val="left"/>
        <w:rPr>
          <w:sz w:val="24"/>
        </w:rPr>
      </w:pPr>
      <w:r>
        <w:rPr>
          <w:rFonts w:hint="eastAsia"/>
          <w:sz w:val="24"/>
        </w:rPr>
        <w:t>八、一般公共预算财政拨款基本支出决算明细表</w:t>
      </w:r>
    </w:p>
    <w:p w14:paraId="132408A8">
      <w:pPr>
        <w:pStyle w:val="12"/>
        <w:adjustRightInd w:val="0"/>
        <w:snapToGrid w:val="0"/>
        <w:spacing w:line="440" w:lineRule="exact"/>
        <w:jc w:val="left"/>
        <w:rPr>
          <w:sz w:val="24"/>
        </w:rPr>
      </w:pPr>
      <w:r>
        <w:rPr>
          <w:rFonts w:hint="eastAsia"/>
          <w:sz w:val="24"/>
        </w:rPr>
        <w:t>九、一般公共预算财政拨款项目支出决算表</w:t>
      </w:r>
    </w:p>
    <w:p w14:paraId="2BAE8077">
      <w:pPr>
        <w:pStyle w:val="12"/>
        <w:adjustRightInd w:val="0"/>
        <w:snapToGrid w:val="0"/>
        <w:spacing w:line="440" w:lineRule="exact"/>
        <w:jc w:val="left"/>
        <w:rPr>
          <w:sz w:val="24"/>
        </w:rPr>
      </w:pPr>
      <w:r>
        <w:rPr>
          <w:rFonts w:hint="eastAsia"/>
          <w:sz w:val="24"/>
        </w:rPr>
        <w:t>十、政府性基金预算财政拨款收入支出决算表</w:t>
      </w:r>
    </w:p>
    <w:p w14:paraId="19FDA581">
      <w:pPr>
        <w:pStyle w:val="12"/>
        <w:adjustRightInd w:val="0"/>
        <w:snapToGrid w:val="0"/>
        <w:spacing w:line="440" w:lineRule="exact"/>
        <w:jc w:val="left"/>
        <w:rPr>
          <w:sz w:val="24"/>
        </w:rPr>
      </w:pPr>
      <w:r>
        <w:rPr>
          <w:rFonts w:hint="eastAsia"/>
          <w:sz w:val="24"/>
        </w:rPr>
        <w:t>十一、国有资本经营预算财政拨款收入支出决算表</w:t>
      </w:r>
    </w:p>
    <w:p w14:paraId="63AD4225">
      <w:pPr>
        <w:pStyle w:val="12"/>
        <w:adjustRightInd w:val="0"/>
        <w:snapToGrid w:val="0"/>
        <w:spacing w:line="440" w:lineRule="exact"/>
        <w:jc w:val="left"/>
        <w:rPr>
          <w:sz w:val="24"/>
        </w:rPr>
      </w:pPr>
      <w:r>
        <w:rPr>
          <w:rFonts w:hint="eastAsia"/>
          <w:sz w:val="24"/>
        </w:rPr>
        <w:t>十二、国有资本经营预算财政拨款支出决算表</w:t>
      </w:r>
    </w:p>
    <w:p w14:paraId="06EABACF">
      <w:pPr>
        <w:pStyle w:val="12"/>
        <w:adjustRightInd w:val="0"/>
        <w:snapToGrid w:val="0"/>
        <w:spacing w:line="440" w:lineRule="exact"/>
        <w:jc w:val="left"/>
        <w:rPr>
          <w:sz w:val="24"/>
        </w:rPr>
      </w:pPr>
      <w:r>
        <w:rPr>
          <w:rFonts w:hint="eastAsia"/>
          <w:sz w:val="24"/>
        </w:rPr>
        <w:t>十三、财政拨款“三公”经费支出决算表</w:t>
      </w:r>
    </w:p>
    <w:p w14:paraId="495EBBD4">
      <w:pPr>
        <w:widowControl/>
        <w:adjustRightInd w:val="0"/>
        <w:snapToGrid w:val="0"/>
        <w:spacing w:line="440" w:lineRule="exact"/>
        <w:ind w:firstLine="1320" w:firstLineChars="550"/>
        <w:jc w:val="left"/>
        <w:rPr>
          <w:rFonts w:ascii="仿宋" w:eastAsia="仿宋"/>
          <w:sz w:val="24"/>
        </w:rPr>
      </w:pPr>
      <w:r>
        <w:rPr>
          <w:rFonts w:ascii="仿宋" w:eastAsia="仿宋"/>
          <w:sz w:val="24"/>
        </w:rPr>
        <w:t>(注：</w:t>
      </w:r>
      <w:r>
        <w:rPr>
          <w:rFonts w:hint="eastAsia" w:ascii="仿宋" w:eastAsia="仿宋"/>
          <w:sz w:val="24"/>
        </w:rPr>
        <w:t>请单位根据实际注明页码</w:t>
      </w:r>
      <w:r>
        <w:rPr>
          <w:rFonts w:ascii="仿宋" w:eastAsia="仿宋"/>
          <w:sz w:val="24"/>
        </w:rPr>
        <w:t>)</w:t>
      </w:r>
    </w:p>
    <w:p w14:paraId="2D2185E4">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14:paraId="50D5C214">
      <w:pPr>
        <w:pStyle w:val="2"/>
        <w:jc w:val="center"/>
        <w:rPr>
          <w:rStyle w:val="18"/>
          <w:rFonts w:ascii="黑体" w:eastAsia="黑体"/>
          <w:b/>
          <w:bCs w:val="0"/>
        </w:rPr>
      </w:pPr>
      <w:r>
        <w:rPr>
          <w:rFonts w:hint="eastAsia" w:ascii="黑体" w:eastAsia="黑体"/>
          <w:b w:val="0"/>
        </w:rPr>
        <w:t>第一部分 单位</w:t>
      </w:r>
      <w:r>
        <w:rPr>
          <w:rStyle w:val="18"/>
          <w:rFonts w:hint="eastAsia" w:ascii="黑体" w:eastAsia="黑体"/>
          <w:b w:val="0"/>
          <w:bCs w:val="0"/>
        </w:rPr>
        <w:t>概况</w:t>
      </w:r>
      <w:bookmarkEnd w:id="12"/>
      <w:bookmarkEnd w:id="13"/>
    </w:p>
    <w:p w14:paraId="756EBC7E">
      <w:pPr>
        <w:widowControl/>
        <w:jc w:val="left"/>
        <w:rPr>
          <w:rFonts w:ascii="黑体" w:eastAsia="黑体"/>
          <w:sz w:val="32"/>
          <w:szCs w:val="32"/>
        </w:rPr>
      </w:pPr>
    </w:p>
    <w:p w14:paraId="13EBFD5A">
      <w:pPr>
        <w:pStyle w:val="3"/>
        <w:numPr>
          <w:ilvl w:val="0"/>
          <w:numId w:val="1"/>
        </w:numPr>
        <w:rPr>
          <w:rStyle w:val="19"/>
          <w:rFonts w:ascii="黑体" w:eastAsia="黑体"/>
          <w:b w:val="0"/>
          <w:bCs w:val="0"/>
          <w:color w:val="auto"/>
          <w:highlight w:val="none"/>
        </w:rPr>
      </w:pPr>
      <w:bookmarkStart w:id="14" w:name="_Toc15396600"/>
      <w:bookmarkStart w:id="15" w:name="_Toc15377197"/>
      <w:r>
        <w:rPr>
          <w:rStyle w:val="19"/>
          <w:rFonts w:hint="eastAsia" w:ascii="黑体" w:eastAsia="黑体"/>
          <w:b w:val="0"/>
          <w:bCs w:val="0"/>
          <w:color w:val="auto"/>
          <w:highlight w:val="none"/>
        </w:rPr>
        <w:t>主要职责</w:t>
      </w:r>
    </w:p>
    <w:p w14:paraId="4519BAC6">
      <w:pPr>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管理国有林场，促进林业发展，进行林木种苗，国有林场规划计划编制，林木种草生产供应，森林培育与经营，护林防火，林业信息服务。</w:t>
      </w:r>
    </w:p>
    <w:p w14:paraId="610E34D8">
      <w:pPr>
        <w:ind w:firstLine="420" w:firstLineChars="200"/>
      </w:pPr>
    </w:p>
    <w:p w14:paraId="68F54333">
      <w:pPr>
        <w:pStyle w:val="3"/>
        <w:numPr>
          <w:ilvl w:val="0"/>
          <w:numId w:val="1"/>
        </w:numPr>
        <w:ind w:left="0" w:firstLine="0"/>
        <w:rPr>
          <w:rFonts w:hint="eastAsia" w:ascii="黑体" w:eastAsia="黑体"/>
          <w:b w:val="0"/>
          <w:highlight w:val="none"/>
        </w:rPr>
      </w:pPr>
      <w:r>
        <w:rPr>
          <w:rFonts w:hint="eastAsia" w:ascii="黑体" w:eastAsia="黑体"/>
          <w:b w:val="0"/>
          <w:highlight w:val="none"/>
        </w:rPr>
        <w:t>机构设置</w:t>
      </w:r>
      <w:bookmarkStart w:id="67" w:name="_GoBack"/>
      <w:bookmarkEnd w:id="67"/>
    </w:p>
    <w:p w14:paraId="3571B72D">
      <w:pPr>
        <w:spacing w:line="578" w:lineRule="exact"/>
        <w:ind w:firstLine="640" w:firstLineChars="200"/>
        <w:jc w:val="left"/>
      </w:pPr>
      <w:r>
        <w:rPr>
          <w:rFonts w:hint="eastAsia" w:ascii="仿宋_GB2312" w:hAnsi="仿宋" w:eastAsia="仿宋_GB2312"/>
          <w:sz w:val="32"/>
          <w:szCs w:val="32"/>
          <w:lang w:val="en-US" w:eastAsia="zh-CN"/>
        </w:rPr>
        <w:t>1.</w:t>
      </w:r>
      <w:r>
        <w:rPr>
          <w:rFonts w:hint="eastAsia" w:ascii="仿宋_GB2312" w:hAnsi="仿宋" w:eastAsia="仿宋_GB2312"/>
          <w:sz w:val="32"/>
          <w:szCs w:val="32"/>
        </w:rPr>
        <w:t>机构情况</w:t>
      </w:r>
      <w:r>
        <w:rPr>
          <w:rFonts w:hint="eastAsia" w:ascii="仿宋_GB2312" w:hAnsi="仿宋" w:eastAsia="仿宋_GB2312"/>
          <w:sz w:val="32"/>
          <w:szCs w:val="32"/>
          <w:lang w:eastAsia="zh-CN"/>
        </w:rPr>
        <w:t>。</w:t>
      </w:r>
      <w:r>
        <w:rPr>
          <w:rFonts w:hint="eastAsia" w:eastAsia="仿宋"/>
          <w:sz w:val="32"/>
          <w:szCs w:val="32"/>
          <w:lang w:val="en-US" w:eastAsia="zh-CN"/>
        </w:rPr>
        <w:t>大竹县国有红旗林场</w:t>
      </w:r>
      <w:r>
        <w:rPr>
          <w:rFonts w:eastAsia="仿宋"/>
          <w:sz w:val="32"/>
          <w:szCs w:val="32"/>
        </w:rPr>
        <w:t>下属二级单位</w:t>
      </w:r>
      <w:r>
        <w:rPr>
          <w:rFonts w:hint="eastAsia" w:eastAsia="仿宋"/>
          <w:sz w:val="32"/>
          <w:szCs w:val="32"/>
          <w:lang w:val="en-US" w:eastAsia="zh-CN"/>
        </w:rPr>
        <w:t>0</w:t>
      </w:r>
      <w:r>
        <w:rPr>
          <w:rFonts w:eastAsia="仿宋"/>
          <w:sz w:val="32"/>
          <w:szCs w:val="32"/>
        </w:rPr>
        <w:t>个，其中行政单位0个，参照公务员法管理的事业单位</w:t>
      </w:r>
      <w:r>
        <w:rPr>
          <w:rFonts w:eastAsia="仿宋"/>
          <w:bCs/>
          <w:sz w:val="32"/>
          <w:szCs w:val="32"/>
        </w:rPr>
        <w:t>0</w:t>
      </w:r>
      <w:r>
        <w:rPr>
          <w:rFonts w:eastAsia="仿宋"/>
          <w:sz w:val="32"/>
          <w:szCs w:val="32"/>
        </w:rPr>
        <w:t>个，其他事业单位</w:t>
      </w:r>
      <w:r>
        <w:rPr>
          <w:rFonts w:hint="eastAsia" w:eastAsia="仿宋"/>
          <w:sz w:val="32"/>
          <w:szCs w:val="32"/>
          <w:lang w:val="en-US" w:eastAsia="zh-CN"/>
        </w:rPr>
        <w:t>0</w:t>
      </w:r>
      <w:r>
        <w:rPr>
          <w:rFonts w:eastAsia="仿宋"/>
          <w:sz w:val="32"/>
          <w:szCs w:val="32"/>
        </w:rPr>
        <w:t>个。</w:t>
      </w:r>
    </w:p>
    <w:p w14:paraId="00E9570F">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人员情况。202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年末在职人数为2</w:t>
      </w:r>
      <w:r>
        <w:rPr>
          <w:rFonts w:hint="eastAsia" w:ascii="仿宋_GB2312" w:hAnsi="仿宋" w:eastAsia="仿宋_GB2312"/>
          <w:sz w:val="32"/>
          <w:szCs w:val="32"/>
          <w:lang w:val="en-US" w:eastAsia="zh-CN"/>
        </w:rPr>
        <w:t>5</w:t>
      </w:r>
      <w:r>
        <w:rPr>
          <w:rFonts w:hint="eastAsia" w:ascii="仿宋_GB2312" w:hAnsi="仿宋" w:eastAsia="仿宋_GB2312"/>
          <w:sz w:val="32"/>
          <w:szCs w:val="32"/>
        </w:rPr>
        <w:t>人，退休</w:t>
      </w:r>
      <w:r>
        <w:rPr>
          <w:rFonts w:hint="eastAsia" w:ascii="仿宋_GB2312" w:hAnsi="仿宋" w:eastAsia="仿宋_GB2312"/>
          <w:sz w:val="32"/>
          <w:szCs w:val="32"/>
          <w:lang w:val="en-US" w:eastAsia="zh-CN"/>
        </w:rPr>
        <w:t>40</w:t>
      </w:r>
      <w:r>
        <w:rPr>
          <w:rFonts w:hint="eastAsia" w:ascii="仿宋_GB2312" w:hAnsi="仿宋" w:eastAsia="仿宋_GB2312"/>
          <w:sz w:val="32"/>
          <w:szCs w:val="32"/>
        </w:rPr>
        <w:t>人。</w:t>
      </w:r>
    </w:p>
    <w:p w14:paraId="65547BFE">
      <w:pPr>
        <w:snapToGrid w:val="0"/>
        <w:spacing w:line="520" w:lineRule="exact"/>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年末在职人数为</w:t>
      </w:r>
      <w:r>
        <w:rPr>
          <w:rFonts w:hint="eastAsia" w:ascii="仿宋_GB2312" w:hAnsi="仿宋" w:eastAsia="仿宋_GB2312"/>
          <w:sz w:val="32"/>
          <w:szCs w:val="32"/>
          <w:lang w:val="en-US" w:eastAsia="zh-CN"/>
        </w:rPr>
        <w:t>25</w:t>
      </w:r>
      <w:r>
        <w:rPr>
          <w:rFonts w:hint="eastAsia" w:ascii="仿宋_GB2312" w:hAnsi="仿宋" w:eastAsia="仿宋_GB2312"/>
          <w:sz w:val="32"/>
          <w:szCs w:val="32"/>
        </w:rPr>
        <w:t>人，退休</w:t>
      </w:r>
      <w:r>
        <w:rPr>
          <w:rFonts w:hint="eastAsia" w:ascii="仿宋_GB2312" w:hAnsi="仿宋" w:eastAsia="仿宋_GB2312"/>
          <w:sz w:val="32"/>
          <w:szCs w:val="32"/>
          <w:lang w:val="en-US" w:eastAsia="zh-CN"/>
        </w:rPr>
        <w:t>40</w:t>
      </w:r>
      <w:r>
        <w:rPr>
          <w:rFonts w:hint="eastAsia" w:ascii="仿宋_GB2312" w:hAnsi="仿宋" w:eastAsia="仿宋_GB2312"/>
          <w:sz w:val="32"/>
          <w:szCs w:val="32"/>
        </w:rPr>
        <w:t>人。</w:t>
      </w:r>
    </w:p>
    <w:p w14:paraId="4D8B15A1">
      <w:pPr>
        <w:numPr>
          <w:numId w:val="0"/>
        </w:numPr>
        <w:tabs>
          <w:tab w:val="left" w:pos="0"/>
        </w:tabs>
        <w:ind w:leftChars="0"/>
      </w:pPr>
    </w:p>
    <w:bookmarkEnd w:id="14"/>
    <w:bookmarkEnd w:id="15"/>
    <w:p w14:paraId="1137C1BB">
      <w:pPr>
        <w:widowControl/>
        <w:jc w:val="left"/>
        <w:rPr>
          <w:rFonts w:ascii="仿宋" w:eastAsia="仿宋"/>
          <w:kern w:val="0"/>
          <w:sz w:val="32"/>
          <w:szCs w:val="32"/>
          <w:highlight w:val="yellow"/>
        </w:rPr>
      </w:pPr>
      <w:r>
        <w:rPr>
          <w:rFonts w:ascii="仿宋" w:eastAsia="仿宋"/>
          <w:sz w:val="32"/>
          <w:szCs w:val="32"/>
          <w:highlight w:val="yellow"/>
        </w:rPr>
        <w:br w:type="page"/>
      </w:r>
    </w:p>
    <w:p w14:paraId="5186D1A9">
      <w:pPr>
        <w:pStyle w:val="2"/>
        <w:ind w:right="440"/>
        <w:jc w:val="center"/>
        <w:rPr>
          <w:rStyle w:val="18"/>
          <w:rFonts w:ascii="黑体" w:eastAsia="黑体"/>
          <w:b w:val="0"/>
          <w:bCs/>
        </w:rPr>
      </w:pPr>
      <w:bookmarkStart w:id="16" w:name="_Toc15396602"/>
      <w:bookmarkStart w:id="17" w:name="_Toc15377204"/>
      <w:r>
        <w:rPr>
          <w:rFonts w:hint="eastAsia" w:ascii="黑体" w:eastAsia="黑体"/>
          <w:b w:val="0"/>
        </w:rPr>
        <w:t>第二部分 2023年度</w:t>
      </w:r>
      <w:r>
        <w:rPr>
          <w:rStyle w:val="18"/>
          <w:rFonts w:hint="eastAsia" w:ascii="黑体" w:eastAsia="黑体"/>
          <w:b w:val="0"/>
          <w:bCs/>
        </w:rPr>
        <w:t>单位决算情况说明</w:t>
      </w:r>
      <w:bookmarkEnd w:id="16"/>
      <w:bookmarkEnd w:id="17"/>
    </w:p>
    <w:p w14:paraId="001CFE53"/>
    <w:p w14:paraId="58761727">
      <w:pPr>
        <w:pStyle w:val="25"/>
        <w:numPr>
          <w:ilvl w:val="0"/>
          <w:numId w:val="2"/>
        </w:numPr>
        <w:spacing w:line="600" w:lineRule="exact"/>
        <w:ind w:firstLineChars="0"/>
        <w:outlineLvl w:val="1"/>
        <w:rPr>
          <w:rStyle w:val="19"/>
          <w:rFonts w:ascii="黑体" w:eastAsia="黑体"/>
          <w:b w:val="0"/>
        </w:rPr>
      </w:pPr>
      <w:bookmarkStart w:id="18" w:name="_Toc15377205"/>
      <w:bookmarkStart w:id="19" w:name="_Toc15396603"/>
      <w:r>
        <w:rPr>
          <w:rFonts w:hint="eastAsia" w:ascii="黑体" w:eastAsia="黑体"/>
          <w:sz w:val="32"/>
          <w:szCs w:val="32"/>
        </w:rPr>
        <w:t>收</w:t>
      </w:r>
      <w:r>
        <w:rPr>
          <w:rStyle w:val="19"/>
          <w:rFonts w:hint="eastAsia" w:ascii="黑体" w:eastAsia="黑体"/>
          <w:b w:val="0"/>
        </w:rPr>
        <w:t>入支出决算总体情况说明</w:t>
      </w:r>
      <w:bookmarkEnd w:id="18"/>
      <w:bookmarkEnd w:id="19"/>
    </w:p>
    <w:p w14:paraId="17BD290F">
      <w:pPr>
        <w:spacing w:line="600" w:lineRule="exact"/>
        <w:ind w:firstLine="640" w:firstLineChars="200"/>
        <w:rPr>
          <w:rFonts w:ascii="仿宋_GB2312" w:eastAsia="仿宋_GB2312"/>
          <w:sz w:val="32"/>
          <w:szCs w:val="32"/>
        </w:rPr>
      </w:pPr>
      <w:r>
        <w:rPr>
          <w:rFonts w:eastAsia="仿宋"/>
          <w:sz w:val="32"/>
          <w:szCs w:val="32"/>
        </w:rPr>
        <w:t>202</w:t>
      </w:r>
      <w:r>
        <w:rPr>
          <w:rFonts w:eastAsia="仿宋"/>
          <w:sz w:val="32"/>
          <w:szCs w:val="32"/>
          <w:lang w:val="en-US"/>
        </w:rPr>
        <w:t>3</w:t>
      </w:r>
      <w:r>
        <w:rPr>
          <w:rFonts w:eastAsia="仿宋"/>
          <w:sz w:val="32"/>
          <w:szCs w:val="32"/>
        </w:rPr>
        <w:t>年度收</w:t>
      </w:r>
      <w:r>
        <w:rPr>
          <w:rFonts w:hint="eastAsia" w:eastAsia="仿宋"/>
          <w:sz w:val="32"/>
          <w:szCs w:val="32"/>
          <w:lang w:val="en-US" w:eastAsia="zh-CN"/>
        </w:rPr>
        <w:t>入、支出</w:t>
      </w:r>
      <w:r>
        <w:rPr>
          <w:rFonts w:eastAsia="仿宋"/>
          <w:sz w:val="32"/>
          <w:szCs w:val="32"/>
        </w:rPr>
        <w:t>总计</w:t>
      </w:r>
      <w:r>
        <w:rPr>
          <w:rFonts w:hint="eastAsia" w:ascii="仿宋_GB2312" w:eastAsia="仿宋_GB2312"/>
          <w:sz w:val="32"/>
          <w:szCs w:val="32"/>
          <w:lang w:val="en-US" w:eastAsia="zh-CN"/>
        </w:rPr>
        <w:t>810.77</w:t>
      </w:r>
      <w:r>
        <w:rPr>
          <w:rFonts w:eastAsia="仿宋"/>
          <w:sz w:val="32"/>
          <w:szCs w:val="32"/>
        </w:rPr>
        <w:t>万元</w:t>
      </w:r>
      <w:r>
        <w:rPr>
          <w:rFonts w:hint="eastAsia" w:eastAsia="仿宋"/>
          <w:sz w:val="32"/>
          <w:szCs w:val="32"/>
          <w:lang w:eastAsia="zh-CN"/>
        </w:rPr>
        <w:t>，</w:t>
      </w:r>
      <w:r>
        <w:rPr>
          <w:rFonts w:eastAsia="仿宋"/>
          <w:sz w:val="32"/>
          <w:szCs w:val="32"/>
        </w:rPr>
        <w:t>与202</w:t>
      </w:r>
      <w:r>
        <w:rPr>
          <w:rFonts w:eastAsia="仿宋"/>
          <w:sz w:val="32"/>
          <w:szCs w:val="32"/>
          <w:lang w:val="en-US"/>
        </w:rPr>
        <w:t>2</w:t>
      </w:r>
      <w:r>
        <w:rPr>
          <w:rFonts w:eastAsia="仿宋"/>
          <w:sz w:val="32"/>
          <w:szCs w:val="32"/>
        </w:rPr>
        <w:t>年决算的</w:t>
      </w:r>
      <w:r>
        <w:rPr>
          <w:rFonts w:hint="eastAsia" w:eastAsia="仿宋"/>
          <w:sz w:val="32"/>
          <w:szCs w:val="32"/>
          <w:lang w:val="en-US" w:eastAsia="zh-CN"/>
        </w:rPr>
        <w:t>399.16</w:t>
      </w:r>
      <w:r>
        <w:rPr>
          <w:rFonts w:eastAsia="仿宋"/>
          <w:sz w:val="32"/>
          <w:szCs w:val="32"/>
        </w:rPr>
        <w:t>万元相比，收</w:t>
      </w:r>
      <w:r>
        <w:rPr>
          <w:rFonts w:hint="eastAsia" w:eastAsia="仿宋"/>
          <w:sz w:val="32"/>
          <w:szCs w:val="32"/>
          <w:lang w:val="en-US" w:eastAsia="zh-CN"/>
        </w:rPr>
        <w:t>入、支出</w:t>
      </w:r>
      <w:r>
        <w:rPr>
          <w:rFonts w:eastAsia="仿宋"/>
          <w:sz w:val="32"/>
          <w:szCs w:val="32"/>
        </w:rPr>
        <w:t>总计</w:t>
      </w:r>
      <w:r>
        <w:rPr>
          <w:rFonts w:hint="eastAsia" w:eastAsia="仿宋"/>
          <w:sz w:val="32"/>
          <w:szCs w:val="32"/>
          <w:lang w:eastAsia="zh-CN"/>
        </w:rPr>
        <w:t>增加</w:t>
      </w:r>
      <w:r>
        <w:rPr>
          <w:rFonts w:hint="eastAsia" w:eastAsia="仿宋"/>
          <w:sz w:val="32"/>
          <w:szCs w:val="32"/>
          <w:lang w:val="en-US" w:eastAsia="zh-CN"/>
        </w:rPr>
        <w:t>411.61</w:t>
      </w:r>
      <w:r>
        <w:rPr>
          <w:rFonts w:eastAsia="仿宋"/>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103.12</w:t>
      </w:r>
      <w:r>
        <w:rPr>
          <w:rFonts w:hint="eastAsia" w:ascii="仿宋_GB2312" w:eastAsia="仿宋_GB2312"/>
          <w:sz w:val="32"/>
          <w:szCs w:val="32"/>
        </w:rPr>
        <w:t>%</w:t>
      </w:r>
      <w:r>
        <w:rPr>
          <w:rFonts w:eastAsia="仿宋"/>
          <w:sz w:val="32"/>
          <w:szCs w:val="32"/>
        </w:rPr>
        <w:t>。主要变动原因是年初</w:t>
      </w:r>
      <w:r>
        <w:rPr>
          <w:rFonts w:hint="eastAsia" w:eastAsia="仿宋"/>
          <w:sz w:val="32"/>
          <w:szCs w:val="32"/>
          <w:lang w:eastAsia="zh-CN"/>
        </w:rPr>
        <w:t>增加</w:t>
      </w:r>
      <w:r>
        <w:rPr>
          <w:rFonts w:eastAsia="仿宋"/>
          <w:sz w:val="32"/>
          <w:szCs w:val="32"/>
        </w:rPr>
        <w:t>了对</w:t>
      </w:r>
      <w:r>
        <w:rPr>
          <w:rFonts w:hint="eastAsia" w:eastAsia="仿宋"/>
          <w:sz w:val="32"/>
          <w:szCs w:val="32"/>
          <w:lang w:val="en-US" w:eastAsia="zh-CN"/>
        </w:rPr>
        <w:t>大竹县国有红旗林场</w:t>
      </w:r>
      <w:r>
        <w:rPr>
          <w:rFonts w:eastAsia="仿宋"/>
          <w:sz w:val="32"/>
          <w:szCs w:val="32"/>
        </w:rPr>
        <w:t>项目</w:t>
      </w:r>
      <w:r>
        <w:rPr>
          <w:rFonts w:hint="eastAsia" w:eastAsia="仿宋"/>
          <w:sz w:val="32"/>
          <w:szCs w:val="32"/>
        </w:rPr>
        <w:t>经费</w:t>
      </w:r>
      <w:r>
        <w:rPr>
          <w:rFonts w:eastAsia="仿宋"/>
          <w:sz w:val="32"/>
          <w:szCs w:val="32"/>
        </w:rPr>
        <w:t>的预算。</w:t>
      </w:r>
    </w:p>
    <w:p w14:paraId="2359A239">
      <w:pPr>
        <w:pStyle w:val="25"/>
        <w:numPr>
          <w:ilvl w:val="0"/>
          <w:numId w:val="2"/>
        </w:numPr>
        <w:spacing w:line="600" w:lineRule="exact"/>
        <w:ind w:firstLineChars="0"/>
        <w:outlineLvl w:val="1"/>
        <w:rPr>
          <w:rStyle w:val="19"/>
          <w:rFonts w:ascii="黑体" w:eastAsia="黑体"/>
          <w:b w:val="0"/>
        </w:rPr>
      </w:pPr>
      <w:bookmarkStart w:id="20" w:name="_Toc15377206"/>
      <w:bookmarkStart w:id="21" w:name="_Toc15396604"/>
      <w:r>
        <w:drawing>
          <wp:anchor distT="0" distB="0" distL="114300" distR="114300" simplePos="0" relativeHeight="251659264" behindDoc="0" locked="0" layoutInCell="1" allowOverlap="1">
            <wp:simplePos x="0" y="0"/>
            <wp:positionH relativeFrom="column">
              <wp:posOffset>233045</wp:posOffset>
            </wp:positionH>
            <wp:positionV relativeFrom="paragraph">
              <wp:posOffset>80645</wp:posOffset>
            </wp:positionV>
            <wp:extent cx="4827905" cy="274320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eastAsia="黑体"/>
          <w:sz w:val="32"/>
          <w:szCs w:val="32"/>
        </w:rPr>
        <w:t>收</w:t>
      </w:r>
      <w:r>
        <w:rPr>
          <w:rStyle w:val="19"/>
          <w:rFonts w:hint="eastAsia" w:ascii="黑体" w:eastAsia="黑体"/>
          <w:b w:val="0"/>
        </w:rPr>
        <w:t>入决算情况说明</w:t>
      </w:r>
      <w:bookmarkEnd w:id="20"/>
      <w:bookmarkEnd w:id="21"/>
    </w:p>
    <w:p w14:paraId="6CCA0521">
      <w:pPr>
        <w:spacing w:line="600" w:lineRule="exact"/>
        <w:ind w:firstLine="640" w:firstLineChars="200"/>
        <w:outlineLvl w:val="1"/>
        <w:rPr>
          <w:rFonts w:ascii="仿宋" w:eastAsia="仿宋"/>
          <w:sz w:val="32"/>
          <w:szCs w:val="32"/>
        </w:rPr>
      </w:pPr>
      <w:r>
        <w:rPr>
          <w:rFonts w:hint="eastAsia" w:ascii="仿宋" w:eastAsia="仿宋"/>
          <w:sz w:val="32"/>
          <w:szCs w:val="32"/>
        </w:rPr>
        <w:t>2023年度本年收入合计</w:t>
      </w:r>
      <w:r>
        <w:rPr>
          <w:rFonts w:hint="eastAsia" w:ascii="仿宋" w:eastAsia="仿宋"/>
          <w:b/>
          <w:sz w:val="32"/>
          <w:szCs w:val="32"/>
          <w:lang w:val="en-US" w:eastAsia="zh-CN"/>
        </w:rPr>
        <w:t>789.61</w:t>
      </w:r>
      <w:r>
        <w:rPr>
          <w:rFonts w:hint="eastAsia" w:ascii="仿宋" w:eastAsia="仿宋"/>
          <w:sz w:val="32"/>
          <w:szCs w:val="32"/>
        </w:rPr>
        <w:t>万元，其中：一般公共预算财政拨款收入</w:t>
      </w:r>
      <w:r>
        <w:rPr>
          <w:rFonts w:hint="eastAsia" w:ascii="仿宋" w:eastAsia="仿宋"/>
          <w:b/>
          <w:sz w:val="32"/>
          <w:szCs w:val="32"/>
          <w:lang w:val="en-US" w:eastAsia="zh-CN"/>
        </w:rPr>
        <w:t>531.37</w:t>
      </w:r>
      <w:r>
        <w:rPr>
          <w:rFonts w:hint="eastAsia" w:ascii="仿宋" w:eastAsia="仿宋"/>
          <w:sz w:val="32"/>
          <w:szCs w:val="32"/>
        </w:rPr>
        <w:t>万元，占</w:t>
      </w:r>
      <w:r>
        <w:rPr>
          <w:rFonts w:hint="eastAsia" w:ascii="仿宋" w:eastAsia="仿宋"/>
          <w:b/>
          <w:sz w:val="32"/>
          <w:szCs w:val="32"/>
          <w:lang w:val="en-US" w:eastAsia="zh-CN"/>
        </w:rPr>
        <w:t>67.30</w:t>
      </w:r>
      <w:r>
        <w:rPr>
          <w:rFonts w:ascii="仿宋" w:eastAsia="仿宋"/>
          <w:b/>
          <w:sz w:val="32"/>
          <w:szCs w:val="32"/>
        </w:rPr>
        <w:t>%</w:t>
      </w:r>
      <w:r>
        <w:rPr>
          <w:rFonts w:hint="eastAsia" w:ascii="仿宋" w:eastAsia="仿宋"/>
          <w:sz w:val="32"/>
          <w:szCs w:val="32"/>
        </w:rPr>
        <w:t>；政府性基金预算财政拨款收入</w:t>
      </w:r>
      <w:r>
        <w:rPr>
          <w:rFonts w:hint="eastAsia" w:ascii="仿宋" w:eastAsia="仿宋"/>
          <w:b/>
          <w:sz w:val="32"/>
          <w:szCs w:val="32"/>
          <w:lang w:val="en-US" w:eastAsia="zh-CN"/>
        </w:rPr>
        <w:t>258.24</w:t>
      </w:r>
      <w:r>
        <w:rPr>
          <w:rFonts w:hint="eastAsia" w:ascii="仿宋" w:eastAsia="仿宋"/>
          <w:sz w:val="32"/>
          <w:szCs w:val="32"/>
        </w:rPr>
        <w:t>万元，占</w:t>
      </w:r>
      <w:r>
        <w:rPr>
          <w:rFonts w:hint="eastAsia" w:ascii="仿宋" w:eastAsia="仿宋"/>
          <w:b/>
          <w:sz w:val="32"/>
          <w:szCs w:val="32"/>
          <w:lang w:val="en-US" w:eastAsia="zh-CN"/>
        </w:rPr>
        <w:t>32.70</w:t>
      </w:r>
      <w:r>
        <w:rPr>
          <w:rFonts w:ascii="仿宋" w:eastAsia="仿宋"/>
          <w:sz w:val="32"/>
          <w:szCs w:val="32"/>
        </w:rPr>
        <w:t>%</w:t>
      </w:r>
      <w:r>
        <w:rPr>
          <w:rFonts w:hint="eastAsia" w:ascii="仿宋" w:eastAsia="仿宋"/>
          <w:sz w:val="32"/>
          <w:szCs w:val="32"/>
        </w:rPr>
        <w:t>；国有资本经营预算财政拨款收入</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r>
        <w:rPr>
          <w:rFonts w:hint="eastAsia" w:ascii="仿宋" w:eastAsia="仿宋"/>
          <w:sz w:val="32"/>
          <w:szCs w:val="32"/>
        </w:rPr>
        <w:t>；上级补助收入</w:t>
      </w:r>
      <w:r>
        <w:rPr>
          <w:rFonts w:ascii="仿宋" w:eastAsia="仿宋"/>
          <w:b/>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；事业收入</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r>
        <w:rPr>
          <w:rFonts w:hint="eastAsia" w:ascii="仿宋" w:eastAsia="仿宋"/>
          <w:sz w:val="32"/>
          <w:szCs w:val="32"/>
        </w:rPr>
        <w:t>；经营收入</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r>
        <w:rPr>
          <w:rFonts w:hint="eastAsia" w:ascii="仿宋" w:eastAsia="仿宋"/>
          <w:sz w:val="32"/>
          <w:szCs w:val="32"/>
        </w:rPr>
        <w:t>；附属单位上缴收入</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r>
        <w:rPr>
          <w:rFonts w:hint="eastAsia" w:ascii="仿宋" w:eastAsia="仿宋"/>
          <w:sz w:val="32"/>
          <w:szCs w:val="32"/>
        </w:rPr>
        <w:t>；其他收入</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p>
    <w:p w14:paraId="1B305650">
      <w:pPr>
        <w:spacing w:line="600" w:lineRule="exact"/>
        <w:ind w:firstLine="643" w:firstLineChars="200"/>
        <w:outlineLvl w:val="1"/>
        <w:rPr>
          <w:rFonts w:ascii="仿宋" w:eastAsia="仿宋"/>
          <w:b/>
          <w:sz w:val="32"/>
          <w:szCs w:val="32"/>
        </w:rPr>
      </w:pPr>
      <w:r>
        <w:rPr>
          <w:rFonts w:hint="eastAsia" w:ascii="仿宋" w:eastAsia="仿宋"/>
          <w:b/>
          <w:sz w:val="32"/>
          <w:szCs w:val="32"/>
        </w:rPr>
        <w:t>（注：数据来源于财决</w:t>
      </w:r>
      <w:r>
        <w:rPr>
          <w:rFonts w:ascii="仿宋" w:eastAsia="仿宋"/>
          <w:b/>
          <w:sz w:val="32"/>
          <w:szCs w:val="32"/>
        </w:rPr>
        <w:t>01表</w:t>
      </w:r>
      <w:r>
        <w:rPr>
          <w:rFonts w:hint="eastAsia" w:ascii="仿宋" w:eastAsia="仿宋"/>
          <w:b/>
          <w:sz w:val="32"/>
          <w:szCs w:val="32"/>
        </w:rPr>
        <w:t>，仅罗列本单位涉及的收入。</w:t>
      </w:r>
      <w:r>
        <w:rPr>
          <w:rFonts w:ascii="仿宋" w:eastAsia="仿宋"/>
          <w:b/>
          <w:sz w:val="32"/>
          <w:szCs w:val="32"/>
        </w:rPr>
        <w:t>）</w:t>
      </w:r>
    </w:p>
    <w:p w14:paraId="701A14AA">
      <w:pPr>
        <w:spacing w:line="600" w:lineRule="exact"/>
        <w:ind w:firstLine="420" w:firstLineChars="200"/>
        <w:outlineLvl w:val="1"/>
        <w:rPr>
          <w:rFonts w:ascii="仿宋" w:eastAsia="仿宋"/>
          <w:sz w:val="32"/>
          <w:szCs w:val="32"/>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25400</wp:posOffset>
            </wp:positionV>
            <wp:extent cx="5334000" cy="2752725"/>
            <wp:effectExtent l="0" t="0" r="0" b="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379401D">
      <w:pPr>
        <w:pStyle w:val="25"/>
        <w:numPr>
          <w:ilvl w:val="0"/>
          <w:numId w:val="2"/>
        </w:numPr>
        <w:spacing w:line="600" w:lineRule="exact"/>
        <w:ind w:firstLineChars="0"/>
        <w:outlineLvl w:val="1"/>
        <w:rPr>
          <w:rStyle w:val="19"/>
          <w:rFonts w:ascii="黑体" w:eastAsia="黑体"/>
          <w:b w:val="0"/>
        </w:rPr>
      </w:pPr>
      <w:bookmarkStart w:id="22" w:name="_Toc15396605"/>
      <w:bookmarkStart w:id="23" w:name="_Toc15377207"/>
      <w:r>
        <w:rPr>
          <w:rFonts w:hint="eastAsia" w:ascii="黑体" w:eastAsia="黑体"/>
          <w:sz w:val="32"/>
          <w:szCs w:val="32"/>
        </w:rPr>
        <w:t>支</w:t>
      </w:r>
      <w:r>
        <w:rPr>
          <w:rStyle w:val="19"/>
          <w:rFonts w:hint="eastAsia" w:ascii="黑体" w:eastAsia="黑体"/>
          <w:b w:val="0"/>
        </w:rPr>
        <w:t>出决算情况说明</w:t>
      </w:r>
      <w:bookmarkEnd w:id="22"/>
      <w:bookmarkEnd w:id="23"/>
    </w:p>
    <w:p w14:paraId="22BE7601">
      <w:pPr>
        <w:spacing w:line="600" w:lineRule="exact"/>
        <w:ind w:firstLine="640" w:firstLineChars="200"/>
        <w:outlineLvl w:val="1"/>
        <w:rPr>
          <w:rFonts w:ascii="仿宋" w:eastAsia="仿宋"/>
          <w:sz w:val="32"/>
          <w:szCs w:val="32"/>
        </w:rPr>
      </w:pPr>
      <w:r>
        <w:rPr>
          <w:rFonts w:hint="eastAsia" w:ascii="仿宋" w:eastAsia="仿宋"/>
          <w:sz w:val="32"/>
          <w:szCs w:val="32"/>
        </w:rPr>
        <w:t>2023年度本年支出合计</w:t>
      </w:r>
      <w:r>
        <w:rPr>
          <w:rFonts w:hint="eastAsia" w:ascii="仿宋_GB2312" w:eastAsia="仿宋_GB2312"/>
          <w:sz w:val="32"/>
          <w:szCs w:val="32"/>
          <w:lang w:val="en-US" w:eastAsia="zh-CN"/>
        </w:rPr>
        <w:t>810.77</w:t>
      </w:r>
      <w:r>
        <w:rPr>
          <w:rFonts w:hint="eastAsia" w:ascii="仿宋" w:eastAsia="仿宋"/>
          <w:sz w:val="32"/>
          <w:szCs w:val="32"/>
        </w:rPr>
        <w:t>万元，其中：基本支出</w:t>
      </w:r>
      <w:r>
        <w:rPr>
          <w:rFonts w:hint="eastAsia" w:ascii="仿宋" w:eastAsia="仿宋"/>
          <w:b/>
          <w:sz w:val="32"/>
          <w:szCs w:val="32"/>
          <w:lang w:val="en-US" w:eastAsia="zh-CN"/>
        </w:rPr>
        <w:t>484.43</w:t>
      </w:r>
      <w:r>
        <w:rPr>
          <w:rFonts w:hint="eastAsia" w:ascii="仿宋" w:eastAsia="仿宋"/>
          <w:sz w:val="32"/>
          <w:szCs w:val="32"/>
        </w:rPr>
        <w:t>万元，占</w:t>
      </w:r>
      <w:r>
        <w:rPr>
          <w:rFonts w:hint="eastAsia" w:ascii="仿宋" w:eastAsia="仿宋"/>
          <w:b/>
          <w:sz w:val="32"/>
          <w:szCs w:val="32"/>
          <w:lang w:val="en-US" w:eastAsia="zh-CN"/>
        </w:rPr>
        <w:t>59.75</w:t>
      </w:r>
      <w:r>
        <w:rPr>
          <w:rFonts w:ascii="仿宋" w:eastAsia="仿宋"/>
          <w:sz w:val="32"/>
          <w:szCs w:val="32"/>
        </w:rPr>
        <w:t>%</w:t>
      </w:r>
      <w:r>
        <w:rPr>
          <w:rFonts w:hint="eastAsia" w:ascii="仿宋" w:eastAsia="仿宋"/>
          <w:sz w:val="32"/>
          <w:szCs w:val="32"/>
        </w:rPr>
        <w:t>；项目支出</w:t>
      </w:r>
      <w:r>
        <w:rPr>
          <w:rFonts w:hint="eastAsia" w:ascii="仿宋" w:eastAsia="仿宋"/>
          <w:b/>
          <w:sz w:val="32"/>
          <w:szCs w:val="32"/>
          <w:lang w:val="en-US" w:eastAsia="zh-CN"/>
        </w:rPr>
        <w:t>326.34</w:t>
      </w:r>
      <w:r>
        <w:rPr>
          <w:rFonts w:hint="eastAsia" w:ascii="仿宋" w:eastAsia="仿宋"/>
          <w:sz w:val="32"/>
          <w:szCs w:val="32"/>
        </w:rPr>
        <w:t>万元，占</w:t>
      </w:r>
      <w:r>
        <w:rPr>
          <w:rFonts w:hint="eastAsia" w:ascii="仿宋" w:eastAsia="仿宋"/>
          <w:b/>
          <w:sz w:val="32"/>
          <w:szCs w:val="32"/>
          <w:lang w:val="en-US" w:eastAsia="zh-CN"/>
        </w:rPr>
        <w:t>40.25</w:t>
      </w:r>
      <w:r>
        <w:rPr>
          <w:rFonts w:ascii="仿宋" w:eastAsia="仿宋"/>
          <w:sz w:val="32"/>
          <w:szCs w:val="32"/>
        </w:rPr>
        <w:t>%</w:t>
      </w:r>
      <w:r>
        <w:rPr>
          <w:rFonts w:hint="eastAsia" w:ascii="仿宋" w:eastAsia="仿宋"/>
          <w:sz w:val="32"/>
          <w:szCs w:val="32"/>
        </w:rPr>
        <w:t>；上缴上级支出</w:t>
      </w:r>
      <w:r>
        <w:rPr>
          <w:rFonts w:ascii="仿宋" w:eastAsia="仿宋"/>
          <w:b/>
          <w:sz w:val="32"/>
          <w:szCs w:val="32"/>
        </w:rPr>
        <w:t>0</w:t>
      </w:r>
      <w:r>
        <w:rPr>
          <w:rFonts w:hint="eastAsia" w:ascii="仿宋" w:eastAsia="仿宋"/>
          <w:sz w:val="32"/>
          <w:szCs w:val="32"/>
        </w:rPr>
        <w:t>万元，占</w:t>
      </w:r>
      <w:r>
        <w:rPr>
          <w:rFonts w:hint="eastAsia" w:ascii="仿宋" w:eastAsia="仿宋"/>
          <w:b/>
          <w:sz w:val="32"/>
          <w:szCs w:val="32"/>
        </w:rPr>
        <w:t>0</w:t>
      </w:r>
      <w:r>
        <w:rPr>
          <w:rFonts w:ascii="仿宋" w:eastAsia="仿宋"/>
          <w:sz w:val="32"/>
          <w:szCs w:val="32"/>
        </w:rPr>
        <w:t>%</w:t>
      </w:r>
      <w:r>
        <w:rPr>
          <w:rFonts w:hint="eastAsia" w:ascii="仿宋" w:eastAsia="仿宋"/>
          <w:sz w:val="32"/>
          <w:szCs w:val="32"/>
        </w:rPr>
        <w:t>；经营支出</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r>
        <w:rPr>
          <w:rFonts w:hint="eastAsia" w:ascii="仿宋" w:eastAsia="仿宋"/>
          <w:sz w:val="32"/>
          <w:szCs w:val="32"/>
        </w:rPr>
        <w:t>；对附属单位补助支出</w:t>
      </w:r>
      <w:r>
        <w:rPr>
          <w:rFonts w:ascii="仿宋" w:eastAsia="仿宋"/>
          <w:b/>
          <w:sz w:val="32"/>
          <w:szCs w:val="32"/>
        </w:rPr>
        <w:t>0</w:t>
      </w:r>
      <w:r>
        <w:rPr>
          <w:rFonts w:hint="eastAsia" w:ascii="仿宋" w:eastAsia="仿宋"/>
          <w:sz w:val="32"/>
          <w:szCs w:val="32"/>
        </w:rPr>
        <w:t>万元，占</w:t>
      </w:r>
      <w:r>
        <w:rPr>
          <w:rFonts w:ascii="仿宋" w:eastAsia="仿宋"/>
          <w:b/>
          <w:sz w:val="32"/>
          <w:szCs w:val="32"/>
        </w:rPr>
        <w:t>0</w:t>
      </w:r>
      <w:r>
        <w:rPr>
          <w:rFonts w:ascii="仿宋" w:eastAsia="仿宋"/>
          <w:sz w:val="32"/>
          <w:szCs w:val="32"/>
        </w:rPr>
        <w:t>%</w:t>
      </w:r>
      <w:r>
        <w:rPr>
          <w:rFonts w:hint="eastAsia" w:ascii="仿宋" w:eastAsia="仿宋"/>
          <w:sz w:val="32"/>
          <w:szCs w:val="32"/>
        </w:rPr>
        <w:t>。</w:t>
      </w:r>
    </w:p>
    <w:p w14:paraId="6FDF1355">
      <w:pPr>
        <w:spacing w:line="600" w:lineRule="exact"/>
        <w:ind w:firstLine="420" w:firstLineChars="200"/>
        <w:outlineLvl w:val="1"/>
        <w:rPr>
          <w:rFonts w:ascii="仿宋" w:eastAsia="仿宋"/>
          <w:b/>
          <w:sz w:val="32"/>
          <w:szCs w:val="32"/>
        </w:rPr>
      </w:pPr>
      <w:r>
        <w:drawing>
          <wp:anchor distT="0" distB="0" distL="114300" distR="114300" simplePos="0" relativeHeight="251659264" behindDoc="0" locked="0" layoutInCell="1" allowOverlap="1">
            <wp:simplePos x="0" y="0"/>
            <wp:positionH relativeFrom="column">
              <wp:posOffset>242570</wp:posOffset>
            </wp:positionH>
            <wp:positionV relativeFrom="paragraph">
              <wp:posOffset>468630</wp:posOffset>
            </wp:positionV>
            <wp:extent cx="4572000" cy="2743200"/>
            <wp:effectExtent l="0" t="0" r="0" b="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eastAsia="仿宋"/>
          <w:b/>
          <w:sz w:val="32"/>
          <w:szCs w:val="32"/>
        </w:rPr>
        <w:t>（注：数据来源于财决</w:t>
      </w:r>
      <w:r>
        <w:rPr>
          <w:rFonts w:ascii="仿宋" w:eastAsia="仿宋"/>
          <w:b/>
          <w:sz w:val="32"/>
          <w:szCs w:val="32"/>
        </w:rPr>
        <w:t>04</w:t>
      </w:r>
      <w:r>
        <w:rPr>
          <w:rFonts w:hint="eastAsia" w:ascii="仿宋" w:eastAsia="仿宋"/>
          <w:b/>
          <w:sz w:val="32"/>
          <w:szCs w:val="32"/>
        </w:rPr>
        <w:t>表，仅罗列本单位涉及的支出。）</w:t>
      </w:r>
    </w:p>
    <w:p w14:paraId="66C00801">
      <w:pPr>
        <w:spacing w:line="600" w:lineRule="exact"/>
        <w:ind w:firstLine="640"/>
        <w:rPr>
          <w:rFonts w:ascii="仿宋" w:eastAsia="仿宋"/>
          <w:sz w:val="32"/>
          <w:szCs w:val="32"/>
          <w:shd w:val="pct10" w:color="auto" w:fill="FFFFFF"/>
        </w:rPr>
      </w:pPr>
    </w:p>
    <w:p w14:paraId="2C871B87">
      <w:pPr>
        <w:spacing w:line="600" w:lineRule="exact"/>
        <w:ind w:firstLine="640" w:firstLineChars="200"/>
        <w:rPr>
          <w:rFonts w:ascii="仿宋_GB2312" w:eastAsia="仿宋_GB2312"/>
          <w:sz w:val="32"/>
          <w:szCs w:val="32"/>
          <w:highlight w:val="yellow"/>
        </w:rPr>
      </w:pPr>
    </w:p>
    <w:p w14:paraId="46295530">
      <w:pPr>
        <w:spacing w:line="600" w:lineRule="exact"/>
        <w:ind w:firstLine="640" w:firstLineChars="200"/>
        <w:outlineLvl w:val="1"/>
        <w:rPr>
          <w:rStyle w:val="19"/>
          <w:rFonts w:ascii="黑体" w:eastAsia="黑体"/>
          <w:b w:val="0"/>
        </w:rPr>
      </w:pPr>
      <w:bookmarkStart w:id="24" w:name="_Toc15377208"/>
      <w:bookmarkStart w:id="25" w:name="_Toc15396606"/>
      <w:r>
        <w:rPr>
          <w:rFonts w:hint="eastAsia" w:ascii="黑体" w:eastAsia="黑体"/>
          <w:sz w:val="32"/>
          <w:szCs w:val="32"/>
        </w:rPr>
        <w:t>四、财</w:t>
      </w:r>
      <w:r>
        <w:rPr>
          <w:rStyle w:val="19"/>
          <w:rFonts w:hint="eastAsia" w:ascii="黑体" w:eastAsia="黑体"/>
          <w:b w:val="0"/>
        </w:rPr>
        <w:t>政拨款收入支出决算总体情况说明</w:t>
      </w:r>
      <w:bookmarkEnd w:id="24"/>
      <w:bookmarkEnd w:id="25"/>
    </w:p>
    <w:p w14:paraId="65708308">
      <w:pPr>
        <w:spacing w:line="600" w:lineRule="exact"/>
        <w:ind w:firstLine="420" w:firstLineChars="200"/>
        <w:rPr>
          <w:rFonts w:eastAsia="仿宋"/>
          <w:sz w:val="32"/>
          <w:szCs w:val="32"/>
        </w:rPr>
      </w:pPr>
      <w:r>
        <w:drawing>
          <wp:anchor distT="0" distB="0" distL="114300" distR="114300" simplePos="0" relativeHeight="251659264" behindDoc="0" locked="0" layoutInCell="1" allowOverlap="1">
            <wp:simplePos x="0" y="0"/>
            <wp:positionH relativeFrom="column">
              <wp:posOffset>111125</wp:posOffset>
            </wp:positionH>
            <wp:positionV relativeFrom="paragraph">
              <wp:posOffset>2107565</wp:posOffset>
            </wp:positionV>
            <wp:extent cx="4827905" cy="2743200"/>
            <wp:effectExtent l="0" t="0" r="0" b="0"/>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202</w:t>
      </w:r>
      <w:r>
        <w:rPr>
          <w:rFonts w:hint="eastAsia" w:eastAsia="仿宋"/>
          <w:sz w:val="32"/>
          <w:szCs w:val="32"/>
          <w:lang w:val="en-US" w:eastAsia="zh-CN"/>
        </w:rPr>
        <w:t>3</w:t>
      </w:r>
      <w:r>
        <w:rPr>
          <w:rFonts w:eastAsia="仿宋"/>
          <w:sz w:val="32"/>
          <w:szCs w:val="32"/>
        </w:rPr>
        <w:t>年度</w:t>
      </w:r>
      <w:r>
        <w:rPr>
          <w:rFonts w:hint="eastAsia" w:eastAsia="仿宋"/>
          <w:sz w:val="32"/>
          <w:szCs w:val="32"/>
          <w:lang w:val="en-US" w:eastAsia="zh-CN"/>
        </w:rPr>
        <w:t>财政拨款</w:t>
      </w:r>
      <w:r>
        <w:rPr>
          <w:rFonts w:eastAsia="仿宋"/>
          <w:sz w:val="32"/>
          <w:szCs w:val="32"/>
        </w:rPr>
        <w:t>收</w:t>
      </w:r>
      <w:r>
        <w:rPr>
          <w:rFonts w:hint="eastAsia" w:eastAsia="仿宋"/>
          <w:sz w:val="32"/>
          <w:szCs w:val="32"/>
          <w:lang w:val="en-US" w:eastAsia="zh-CN"/>
        </w:rPr>
        <w:t>入、支出</w:t>
      </w:r>
      <w:r>
        <w:rPr>
          <w:rFonts w:hint="eastAsia" w:ascii="仿宋_GB2312" w:eastAsia="仿宋_GB2312"/>
          <w:sz w:val="32"/>
          <w:szCs w:val="32"/>
          <w:lang w:val="en-US" w:eastAsia="zh-CN"/>
        </w:rPr>
        <w:t>810.77</w:t>
      </w:r>
      <w:r>
        <w:rPr>
          <w:rFonts w:eastAsia="仿宋"/>
          <w:sz w:val="32"/>
          <w:szCs w:val="32"/>
        </w:rPr>
        <w:t>万元</w:t>
      </w:r>
      <w:r>
        <w:rPr>
          <w:rFonts w:hint="eastAsia" w:eastAsia="仿宋"/>
          <w:sz w:val="32"/>
          <w:szCs w:val="32"/>
          <w:lang w:eastAsia="zh-CN"/>
        </w:rPr>
        <w:t>，</w:t>
      </w:r>
      <w:r>
        <w:rPr>
          <w:rFonts w:eastAsia="仿宋"/>
          <w:sz w:val="32"/>
          <w:szCs w:val="32"/>
        </w:rPr>
        <w:t>与202</w:t>
      </w:r>
      <w:r>
        <w:rPr>
          <w:rFonts w:hint="eastAsia" w:eastAsia="仿宋"/>
          <w:sz w:val="32"/>
          <w:szCs w:val="32"/>
          <w:lang w:val="en-US" w:eastAsia="zh-CN"/>
        </w:rPr>
        <w:t>2</w:t>
      </w:r>
      <w:r>
        <w:rPr>
          <w:rFonts w:eastAsia="仿宋"/>
          <w:sz w:val="32"/>
          <w:szCs w:val="32"/>
        </w:rPr>
        <w:t>年决算的</w:t>
      </w:r>
      <w:r>
        <w:rPr>
          <w:rFonts w:hint="eastAsia" w:eastAsia="仿宋"/>
          <w:sz w:val="32"/>
          <w:szCs w:val="32"/>
          <w:lang w:val="en-US" w:eastAsia="zh-CN"/>
        </w:rPr>
        <w:t>399.16</w:t>
      </w:r>
      <w:r>
        <w:rPr>
          <w:rFonts w:eastAsia="仿宋"/>
          <w:sz w:val="32"/>
          <w:szCs w:val="32"/>
        </w:rPr>
        <w:t>万元相比，</w:t>
      </w:r>
      <w:r>
        <w:rPr>
          <w:rFonts w:hint="eastAsia" w:eastAsia="仿宋"/>
          <w:sz w:val="32"/>
          <w:szCs w:val="32"/>
          <w:lang w:val="en-US" w:eastAsia="zh-CN"/>
        </w:rPr>
        <w:t>财政拨款支出</w:t>
      </w:r>
      <w:r>
        <w:rPr>
          <w:rFonts w:hint="eastAsia" w:eastAsia="仿宋"/>
          <w:sz w:val="32"/>
          <w:szCs w:val="32"/>
          <w:lang w:eastAsia="zh-CN"/>
        </w:rPr>
        <w:t>增加</w:t>
      </w:r>
      <w:r>
        <w:rPr>
          <w:rFonts w:hint="eastAsia" w:eastAsia="仿宋"/>
          <w:sz w:val="32"/>
          <w:szCs w:val="32"/>
          <w:lang w:val="en-US" w:eastAsia="zh-CN"/>
        </w:rPr>
        <w:t>411.61</w:t>
      </w:r>
      <w:r>
        <w:rPr>
          <w:rFonts w:eastAsia="仿宋"/>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103.12</w:t>
      </w:r>
      <w:r>
        <w:rPr>
          <w:rFonts w:hint="eastAsia" w:ascii="仿宋_GB2312" w:eastAsia="仿宋_GB2312"/>
          <w:sz w:val="32"/>
          <w:szCs w:val="32"/>
        </w:rPr>
        <w:t>%</w:t>
      </w:r>
      <w:r>
        <w:rPr>
          <w:rFonts w:eastAsia="仿宋"/>
          <w:sz w:val="32"/>
          <w:szCs w:val="32"/>
        </w:rPr>
        <w:t>。主要变动原因是年初</w:t>
      </w:r>
      <w:r>
        <w:rPr>
          <w:rFonts w:hint="eastAsia" w:eastAsia="仿宋"/>
          <w:sz w:val="32"/>
          <w:szCs w:val="32"/>
          <w:lang w:eastAsia="zh-CN"/>
        </w:rPr>
        <w:t>增加</w:t>
      </w:r>
      <w:r>
        <w:rPr>
          <w:rFonts w:eastAsia="仿宋"/>
          <w:sz w:val="32"/>
          <w:szCs w:val="32"/>
        </w:rPr>
        <w:t>了对</w:t>
      </w:r>
      <w:r>
        <w:rPr>
          <w:rFonts w:hint="eastAsia" w:eastAsia="仿宋"/>
          <w:sz w:val="32"/>
          <w:szCs w:val="32"/>
          <w:lang w:val="en-US" w:eastAsia="zh-CN"/>
        </w:rPr>
        <w:t>大竹县国有红旗林场</w:t>
      </w:r>
      <w:r>
        <w:rPr>
          <w:rFonts w:eastAsia="仿宋"/>
          <w:sz w:val="32"/>
          <w:szCs w:val="32"/>
        </w:rPr>
        <w:t>项目</w:t>
      </w:r>
      <w:r>
        <w:rPr>
          <w:rFonts w:hint="eastAsia" w:eastAsia="仿宋"/>
          <w:sz w:val="32"/>
          <w:szCs w:val="32"/>
        </w:rPr>
        <w:t>经费</w:t>
      </w:r>
      <w:r>
        <w:rPr>
          <w:rFonts w:eastAsia="仿宋"/>
          <w:sz w:val="32"/>
          <w:szCs w:val="32"/>
        </w:rPr>
        <w:t>的预算。</w:t>
      </w:r>
    </w:p>
    <w:p w14:paraId="3F40852B">
      <w:pPr>
        <w:spacing w:line="600" w:lineRule="exact"/>
        <w:ind w:firstLine="640"/>
        <w:rPr>
          <w:rFonts w:ascii="仿宋" w:eastAsia="仿宋"/>
          <w:b/>
          <w:sz w:val="32"/>
          <w:szCs w:val="32"/>
        </w:rPr>
      </w:pPr>
      <w:r>
        <w:rPr>
          <w:rFonts w:hint="eastAsia" w:ascii="仿宋" w:eastAsia="仿宋"/>
          <w:b/>
          <w:sz w:val="32"/>
          <w:szCs w:val="32"/>
        </w:rPr>
        <w:t>（注：数据来源于财决</w:t>
      </w:r>
      <w:r>
        <w:rPr>
          <w:rFonts w:ascii="仿宋" w:eastAsia="仿宋"/>
          <w:b/>
          <w:sz w:val="32"/>
          <w:szCs w:val="32"/>
        </w:rPr>
        <w:t>01-1</w:t>
      </w:r>
      <w:r>
        <w:rPr>
          <w:rFonts w:hint="eastAsia" w:ascii="仿宋" w:eastAsia="仿宋"/>
          <w:b/>
          <w:sz w:val="32"/>
          <w:szCs w:val="32"/>
        </w:rPr>
        <w:t>表</w:t>
      </w:r>
      <w:r>
        <w:rPr>
          <w:rFonts w:ascii="仿宋" w:eastAsia="仿宋"/>
          <w:b/>
          <w:sz w:val="32"/>
          <w:szCs w:val="32"/>
        </w:rPr>
        <w:t>）</w:t>
      </w:r>
    </w:p>
    <w:p w14:paraId="34DC6CF1">
      <w:pPr>
        <w:spacing w:line="600" w:lineRule="exact"/>
        <w:ind w:firstLine="640" w:firstLineChars="200"/>
        <w:outlineLvl w:val="1"/>
        <w:rPr>
          <w:rStyle w:val="19"/>
          <w:rFonts w:ascii="黑体" w:eastAsia="黑体"/>
          <w:b w:val="0"/>
        </w:rPr>
      </w:pPr>
      <w:bookmarkStart w:id="26" w:name="_Toc15377209"/>
      <w:bookmarkStart w:id="27" w:name="_Toc15396607"/>
      <w:r>
        <w:rPr>
          <w:rFonts w:hint="eastAsia" w:ascii="黑体" w:eastAsia="黑体"/>
          <w:sz w:val="32"/>
          <w:szCs w:val="32"/>
        </w:rPr>
        <w:t>五、</w:t>
      </w:r>
      <w:r>
        <w:rPr>
          <w:rFonts w:hint="eastAsia" w:ascii="黑体" w:eastAsia="黑体"/>
          <w:b/>
          <w:sz w:val="32"/>
          <w:szCs w:val="32"/>
        </w:rPr>
        <w:t>一</w:t>
      </w:r>
      <w:r>
        <w:rPr>
          <w:rStyle w:val="19"/>
          <w:rFonts w:hint="eastAsia" w:ascii="黑体" w:eastAsia="黑体"/>
          <w:b w:val="0"/>
        </w:rPr>
        <w:t>般公共预算财政拨款支出决算情况说明</w:t>
      </w:r>
      <w:bookmarkEnd w:id="26"/>
      <w:bookmarkEnd w:id="27"/>
    </w:p>
    <w:p w14:paraId="49BCE446">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14:paraId="4A1BBF31">
      <w:pPr>
        <w:spacing w:line="600" w:lineRule="exact"/>
        <w:ind w:firstLine="640" w:firstLineChars="200"/>
        <w:rPr>
          <w:rFonts w:ascii="仿宋" w:eastAsia="仿宋"/>
          <w:sz w:val="32"/>
          <w:szCs w:val="32"/>
          <w:highlight w:val="yellow"/>
        </w:rPr>
      </w:pPr>
      <w:r>
        <w:rPr>
          <w:rFonts w:hint="eastAsia" w:ascii="仿宋" w:eastAsia="仿宋"/>
          <w:sz w:val="32"/>
          <w:szCs w:val="32"/>
        </w:rPr>
        <w:t>2023年度一般公共预算财政拨款支出</w:t>
      </w:r>
      <w:r>
        <w:rPr>
          <w:rFonts w:hint="eastAsia" w:ascii="仿宋" w:eastAsia="仿宋"/>
          <w:b/>
          <w:sz w:val="32"/>
          <w:szCs w:val="32"/>
          <w:lang w:val="en-US" w:eastAsia="zh-CN"/>
        </w:rPr>
        <w:t>552.53</w:t>
      </w:r>
      <w:r>
        <w:rPr>
          <w:rFonts w:hint="eastAsia" w:ascii="仿宋" w:eastAsia="仿宋"/>
          <w:sz w:val="32"/>
          <w:szCs w:val="32"/>
        </w:rPr>
        <w:t>万元，占本年支出合计</w:t>
      </w:r>
      <w:r>
        <w:rPr>
          <w:rFonts w:hint="eastAsia" w:ascii="仿宋" w:eastAsia="仿宋"/>
          <w:sz w:val="32"/>
          <w:szCs w:val="32"/>
          <w:lang w:val="en-US" w:eastAsia="zh-CN"/>
        </w:rPr>
        <w:t>810.77万元</w:t>
      </w:r>
      <w:r>
        <w:rPr>
          <w:rFonts w:hint="eastAsia" w:ascii="仿宋" w:eastAsia="仿宋"/>
          <w:sz w:val="32"/>
          <w:szCs w:val="32"/>
        </w:rPr>
        <w:t>的</w:t>
      </w:r>
      <w:r>
        <w:rPr>
          <w:rFonts w:hint="eastAsia" w:ascii="仿宋" w:eastAsia="仿宋"/>
          <w:sz w:val="32"/>
          <w:szCs w:val="32"/>
          <w:lang w:val="en-US" w:eastAsia="zh-CN"/>
        </w:rPr>
        <w:t>68.15</w:t>
      </w:r>
      <w:r>
        <w:rPr>
          <w:rFonts w:ascii="仿宋" w:eastAsia="仿宋"/>
          <w:sz w:val="32"/>
          <w:szCs w:val="32"/>
        </w:rPr>
        <w:t>%</w:t>
      </w:r>
      <w:r>
        <w:rPr>
          <w:rFonts w:hint="eastAsia" w:ascii="仿宋" w:eastAsia="仿宋"/>
          <w:sz w:val="32"/>
          <w:szCs w:val="32"/>
        </w:rPr>
        <w:t>。</w:t>
      </w:r>
      <w:r>
        <w:rPr>
          <w:rFonts w:hint="eastAsia" w:ascii="仿宋" w:eastAsia="仿宋"/>
          <w:sz w:val="32"/>
          <w:szCs w:val="32"/>
          <w:highlight w:val="none"/>
        </w:rPr>
        <w:t>与2022年度</w:t>
      </w:r>
      <w:r>
        <w:rPr>
          <w:rFonts w:hint="eastAsia" w:ascii="仿宋" w:eastAsia="仿宋"/>
          <w:sz w:val="32"/>
          <w:szCs w:val="32"/>
          <w:highlight w:val="none"/>
          <w:lang w:val="en-US" w:eastAsia="zh-CN"/>
        </w:rPr>
        <w:t>399.16万元</w:t>
      </w:r>
      <w:r>
        <w:rPr>
          <w:rFonts w:hint="eastAsia" w:ascii="仿宋" w:eastAsia="仿宋"/>
          <w:sz w:val="32"/>
          <w:szCs w:val="32"/>
          <w:highlight w:val="none"/>
        </w:rPr>
        <w:t>相比，一般公共预算财政拨款支出增加</w:t>
      </w:r>
      <w:r>
        <w:rPr>
          <w:rFonts w:hint="eastAsia" w:ascii="仿宋" w:eastAsia="仿宋"/>
          <w:sz w:val="32"/>
          <w:szCs w:val="32"/>
          <w:highlight w:val="none"/>
          <w:lang w:val="en-US" w:eastAsia="zh-CN"/>
        </w:rPr>
        <w:t>153.37</w:t>
      </w:r>
      <w:r>
        <w:rPr>
          <w:rFonts w:hint="eastAsia" w:ascii="仿宋" w:eastAsia="仿宋"/>
          <w:sz w:val="32"/>
          <w:szCs w:val="32"/>
          <w:highlight w:val="none"/>
        </w:rPr>
        <w:t>万元，</w:t>
      </w:r>
      <w:r>
        <w:drawing>
          <wp:anchor distT="0" distB="0" distL="114300" distR="114300" simplePos="0" relativeHeight="251659264" behindDoc="0" locked="0" layoutInCell="1" allowOverlap="1">
            <wp:simplePos x="0" y="0"/>
            <wp:positionH relativeFrom="column">
              <wp:posOffset>225425</wp:posOffset>
            </wp:positionH>
            <wp:positionV relativeFrom="paragraph">
              <wp:posOffset>909320</wp:posOffset>
            </wp:positionV>
            <wp:extent cx="4572000" cy="2743200"/>
            <wp:effectExtent l="0" t="0" r="0" b="0"/>
            <wp:wrapTopAndBottom/>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eastAsia="仿宋"/>
          <w:sz w:val="32"/>
          <w:szCs w:val="32"/>
          <w:highlight w:val="none"/>
        </w:rPr>
        <w:t>增长</w:t>
      </w:r>
      <w:r>
        <w:rPr>
          <w:rFonts w:hint="eastAsia" w:ascii="仿宋" w:eastAsia="仿宋"/>
          <w:sz w:val="32"/>
          <w:szCs w:val="32"/>
          <w:highlight w:val="none"/>
          <w:lang w:val="en-US" w:eastAsia="zh-CN"/>
        </w:rPr>
        <w:t>38.42</w:t>
      </w:r>
      <w:r>
        <w:rPr>
          <w:rFonts w:ascii="仿宋" w:eastAsia="仿宋"/>
          <w:sz w:val="32"/>
          <w:szCs w:val="32"/>
          <w:highlight w:val="none"/>
        </w:rPr>
        <w:t>%</w:t>
      </w:r>
      <w:r>
        <w:rPr>
          <w:rFonts w:hint="eastAsia" w:ascii="仿宋" w:eastAsia="仿宋"/>
          <w:sz w:val="32"/>
          <w:szCs w:val="32"/>
          <w:highlight w:val="none"/>
        </w:rPr>
        <w:t>。主要变动原因是</w:t>
      </w:r>
      <w:r>
        <w:rPr>
          <w:rFonts w:eastAsia="仿宋"/>
          <w:sz w:val="32"/>
          <w:szCs w:val="32"/>
        </w:rPr>
        <w:t>年初</w:t>
      </w:r>
      <w:r>
        <w:rPr>
          <w:rFonts w:hint="eastAsia" w:eastAsia="仿宋"/>
          <w:sz w:val="32"/>
          <w:szCs w:val="32"/>
          <w:lang w:eastAsia="zh-CN"/>
        </w:rPr>
        <w:t>增加</w:t>
      </w:r>
      <w:r>
        <w:rPr>
          <w:rFonts w:eastAsia="仿宋"/>
          <w:sz w:val="32"/>
          <w:szCs w:val="32"/>
        </w:rPr>
        <w:t>了对</w:t>
      </w:r>
      <w:r>
        <w:rPr>
          <w:rFonts w:hint="eastAsia" w:eastAsia="仿宋"/>
          <w:sz w:val="32"/>
          <w:szCs w:val="32"/>
          <w:lang w:val="en-US" w:eastAsia="zh-CN"/>
        </w:rPr>
        <w:t>大竹县国有红旗林场</w:t>
      </w:r>
      <w:r>
        <w:rPr>
          <w:rFonts w:eastAsia="仿宋"/>
          <w:sz w:val="32"/>
          <w:szCs w:val="32"/>
        </w:rPr>
        <w:t>项目</w:t>
      </w:r>
      <w:r>
        <w:rPr>
          <w:rFonts w:hint="eastAsia" w:eastAsia="仿宋"/>
          <w:sz w:val="32"/>
          <w:szCs w:val="32"/>
        </w:rPr>
        <w:t>经费</w:t>
      </w:r>
      <w:r>
        <w:rPr>
          <w:rFonts w:eastAsia="仿宋"/>
          <w:sz w:val="32"/>
          <w:szCs w:val="32"/>
        </w:rPr>
        <w:t>的预算</w:t>
      </w:r>
      <w:r>
        <w:rPr>
          <w:rFonts w:hint="eastAsia" w:eastAsia="仿宋"/>
          <w:sz w:val="32"/>
          <w:szCs w:val="32"/>
          <w:lang w:eastAsia="zh-CN"/>
        </w:rPr>
        <w:t>。</w:t>
      </w:r>
    </w:p>
    <w:p w14:paraId="450E4F35">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14:paraId="314E0061">
      <w:pPr>
        <w:spacing w:line="600" w:lineRule="exact"/>
        <w:ind w:firstLine="640"/>
        <w:rPr>
          <w:rFonts w:eastAsia="仿宋"/>
          <w:b/>
          <w:sz w:val="32"/>
          <w:szCs w:val="32"/>
        </w:rPr>
      </w:pPr>
      <w:r>
        <w:rPr>
          <w:rFonts w:hint="eastAsia" w:ascii="仿宋" w:eastAsia="仿宋"/>
          <w:sz w:val="32"/>
          <w:szCs w:val="32"/>
        </w:rPr>
        <w:t>2023年度一般公共预算财政拨款支出</w:t>
      </w:r>
      <w:r>
        <w:rPr>
          <w:rFonts w:hint="eastAsia" w:ascii="仿宋" w:eastAsia="仿宋"/>
          <w:b/>
          <w:sz w:val="32"/>
          <w:szCs w:val="32"/>
          <w:lang w:val="en-US" w:eastAsia="zh-CN"/>
        </w:rPr>
        <w:t>552.53</w:t>
      </w:r>
      <w:r>
        <w:rPr>
          <w:rFonts w:hint="eastAsia" w:ascii="仿宋" w:eastAsia="仿宋"/>
          <w:sz w:val="32"/>
          <w:szCs w:val="32"/>
        </w:rPr>
        <w:t>万元，</w:t>
      </w:r>
      <w:r>
        <w:rPr>
          <w:rFonts w:eastAsia="仿宋"/>
          <w:sz w:val="32"/>
          <w:szCs w:val="32"/>
        </w:rPr>
        <w:t>主要用于以下方面:</w:t>
      </w:r>
      <w:r>
        <w:rPr>
          <w:rFonts w:eastAsia="仿宋"/>
          <w:b/>
          <w:sz w:val="32"/>
          <w:szCs w:val="32"/>
        </w:rPr>
        <w:t>社会保障和就业</w:t>
      </w:r>
      <w:r>
        <w:rPr>
          <w:rFonts w:eastAsia="仿宋"/>
          <w:b/>
          <w:bCs/>
          <w:sz w:val="32"/>
          <w:szCs w:val="32"/>
        </w:rPr>
        <w:t>支出</w:t>
      </w:r>
      <w:r>
        <w:rPr>
          <w:rFonts w:hint="eastAsia" w:eastAsia="仿宋"/>
          <w:sz w:val="32"/>
          <w:szCs w:val="32"/>
          <w:lang w:val="en-US" w:eastAsia="zh-CN"/>
        </w:rPr>
        <w:t>141.61</w:t>
      </w:r>
      <w:r>
        <w:rPr>
          <w:rFonts w:eastAsia="仿宋"/>
          <w:sz w:val="32"/>
          <w:szCs w:val="32"/>
        </w:rPr>
        <w:t>万元，占</w:t>
      </w:r>
      <w:r>
        <w:rPr>
          <w:rFonts w:hint="eastAsia" w:eastAsia="仿宋"/>
          <w:sz w:val="32"/>
          <w:szCs w:val="32"/>
          <w:lang w:val="en-US" w:eastAsia="zh-CN"/>
        </w:rPr>
        <w:t>25.63</w:t>
      </w:r>
      <w:r>
        <w:rPr>
          <w:rFonts w:eastAsia="仿宋"/>
          <w:sz w:val="32"/>
          <w:szCs w:val="32"/>
        </w:rPr>
        <w:t>%；</w:t>
      </w:r>
      <w:r>
        <w:rPr>
          <w:rFonts w:eastAsia="仿宋"/>
          <w:b/>
          <w:bCs/>
          <w:sz w:val="32"/>
          <w:szCs w:val="32"/>
        </w:rPr>
        <w:t>卫生健康支出</w:t>
      </w:r>
      <w:r>
        <w:rPr>
          <w:rFonts w:hint="eastAsia" w:eastAsia="仿宋"/>
          <w:sz w:val="32"/>
          <w:szCs w:val="32"/>
          <w:lang w:val="en-US" w:eastAsia="zh-CN"/>
        </w:rPr>
        <w:t>13.53</w:t>
      </w:r>
      <w:r>
        <w:rPr>
          <w:rFonts w:eastAsia="仿宋"/>
          <w:sz w:val="32"/>
          <w:szCs w:val="32"/>
        </w:rPr>
        <w:t>万元，占</w:t>
      </w:r>
      <w:r>
        <w:rPr>
          <w:rFonts w:hint="eastAsia" w:eastAsia="仿宋"/>
          <w:sz w:val="32"/>
          <w:szCs w:val="32"/>
          <w:lang w:val="en-US" w:eastAsia="zh-CN"/>
        </w:rPr>
        <w:t>2.45</w:t>
      </w:r>
      <w:r>
        <w:rPr>
          <w:rFonts w:eastAsia="仿宋"/>
          <w:sz w:val="32"/>
          <w:szCs w:val="32"/>
        </w:rPr>
        <w:t>%；</w:t>
      </w:r>
      <w:r>
        <w:rPr>
          <w:rFonts w:hint="eastAsia" w:eastAsia="仿宋"/>
          <w:sz w:val="32"/>
          <w:szCs w:val="32"/>
          <w:lang w:val="en-US" w:eastAsia="zh-CN"/>
        </w:rPr>
        <w:t>农林水支出374.39万元，占67.76%；</w:t>
      </w:r>
      <w:r>
        <w:rPr>
          <w:rFonts w:eastAsia="仿宋"/>
          <w:b/>
          <w:bCs/>
          <w:sz w:val="32"/>
          <w:szCs w:val="32"/>
        </w:rPr>
        <w:t>住房保障支出</w:t>
      </w:r>
      <w:r>
        <w:rPr>
          <w:rFonts w:hint="eastAsia" w:eastAsia="仿宋"/>
          <w:sz w:val="32"/>
          <w:szCs w:val="32"/>
          <w:lang w:val="en-US" w:eastAsia="zh-CN"/>
        </w:rPr>
        <w:t>23</w:t>
      </w:r>
      <w:r>
        <w:rPr>
          <w:rFonts w:eastAsia="仿宋"/>
          <w:sz w:val="32"/>
          <w:szCs w:val="32"/>
        </w:rPr>
        <w:t>万元，占</w:t>
      </w:r>
      <w:r>
        <w:rPr>
          <w:rFonts w:hint="eastAsia" w:eastAsia="仿宋"/>
          <w:sz w:val="32"/>
          <w:szCs w:val="32"/>
          <w:lang w:val="en-US" w:eastAsia="zh-CN"/>
        </w:rPr>
        <w:t>4.16</w:t>
      </w:r>
      <w:r>
        <w:rPr>
          <w:rFonts w:eastAsia="仿宋"/>
          <w:sz w:val="32"/>
          <w:szCs w:val="32"/>
        </w:rPr>
        <w:t>%。</w:t>
      </w:r>
    </w:p>
    <w:p w14:paraId="2FECB0DB">
      <w:pPr>
        <w:spacing w:line="600" w:lineRule="exact"/>
        <w:ind w:firstLine="640"/>
        <w:rPr>
          <w:rFonts w:ascii="仿宋" w:eastAsia="仿宋"/>
          <w:sz w:val="32"/>
          <w:szCs w:val="32"/>
        </w:rPr>
      </w:pPr>
      <w:r>
        <w:drawing>
          <wp:anchor distT="0" distB="0" distL="114300" distR="114300" simplePos="0" relativeHeight="251659264" behindDoc="0" locked="0" layoutInCell="1" allowOverlap="1">
            <wp:simplePos x="0" y="0"/>
            <wp:positionH relativeFrom="column">
              <wp:posOffset>318770</wp:posOffset>
            </wp:positionH>
            <wp:positionV relativeFrom="paragraph">
              <wp:posOffset>797560</wp:posOffset>
            </wp:positionV>
            <wp:extent cx="4572000" cy="2353310"/>
            <wp:effectExtent l="0" t="0" r="0" b="0"/>
            <wp:wrapTopAndBottom/>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eastAsia="仿宋"/>
          <w:b/>
          <w:sz w:val="32"/>
          <w:szCs w:val="32"/>
        </w:rPr>
        <w:t>（注：数据来源于财决01-1表，仅罗列本单位涉及的全部功能分类科目，至类级。）</w:t>
      </w:r>
    </w:p>
    <w:p w14:paraId="1C8587B5">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14:paraId="5CDFA19A">
      <w:pPr>
        <w:spacing w:line="600" w:lineRule="exact"/>
        <w:ind w:firstLine="640" w:firstLineChars="200"/>
        <w:outlineLvl w:val="2"/>
        <w:rPr>
          <w:rFonts w:eastAsia="仿宋"/>
          <w:b/>
          <w:sz w:val="32"/>
          <w:szCs w:val="32"/>
        </w:rPr>
      </w:pPr>
      <w:bookmarkStart w:id="31" w:name="_Toc15377444"/>
      <w:bookmarkStart w:id="32" w:name="_Toc15377213"/>
      <w:bookmarkStart w:id="33" w:name="_Toc15378460"/>
      <w:r>
        <w:rPr>
          <w:rFonts w:eastAsia="仿宋"/>
          <w:sz w:val="32"/>
          <w:szCs w:val="32"/>
        </w:rPr>
        <w:t>202</w:t>
      </w:r>
      <w:r>
        <w:rPr>
          <w:rFonts w:hint="eastAsia" w:eastAsia="仿宋"/>
          <w:sz w:val="32"/>
          <w:szCs w:val="32"/>
          <w:lang w:val="en-US" w:eastAsia="zh-CN"/>
        </w:rPr>
        <w:t>3</w:t>
      </w:r>
      <w:r>
        <w:rPr>
          <w:rFonts w:eastAsia="仿宋"/>
          <w:sz w:val="32"/>
          <w:szCs w:val="32"/>
        </w:rPr>
        <w:t>年一般公共预算支出决算数为</w:t>
      </w:r>
      <w:r>
        <w:rPr>
          <w:rFonts w:hint="eastAsia" w:eastAsia="仿宋"/>
          <w:sz w:val="32"/>
          <w:szCs w:val="32"/>
          <w:lang w:val="en-US" w:eastAsia="zh-CN"/>
        </w:rPr>
        <w:t>552.53</w:t>
      </w:r>
      <w:r>
        <w:rPr>
          <w:rFonts w:eastAsia="仿宋"/>
          <w:sz w:val="32"/>
          <w:szCs w:val="32"/>
        </w:rPr>
        <w:t>万元，</w:t>
      </w:r>
      <w:r>
        <w:rPr>
          <w:rStyle w:val="16"/>
          <w:rFonts w:eastAsia="仿宋"/>
          <w:b w:val="0"/>
          <w:bCs/>
          <w:sz w:val="32"/>
          <w:szCs w:val="32"/>
        </w:rPr>
        <w:t>完成预算</w:t>
      </w:r>
      <w:r>
        <w:rPr>
          <w:rStyle w:val="16"/>
          <w:rFonts w:hint="eastAsia" w:eastAsia="仿宋"/>
          <w:b w:val="0"/>
          <w:bCs/>
          <w:sz w:val="32"/>
          <w:szCs w:val="32"/>
        </w:rPr>
        <w:t>100</w:t>
      </w:r>
      <w:r>
        <w:rPr>
          <w:rStyle w:val="16"/>
          <w:rFonts w:eastAsia="仿宋"/>
          <w:b w:val="0"/>
          <w:bCs/>
          <w:sz w:val="32"/>
          <w:szCs w:val="32"/>
        </w:rPr>
        <w:t>%。其中：</w:t>
      </w:r>
      <w:bookmarkEnd w:id="31"/>
      <w:bookmarkEnd w:id="32"/>
      <w:bookmarkEnd w:id="33"/>
    </w:p>
    <w:p w14:paraId="6851F9FA">
      <w:pPr>
        <w:spacing w:line="578"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社会保障和就业208</w:t>
      </w:r>
      <w:r>
        <w:rPr>
          <w:rFonts w:hint="eastAsia" w:ascii="仿宋_GB2312" w:eastAsia="仿宋_GB2312" w:cs="仿宋_GB2312"/>
          <w:color w:val="000000"/>
          <w:sz w:val="32"/>
          <w:szCs w:val="32"/>
        </w:rPr>
        <w:t>（类）05（款）0</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（项）:支出决算为</w:t>
      </w:r>
      <w:r>
        <w:rPr>
          <w:rFonts w:hint="eastAsia" w:ascii="仿宋_GB2312" w:eastAsia="仿宋_GB2312" w:cs="仿宋_GB2312"/>
          <w:color w:val="000000"/>
          <w:sz w:val="32"/>
          <w:szCs w:val="32"/>
          <w:lang w:val="en-US" w:eastAsia="zh-CN"/>
        </w:rPr>
        <w:t>1.44</w:t>
      </w:r>
      <w:r>
        <w:rPr>
          <w:rFonts w:hint="eastAsia" w:ascii="仿宋_GB2312" w:eastAsia="仿宋_GB2312" w:cs="仿宋_GB2312"/>
          <w:color w:val="000000"/>
          <w:sz w:val="32"/>
          <w:szCs w:val="32"/>
        </w:rPr>
        <w:t>万元，完成预算100%。</w:t>
      </w:r>
    </w:p>
    <w:p w14:paraId="1CEC9347">
      <w:pPr>
        <w:pStyle w:val="5"/>
        <w:ind w:firstLine="640" w:firstLineChars="200"/>
      </w:pPr>
      <w:r>
        <w:rPr>
          <w:rFonts w:hint="eastAsia" w:cs="仿宋_GB2312"/>
          <w:color w:val="000000"/>
          <w:sz w:val="32"/>
          <w:szCs w:val="32"/>
          <w:lang w:val="en-US" w:eastAsia="zh-CN"/>
        </w:rPr>
        <w:t>2.</w:t>
      </w:r>
      <w:r>
        <w:rPr>
          <w:rFonts w:hint="eastAsia" w:ascii="仿宋_GB2312" w:eastAsia="仿宋_GB2312" w:cs="仿宋_GB2312"/>
          <w:color w:val="000000"/>
          <w:sz w:val="32"/>
          <w:szCs w:val="32"/>
          <w:lang w:val="en-US" w:eastAsia="zh-CN"/>
        </w:rPr>
        <w:t>社会保障和就业</w:t>
      </w:r>
      <w:r>
        <w:rPr>
          <w:rFonts w:hint="eastAsia" w:ascii="仿宋_GB2312" w:eastAsia="仿宋_GB2312" w:cs="仿宋_GB2312"/>
          <w:color w:val="000000"/>
          <w:sz w:val="32"/>
          <w:szCs w:val="32"/>
        </w:rPr>
        <w:t>208（类）05（款）0</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（项）:支出决算为</w:t>
      </w:r>
      <w:r>
        <w:rPr>
          <w:rFonts w:hint="eastAsia" w:cs="仿宋_GB2312"/>
          <w:color w:val="000000"/>
          <w:sz w:val="32"/>
          <w:szCs w:val="32"/>
          <w:lang w:val="en-US" w:eastAsia="zh-CN"/>
        </w:rPr>
        <w:t>38.66</w:t>
      </w:r>
      <w:r>
        <w:rPr>
          <w:rFonts w:hint="eastAsia" w:ascii="仿宋_GB2312" w:eastAsia="仿宋_GB2312" w:cs="仿宋_GB2312"/>
          <w:color w:val="000000"/>
          <w:sz w:val="32"/>
          <w:szCs w:val="32"/>
        </w:rPr>
        <w:t>万元，完成预算100%。</w:t>
      </w:r>
    </w:p>
    <w:p w14:paraId="5C513C76">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w:t>
      </w:r>
      <w:r>
        <w:rPr>
          <w:rFonts w:hint="eastAsia" w:ascii="仿宋_GB2312" w:eastAsia="仿宋_GB2312" w:cs="仿宋_GB2312"/>
          <w:color w:val="000000"/>
          <w:sz w:val="32"/>
          <w:szCs w:val="32"/>
          <w:lang w:val="en-US" w:eastAsia="zh-CN"/>
        </w:rPr>
        <w:t>社会保障和就业</w:t>
      </w:r>
      <w:r>
        <w:rPr>
          <w:rFonts w:hint="eastAsia" w:ascii="仿宋_GB2312" w:eastAsia="仿宋_GB2312" w:cs="仿宋_GB2312"/>
          <w:sz w:val="32"/>
          <w:szCs w:val="32"/>
        </w:rPr>
        <w:t>208（类）0</w:t>
      </w:r>
      <w:r>
        <w:rPr>
          <w:rFonts w:ascii="仿宋_GB2312" w:eastAsia="仿宋_GB2312" w:cs="仿宋_GB2312"/>
          <w:sz w:val="32"/>
          <w:szCs w:val="32"/>
        </w:rPr>
        <w:t>5</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85.27</w:t>
      </w:r>
      <w:r>
        <w:rPr>
          <w:rFonts w:hint="eastAsia" w:ascii="仿宋_GB2312" w:eastAsia="仿宋_GB2312" w:cs="仿宋_GB2312"/>
          <w:sz w:val="32"/>
          <w:szCs w:val="32"/>
        </w:rPr>
        <w:t>万元，完成预算100%。</w:t>
      </w:r>
    </w:p>
    <w:p w14:paraId="00FAF38F">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color w:val="000000"/>
          <w:sz w:val="32"/>
          <w:szCs w:val="32"/>
          <w:lang w:val="en-US" w:eastAsia="zh-CN"/>
        </w:rPr>
        <w:t>社会保障和就业</w:t>
      </w:r>
      <w:r>
        <w:rPr>
          <w:rFonts w:hint="eastAsia" w:ascii="仿宋_GB2312" w:eastAsia="仿宋_GB2312" w:cs="仿宋_GB2312"/>
          <w:sz w:val="32"/>
          <w:szCs w:val="32"/>
        </w:rPr>
        <w:t>208（类）0</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01</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5.18</w:t>
      </w:r>
      <w:r>
        <w:rPr>
          <w:rFonts w:hint="eastAsia" w:ascii="仿宋_GB2312" w:eastAsia="仿宋_GB2312" w:cs="仿宋_GB2312"/>
          <w:sz w:val="32"/>
          <w:szCs w:val="32"/>
        </w:rPr>
        <w:t>万元，完成预算100%。</w:t>
      </w:r>
    </w:p>
    <w:p w14:paraId="2129C198">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color w:val="000000"/>
          <w:sz w:val="32"/>
          <w:szCs w:val="32"/>
          <w:lang w:val="en-US" w:eastAsia="zh-CN"/>
        </w:rPr>
        <w:t>社会保障和就业</w:t>
      </w:r>
      <w:r>
        <w:rPr>
          <w:rFonts w:hint="eastAsia" w:ascii="仿宋_GB2312" w:eastAsia="仿宋_GB2312" w:cs="仿宋_GB2312"/>
          <w:sz w:val="32"/>
          <w:szCs w:val="32"/>
        </w:rPr>
        <w:t>208（类）</w:t>
      </w:r>
      <w:r>
        <w:rPr>
          <w:rFonts w:hint="eastAsia" w:ascii="仿宋_GB2312" w:eastAsia="仿宋_GB2312" w:cs="仿宋_GB2312"/>
          <w:sz w:val="32"/>
          <w:szCs w:val="32"/>
          <w:lang w:val="en-US" w:eastAsia="zh-CN"/>
        </w:rPr>
        <w:t>08</w:t>
      </w:r>
      <w:r>
        <w:rPr>
          <w:rFonts w:hint="eastAsia" w:ascii="仿宋_GB2312" w:eastAsia="仿宋_GB2312" w:cs="仿宋_GB2312"/>
          <w:sz w:val="32"/>
          <w:szCs w:val="32"/>
        </w:rPr>
        <w:t>（款）0</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10.17</w:t>
      </w:r>
      <w:r>
        <w:rPr>
          <w:rFonts w:hint="eastAsia" w:ascii="仿宋_GB2312" w:eastAsia="仿宋_GB2312" w:cs="仿宋_GB2312"/>
          <w:sz w:val="32"/>
          <w:szCs w:val="32"/>
        </w:rPr>
        <w:t>万元，完成预算100%。</w:t>
      </w:r>
    </w:p>
    <w:p w14:paraId="6A4DCC5C">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r>
        <w:rPr>
          <w:rFonts w:hint="eastAsia" w:ascii="仿宋_GB2312" w:eastAsia="仿宋_GB2312" w:cs="仿宋_GB2312"/>
          <w:color w:val="000000"/>
          <w:sz w:val="32"/>
          <w:szCs w:val="32"/>
          <w:lang w:val="en-US" w:eastAsia="zh-CN"/>
        </w:rPr>
        <w:t>社会保障和就业</w:t>
      </w:r>
      <w:r>
        <w:rPr>
          <w:rFonts w:hint="eastAsia" w:ascii="仿宋_GB2312" w:eastAsia="仿宋_GB2312" w:cs="仿宋_GB2312"/>
          <w:sz w:val="32"/>
          <w:szCs w:val="32"/>
        </w:rPr>
        <w:t>208（类）</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0.88</w:t>
      </w:r>
      <w:r>
        <w:rPr>
          <w:rFonts w:hint="eastAsia" w:ascii="仿宋_GB2312" w:eastAsia="仿宋_GB2312" w:cs="仿宋_GB2312"/>
          <w:sz w:val="32"/>
          <w:szCs w:val="32"/>
        </w:rPr>
        <w:t>万元，完成预算100%。</w:t>
      </w:r>
    </w:p>
    <w:p w14:paraId="46686EE6">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卫生健康</w:t>
      </w:r>
      <w:r>
        <w:rPr>
          <w:rFonts w:ascii="仿宋_GB2312" w:eastAsia="仿宋_GB2312" w:cs="仿宋_GB2312"/>
          <w:sz w:val="32"/>
          <w:szCs w:val="32"/>
        </w:rPr>
        <w:t>210</w:t>
      </w:r>
      <w:r>
        <w:rPr>
          <w:rFonts w:hint="eastAsia" w:ascii="仿宋_GB2312" w:eastAsia="仿宋_GB2312" w:cs="仿宋_GB2312"/>
          <w:sz w:val="32"/>
          <w:szCs w:val="32"/>
        </w:rPr>
        <w:t>（类）11（款）</w:t>
      </w:r>
      <w:r>
        <w:rPr>
          <w:rFonts w:ascii="仿宋_GB2312" w:eastAsia="仿宋_GB2312" w:cs="仿宋_GB2312"/>
          <w:sz w:val="32"/>
          <w:szCs w:val="32"/>
        </w:rPr>
        <w:t>0</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13.53</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16E030E0">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农林水</w:t>
      </w:r>
      <w:r>
        <w:rPr>
          <w:rFonts w:ascii="仿宋_GB2312" w:eastAsia="仿宋_GB2312" w:cs="仿宋_GB2312"/>
          <w:sz w:val="32"/>
          <w:szCs w:val="32"/>
        </w:rPr>
        <w:t>21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01</w:t>
      </w:r>
      <w:r>
        <w:rPr>
          <w:rFonts w:hint="eastAsia" w:ascii="仿宋_GB2312" w:eastAsia="仿宋_GB2312" w:cs="仿宋_GB2312"/>
          <w:sz w:val="32"/>
          <w:szCs w:val="32"/>
        </w:rPr>
        <w:t>（款）03（项）:支出决算为</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38FA02D7">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农林水</w:t>
      </w:r>
      <w:r>
        <w:rPr>
          <w:rFonts w:ascii="仿宋_GB2312" w:eastAsia="仿宋_GB2312" w:cs="仿宋_GB2312"/>
          <w:sz w:val="32"/>
          <w:szCs w:val="32"/>
        </w:rPr>
        <w:t>21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01</w:t>
      </w:r>
      <w:r>
        <w:rPr>
          <w:rFonts w:hint="eastAsia" w:ascii="仿宋_GB2312" w:eastAsia="仿宋_GB2312" w:cs="仿宋_GB2312"/>
          <w:sz w:val="32"/>
          <w:szCs w:val="32"/>
        </w:rPr>
        <w:t>（款）0</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8.69</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1667C258">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9.农林水</w:t>
      </w:r>
      <w:r>
        <w:rPr>
          <w:rFonts w:ascii="仿宋_GB2312" w:eastAsia="仿宋_GB2312" w:cs="仿宋_GB2312"/>
          <w:sz w:val="32"/>
          <w:szCs w:val="32"/>
        </w:rPr>
        <w:t>21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02</w:t>
      </w:r>
      <w:r>
        <w:rPr>
          <w:rFonts w:hint="eastAsia" w:ascii="仿宋_GB2312" w:eastAsia="仿宋_GB2312" w:cs="仿宋_GB2312"/>
          <w:sz w:val="32"/>
          <w:szCs w:val="32"/>
        </w:rPr>
        <w:t>（款）0</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297.20</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3E07F1F0">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10.农林水</w:t>
      </w:r>
      <w:r>
        <w:rPr>
          <w:rFonts w:ascii="仿宋_GB2312" w:eastAsia="仿宋_GB2312" w:cs="仿宋_GB2312"/>
          <w:sz w:val="32"/>
          <w:szCs w:val="32"/>
        </w:rPr>
        <w:t>21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02</w:t>
      </w:r>
      <w:r>
        <w:rPr>
          <w:rFonts w:hint="eastAsia" w:ascii="仿宋_GB2312" w:eastAsia="仿宋_GB2312" w:cs="仿宋_GB2312"/>
          <w:sz w:val="32"/>
          <w:szCs w:val="32"/>
        </w:rPr>
        <w:t>（款）0</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65.5</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5DD0472F">
      <w:pPr>
        <w:spacing w:line="578" w:lineRule="exact"/>
        <w:ind w:firstLine="640" w:firstLineChars="200"/>
        <w:rPr>
          <w:rFonts w:eastAsia="仿宋_GB2312"/>
          <w:lang w:val="en-US" w:eastAsia="zh-CN"/>
        </w:rPr>
      </w:pPr>
      <w:r>
        <w:rPr>
          <w:rFonts w:hint="eastAsia" w:ascii="仿宋_GB2312" w:eastAsia="仿宋_GB2312" w:cs="仿宋_GB2312"/>
          <w:sz w:val="32"/>
          <w:szCs w:val="32"/>
          <w:lang w:val="en-US" w:eastAsia="zh-CN"/>
        </w:rPr>
        <w:t>11.农林水</w:t>
      </w:r>
      <w:r>
        <w:rPr>
          <w:rFonts w:ascii="仿宋_GB2312" w:eastAsia="仿宋_GB2312" w:cs="仿宋_GB2312"/>
          <w:sz w:val="32"/>
          <w:szCs w:val="32"/>
        </w:rPr>
        <w:t>21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0.40</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2C8D2D27">
      <w:pPr>
        <w:spacing w:line="578"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住房保障</w:t>
      </w:r>
      <w:r>
        <w:rPr>
          <w:rFonts w:ascii="仿宋_GB2312" w:eastAsia="仿宋_GB2312" w:cs="仿宋_GB2312"/>
          <w:sz w:val="32"/>
          <w:szCs w:val="32"/>
        </w:rPr>
        <w:t>2</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02（</w:t>
      </w:r>
      <w:r>
        <w:rPr>
          <w:rFonts w:hint="eastAsia" w:ascii="仿宋_GB2312" w:eastAsia="仿宋_GB2312" w:cs="仿宋_GB2312"/>
          <w:sz w:val="32"/>
          <w:szCs w:val="32"/>
        </w:rPr>
        <w:t>款）</w:t>
      </w:r>
      <w:r>
        <w:rPr>
          <w:rFonts w:hint="eastAsia" w:ascii="仿宋_GB2312" w:eastAsia="仿宋_GB2312" w:cs="仿宋_GB2312"/>
          <w:sz w:val="32"/>
          <w:szCs w:val="32"/>
          <w:lang w:val="en-US" w:eastAsia="zh-CN"/>
        </w:rPr>
        <w:t>01</w:t>
      </w:r>
      <w:r>
        <w:rPr>
          <w:rFonts w:hint="eastAsia" w:ascii="仿宋_GB2312" w:eastAsia="仿宋_GB2312" w:cs="仿宋_GB2312"/>
          <w:sz w:val="32"/>
          <w:szCs w:val="32"/>
        </w:rPr>
        <w:t>（项）:支出决算为</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w:t>
      </w:r>
    </w:p>
    <w:p w14:paraId="24B10D6D">
      <w:pPr>
        <w:spacing w:line="600" w:lineRule="exact"/>
        <w:ind w:firstLine="643" w:firstLineChars="200"/>
        <w:rPr>
          <w:rFonts w:ascii="仿宋" w:eastAsia="仿宋"/>
          <w:b/>
          <w:sz w:val="32"/>
          <w:szCs w:val="32"/>
        </w:rPr>
      </w:pPr>
      <w:r>
        <w:rPr>
          <w:rFonts w:hint="eastAsia" w:ascii="仿宋" w:eastAsia="仿宋"/>
          <w:b/>
          <w:sz w:val="32"/>
          <w:szCs w:val="32"/>
        </w:rPr>
        <w:t>（注：数据来源于财决</w:t>
      </w:r>
      <w:r>
        <w:rPr>
          <w:rFonts w:ascii="仿宋" w:eastAsia="仿宋"/>
          <w:b/>
          <w:sz w:val="32"/>
          <w:szCs w:val="32"/>
        </w:rPr>
        <w:t>0</w:t>
      </w:r>
      <w:r>
        <w:rPr>
          <w:rFonts w:hint="eastAsia" w:ascii="仿宋" w:eastAsia="仿宋"/>
          <w:b/>
          <w:sz w:val="32"/>
          <w:szCs w:val="32"/>
        </w:rPr>
        <w:t>1-1表和财决08表，仅罗列本单位涉及的全部功能分类科目，至项级。上述“预算”口径为全年预算数。增减变动原因为决算数</w:t>
      </w:r>
      <w:r>
        <w:rPr>
          <w:rFonts w:ascii="仿宋" w:eastAsia="仿宋"/>
          <w:b/>
          <w:sz w:val="32"/>
          <w:szCs w:val="32"/>
        </w:rPr>
        <w:t>&lt;</w:t>
      </w:r>
      <w:r>
        <w:rPr>
          <w:rFonts w:hint="eastAsia" w:ascii="仿宋" w:eastAsia="仿宋"/>
          <w:b/>
          <w:sz w:val="32"/>
          <w:szCs w:val="32"/>
        </w:rPr>
        <w:t>项级</w:t>
      </w:r>
      <w:r>
        <w:rPr>
          <w:rFonts w:ascii="仿宋" w:eastAsia="仿宋"/>
          <w:b/>
          <w:sz w:val="32"/>
          <w:szCs w:val="32"/>
        </w:rPr>
        <w:t>&gt;</w:t>
      </w:r>
      <w:r>
        <w:rPr>
          <w:rFonts w:hint="eastAsia" w:ascii="仿宋" w:eastAsia="仿宋"/>
          <w:b/>
          <w:sz w:val="32"/>
          <w:szCs w:val="32"/>
        </w:rPr>
        <w:t>和全年预算数</w:t>
      </w:r>
      <w:r>
        <w:rPr>
          <w:rFonts w:ascii="仿宋" w:eastAsia="仿宋"/>
          <w:b/>
          <w:sz w:val="32"/>
          <w:szCs w:val="32"/>
        </w:rPr>
        <w:t>&lt;</w:t>
      </w:r>
      <w:r>
        <w:rPr>
          <w:rFonts w:hint="eastAsia" w:ascii="仿宋" w:eastAsia="仿宋"/>
          <w:b/>
          <w:sz w:val="32"/>
          <w:szCs w:val="32"/>
        </w:rPr>
        <w:t>项级</w:t>
      </w:r>
      <w:r>
        <w:rPr>
          <w:rFonts w:ascii="仿宋" w:eastAsia="仿宋"/>
          <w:b/>
          <w:sz w:val="32"/>
          <w:szCs w:val="32"/>
        </w:rPr>
        <w:t>&gt;</w:t>
      </w:r>
      <w:r>
        <w:rPr>
          <w:rFonts w:hint="eastAsia" w:ascii="仿宋" w:eastAsia="仿宋"/>
          <w:b/>
          <w:sz w:val="32"/>
          <w:szCs w:val="32"/>
        </w:rPr>
        <w:t>比较，与预算数持平可以不写原因。）</w:t>
      </w:r>
    </w:p>
    <w:p w14:paraId="18CE51B1">
      <w:pPr>
        <w:tabs>
          <w:tab w:val="right" w:pos="8306"/>
        </w:tabs>
        <w:spacing w:line="600" w:lineRule="exact"/>
        <w:ind w:firstLine="640"/>
        <w:outlineLvl w:val="1"/>
        <w:rPr>
          <w:rStyle w:val="1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19"/>
          <w:rFonts w:hint="eastAsia" w:ascii="黑体" w:eastAsia="黑体"/>
          <w:b w:val="0"/>
        </w:rPr>
        <w:t>般公共预算财政拨款基本支出决算情况说明</w:t>
      </w:r>
      <w:bookmarkEnd w:id="34"/>
      <w:bookmarkEnd w:id="35"/>
      <w:r>
        <w:rPr>
          <w:rStyle w:val="19"/>
          <w:rFonts w:ascii="黑体" w:eastAsia="黑体"/>
          <w:b w:val="0"/>
        </w:rPr>
        <w:tab/>
      </w:r>
    </w:p>
    <w:p w14:paraId="5C4F7241">
      <w:pPr>
        <w:spacing w:line="600" w:lineRule="exact"/>
        <w:ind w:firstLine="645"/>
        <w:rPr>
          <w:rFonts w:eastAsia="仿宋"/>
          <w:sz w:val="32"/>
          <w:szCs w:val="32"/>
        </w:rPr>
      </w:pPr>
      <w:r>
        <w:rPr>
          <w:rFonts w:eastAsia="仿宋"/>
          <w:sz w:val="32"/>
          <w:szCs w:val="32"/>
        </w:rPr>
        <w:t>202</w:t>
      </w:r>
      <w:r>
        <w:rPr>
          <w:rFonts w:hint="eastAsia" w:eastAsia="仿宋"/>
          <w:sz w:val="32"/>
          <w:szCs w:val="32"/>
          <w:lang w:val="en-US" w:eastAsia="zh-CN"/>
        </w:rPr>
        <w:t>3</w:t>
      </w:r>
      <w:r>
        <w:rPr>
          <w:rFonts w:eastAsia="仿宋"/>
          <w:sz w:val="32"/>
          <w:szCs w:val="32"/>
        </w:rPr>
        <w:t>年一般公共预算财政拨款基本支出</w:t>
      </w:r>
      <w:r>
        <w:rPr>
          <w:rFonts w:hint="eastAsia" w:eastAsia="仿宋"/>
          <w:sz w:val="32"/>
          <w:szCs w:val="32"/>
          <w:lang w:val="en-US" w:eastAsia="zh-CN"/>
        </w:rPr>
        <w:t>484.43</w:t>
      </w:r>
      <w:r>
        <w:rPr>
          <w:rFonts w:eastAsia="仿宋"/>
          <w:sz w:val="32"/>
          <w:szCs w:val="32"/>
        </w:rPr>
        <w:t>万元，其中：</w:t>
      </w:r>
    </w:p>
    <w:p w14:paraId="3042DCDF">
      <w:pPr>
        <w:spacing w:line="600" w:lineRule="exact"/>
        <w:ind w:firstLine="645"/>
        <w:rPr>
          <w:rFonts w:hint="eastAsia" w:ascii="仿宋" w:eastAsia="仿宋"/>
          <w:sz w:val="32"/>
          <w:szCs w:val="32"/>
        </w:rPr>
      </w:pPr>
      <w:r>
        <w:rPr>
          <w:rFonts w:hint="eastAsia" w:ascii="楷体_GB2312" w:eastAsia="楷体_GB2312"/>
          <w:sz w:val="32"/>
          <w:szCs w:val="32"/>
        </w:rPr>
        <w:t>人员经费</w:t>
      </w:r>
      <w:r>
        <w:rPr>
          <w:rFonts w:hint="eastAsia" w:ascii="楷体_GB2312" w:eastAsia="楷体_GB2312"/>
          <w:sz w:val="32"/>
          <w:szCs w:val="32"/>
          <w:lang w:val="en-US" w:eastAsia="zh-CN"/>
        </w:rPr>
        <w:t>443.74</w:t>
      </w:r>
      <w:r>
        <w:rPr>
          <w:rFonts w:hint="eastAsia" w:ascii="楷体_GB2312" w:eastAsia="楷体_GB2312"/>
          <w:sz w:val="32"/>
          <w:szCs w:val="32"/>
        </w:rPr>
        <w:t>万元，主要包括：</w:t>
      </w:r>
      <w:r>
        <w:rPr>
          <w:rFonts w:hint="eastAsia" w:ascii="仿宋" w:eastAsia="仿宋"/>
          <w:sz w:val="32"/>
          <w:szCs w:val="32"/>
        </w:rPr>
        <w:t>基本工资、津贴补贴、绩效工资、机关事业单位基本养老保险缴费</w:t>
      </w:r>
      <w:r>
        <w:rPr>
          <w:rFonts w:hint="eastAsia" w:ascii="仿宋" w:eastAsia="仿宋"/>
          <w:sz w:val="32"/>
          <w:szCs w:val="32"/>
          <w:lang w:eastAsia="zh-CN"/>
        </w:rPr>
        <w:t>、</w:t>
      </w:r>
      <w:r>
        <w:rPr>
          <w:rFonts w:hint="eastAsia" w:ascii="仿宋" w:eastAsia="仿宋"/>
          <w:sz w:val="32"/>
          <w:szCs w:val="32"/>
          <w:lang w:val="en-US" w:eastAsia="zh-CN"/>
        </w:rPr>
        <w:t>职工基本医疗保险缴费</w:t>
      </w:r>
      <w:r>
        <w:rPr>
          <w:rFonts w:hint="eastAsia" w:ascii="仿宋" w:eastAsia="仿宋"/>
          <w:sz w:val="32"/>
          <w:szCs w:val="32"/>
        </w:rPr>
        <w:t>、</w:t>
      </w:r>
      <w:r>
        <w:rPr>
          <w:rFonts w:hint="eastAsia" w:ascii="仿宋" w:eastAsia="仿宋"/>
          <w:sz w:val="32"/>
          <w:szCs w:val="32"/>
          <w:lang w:eastAsia="zh-CN"/>
        </w:rPr>
        <w:t>其他社会保障缴费、</w:t>
      </w:r>
      <w:r>
        <w:rPr>
          <w:rFonts w:hint="eastAsia" w:ascii="仿宋" w:eastAsia="仿宋"/>
          <w:sz w:val="32"/>
          <w:szCs w:val="32"/>
        </w:rPr>
        <w:t>住房公积金、其他工资福利支出、</w:t>
      </w:r>
      <w:r>
        <w:rPr>
          <w:rFonts w:hint="eastAsia" w:ascii="仿宋" w:eastAsia="仿宋"/>
          <w:sz w:val="32"/>
          <w:szCs w:val="32"/>
          <w:lang w:eastAsia="zh-CN"/>
        </w:rPr>
        <w:t>退休费、</w:t>
      </w:r>
      <w:r>
        <w:rPr>
          <w:rFonts w:hint="eastAsia" w:ascii="仿宋" w:eastAsia="仿宋"/>
          <w:sz w:val="32"/>
          <w:szCs w:val="32"/>
          <w:lang w:val="en-US" w:eastAsia="zh-CN"/>
        </w:rPr>
        <w:t>抚恤金、生活补助、奖励金、其他对个人和家庭的补助</w:t>
      </w:r>
      <w:r>
        <w:rPr>
          <w:rFonts w:hint="eastAsia" w:ascii="仿宋" w:eastAsia="仿宋"/>
          <w:sz w:val="32"/>
          <w:szCs w:val="32"/>
        </w:rPr>
        <w:t>等。</w:t>
      </w:r>
      <w:r>
        <w:rPr>
          <w:rFonts w:ascii="仿宋" w:eastAsia="仿宋"/>
          <w:sz w:val="32"/>
          <w:szCs w:val="32"/>
        </w:rPr>
        <w:br w:type="textWrapping"/>
      </w:r>
      <w:r>
        <w:rPr>
          <w:rFonts w:hint="eastAsia" w:ascii="仿宋" w:eastAsia="仿宋"/>
          <w:sz w:val="32"/>
          <w:szCs w:val="32"/>
        </w:rPr>
        <w:t>　　</w:t>
      </w:r>
      <w:r>
        <w:rPr>
          <w:rFonts w:hint="eastAsia" w:ascii="楷体_GB2312" w:eastAsia="楷体_GB2312"/>
          <w:sz w:val="32"/>
          <w:szCs w:val="32"/>
        </w:rPr>
        <w:t>公用经费</w:t>
      </w:r>
      <w:r>
        <w:rPr>
          <w:rFonts w:hint="eastAsia" w:ascii="楷体_GB2312" w:eastAsia="楷体_GB2312"/>
          <w:sz w:val="32"/>
          <w:szCs w:val="32"/>
          <w:lang w:val="en-US" w:eastAsia="zh-CN"/>
        </w:rPr>
        <w:t>40.69</w:t>
      </w:r>
      <w:r>
        <w:rPr>
          <w:rFonts w:hint="eastAsia" w:ascii="楷体_GB2312" w:eastAsia="楷体_GB2312"/>
          <w:sz w:val="32"/>
          <w:szCs w:val="32"/>
        </w:rPr>
        <w:t>万元，主要包括：</w:t>
      </w:r>
      <w:r>
        <w:rPr>
          <w:rFonts w:hint="eastAsia" w:ascii="仿宋" w:eastAsia="仿宋"/>
          <w:sz w:val="32"/>
          <w:szCs w:val="32"/>
        </w:rPr>
        <w:t>办公费、</w:t>
      </w:r>
      <w:r>
        <w:rPr>
          <w:rFonts w:hint="eastAsia" w:ascii="仿宋" w:eastAsia="仿宋"/>
          <w:sz w:val="32"/>
          <w:szCs w:val="32"/>
          <w:lang w:eastAsia="zh-CN"/>
        </w:rPr>
        <w:t>咨询费、</w:t>
      </w:r>
      <w:r>
        <w:rPr>
          <w:rFonts w:hint="eastAsia" w:ascii="仿宋" w:eastAsia="仿宋"/>
          <w:sz w:val="32"/>
          <w:szCs w:val="32"/>
        </w:rPr>
        <w:t>水费、电费、邮电费、差旅费、维修（护）费、租赁费、会议费、培训费、公务接待费、劳务费、委托业务费、工会经费、福利费、</w:t>
      </w:r>
      <w:r>
        <w:rPr>
          <w:rFonts w:hint="eastAsia" w:ascii="仿宋" w:eastAsia="仿宋"/>
          <w:sz w:val="32"/>
          <w:szCs w:val="32"/>
          <w:lang w:val="en-US" w:eastAsia="zh-CN"/>
        </w:rPr>
        <w:t>公务用车运行维护费、其他交通费用、</w:t>
      </w:r>
      <w:r>
        <w:rPr>
          <w:rFonts w:hint="eastAsia" w:ascii="仿宋" w:eastAsia="仿宋"/>
          <w:sz w:val="32"/>
          <w:szCs w:val="32"/>
        </w:rPr>
        <w:t>其他商品和服务支出等。</w:t>
      </w:r>
    </w:p>
    <w:p w14:paraId="6035F2B8">
      <w:pPr>
        <w:spacing w:line="600" w:lineRule="exact"/>
        <w:ind w:firstLine="645"/>
        <w:rPr>
          <w:rFonts w:ascii="仿宋" w:eastAsia="仿宋"/>
          <w:b/>
          <w:sz w:val="32"/>
          <w:szCs w:val="32"/>
        </w:rPr>
      </w:pPr>
      <w:r>
        <w:rPr>
          <w:rFonts w:hint="eastAsia" w:ascii="仿宋" w:eastAsia="仿宋"/>
          <w:b/>
          <w:sz w:val="32"/>
          <w:szCs w:val="32"/>
        </w:rPr>
        <w:t>（注：数据来源于财决</w:t>
      </w:r>
      <w:r>
        <w:rPr>
          <w:rFonts w:ascii="仿宋" w:eastAsia="仿宋"/>
          <w:b/>
          <w:sz w:val="32"/>
          <w:szCs w:val="32"/>
        </w:rPr>
        <w:t>0</w:t>
      </w:r>
      <w:r>
        <w:rPr>
          <w:rFonts w:hint="eastAsia" w:ascii="仿宋" w:eastAsia="仿宋"/>
          <w:b/>
          <w:sz w:val="32"/>
          <w:szCs w:val="32"/>
        </w:rPr>
        <w:t>7表和财决08-1表，仅罗列本单位实际支出涉及的经济分类科目。）</w:t>
      </w:r>
    </w:p>
    <w:p w14:paraId="7FCB7CAD">
      <w:pPr>
        <w:spacing w:line="600" w:lineRule="exact"/>
        <w:ind w:firstLine="640"/>
        <w:rPr>
          <w:rFonts w:ascii="仿宋" w:eastAsia="仿宋"/>
          <w:b/>
          <w:sz w:val="32"/>
          <w:szCs w:val="32"/>
        </w:rPr>
      </w:pPr>
    </w:p>
    <w:p w14:paraId="01EFA96A">
      <w:pPr>
        <w:spacing w:line="600" w:lineRule="exact"/>
        <w:ind w:firstLine="640"/>
        <w:outlineLvl w:val="1"/>
        <w:rPr>
          <w:rStyle w:val="19"/>
          <w:rFonts w:ascii="黑体" w:eastAsia="黑体"/>
          <w:b w:val="0"/>
        </w:rPr>
      </w:pPr>
      <w:bookmarkStart w:id="36" w:name="_Toc15377215"/>
      <w:bookmarkStart w:id="37" w:name="_Toc15396609"/>
      <w:r>
        <w:rPr>
          <w:rFonts w:hint="eastAsia" w:ascii="黑体" w:eastAsia="黑体"/>
          <w:sz w:val="32"/>
          <w:szCs w:val="32"/>
        </w:rPr>
        <w:t>七、</w:t>
      </w:r>
      <w:r>
        <w:rPr>
          <w:rStyle w:val="19"/>
          <w:rFonts w:hint="eastAsia" w:ascii="黑体" w:eastAsia="黑体"/>
          <w:b w:val="0"/>
        </w:rPr>
        <w:t>财政拨款</w:t>
      </w:r>
      <w:r>
        <w:rPr>
          <w:rStyle w:val="19"/>
          <w:rFonts w:hint="eastAsia" w:ascii="黑体" w:eastAsia="黑体"/>
        </w:rPr>
        <w:t>“</w:t>
      </w:r>
      <w:r>
        <w:rPr>
          <w:rStyle w:val="19"/>
          <w:rFonts w:hint="eastAsia" w:ascii="黑体" w:eastAsia="黑体"/>
          <w:b w:val="0"/>
        </w:rPr>
        <w:t>三公”经费支出决算情况说明</w:t>
      </w:r>
      <w:bookmarkEnd w:id="36"/>
      <w:bookmarkEnd w:id="37"/>
    </w:p>
    <w:p w14:paraId="0CB48CE7">
      <w:pPr>
        <w:spacing w:line="600" w:lineRule="exact"/>
        <w:ind w:firstLine="640"/>
        <w:outlineLvl w:val="2"/>
        <w:rPr>
          <w:rFonts w:ascii="仿宋" w:eastAsia="仿宋"/>
          <w:b/>
          <w:sz w:val="32"/>
          <w:szCs w:val="32"/>
        </w:rPr>
      </w:pPr>
      <w:bookmarkStart w:id="38" w:name="_Toc15377216"/>
      <w:r>
        <w:rPr>
          <w:rFonts w:hint="eastAsia" w:ascii="仿宋" w:eastAsia="仿宋"/>
          <w:b/>
          <w:sz w:val="32"/>
          <w:szCs w:val="32"/>
        </w:rPr>
        <w:t>（一）“三公”经费财政拨款支出决算总体情况说明</w:t>
      </w:r>
      <w:bookmarkEnd w:id="38"/>
    </w:p>
    <w:p w14:paraId="40E79082">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w:t>
      </w:r>
      <w:r>
        <w:rPr>
          <w:rFonts w:hint="eastAsia" w:ascii="仿宋" w:eastAsia="仿宋"/>
          <w:sz w:val="32"/>
          <w:szCs w:val="32"/>
          <w:lang w:val="en-US" w:eastAsia="zh-CN"/>
        </w:rPr>
        <w:t>3</w:t>
      </w:r>
      <w:r>
        <w:rPr>
          <w:rFonts w:hint="eastAsia" w:ascii="仿宋" w:eastAsia="仿宋"/>
          <w:sz w:val="32"/>
          <w:szCs w:val="32"/>
        </w:rPr>
        <w:t>年“三公”经费财政拨款支出决算为</w:t>
      </w:r>
      <w:r>
        <w:rPr>
          <w:rFonts w:hint="eastAsia" w:ascii="仿宋" w:eastAsia="仿宋"/>
          <w:sz w:val="32"/>
          <w:szCs w:val="32"/>
          <w:lang w:val="en-US" w:eastAsia="zh-CN"/>
        </w:rPr>
        <w:t>1.74</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w:t>
      </w:r>
    </w:p>
    <w:p w14:paraId="78B8D727">
      <w:pPr>
        <w:spacing w:line="600" w:lineRule="exact"/>
        <w:ind w:firstLine="640"/>
        <w:rPr>
          <w:rFonts w:ascii="仿宋" w:eastAsia="仿宋"/>
          <w:b/>
          <w:sz w:val="32"/>
          <w:szCs w:val="32"/>
        </w:rPr>
      </w:pPr>
      <w:r>
        <w:rPr>
          <w:rFonts w:hint="eastAsia" w:ascii="仿宋" w:eastAsia="仿宋"/>
          <w:b/>
          <w:sz w:val="32"/>
          <w:szCs w:val="32"/>
        </w:rPr>
        <w:t>（注：上述“预算”口径为全年预算数，包括一般公共预算和政府性基金预算财政拨款支出决算情况。）</w:t>
      </w:r>
    </w:p>
    <w:p w14:paraId="35FD1885">
      <w:pPr>
        <w:spacing w:line="600" w:lineRule="exact"/>
        <w:ind w:firstLine="640"/>
        <w:outlineLvl w:val="2"/>
        <w:rPr>
          <w:rFonts w:ascii="仿宋" w:eastAsia="仿宋"/>
          <w:b/>
          <w:sz w:val="32"/>
          <w:szCs w:val="32"/>
        </w:rPr>
      </w:pPr>
      <w:bookmarkStart w:id="39" w:name="_Toc15377217"/>
      <w:r>
        <w:rPr>
          <w:rFonts w:hint="eastAsia" w:ascii="仿宋" w:eastAsia="仿宋"/>
          <w:b/>
          <w:sz w:val="32"/>
          <w:szCs w:val="32"/>
        </w:rPr>
        <w:t>（二）“三公”经费财政拨款支出决算具体情况说明</w:t>
      </w:r>
      <w:bookmarkEnd w:id="39"/>
    </w:p>
    <w:p w14:paraId="015A317E">
      <w:pPr>
        <w:spacing w:line="600" w:lineRule="exact"/>
        <w:ind w:firstLine="640"/>
        <w:rPr>
          <w:rFonts w:ascii="仿宋" w:eastAsia="仿宋"/>
          <w:sz w:val="32"/>
          <w:szCs w:val="32"/>
        </w:rPr>
      </w:pPr>
      <w:r>
        <w:drawing>
          <wp:anchor distT="0" distB="0" distL="114300" distR="114300" simplePos="0" relativeHeight="251659264" behindDoc="0" locked="0" layoutInCell="1" allowOverlap="1">
            <wp:simplePos x="0" y="0"/>
            <wp:positionH relativeFrom="column">
              <wp:posOffset>344170</wp:posOffset>
            </wp:positionH>
            <wp:positionV relativeFrom="paragraph">
              <wp:posOffset>1674495</wp:posOffset>
            </wp:positionV>
            <wp:extent cx="4572000" cy="2181860"/>
            <wp:effectExtent l="0" t="0" r="0" b="0"/>
            <wp:wrapTopAndBottom/>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sz w:val="32"/>
          <w:szCs w:val="32"/>
        </w:rPr>
        <w:t>20</w:t>
      </w:r>
      <w:r>
        <w:rPr>
          <w:rFonts w:hint="eastAsia" w:ascii="仿宋" w:eastAsia="仿宋"/>
          <w:sz w:val="32"/>
          <w:szCs w:val="32"/>
        </w:rPr>
        <w:t>2</w:t>
      </w:r>
      <w:r>
        <w:rPr>
          <w:rFonts w:hint="eastAsia" w:ascii="仿宋" w:eastAsia="仿宋"/>
          <w:sz w:val="32"/>
          <w:szCs w:val="32"/>
          <w:lang w:val="en-US" w:eastAsia="zh-CN"/>
        </w:rPr>
        <w:t>3</w:t>
      </w:r>
      <w:r>
        <w:rPr>
          <w:rFonts w:hint="eastAsia" w:ascii="仿宋" w:eastAsia="仿宋"/>
          <w:sz w:val="32"/>
          <w:szCs w:val="32"/>
        </w:rPr>
        <w:t>年“三公”经费财政拨款支出决算中，因公出国（境）费支出决算0万元，占0</w:t>
      </w:r>
      <w:r>
        <w:rPr>
          <w:rFonts w:ascii="仿宋" w:eastAsia="仿宋"/>
          <w:sz w:val="32"/>
          <w:szCs w:val="32"/>
        </w:rPr>
        <w:t>%</w:t>
      </w:r>
      <w:r>
        <w:rPr>
          <w:rFonts w:hint="eastAsia" w:ascii="仿宋" w:eastAsia="仿宋"/>
          <w:sz w:val="32"/>
          <w:szCs w:val="32"/>
        </w:rPr>
        <w:t>；公务用车购置及运行维护费支出决算</w:t>
      </w:r>
      <w:r>
        <w:rPr>
          <w:rFonts w:hint="eastAsia" w:ascii="仿宋" w:eastAsia="仿宋"/>
          <w:sz w:val="32"/>
          <w:szCs w:val="32"/>
          <w:lang w:val="en-US" w:eastAsia="zh-CN"/>
        </w:rPr>
        <w:t>1.64</w:t>
      </w:r>
      <w:r>
        <w:rPr>
          <w:rFonts w:hint="eastAsia" w:ascii="仿宋" w:eastAsia="仿宋"/>
          <w:sz w:val="32"/>
          <w:szCs w:val="32"/>
        </w:rPr>
        <w:t>万元，占</w:t>
      </w:r>
      <w:r>
        <w:rPr>
          <w:rFonts w:hint="eastAsia" w:ascii="仿宋" w:eastAsia="仿宋"/>
          <w:sz w:val="32"/>
          <w:szCs w:val="32"/>
          <w:lang w:val="en-US" w:eastAsia="zh-CN"/>
        </w:rPr>
        <w:t>94.25</w:t>
      </w:r>
      <w:r>
        <w:rPr>
          <w:rFonts w:ascii="仿宋" w:eastAsia="仿宋"/>
          <w:sz w:val="32"/>
          <w:szCs w:val="32"/>
        </w:rPr>
        <w:t>%</w:t>
      </w:r>
      <w:r>
        <w:rPr>
          <w:rFonts w:hint="eastAsia" w:ascii="仿宋" w:eastAsia="仿宋"/>
          <w:sz w:val="32"/>
          <w:szCs w:val="32"/>
        </w:rPr>
        <w:t>；公务接待费支出决算0.</w:t>
      </w:r>
      <w:r>
        <w:rPr>
          <w:rFonts w:hint="eastAsia" w:ascii="仿宋" w:eastAsia="仿宋"/>
          <w:sz w:val="32"/>
          <w:szCs w:val="32"/>
          <w:lang w:val="en-US" w:eastAsia="zh-CN"/>
        </w:rPr>
        <w:t>10</w:t>
      </w:r>
      <w:r>
        <w:rPr>
          <w:rFonts w:hint="eastAsia" w:ascii="仿宋" w:eastAsia="仿宋"/>
          <w:sz w:val="32"/>
          <w:szCs w:val="32"/>
        </w:rPr>
        <w:t>万元，占</w:t>
      </w:r>
      <w:r>
        <w:rPr>
          <w:rFonts w:hint="eastAsia" w:ascii="仿宋" w:eastAsia="仿宋"/>
          <w:sz w:val="32"/>
          <w:szCs w:val="32"/>
          <w:lang w:val="en-US" w:eastAsia="zh-CN"/>
        </w:rPr>
        <w:t>5.75</w:t>
      </w:r>
      <w:r>
        <w:rPr>
          <w:rFonts w:ascii="仿宋" w:eastAsia="仿宋"/>
          <w:sz w:val="32"/>
          <w:szCs w:val="32"/>
        </w:rPr>
        <w:t>%</w:t>
      </w:r>
      <w:r>
        <w:rPr>
          <w:rFonts w:hint="eastAsia" w:ascii="仿宋" w:eastAsia="仿宋"/>
          <w:sz w:val="32"/>
          <w:szCs w:val="32"/>
        </w:rPr>
        <w:t>。具体情况如下：</w:t>
      </w:r>
    </w:p>
    <w:p w14:paraId="5A9CE72A">
      <w:pPr>
        <w:spacing w:line="600" w:lineRule="exact"/>
        <w:ind w:firstLine="640"/>
        <w:rPr>
          <w:rFonts w:hint="eastAsia" w:ascii="仿宋_GB2312" w:eastAsia="仿宋_GB2312"/>
          <w:b/>
          <w:sz w:val="32"/>
          <w:szCs w:val="32"/>
          <w:lang w:eastAsia="zh-CN"/>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eastAsia="仿宋"/>
          <w:b w:val="0"/>
          <w:bCs/>
          <w:sz w:val="32"/>
          <w:szCs w:val="32"/>
        </w:rPr>
        <w:t>完成预算0</w:t>
      </w:r>
      <w:r>
        <w:rPr>
          <w:rStyle w:val="16"/>
          <w:rFonts w:ascii="仿宋" w:eastAsia="仿宋"/>
          <w:b w:val="0"/>
          <w:bCs/>
          <w:sz w:val="32"/>
          <w:szCs w:val="32"/>
        </w:rPr>
        <w:t>%</w:t>
      </w:r>
      <w:r>
        <w:rPr>
          <w:rStyle w:val="16"/>
          <w:rFonts w:hint="eastAsia" w:ascii="仿宋" w:eastAsia="仿宋"/>
          <w:b w:val="0"/>
          <w:bCs/>
          <w:sz w:val="32"/>
          <w:szCs w:val="32"/>
        </w:rPr>
        <w:t>。</w:t>
      </w:r>
      <w:r>
        <w:rPr>
          <w:rFonts w:hint="eastAsia" w:ascii="仿宋_GB2312" w:eastAsia="仿宋_GB2312"/>
          <w:sz w:val="32"/>
          <w:szCs w:val="32"/>
        </w:rPr>
        <w:t>全年未安排因公出国（境）费</w:t>
      </w:r>
      <w:r>
        <w:rPr>
          <w:rFonts w:hint="eastAsia" w:ascii="仿宋_GB2312" w:eastAsia="仿宋_GB2312"/>
          <w:sz w:val="32"/>
          <w:szCs w:val="32"/>
          <w:lang w:eastAsia="zh-CN"/>
        </w:rPr>
        <w:t>。</w:t>
      </w:r>
    </w:p>
    <w:p w14:paraId="1DFAE525">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1.64</w:t>
      </w:r>
      <w:r>
        <w:rPr>
          <w:rFonts w:hint="eastAsia" w:ascii="仿宋_GB2312" w:eastAsia="仿宋_GB2312"/>
          <w:sz w:val="32"/>
          <w:szCs w:val="32"/>
        </w:rPr>
        <w:t>万元,</w:t>
      </w:r>
      <w:r>
        <w:rPr>
          <w:rStyle w:val="16"/>
          <w:rFonts w:hint="eastAsia" w:ascii="仿宋" w:eastAsia="仿宋"/>
          <w:b w:val="0"/>
          <w:bCs/>
          <w:sz w:val="32"/>
          <w:szCs w:val="32"/>
        </w:rPr>
        <w:t>完成预算100</w:t>
      </w:r>
      <w:r>
        <w:rPr>
          <w:rStyle w:val="16"/>
          <w:rFonts w:ascii="仿宋" w:eastAsia="仿宋"/>
          <w:b w:val="0"/>
          <w:bCs/>
          <w:sz w:val="32"/>
          <w:szCs w:val="32"/>
        </w:rPr>
        <w:t>%</w:t>
      </w:r>
      <w:r>
        <w:rPr>
          <w:rStyle w:val="16"/>
          <w:rFonts w:hint="eastAsia" w:ascii="仿宋" w:eastAsia="仿宋"/>
          <w:b w:val="0"/>
          <w:bCs/>
          <w:sz w:val="32"/>
          <w:szCs w:val="32"/>
        </w:rPr>
        <w:t>。</w:t>
      </w:r>
    </w:p>
    <w:p w14:paraId="71AEF627">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w:t>
      </w:r>
      <w:r>
        <w:rPr>
          <w:rFonts w:hint="eastAsia" w:ascii="仿宋_GB2312" w:eastAsia="仿宋_GB2312"/>
          <w:sz w:val="32"/>
          <w:szCs w:val="32"/>
          <w:lang w:val="en-US" w:eastAsia="zh-CN"/>
        </w:rPr>
        <w:t>10</w:t>
      </w:r>
      <w:r>
        <w:rPr>
          <w:rFonts w:hint="eastAsia" w:ascii="仿宋_GB2312" w:eastAsia="仿宋_GB2312"/>
          <w:sz w:val="32"/>
          <w:szCs w:val="32"/>
        </w:rPr>
        <w:t>万元，</w:t>
      </w:r>
      <w:r>
        <w:rPr>
          <w:rStyle w:val="16"/>
          <w:rFonts w:hint="eastAsia" w:ascii="仿宋" w:eastAsia="仿宋"/>
          <w:b w:val="0"/>
          <w:bCs/>
          <w:sz w:val="32"/>
          <w:szCs w:val="32"/>
        </w:rPr>
        <w:t>完成预算100</w:t>
      </w:r>
      <w:r>
        <w:rPr>
          <w:rStyle w:val="16"/>
          <w:rFonts w:ascii="仿宋" w:eastAsia="仿宋"/>
          <w:b w:val="0"/>
          <w:bCs/>
          <w:sz w:val="32"/>
          <w:szCs w:val="32"/>
        </w:rPr>
        <w:t>%</w:t>
      </w:r>
      <w:r>
        <w:rPr>
          <w:rStyle w:val="16"/>
          <w:rFonts w:hint="eastAsia" w:ascii="仿宋" w:eastAsia="仿宋"/>
          <w:b w:val="0"/>
          <w:bCs/>
          <w:sz w:val="32"/>
          <w:szCs w:val="32"/>
        </w:rPr>
        <w:t>。</w:t>
      </w:r>
    </w:p>
    <w:p w14:paraId="7915646D">
      <w:pPr>
        <w:spacing w:line="600" w:lineRule="exact"/>
        <w:ind w:firstLine="640"/>
        <w:outlineLvl w:val="1"/>
        <w:rPr>
          <w:rFonts w:ascii="黑体" w:eastAsia="黑体"/>
          <w:sz w:val="32"/>
          <w:szCs w:val="32"/>
        </w:rPr>
      </w:pPr>
    </w:p>
    <w:p w14:paraId="5EF96A3E">
      <w:pPr>
        <w:spacing w:line="600" w:lineRule="exact"/>
        <w:ind w:firstLine="640"/>
        <w:outlineLvl w:val="1"/>
        <w:rPr>
          <w:rStyle w:val="19"/>
          <w:rFonts w:ascii="黑体" w:eastAsia="黑体"/>
        </w:rPr>
      </w:pPr>
      <w:r>
        <w:rPr>
          <w:rFonts w:hint="eastAsia" w:ascii="黑体" w:eastAsia="黑体"/>
          <w:sz w:val="32"/>
          <w:szCs w:val="32"/>
        </w:rPr>
        <w:t>八、</w:t>
      </w:r>
      <w:r>
        <w:rPr>
          <w:rStyle w:val="19"/>
          <w:rFonts w:hint="eastAsia" w:ascii="黑体" w:eastAsia="黑体"/>
          <w:b w:val="0"/>
        </w:rPr>
        <w:t>政府性基金预算支出决算情况说明</w:t>
      </w:r>
      <w:bookmarkEnd w:id="40"/>
      <w:bookmarkEnd w:id="41"/>
    </w:p>
    <w:p w14:paraId="2CD0644C">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eastAsia="仿宋"/>
          <w:b/>
          <w:sz w:val="32"/>
          <w:szCs w:val="32"/>
          <w:lang w:val="en-US" w:eastAsia="zh-CN"/>
        </w:rPr>
        <w:t>258.24</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lang w:val="en-US" w:eastAsia="zh-CN"/>
        </w:rPr>
        <w:t>2022年中央财政改革发展资金200万元，2021年省级财政衔接资金项目58.24万元。</w:t>
      </w:r>
    </w:p>
    <w:p w14:paraId="675AF52E">
      <w:pPr>
        <w:numPr>
          <w:ilvl w:val="0"/>
          <w:numId w:val="3"/>
        </w:numPr>
        <w:spacing w:line="600" w:lineRule="exact"/>
        <w:ind w:left="0" w:firstLine="640"/>
        <w:outlineLvl w:val="1"/>
        <w:rPr>
          <w:rStyle w:val="19"/>
          <w:rFonts w:ascii="黑体" w:eastAsia="黑体"/>
          <w:b w:val="0"/>
        </w:rPr>
      </w:pPr>
      <w:bookmarkStart w:id="42" w:name="_Toc15377219"/>
      <w:bookmarkStart w:id="43" w:name="_Toc15396611"/>
      <w:r>
        <w:rPr>
          <w:rStyle w:val="19"/>
          <w:rFonts w:hint="eastAsia" w:ascii="黑体" w:eastAsia="黑体"/>
          <w:b w:val="0"/>
        </w:rPr>
        <w:t>国有资本经营预算支出决算情况说明</w:t>
      </w:r>
      <w:bookmarkEnd w:id="42"/>
      <w:bookmarkEnd w:id="43"/>
    </w:p>
    <w:p w14:paraId="1D805793">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eastAsia="仿宋"/>
          <w:b/>
          <w:sz w:val="32"/>
          <w:szCs w:val="32"/>
        </w:rPr>
        <w:t>0</w:t>
      </w:r>
      <w:r>
        <w:rPr>
          <w:rFonts w:hint="eastAsia" w:ascii="仿宋_GB2312" w:eastAsia="仿宋_GB2312"/>
          <w:sz w:val="32"/>
          <w:szCs w:val="32"/>
        </w:rPr>
        <w:t>万元。</w:t>
      </w:r>
    </w:p>
    <w:p w14:paraId="53EDB526">
      <w:pPr>
        <w:spacing w:line="580" w:lineRule="exact"/>
        <w:jc w:val="center"/>
        <w:rPr>
          <w:rFonts w:ascii="方正小标宋简体" w:eastAsia="方正小标宋简体" w:cs="方正小标宋简体"/>
          <w:sz w:val="44"/>
          <w:szCs w:val="44"/>
        </w:rPr>
      </w:pPr>
    </w:p>
    <w:p w14:paraId="43D95DFE">
      <w:pPr>
        <w:numPr>
          <w:ilvl w:val="0"/>
          <w:numId w:val="3"/>
        </w:numPr>
        <w:spacing w:line="600" w:lineRule="exact"/>
        <w:ind w:left="0" w:firstLine="640"/>
        <w:outlineLvl w:val="1"/>
        <w:rPr>
          <w:rStyle w:val="19"/>
          <w:rFonts w:ascii="黑体" w:eastAsia="黑体"/>
          <w:b w:val="0"/>
        </w:rPr>
      </w:pPr>
      <w:bookmarkStart w:id="44" w:name="_Toc15396612"/>
      <w:bookmarkStart w:id="45" w:name="_Toc15377221"/>
      <w:r>
        <w:rPr>
          <w:rStyle w:val="19"/>
          <w:rFonts w:hint="eastAsia" w:ascii="黑体" w:eastAsia="黑体"/>
          <w:b w:val="0"/>
        </w:rPr>
        <w:t>其他重要事项的情况说明</w:t>
      </w:r>
      <w:bookmarkEnd w:id="44"/>
      <w:bookmarkEnd w:id="45"/>
    </w:p>
    <w:p w14:paraId="1038BA14">
      <w:pPr>
        <w:spacing w:line="600" w:lineRule="exact"/>
        <w:ind w:firstLine="643" w:firstLineChars="200"/>
        <w:outlineLvl w:val="2"/>
        <w:rPr>
          <w:rFonts w:ascii="仿宋" w:eastAsia="仿宋"/>
          <w:sz w:val="32"/>
          <w:szCs w:val="32"/>
        </w:rPr>
      </w:pPr>
      <w:bookmarkStart w:id="46" w:name="_Toc15377222"/>
      <w:r>
        <w:rPr>
          <w:rFonts w:hint="eastAsia" w:ascii="仿宋" w:eastAsia="仿宋"/>
          <w:b/>
          <w:sz w:val="32"/>
          <w:szCs w:val="32"/>
        </w:rPr>
        <w:t>（一）机关运行经费支出情况</w:t>
      </w:r>
      <w:bookmarkEnd w:id="46"/>
    </w:p>
    <w:p w14:paraId="7A82528E">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大竹县国有红旗林场无</w:t>
      </w:r>
      <w:r>
        <w:rPr>
          <w:rFonts w:hint="eastAsia" w:ascii="仿宋_GB2312" w:eastAsia="仿宋_GB2312"/>
          <w:sz w:val="32"/>
          <w:szCs w:val="32"/>
        </w:rPr>
        <w:t>机关运行经费。</w:t>
      </w:r>
    </w:p>
    <w:p w14:paraId="0FAB52DB">
      <w:pPr>
        <w:spacing w:line="600" w:lineRule="exact"/>
        <w:ind w:firstLine="643" w:firstLineChars="200"/>
        <w:rPr>
          <w:rFonts w:ascii="仿宋" w:eastAsia="仿宋"/>
          <w:b/>
          <w:sz w:val="32"/>
          <w:szCs w:val="32"/>
        </w:rPr>
      </w:pPr>
      <w:r>
        <w:rPr>
          <w:rFonts w:hint="eastAsia" w:ascii="仿宋" w:eastAsia="仿宋"/>
          <w:b/>
          <w:sz w:val="32"/>
          <w:szCs w:val="32"/>
        </w:rPr>
        <w:t>（注：数据来源于财决附</w:t>
      </w:r>
      <w:r>
        <w:rPr>
          <w:rFonts w:ascii="仿宋" w:eastAsia="仿宋"/>
          <w:b/>
          <w:sz w:val="32"/>
          <w:szCs w:val="32"/>
        </w:rPr>
        <w:t>03</w:t>
      </w:r>
      <w:r>
        <w:rPr>
          <w:rFonts w:hint="eastAsia" w:ascii="仿宋" w:eastAsia="仿宋"/>
          <w:b/>
          <w:sz w:val="32"/>
          <w:szCs w:val="32"/>
        </w:rPr>
        <w:t>表）</w:t>
      </w:r>
    </w:p>
    <w:p w14:paraId="3B519604">
      <w:pPr>
        <w:autoSpaceDE w:val="0"/>
        <w:autoSpaceDN w:val="0"/>
        <w:adjustRightInd w:val="0"/>
        <w:spacing w:line="600" w:lineRule="exact"/>
        <w:ind w:firstLine="643" w:firstLineChars="200"/>
        <w:jc w:val="left"/>
        <w:outlineLvl w:val="2"/>
        <w:rPr>
          <w:rFonts w:ascii="仿宋" w:eastAsia="仿宋"/>
          <w:b/>
          <w:sz w:val="32"/>
          <w:szCs w:val="32"/>
        </w:rPr>
      </w:pPr>
      <w:bookmarkStart w:id="47" w:name="_Toc15377223"/>
      <w:r>
        <w:rPr>
          <w:rFonts w:hint="eastAsia" w:ascii="仿宋" w:eastAsia="仿宋"/>
          <w:b/>
          <w:sz w:val="32"/>
          <w:szCs w:val="32"/>
        </w:rPr>
        <w:t>（二）政府采购支出情况</w:t>
      </w:r>
      <w:bookmarkEnd w:id="47"/>
    </w:p>
    <w:p w14:paraId="5290D63C">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大竹县国有红旗林场</w:t>
      </w:r>
      <w:r>
        <w:rPr>
          <w:rFonts w:hint="eastAsia" w:ascii="仿宋_GB2312" w:eastAsia="仿宋_GB2312"/>
          <w:sz w:val="32"/>
          <w:szCs w:val="32"/>
        </w:rPr>
        <w:t>政府采购支出总额</w:t>
      </w:r>
      <w:r>
        <w:rPr>
          <w:rFonts w:hint="eastAsia" w:ascii="仿宋_GB2312" w:eastAsia="仿宋_GB2312"/>
          <w:sz w:val="32"/>
          <w:szCs w:val="32"/>
          <w:lang w:val="en-US" w:eastAsia="zh-CN"/>
        </w:rPr>
        <w:t>0.75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0.75</w:t>
      </w:r>
      <w:r>
        <w:rPr>
          <w:rFonts w:hint="eastAsia" w:ascii="仿宋_GB2312" w:eastAsia="仿宋_GB2312"/>
          <w:sz w:val="32"/>
          <w:szCs w:val="32"/>
        </w:rPr>
        <w:t>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026EF4A4">
      <w:pPr>
        <w:spacing w:line="600" w:lineRule="exact"/>
        <w:ind w:firstLine="643" w:firstLineChars="200"/>
        <w:rPr>
          <w:rFonts w:ascii="仿宋" w:eastAsia="仿宋"/>
          <w:b/>
          <w:sz w:val="32"/>
          <w:szCs w:val="32"/>
          <w:highlight w:val="none"/>
        </w:rPr>
      </w:pPr>
      <w:r>
        <w:rPr>
          <w:rFonts w:hint="eastAsia" w:ascii="仿宋" w:eastAsia="仿宋"/>
          <w:b/>
          <w:sz w:val="32"/>
          <w:szCs w:val="32"/>
          <w:highlight w:val="none"/>
        </w:rPr>
        <w:t>（注：数据来源于财决附</w:t>
      </w:r>
      <w:r>
        <w:rPr>
          <w:rFonts w:ascii="仿宋" w:eastAsia="仿宋"/>
          <w:b/>
          <w:sz w:val="32"/>
          <w:szCs w:val="32"/>
          <w:highlight w:val="none"/>
        </w:rPr>
        <w:t>03</w:t>
      </w:r>
      <w:r>
        <w:rPr>
          <w:rFonts w:hint="eastAsia" w:ascii="仿宋" w:eastAsia="仿宋"/>
          <w:b/>
          <w:sz w:val="32"/>
          <w:szCs w:val="32"/>
          <w:highlight w:val="none"/>
        </w:rPr>
        <w:t>表）</w:t>
      </w:r>
    </w:p>
    <w:p w14:paraId="0D8DD78D">
      <w:pPr>
        <w:autoSpaceDE w:val="0"/>
        <w:autoSpaceDN w:val="0"/>
        <w:adjustRightInd w:val="0"/>
        <w:spacing w:line="600" w:lineRule="exact"/>
        <w:ind w:firstLine="643" w:firstLineChars="200"/>
        <w:jc w:val="left"/>
        <w:outlineLvl w:val="2"/>
        <w:rPr>
          <w:rFonts w:ascii="仿宋" w:eastAsia="仿宋"/>
          <w:b/>
          <w:sz w:val="32"/>
          <w:szCs w:val="32"/>
        </w:rPr>
      </w:pPr>
      <w:bookmarkStart w:id="48" w:name="_Toc15377224"/>
      <w:r>
        <w:rPr>
          <w:rFonts w:hint="eastAsia" w:ascii="仿宋" w:eastAsia="仿宋"/>
          <w:b/>
          <w:sz w:val="32"/>
          <w:szCs w:val="32"/>
        </w:rPr>
        <w:t>（三）国有资产占有使用情况</w:t>
      </w:r>
      <w:bookmarkEnd w:id="48"/>
    </w:p>
    <w:p w14:paraId="06612FD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大竹县国有红旗林场</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辆，其中：主要领导干部用车0辆、机要通信用车0辆、应急保障用车0辆、其他用车</w:t>
      </w:r>
      <w:r>
        <w:rPr>
          <w:rFonts w:hint="eastAsia" w:ascii="仿宋_GB2312" w:eastAsia="仿宋_GB2312"/>
          <w:sz w:val="32"/>
          <w:szCs w:val="32"/>
          <w:lang w:val="en-US" w:eastAsia="zh-CN"/>
        </w:rPr>
        <w:t>1</w:t>
      </w:r>
      <w:r>
        <w:rPr>
          <w:rFonts w:hint="eastAsia" w:ascii="仿宋_GB2312" w:eastAsia="仿宋_GB2312"/>
          <w:sz w:val="32"/>
          <w:szCs w:val="32"/>
        </w:rPr>
        <w:t>辆。</w:t>
      </w:r>
    </w:p>
    <w:p w14:paraId="34154BCC">
      <w:pPr>
        <w:autoSpaceDE w:val="0"/>
        <w:autoSpaceDN w:val="0"/>
        <w:adjustRightInd w:val="0"/>
        <w:spacing w:line="600" w:lineRule="exact"/>
        <w:ind w:firstLine="643" w:firstLineChars="200"/>
        <w:jc w:val="left"/>
        <w:rPr>
          <w:rFonts w:ascii="仿宋" w:eastAsia="仿宋"/>
          <w:b/>
          <w:sz w:val="32"/>
          <w:szCs w:val="32"/>
        </w:rPr>
      </w:pPr>
      <w:r>
        <w:rPr>
          <w:rFonts w:hint="eastAsia" w:ascii="仿宋" w:eastAsia="仿宋"/>
          <w:b/>
          <w:sz w:val="32"/>
          <w:szCs w:val="32"/>
        </w:rPr>
        <w:t>（注：数据来源于财决附</w:t>
      </w:r>
      <w:r>
        <w:rPr>
          <w:rFonts w:ascii="仿宋" w:eastAsia="仿宋"/>
          <w:b/>
          <w:sz w:val="32"/>
          <w:szCs w:val="32"/>
        </w:rPr>
        <w:t>03</w:t>
      </w:r>
      <w:r>
        <w:rPr>
          <w:rFonts w:hint="eastAsia" w:ascii="仿宋" w:eastAsia="仿宋"/>
          <w:b/>
          <w:sz w:val="32"/>
          <w:szCs w:val="32"/>
        </w:rPr>
        <w:t>表，按单位决算报表填报数据罗列车辆情况。）</w:t>
      </w:r>
    </w:p>
    <w:p w14:paraId="317A0C56">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（四）预算绩效管理情况</w:t>
      </w:r>
    </w:p>
    <w:p w14:paraId="75FD4969">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ascii="方正兰亭黑_GBK" w:hAnsi="方正兰亭黑_GBK" w:eastAsia="仿宋_GB2312"/>
          <w:sz w:val="32"/>
          <w:szCs w:val="32"/>
          <w:lang w:val="en-US" w:eastAsia="zh-CN"/>
        </w:rPr>
        <w:t>4</w:t>
      </w:r>
      <w:r>
        <w:rPr>
          <w:rFonts w:hint="eastAsia" w:ascii="仿宋_GB2312" w:eastAsia="仿宋_GB2312"/>
          <w:sz w:val="32"/>
          <w:szCs w:val="32"/>
        </w:rPr>
        <w:t>个项目编制了绩效目标，预算执行过程中，选取</w:t>
      </w:r>
      <w:r>
        <w:rPr>
          <w:rFonts w:ascii="方正兰亭黑_GBK" w:hAnsi="方正兰亭黑_GBK" w:eastAsia="仿宋_GB2312"/>
          <w:sz w:val="32"/>
          <w:szCs w:val="32"/>
          <w:lang w:val="en-US" w:eastAsia="zh-CN"/>
        </w:rPr>
        <w:t>4</w:t>
      </w:r>
      <w:r>
        <w:rPr>
          <w:rFonts w:hint="eastAsia" w:ascii="仿宋_GB2312" w:eastAsia="仿宋_GB2312"/>
          <w:sz w:val="32"/>
          <w:szCs w:val="32"/>
        </w:rPr>
        <w:t>个项目开展绩效监控，组织对</w:t>
      </w:r>
      <w:r>
        <w:rPr>
          <w:rFonts w:ascii="方正兰亭黑_GBK" w:hAnsi="方正兰亭黑_GBK"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602A4858">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2A2AF6DC">
      <w:pPr>
        <w:numPr>
          <w:ilvl w:val="0"/>
          <w:numId w:val="4"/>
        </w:numPr>
        <w:spacing w:line="600" w:lineRule="exact"/>
        <w:ind w:left="0" w:firstLine="660" w:firstLineChars="150"/>
        <w:jc w:val="center"/>
        <w:outlineLvl w:val="0"/>
        <w:rPr>
          <w:rStyle w:val="18"/>
          <w:rFonts w:ascii="黑体" w:eastAsia="黑体"/>
          <w:b w:val="0"/>
        </w:rPr>
      </w:pPr>
      <w:bookmarkStart w:id="49" w:name="_Toc15396613"/>
      <w:bookmarkStart w:id="50" w:name="_Toc15377225"/>
      <w:r>
        <w:rPr>
          <w:rFonts w:hint="eastAsia" w:ascii="黑体" w:eastAsia="黑体"/>
          <w:sz w:val="44"/>
          <w:szCs w:val="44"/>
        </w:rPr>
        <w:t>名</w:t>
      </w:r>
      <w:r>
        <w:rPr>
          <w:rStyle w:val="18"/>
          <w:rFonts w:hint="eastAsia" w:ascii="黑体" w:eastAsia="黑体"/>
          <w:b w:val="0"/>
        </w:rPr>
        <w:t>词解释</w:t>
      </w:r>
      <w:bookmarkEnd w:id="49"/>
      <w:bookmarkEnd w:id="50"/>
    </w:p>
    <w:p w14:paraId="65C318E5">
      <w:pPr>
        <w:spacing w:line="600" w:lineRule="exact"/>
        <w:jc w:val="left"/>
        <w:rPr>
          <w:rFonts w:ascii="宋体"/>
          <w:b/>
          <w:sz w:val="44"/>
          <w:szCs w:val="44"/>
        </w:rPr>
      </w:pPr>
    </w:p>
    <w:p w14:paraId="0DD4FD3A">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4BD096D">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6C422760">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1DF5C28E">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59E50DA3">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4D7E73FF">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0683515">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1FA72F6">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C40A2E0">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9.社会保障和就业</w:t>
      </w:r>
      <w:r>
        <w:rPr>
          <w:rFonts w:hint="eastAsia" w:ascii="仿宋_GB2312" w:eastAsia="仿宋_GB2312"/>
          <w:sz w:val="32"/>
          <w:szCs w:val="32"/>
        </w:rPr>
        <w:t>208（类）</w:t>
      </w:r>
      <w:r>
        <w:rPr>
          <w:rFonts w:hint="eastAsia" w:ascii="仿宋_GB2312" w:eastAsia="仿宋_GB2312"/>
          <w:sz w:val="32"/>
          <w:szCs w:val="32"/>
          <w:lang w:val="en-US" w:eastAsia="zh-CN"/>
        </w:rPr>
        <w:t>05</w:t>
      </w:r>
      <w:r>
        <w:rPr>
          <w:rFonts w:hint="eastAsia" w:ascii="仿宋_GB2312" w:eastAsia="仿宋_GB2312"/>
          <w:sz w:val="32"/>
          <w:szCs w:val="32"/>
        </w:rPr>
        <w:t>（款）0</w:t>
      </w:r>
      <w:r>
        <w:rPr>
          <w:rFonts w:hint="eastAsia" w:ascii="仿宋_GB2312" w:eastAsia="仿宋_GB2312"/>
          <w:sz w:val="32"/>
          <w:szCs w:val="32"/>
          <w:lang w:val="en-US" w:eastAsia="zh-CN"/>
        </w:rPr>
        <w:t>2</w:t>
      </w:r>
      <w:r>
        <w:rPr>
          <w:rFonts w:hint="eastAsia" w:ascii="仿宋_GB2312" w:eastAsia="仿宋_GB2312"/>
          <w:sz w:val="32"/>
          <w:szCs w:val="32"/>
        </w:rPr>
        <w:t>（项）</w:t>
      </w:r>
      <w:r>
        <w:rPr>
          <w:rFonts w:hint="eastAsia" w:ascii="仿宋_GB2312" w:eastAsia="仿宋_GB2312"/>
          <w:sz w:val="32"/>
          <w:szCs w:val="32"/>
          <w:lang w:eastAsia="zh-CN"/>
        </w:rPr>
        <w:t>：反映事业</w:t>
      </w:r>
      <w:r>
        <w:rPr>
          <w:rFonts w:hint="eastAsia" w:ascii="仿宋_GB2312" w:eastAsia="仿宋_GB2312"/>
          <w:sz w:val="32"/>
          <w:szCs w:val="32"/>
        </w:rPr>
        <w:t>单位</w:t>
      </w:r>
      <w:r>
        <w:rPr>
          <w:rFonts w:hint="eastAsia" w:ascii="仿宋_GB2312" w:eastAsia="仿宋_GB2312"/>
          <w:sz w:val="32"/>
          <w:szCs w:val="32"/>
          <w:lang w:eastAsia="zh-CN"/>
        </w:rPr>
        <w:t>开支的离退休经费。</w:t>
      </w:r>
    </w:p>
    <w:p w14:paraId="2462697E">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10.社会保障和就业</w:t>
      </w:r>
      <w:r>
        <w:rPr>
          <w:rFonts w:hint="eastAsia" w:ascii="仿宋_GB2312" w:eastAsia="仿宋_GB2312"/>
          <w:sz w:val="32"/>
          <w:szCs w:val="32"/>
        </w:rPr>
        <w:t>208（类）</w:t>
      </w:r>
      <w:r>
        <w:rPr>
          <w:rFonts w:hint="eastAsia" w:ascii="仿宋_GB2312" w:eastAsia="仿宋_GB2312"/>
          <w:sz w:val="32"/>
          <w:szCs w:val="32"/>
          <w:lang w:val="en-US" w:eastAsia="zh-CN"/>
        </w:rPr>
        <w:t>05</w:t>
      </w:r>
      <w:r>
        <w:rPr>
          <w:rFonts w:hint="eastAsia" w:ascii="仿宋_GB2312" w:eastAsia="仿宋_GB2312"/>
          <w:sz w:val="32"/>
          <w:szCs w:val="32"/>
        </w:rPr>
        <w:t>（款）0</w:t>
      </w:r>
      <w:r>
        <w:rPr>
          <w:rFonts w:hint="eastAsia" w:ascii="仿宋_GB2312" w:eastAsia="仿宋_GB2312"/>
          <w:sz w:val="32"/>
          <w:szCs w:val="32"/>
          <w:lang w:val="en-US" w:eastAsia="zh-CN"/>
        </w:rPr>
        <w:t>5</w:t>
      </w:r>
      <w:r>
        <w:rPr>
          <w:rFonts w:hint="eastAsia" w:ascii="仿宋_GB2312" w:eastAsia="仿宋_GB2312"/>
          <w:sz w:val="32"/>
          <w:szCs w:val="32"/>
        </w:rPr>
        <w:t>（项）</w:t>
      </w:r>
      <w:r>
        <w:rPr>
          <w:rFonts w:hint="eastAsia" w:ascii="仿宋_GB2312" w:eastAsia="仿宋_GB2312"/>
          <w:sz w:val="32"/>
          <w:szCs w:val="32"/>
          <w:lang w:eastAsia="zh-CN"/>
        </w:rPr>
        <w:t>：反映机关事业</w:t>
      </w:r>
      <w:r>
        <w:rPr>
          <w:rFonts w:hint="eastAsia" w:ascii="仿宋_GB2312" w:eastAsia="仿宋_GB2312"/>
          <w:sz w:val="32"/>
          <w:szCs w:val="32"/>
        </w:rPr>
        <w:t>单位</w:t>
      </w:r>
      <w:r>
        <w:rPr>
          <w:rFonts w:hint="eastAsia" w:ascii="仿宋_GB2312" w:eastAsia="仿宋_GB2312"/>
          <w:sz w:val="32"/>
          <w:szCs w:val="32"/>
          <w:lang w:eastAsia="zh-CN"/>
        </w:rPr>
        <w:t>实施养老保险制度由单位缴纳的</w:t>
      </w:r>
      <w:r>
        <w:rPr>
          <w:rFonts w:hint="eastAsia" w:ascii="仿宋_GB2312" w:eastAsia="仿宋_GB2312"/>
          <w:sz w:val="32"/>
          <w:szCs w:val="32"/>
        </w:rPr>
        <w:t>基本养老保险费</w:t>
      </w:r>
      <w:r>
        <w:rPr>
          <w:rFonts w:hint="eastAsia" w:ascii="仿宋_GB2312" w:eastAsia="仿宋_GB2312"/>
          <w:sz w:val="32"/>
          <w:szCs w:val="32"/>
          <w:lang w:eastAsia="zh-CN"/>
        </w:rPr>
        <w:t>支出</w:t>
      </w:r>
      <w:r>
        <w:rPr>
          <w:rFonts w:hint="eastAsia" w:ascii="仿宋_GB2312" w:eastAsia="仿宋_GB2312"/>
          <w:sz w:val="32"/>
          <w:szCs w:val="32"/>
        </w:rPr>
        <w:t>。</w:t>
      </w:r>
    </w:p>
    <w:p w14:paraId="01B19F4F">
      <w:pPr>
        <w:ind w:firstLine="640" w:firstLineChars="200"/>
        <w:rPr>
          <w:rFonts w:hint="eastAsia"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社会保障和就业</w:t>
      </w:r>
      <w:r>
        <w:rPr>
          <w:rFonts w:hint="eastAsia" w:ascii="仿宋_GB2312" w:eastAsia="仿宋_GB2312"/>
          <w:sz w:val="32"/>
          <w:szCs w:val="32"/>
        </w:rPr>
        <w:t>208（类）</w:t>
      </w:r>
      <w:r>
        <w:rPr>
          <w:rFonts w:hint="eastAsia" w:ascii="仿宋_GB2312" w:eastAsia="仿宋_GB2312"/>
          <w:sz w:val="32"/>
          <w:szCs w:val="32"/>
          <w:lang w:val="en-US" w:eastAsia="zh-CN"/>
        </w:rPr>
        <w:t>05</w:t>
      </w:r>
      <w:r>
        <w:rPr>
          <w:rFonts w:hint="eastAsia" w:ascii="仿宋_GB2312" w:eastAsia="仿宋_GB2312"/>
          <w:sz w:val="32"/>
          <w:szCs w:val="32"/>
        </w:rPr>
        <w:t>（款）</w:t>
      </w:r>
      <w:r>
        <w:rPr>
          <w:rFonts w:hint="eastAsia" w:ascii="仿宋_GB2312" w:eastAsia="仿宋_GB2312"/>
          <w:sz w:val="32"/>
          <w:szCs w:val="32"/>
          <w:lang w:val="en-US" w:eastAsia="zh-CN"/>
        </w:rPr>
        <w:t>99</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反映其他用于行政事业单位养老方面的支出。</w:t>
      </w:r>
    </w:p>
    <w:p w14:paraId="3B9E97C1">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12.社会保障和就业</w:t>
      </w:r>
      <w:r>
        <w:rPr>
          <w:rFonts w:hint="eastAsia" w:ascii="仿宋_GB2312" w:eastAsia="仿宋_GB2312"/>
          <w:color w:val="000000"/>
          <w:sz w:val="32"/>
          <w:szCs w:val="32"/>
        </w:rPr>
        <w:t>208</w:t>
      </w:r>
      <w:r>
        <w:rPr>
          <w:rFonts w:hint="eastAsia" w:ascii="仿宋_GB2312" w:eastAsia="仿宋_GB2312"/>
          <w:sz w:val="32"/>
          <w:szCs w:val="32"/>
        </w:rPr>
        <w:t>（类）</w:t>
      </w:r>
      <w:r>
        <w:rPr>
          <w:rFonts w:hint="eastAsia" w:ascii="仿宋_GB2312" w:eastAsia="仿宋_GB2312"/>
          <w:sz w:val="32"/>
          <w:szCs w:val="32"/>
          <w:lang w:val="en-US" w:eastAsia="zh-CN"/>
        </w:rPr>
        <w:t>08</w:t>
      </w:r>
      <w:r>
        <w:rPr>
          <w:rFonts w:hint="eastAsia" w:ascii="仿宋_GB2312" w:eastAsia="仿宋_GB2312"/>
          <w:sz w:val="32"/>
          <w:szCs w:val="32"/>
        </w:rPr>
        <w:t>（款）0</w:t>
      </w:r>
      <w:r>
        <w:rPr>
          <w:rFonts w:hint="eastAsia" w:ascii="仿宋_GB2312" w:eastAsia="仿宋_GB2312"/>
          <w:sz w:val="32"/>
          <w:szCs w:val="32"/>
          <w:lang w:val="en-US" w:eastAsia="zh-CN"/>
        </w:rPr>
        <w:t>1</w:t>
      </w:r>
      <w:r>
        <w:rPr>
          <w:rFonts w:hint="eastAsia" w:ascii="仿宋_GB2312" w:eastAsia="仿宋_GB2312"/>
          <w:sz w:val="32"/>
          <w:szCs w:val="32"/>
        </w:rPr>
        <w:t>（项）：反映用于</w:t>
      </w:r>
      <w:r>
        <w:rPr>
          <w:rFonts w:hint="eastAsia" w:ascii="仿宋_GB2312" w:eastAsia="仿宋_GB2312"/>
          <w:sz w:val="32"/>
          <w:szCs w:val="32"/>
          <w:lang w:eastAsia="zh-CN"/>
        </w:rPr>
        <w:t>烈</w:t>
      </w:r>
      <w:r>
        <w:rPr>
          <w:rFonts w:hint="eastAsia" w:ascii="仿宋_GB2312" w:eastAsia="仿宋_GB2312"/>
          <w:sz w:val="32"/>
          <w:szCs w:val="32"/>
        </w:rPr>
        <w:t>士和牺牲、病故人员家属的一次性和定期抚恤金、丧葬补助费以及烈士褒扬金。</w:t>
      </w:r>
    </w:p>
    <w:p w14:paraId="2816B5C2">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color w:val="000000"/>
          <w:sz w:val="32"/>
          <w:szCs w:val="32"/>
          <w:lang w:val="en-US" w:eastAsia="zh-CN"/>
        </w:rPr>
        <w:t>社会保障和就业</w:t>
      </w:r>
      <w:r>
        <w:rPr>
          <w:rFonts w:hint="eastAsia" w:ascii="仿宋_GB2312" w:eastAsia="仿宋_GB2312"/>
          <w:sz w:val="32"/>
          <w:szCs w:val="32"/>
        </w:rPr>
        <w:t>208（类）</w:t>
      </w:r>
      <w:r>
        <w:rPr>
          <w:rFonts w:hint="eastAsia" w:ascii="仿宋_GB2312" w:eastAsia="仿宋_GB2312"/>
          <w:sz w:val="32"/>
          <w:szCs w:val="32"/>
          <w:lang w:val="en-US" w:eastAsia="zh-CN"/>
        </w:rPr>
        <w:t>08</w:t>
      </w:r>
      <w:r>
        <w:rPr>
          <w:rFonts w:hint="eastAsia" w:ascii="仿宋_GB2312" w:eastAsia="仿宋_GB2312"/>
          <w:sz w:val="32"/>
          <w:szCs w:val="32"/>
        </w:rPr>
        <w:t>（款）</w:t>
      </w:r>
      <w:r>
        <w:rPr>
          <w:rFonts w:hint="eastAsia" w:ascii="仿宋_GB2312" w:eastAsia="仿宋_GB2312"/>
          <w:sz w:val="32"/>
          <w:szCs w:val="32"/>
          <w:lang w:val="en-US" w:eastAsia="zh-CN"/>
        </w:rPr>
        <w:t>02</w:t>
      </w:r>
      <w:r>
        <w:rPr>
          <w:rFonts w:hint="eastAsia" w:ascii="仿宋_GB2312" w:eastAsia="仿宋_GB2312"/>
          <w:sz w:val="32"/>
          <w:szCs w:val="32"/>
        </w:rPr>
        <w:t>（项）：反映用于</w:t>
      </w:r>
      <w:r>
        <w:rPr>
          <w:rFonts w:hint="eastAsia" w:ascii="仿宋_GB2312" w:eastAsia="仿宋_GB2312"/>
          <w:sz w:val="32"/>
          <w:szCs w:val="32"/>
          <w:lang w:eastAsia="zh-CN"/>
        </w:rPr>
        <w:t>伤残人员的</w:t>
      </w:r>
      <w:r>
        <w:rPr>
          <w:rFonts w:hint="eastAsia" w:ascii="仿宋_GB2312" w:eastAsia="仿宋_GB2312"/>
          <w:sz w:val="32"/>
          <w:szCs w:val="32"/>
        </w:rPr>
        <w:t>抚恤金</w:t>
      </w:r>
      <w:r>
        <w:rPr>
          <w:rFonts w:hint="eastAsia" w:ascii="仿宋_GB2312" w:eastAsia="仿宋_GB2312"/>
          <w:sz w:val="32"/>
          <w:szCs w:val="32"/>
          <w:lang w:eastAsia="zh-CN"/>
        </w:rPr>
        <w:t>和开支的各种伤残补助经费</w:t>
      </w:r>
      <w:r>
        <w:rPr>
          <w:rFonts w:hint="eastAsia" w:ascii="仿宋_GB2312" w:eastAsia="仿宋_GB2312"/>
          <w:sz w:val="32"/>
          <w:szCs w:val="32"/>
        </w:rPr>
        <w:t>。</w:t>
      </w:r>
    </w:p>
    <w:p w14:paraId="42977ACF">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14.社会保障和就业</w:t>
      </w:r>
      <w:r>
        <w:rPr>
          <w:rFonts w:hint="eastAsia" w:ascii="仿宋_GB2312" w:eastAsia="仿宋_GB2312"/>
          <w:sz w:val="32"/>
          <w:szCs w:val="32"/>
        </w:rPr>
        <w:t>208（类）</w:t>
      </w:r>
      <w:r>
        <w:rPr>
          <w:rFonts w:hint="eastAsia" w:ascii="仿宋_GB2312" w:eastAsia="仿宋_GB2312"/>
          <w:sz w:val="32"/>
          <w:szCs w:val="32"/>
          <w:lang w:val="en-US" w:eastAsia="zh-CN"/>
        </w:rPr>
        <w:t>99</w:t>
      </w:r>
      <w:r>
        <w:rPr>
          <w:rFonts w:hint="eastAsia" w:ascii="仿宋_GB2312" w:eastAsia="仿宋_GB2312"/>
          <w:sz w:val="32"/>
          <w:szCs w:val="32"/>
        </w:rPr>
        <w:t>（款）</w:t>
      </w:r>
      <w:r>
        <w:rPr>
          <w:rFonts w:hint="eastAsia" w:ascii="仿宋_GB2312" w:eastAsia="仿宋_GB2312"/>
          <w:sz w:val="32"/>
          <w:szCs w:val="32"/>
          <w:lang w:val="en-US" w:eastAsia="zh-CN"/>
        </w:rPr>
        <w:t>99</w:t>
      </w:r>
      <w:r>
        <w:rPr>
          <w:rFonts w:hint="eastAsia" w:ascii="仿宋_GB2312" w:eastAsia="仿宋_GB2312"/>
          <w:sz w:val="32"/>
          <w:szCs w:val="32"/>
        </w:rPr>
        <w:t>（项）：反映</w:t>
      </w:r>
      <w:r>
        <w:rPr>
          <w:rFonts w:hint="eastAsia" w:ascii="仿宋_GB2312" w:eastAsia="仿宋_GB2312"/>
          <w:sz w:val="32"/>
          <w:szCs w:val="32"/>
          <w:lang w:eastAsia="zh-CN"/>
        </w:rPr>
        <w:t>其他用于社会保障和就业方面的</w:t>
      </w:r>
      <w:r>
        <w:rPr>
          <w:rFonts w:hint="eastAsia" w:ascii="仿宋_GB2312" w:eastAsia="仿宋_GB2312"/>
          <w:sz w:val="32"/>
          <w:szCs w:val="32"/>
        </w:rPr>
        <w:t>支出。</w:t>
      </w:r>
    </w:p>
    <w:p w14:paraId="065A63FC">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15.卫生健康</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（项）</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反映财政部门安排的事业单位基本医疗保险缴费经费，未参加医疗保险的事业单位的公费医疗经费，按国家规定享受离休人员待遇的医疗经费。</w:t>
      </w:r>
    </w:p>
    <w:p w14:paraId="616157F7">
      <w:pPr>
        <w:pStyle w:val="5"/>
        <w:ind w:firstLine="640" w:firstLineChars="200"/>
        <w:rPr>
          <w:rFonts w:hint="eastAsia" w:ascii="仿宋_GB2312" w:eastAsia="仿宋_GB2312"/>
          <w:color w:val="000000"/>
          <w:sz w:val="32"/>
          <w:szCs w:val="32"/>
          <w:lang w:eastAsia="zh-CN"/>
        </w:rPr>
      </w:pPr>
      <w:r>
        <w:rPr>
          <w:rFonts w:hint="eastAsia"/>
          <w:sz w:val="32"/>
          <w:szCs w:val="32"/>
          <w:lang w:val="en-US" w:eastAsia="zh-CN"/>
        </w:rPr>
        <w:t>16.城乡社区</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color w:val="000000"/>
          <w:sz w:val="32"/>
          <w:szCs w:val="32"/>
          <w:lang w:val="en-US" w:eastAsia="zh-CN"/>
        </w:rPr>
        <w:t>2</w:t>
      </w:r>
      <w:r>
        <w:rPr>
          <w:rFonts w:hint="eastAsia" w:ascii="仿宋_GB2312" w:eastAsia="仿宋_GB2312"/>
          <w:color w:val="000000"/>
          <w:sz w:val="32"/>
          <w:szCs w:val="32"/>
        </w:rPr>
        <w:t>（类）</w:t>
      </w:r>
      <w:r>
        <w:rPr>
          <w:rFonts w:hint="eastAsia"/>
          <w:color w:val="000000"/>
          <w:sz w:val="32"/>
          <w:szCs w:val="32"/>
          <w:lang w:val="en-US" w:eastAsia="zh-CN"/>
        </w:rPr>
        <w:t>08</w:t>
      </w:r>
      <w:r>
        <w:rPr>
          <w:rFonts w:hint="eastAsia" w:ascii="仿宋_GB2312" w:eastAsia="仿宋_GB2312"/>
          <w:color w:val="000000"/>
          <w:sz w:val="32"/>
          <w:szCs w:val="32"/>
        </w:rPr>
        <w:t>（款）0</w:t>
      </w:r>
      <w:r>
        <w:rPr>
          <w:rFonts w:hint="eastAsia"/>
          <w:color w:val="000000"/>
          <w:sz w:val="32"/>
          <w:szCs w:val="32"/>
          <w:lang w:val="en-US" w:eastAsia="zh-CN"/>
        </w:rPr>
        <w:t>4</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：反映土地出让收人用于农村供水保障、村庄公共设施建设和管护以及与农业农村直接相关的以工代赈等方面的支出。</w:t>
      </w:r>
    </w:p>
    <w:p w14:paraId="077634A0">
      <w:pPr>
        <w:pStyle w:val="5"/>
        <w:ind w:firstLine="640" w:firstLineChars="200"/>
        <w:rPr>
          <w:rFonts w:ascii="仿宋_GB2312" w:eastAsia="仿宋_GB2312"/>
          <w:color w:val="000000"/>
          <w:sz w:val="32"/>
          <w:szCs w:val="32"/>
          <w:lang w:val="en-US" w:eastAsia="zh-CN"/>
        </w:rPr>
      </w:pPr>
      <w:r>
        <w:rPr>
          <w:rFonts w:hint="eastAsia"/>
          <w:color w:val="000000"/>
          <w:sz w:val="32"/>
          <w:szCs w:val="32"/>
          <w:lang w:val="en-US" w:eastAsia="zh-CN"/>
        </w:rPr>
        <w:t>17.农林水</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color w:val="000000"/>
          <w:sz w:val="32"/>
          <w:szCs w:val="32"/>
          <w:lang w:val="en-US" w:eastAsia="zh-CN"/>
        </w:rPr>
        <w:t>3</w:t>
      </w:r>
      <w:r>
        <w:rPr>
          <w:rFonts w:hint="eastAsia" w:ascii="仿宋_GB2312" w:eastAsia="仿宋_GB2312"/>
          <w:color w:val="000000"/>
          <w:sz w:val="32"/>
          <w:szCs w:val="32"/>
        </w:rPr>
        <w:t>（类）</w:t>
      </w:r>
      <w:r>
        <w:rPr>
          <w:rFonts w:hint="eastAsia"/>
          <w:color w:val="000000"/>
          <w:sz w:val="32"/>
          <w:szCs w:val="32"/>
          <w:lang w:val="en-US" w:eastAsia="zh-CN"/>
        </w:rPr>
        <w:t>01</w:t>
      </w:r>
      <w:r>
        <w:rPr>
          <w:rFonts w:hint="eastAsia" w:ascii="仿宋_GB2312" w:eastAsia="仿宋_GB2312"/>
          <w:color w:val="000000"/>
          <w:sz w:val="32"/>
          <w:szCs w:val="32"/>
        </w:rPr>
        <w:t>（款）0</w:t>
      </w:r>
      <w:r>
        <w:rPr>
          <w:rFonts w:hint="eastAsia"/>
          <w:color w:val="000000"/>
          <w:sz w:val="32"/>
          <w:szCs w:val="32"/>
          <w:lang w:val="en-US" w:eastAsia="zh-CN"/>
        </w:rPr>
        <w:t>3</w:t>
      </w:r>
      <w:r>
        <w:rPr>
          <w:rFonts w:hint="eastAsia" w:ascii="仿宋_GB2312" w:eastAsia="仿宋_GB2312"/>
          <w:color w:val="000000"/>
          <w:sz w:val="32"/>
          <w:szCs w:val="32"/>
        </w:rPr>
        <w:t>（项）</w:t>
      </w:r>
      <w:r>
        <w:rPr>
          <w:rFonts w:hint="eastAsia" w:ascii="仿宋_GB2312" w:eastAsia="仿宋_GB2312"/>
          <w:color w:val="000000"/>
          <w:sz w:val="32"/>
          <w:szCs w:val="32"/>
          <w:lang w:eastAsia="zh-CN"/>
        </w:rPr>
        <w:t>：</w:t>
      </w:r>
      <w:r>
        <w:rPr>
          <w:rFonts w:ascii="仿宋_GB2312" w:eastAsia="仿宋_GB2312"/>
          <w:color w:val="000000"/>
          <w:sz w:val="32"/>
          <w:szCs w:val="32"/>
          <w:lang w:val="en-US" w:eastAsia="zh-CN"/>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14:paraId="370692C0">
      <w:pPr>
        <w:pStyle w:val="5"/>
        <w:ind w:firstLine="640" w:firstLineChars="200"/>
        <w:rPr>
          <w:rFonts w:hint="eastAsia" w:ascii="仿宋_GB2312" w:eastAsia="仿宋_GB2312"/>
          <w:color w:val="000000"/>
          <w:sz w:val="32"/>
          <w:szCs w:val="32"/>
          <w:lang w:eastAsia="zh-CN"/>
        </w:rPr>
      </w:pPr>
      <w:r>
        <w:rPr>
          <w:rFonts w:hint="eastAsia"/>
          <w:color w:val="000000"/>
          <w:sz w:val="32"/>
          <w:szCs w:val="32"/>
          <w:lang w:val="en-US" w:eastAsia="zh-CN"/>
        </w:rPr>
        <w:t>18.农林水</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color w:val="000000"/>
          <w:sz w:val="32"/>
          <w:szCs w:val="32"/>
          <w:lang w:val="en-US" w:eastAsia="zh-CN"/>
        </w:rPr>
        <w:t>3</w:t>
      </w:r>
      <w:r>
        <w:rPr>
          <w:rFonts w:hint="eastAsia" w:ascii="仿宋_GB2312" w:eastAsia="仿宋_GB2312"/>
          <w:color w:val="000000"/>
          <w:sz w:val="32"/>
          <w:szCs w:val="32"/>
        </w:rPr>
        <w:t>（类）</w:t>
      </w:r>
      <w:r>
        <w:rPr>
          <w:rFonts w:hint="eastAsia"/>
          <w:color w:val="000000"/>
          <w:sz w:val="32"/>
          <w:szCs w:val="32"/>
          <w:lang w:val="en-US" w:eastAsia="zh-CN"/>
        </w:rPr>
        <w:t>01</w:t>
      </w:r>
      <w:r>
        <w:rPr>
          <w:rFonts w:hint="eastAsia" w:ascii="仿宋_GB2312" w:eastAsia="仿宋_GB2312"/>
          <w:color w:val="000000"/>
          <w:sz w:val="32"/>
          <w:szCs w:val="32"/>
        </w:rPr>
        <w:t>（款）0</w:t>
      </w:r>
      <w:r>
        <w:rPr>
          <w:rFonts w:hint="eastAsia"/>
          <w:color w:val="000000"/>
          <w:sz w:val="32"/>
          <w:szCs w:val="32"/>
          <w:lang w:val="en-US" w:eastAsia="zh-CN"/>
        </w:rPr>
        <w:t>4</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：反映用于事业单位基本支出，事业单位设施、系统运行与资产维护等方面的支出。</w:t>
      </w:r>
    </w:p>
    <w:p w14:paraId="6F8A2D63">
      <w:pPr>
        <w:pStyle w:val="5"/>
        <w:ind w:firstLine="640" w:firstLineChars="200"/>
        <w:rPr>
          <w:rFonts w:hint="eastAsia" w:ascii="仿宋_GB2312" w:eastAsia="仿宋_GB2312"/>
          <w:color w:val="000000"/>
          <w:sz w:val="32"/>
          <w:szCs w:val="32"/>
          <w:lang w:eastAsia="zh-CN"/>
        </w:rPr>
      </w:pPr>
      <w:r>
        <w:rPr>
          <w:rFonts w:hint="eastAsia"/>
          <w:color w:val="000000"/>
          <w:sz w:val="32"/>
          <w:szCs w:val="32"/>
          <w:lang w:val="en-US" w:eastAsia="zh-CN"/>
        </w:rPr>
        <w:t>19.农林水</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color w:val="000000"/>
          <w:sz w:val="32"/>
          <w:szCs w:val="32"/>
          <w:lang w:val="en-US" w:eastAsia="zh-CN"/>
        </w:rPr>
        <w:t>3</w:t>
      </w:r>
      <w:r>
        <w:rPr>
          <w:rFonts w:hint="eastAsia" w:ascii="仿宋_GB2312" w:eastAsia="仿宋_GB2312"/>
          <w:color w:val="000000"/>
          <w:sz w:val="32"/>
          <w:szCs w:val="32"/>
        </w:rPr>
        <w:t>（类）</w:t>
      </w:r>
      <w:r>
        <w:rPr>
          <w:rFonts w:hint="eastAsia"/>
          <w:color w:val="000000"/>
          <w:sz w:val="32"/>
          <w:szCs w:val="32"/>
          <w:lang w:val="en-US" w:eastAsia="zh-CN"/>
        </w:rPr>
        <w:t>02</w:t>
      </w:r>
      <w:r>
        <w:rPr>
          <w:rFonts w:hint="eastAsia" w:ascii="仿宋_GB2312" w:eastAsia="仿宋_GB2312"/>
          <w:color w:val="000000"/>
          <w:sz w:val="32"/>
          <w:szCs w:val="32"/>
        </w:rPr>
        <w:t>（款）0</w:t>
      </w:r>
      <w:r>
        <w:rPr>
          <w:rFonts w:hint="eastAsia"/>
          <w:color w:val="000000"/>
          <w:sz w:val="32"/>
          <w:szCs w:val="32"/>
          <w:lang w:val="en-US" w:eastAsia="zh-CN"/>
        </w:rPr>
        <w:t>4</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：反映事业单位的基本支出，不包括行政单位(含实行公务员管理的事业单位)后勤服务中心等附属事业单位的支出。</w:t>
      </w:r>
    </w:p>
    <w:p w14:paraId="4B6CFEFF">
      <w:pPr>
        <w:pStyle w:val="5"/>
        <w:ind w:firstLine="640" w:firstLineChars="200"/>
        <w:rPr>
          <w:rFonts w:hint="eastAsia" w:ascii="仿宋_GB2312" w:eastAsia="仿宋_GB2312"/>
          <w:color w:val="000000"/>
          <w:sz w:val="32"/>
          <w:szCs w:val="32"/>
          <w:lang w:eastAsia="zh-CN"/>
        </w:rPr>
      </w:pPr>
      <w:r>
        <w:rPr>
          <w:rFonts w:hint="eastAsia"/>
          <w:color w:val="000000"/>
          <w:sz w:val="32"/>
          <w:szCs w:val="32"/>
          <w:lang w:val="en-US" w:eastAsia="zh-CN"/>
        </w:rPr>
        <w:t>20.农林水</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color w:val="000000"/>
          <w:sz w:val="32"/>
          <w:szCs w:val="32"/>
          <w:lang w:val="en-US" w:eastAsia="zh-CN"/>
        </w:rPr>
        <w:t>3</w:t>
      </w:r>
      <w:r>
        <w:rPr>
          <w:rFonts w:hint="eastAsia" w:ascii="仿宋_GB2312" w:eastAsia="仿宋_GB2312"/>
          <w:color w:val="000000"/>
          <w:sz w:val="32"/>
          <w:szCs w:val="32"/>
        </w:rPr>
        <w:t>（类）</w:t>
      </w:r>
      <w:r>
        <w:rPr>
          <w:rFonts w:hint="eastAsia"/>
          <w:color w:val="000000"/>
          <w:sz w:val="32"/>
          <w:szCs w:val="32"/>
          <w:lang w:val="en-US" w:eastAsia="zh-CN"/>
        </w:rPr>
        <w:t>02</w:t>
      </w:r>
      <w:r>
        <w:rPr>
          <w:rFonts w:hint="eastAsia" w:ascii="仿宋_GB2312" w:eastAsia="仿宋_GB2312"/>
          <w:color w:val="000000"/>
          <w:sz w:val="32"/>
          <w:szCs w:val="32"/>
        </w:rPr>
        <w:t>（款）0</w:t>
      </w:r>
      <w:r>
        <w:rPr>
          <w:rFonts w:hint="eastAsia"/>
          <w:color w:val="000000"/>
          <w:sz w:val="32"/>
          <w:szCs w:val="32"/>
          <w:lang w:val="en-US" w:eastAsia="zh-CN"/>
        </w:rPr>
        <w:t>7</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：反映森林资源核查、监测、评估、经营利用、林地保护等方面的支出。</w:t>
      </w:r>
    </w:p>
    <w:p w14:paraId="42CD5A52">
      <w:pPr>
        <w:pStyle w:val="5"/>
        <w:ind w:firstLine="640" w:firstLineChars="200"/>
        <w:rPr>
          <w:rFonts w:ascii="仿宋_GB2312" w:eastAsia="仿宋_GB2312"/>
          <w:color w:val="000000"/>
          <w:sz w:val="32"/>
          <w:szCs w:val="32"/>
          <w:lang w:val="en-US" w:eastAsia="zh-CN"/>
        </w:rPr>
      </w:pPr>
      <w:r>
        <w:rPr>
          <w:rFonts w:hint="eastAsia"/>
          <w:color w:val="000000"/>
          <w:sz w:val="32"/>
          <w:szCs w:val="32"/>
          <w:lang w:val="en-US" w:eastAsia="zh-CN"/>
        </w:rPr>
        <w:t>21.农林水</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color w:val="000000"/>
          <w:sz w:val="32"/>
          <w:szCs w:val="32"/>
          <w:lang w:val="en-US" w:eastAsia="zh-CN"/>
        </w:rPr>
        <w:t>3</w:t>
      </w:r>
      <w:r>
        <w:rPr>
          <w:rFonts w:hint="eastAsia" w:ascii="仿宋_GB2312" w:eastAsia="仿宋_GB2312"/>
          <w:color w:val="000000"/>
          <w:sz w:val="32"/>
          <w:szCs w:val="32"/>
        </w:rPr>
        <w:t>（类）</w:t>
      </w:r>
      <w:r>
        <w:rPr>
          <w:rFonts w:hint="eastAsia"/>
          <w:color w:val="000000"/>
          <w:sz w:val="32"/>
          <w:szCs w:val="32"/>
          <w:lang w:val="en-US" w:eastAsia="zh-CN"/>
        </w:rPr>
        <w:t>99</w:t>
      </w:r>
      <w:r>
        <w:rPr>
          <w:rFonts w:hint="eastAsia" w:ascii="仿宋_GB2312" w:eastAsia="仿宋_GB2312"/>
          <w:color w:val="000000"/>
          <w:sz w:val="32"/>
          <w:szCs w:val="32"/>
        </w:rPr>
        <w:t>（款）</w:t>
      </w:r>
      <w:r>
        <w:rPr>
          <w:rFonts w:hint="eastAsia"/>
          <w:color w:val="000000"/>
          <w:sz w:val="32"/>
          <w:szCs w:val="32"/>
          <w:lang w:val="en-US" w:eastAsia="zh-CN"/>
        </w:rPr>
        <w:t>99</w:t>
      </w:r>
      <w:r>
        <w:rPr>
          <w:rFonts w:hint="eastAsia" w:ascii="仿宋_GB2312" w:eastAsia="仿宋_GB2312"/>
          <w:color w:val="000000"/>
          <w:sz w:val="32"/>
          <w:szCs w:val="32"/>
        </w:rPr>
        <w:t>（项）</w:t>
      </w:r>
      <w:r>
        <w:rPr>
          <w:rFonts w:hint="eastAsia" w:ascii="仿宋_GB2312" w:eastAsia="仿宋_GB2312"/>
          <w:color w:val="000000"/>
          <w:sz w:val="32"/>
          <w:szCs w:val="32"/>
          <w:lang w:eastAsia="zh-CN"/>
        </w:rPr>
        <w:t>：</w:t>
      </w:r>
      <w:r>
        <w:rPr>
          <w:rFonts w:hint="eastAsia"/>
          <w:color w:val="000000"/>
          <w:sz w:val="32"/>
          <w:szCs w:val="32"/>
          <w:lang w:eastAsia="zh-CN"/>
        </w:rPr>
        <w:t>反映除化解债务支出以外其他用于农林水方面的支出。</w:t>
      </w:r>
    </w:p>
    <w:p w14:paraId="7713D8FC">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住房保障</w:t>
      </w:r>
      <w:r>
        <w:rPr>
          <w:rFonts w:hint="eastAsia" w:ascii="仿宋_GB2312" w:eastAsia="仿宋_GB2312"/>
          <w:color w:val="000000"/>
          <w:sz w:val="32"/>
          <w:szCs w:val="32"/>
        </w:rPr>
        <w:t>221（类）02（款）01（项）：反映行政事业单位按人力资源和社会保障部、财政部的基本工资和津贴补贴以及规定比例为职工缴纳的住房公积金。</w:t>
      </w:r>
    </w:p>
    <w:p w14:paraId="05B91A0F">
      <w:pPr>
        <w:spacing w:line="600" w:lineRule="exact"/>
        <w:ind w:firstLine="640"/>
        <w:rPr>
          <w:rFonts w:ascii="仿宋" w:eastAsia="仿宋"/>
          <w:b/>
          <w:sz w:val="32"/>
          <w:szCs w:val="32"/>
        </w:rPr>
      </w:pPr>
      <w:r>
        <w:rPr>
          <w:rFonts w:hint="eastAsia" w:ascii="仿宋" w:eastAsia="仿宋"/>
          <w:b/>
          <w:sz w:val="32"/>
          <w:szCs w:val="32"/>
        </w:rPr>
        <w:t>（解释本单位决算报表中涉及的全部功能分类科目至项级，不涉及的科目请自行删除。请参照《2023年政府收支分类科目》增减内容。）</w:t>
      </w:r>
    </w:p>
    <w:p w14:paraId="1D924562">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C94EF5E">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A28C2C1">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E6CD7F9">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673C20F9">
      <w:pPr>
        <w:pStyle w:val="24"/>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27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C9D491">
      <w:pPr>
        <w:ind w:firstLine="643" w:firstLineChars="200"/>
        <w:rPr>
          <w:rFonts w:ascii="仿宋" w:eastAsia="仿宋"/>
          <w:b/>
          <w:sz w:val="32"/>
          <w:szCs w:val="32"/>
        </w:rPr>
      </w:pPr>
      <w:r>
        <w:rPr>
          <w:rFonts w:hint="eastAsia" w:ascii="仿宋" w:eastAsia="仿宋"/>
          <w:b/>
          <w:sz w:val="32"/>
          <w:szCs w:val="32"/>
        </w:rPr>
        <w:t>（名词解释部分请根据各单位实际列支情况罗列，并根据本单位职责职能增减名词解释内容。）</w:t>
      </w:r>
    </w:p>
    <w:p w14:paraId="774D215C">
      <w:pPr>
        <w:spacing w:line="600" w:lineRule="exact"/>
        <w:jc w:val="center"/>
        <w:outlineLvl w:val="0"/>
        <w:rPr>
          <w:rStyle w:val="18"/>
          <w:rFonts w:ascii="黑体" w:eastAsia="黑体"/>
          <w:b w:val="0"/>
        </w:rPr>
      </w:pPr>
      <w:bookmarkStart w:id="51" w:name="_Toc15377226"/>
      <w:r>
        <w:rPr>
          <w:rFonts w:ascii="宋体"/>
          <w:b/>
          <w:sz w:val="44"/>
          <w:szCs w:val="44"/>
        </w:rPr>
        <w:br w:type="page"/>
      </w:r>
      <w:bookmarkStart w:id="52" w:name="_Toc15396614"/>
      <w:r>
        <w:rPr>
          <w:rFonts w:hint="eastAsia" w:ascii="黑体" w:eastAsia="黑体"/>
          <w:sz w:val="44"/>
          <w:szCs w:val="44"/>
        </w:rPr>
        <w:t>第</w:t>
      </w:r>
      <w:r>
        <w:rPr>
          <w:rStyle w:val="18"/>
          <w:rFonts w:hint="eastAsia" w:ascii="黑体" w:eastAsia="黑体"/>
          <w:b w:val="0"/>
        </w:rPr>
        <w:t>四部分 附件</w:t>
      </w:r>
      <w:bookmarkEnd w:id="52"/>
    </w:p>
    <w:p w14:paraId="08C10137">
      <w:pPr>
        <w:spacing w:line="572" w:lineRule="exact"/>
        <w:jc w:val="left"/>
        <w:outlineLvl w:val="0"/>
        <w:rPr>
          <w:rFonts w:ascii="仿宋_GB2312" w:eastAsia="仿宋_GB2312" w:cs="仿宋_GB2312"/>
          <w:sz w:val="32"/>
          <w:szCs w:val="32"/>
        </w:rPr>
      </w:pPr>
    </w:p>
    <w:p w14:paraId="1BEFF8E0">
      <w:pPr>
        <w:spacing w:line="600" w:lineRule="exact"/>
        <w:jc w:val="center"/>
        <w:outlineLvl w:val="0"/>
        <w:rPr>
          <w:rFonts w:ascii="黑体" w:eastAsia="黑体"/>
          <w:color w:val="FF0000"/>
          <w:sz w:val="44"/>
          <w:szCs w:val="44"/>
        </w:rPr>
      </w:pPr>
      <w:bookmarkStart w:id="53" w:name="_Toc15396618"/>
      <w:r>
        <w:rPr>
          <w:rFonts w:hint="eastAsia"/>
          <w:sz w:val="32"/>
          <w:szCs w:val="32"/>
        </w:rPr>
        <w:t>部门预算项目支出绩效自评表（2023年度）</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1152"/>
        <w:gridCol w:w="1013"/>
        <w:gridCol w:w="1255"/>
        <w:gridCol w:w="404"/>
        <w:gridCol w:w="969"/>
        <w:gridCol w:w="404"/>
        <w:gridCol w:w="683"/>
        <w:gridCol w:w="397"/>
        <w:gridCol w:w="367"/>
        <w:gridCol w:w="1394"/>
      </w:tblGrid>
      <w:tr w14:paraId="1AA8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940" w:type="dxa"/>
            <w:gridSpan w:val="11"/>
            <w:tcBorders>
              <w:top w:val="single" w:color="000000" w:sz="6" w:space="0"/>
              <w:left w:val="single" w:color="000000" w:sz="6" w:space="0"/>
              <w:bottom w:val="single" w:color="000000" w:sz="6" w:space="0"/>
              <w:right w:val="single" w:color="000000" w:sz="6" w:space="0"/>
              <w:tl2br w:val="nil"/>
              <w:tr2bl w:val="nil"/>
            </w:tcBorders>
            <w:noWrap/>
            <w:vAlign w:val="center"/>
          </w:tcPr>
          <w:p w14:paraId="5CE396A0">
            <w:pPr>
              <w:jc w:val="center"/>
              <w:rPr>
                <w:rFonts w:ascii="黑体" w:eastAsia="黑体" w:cs="Lucida Sans"/>
                <w:b/>
                <w:i w:val="0"/>
                <w:color w:val="000000"/>
                <w:sz w:val="30"/>
              </w:rPr>
            </w:pPr>
            <w:r>
              <w:rPr>
                <w:rFonts w:ascii="黑体" w:eastAsia="黑体" w:cs="Lucida Sans"/>
                <w:b/>
                <w:i w:val="0"/>
                <w:color w:val="000000"/>
                <w:sz w:val="30"/>
              </w:rPr>
              <w:t>部门预算项目支出绩效自评表（2023年度）</w:t>
            </w:r>
          </w:p>
        </w:tc>
      </w:tr>
      <w:tr w14:paraId="4FA4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1A8E0528">
            <w:pPr>
              <w:rPr>
                <w:rFonts w:ascii="宋体" w:eastAsia="宋体" w:cs="Lucida Sans"/>
                <w:color w:val="000000"/>
                <w:sz w:val="18"/>
              </w:rPr>
            </w:pPr>
            <w:r>
              <w:rPr>
                <w:rFonts w:ascii="宋体" w:eastAsia="宋体" w:cs="Lucida Sans"/>
                <w:color w:val="000000"/>
                <w:sz w:val="18"/>
              </w:rPr>
              <w:t>项目名称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156EF62F">
            <w:pPr>
              <w:rPr>
                <w:rFonts w:ascii="宋体" w:eastAsia="宋体" w:cs="Lucida Sans"/>
                <w:color w:val="000000"/>
                <w:sz w:val="18"/>
              </w:rPr>
            </w:pPr>
            <w:r>
              <w:rPr>
                <w:rFonts w:ascii="宋体" w:eastAsia="宋体" w:cs="Lucida Sans"/>
                <w:color w:val="000000"/>
                <w:sz w:val="18"/>
              </w:rPr>
              <w:t>51172422T000007021639-2022年中央财政林业改革发展资金</w:t>
            </w:r>
          </w:p>
        </w:tc>
      </w:tr>
      <w:tr w14:paraId="2255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1E7163DA">
            <w:pPr>
              <w:rPr>
                <w:rFonts w:ascii="宋体" w:eastAsia="宋体" w:cs="Lucida Sans"/>
                <w:color w:val="000000"/>
                <w:sz w:val="18"/>
              </w:rPr>
            </w:pPr>
            <w:r>
              <w:rPr>
                <w:rFonts w:ascii="宋体" w:eastAsia="宋体" w:cs="Lucida Sans"/>
                <w:color w:val="000000"/>
                <w:sz w:val="18"/>
              </w:rPr>
              <w:t>主管部门</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035FEC73">
            <w:pPr>
              <w:rPr>
                <w:rFonts w:ascii="宋体" w:eastAsia="宋体" w:cs="Lucida Sans"/>
                <w:color w:val="000000"/>
                <w:sz w:val="18"/>
              </w:rPr>
            </w:pPr>
            <w:r>
              <w:rPr>
                <w:rFonts w:ascii="宋体" w:eastAsia="宋体" w:cs="Lucida Sans"/>
                <w:color w:val="000000"/>
                <w:sz w:val="18"/>
              </w:rPr>
              <w:t>大竹县红旗国有林场部门</w:t>
            </w:r>
          </w:p>
        </w:tc>
        <w:tc>
          <w:tcPr>
            <w:tcW w:w="1170" w:type="dxa"/>
            <w:tcBorders>
              <w:top w:val="nil"/>
              <w:left w:val="nil"/>
              <w:bottom w:val="nil"/>
              <w:right w:val="nil"/>
              <w:tl2br w:val="nil"/>
              <w:tr2bl w:val="nil"/>
            </w:tcBorders>
            <w:noWrap/>
            <w:vAlign w:val="center"/>
          </w:tcPr>
          <w:p w14:paraId="299FDD4A">
            <w:pPr>
              <w:rPr>
                <w:rFonts w:ascii="黑体" w:hAnsi="黑体" w:eastAsia="黑体" w:cs="Lucida Sans"/>
                <w:color w:val="000000"/>
                <w:sz w:val="18"/>
              </w:rPr>
            </w:pPr>
            <w:r>
              <w:rPr>
                <w:rFonts w:ascii="黑体" w:hAnsi="黑体" w:eastAsia="黑体" w:cs="Lucida Sans"/>
                <w:color w:val="000000"/>
                <w:sz w:val="18"/>
              </w:rPr>
              <w:t>实施单位 （盖章）</w:t>
            </w:r>
          </w:p>
        </w:tc>
        <w:tc>
          <w:tcPr>
            <w:tcW w:w="373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3B757153">
            <w:pPr>
              <w:jc w:val="center"/>
              <w:rPr>
                <w:rFonts w:ascii="宋体" w:eastAsia="宋体" w:cs="Lucida Sans"/>
                <w:color w:val="000000"/>
                <w:sz w:val="18"/>
              </w:rPr>
            </w:pPr>
            <w:r>
              <w:rPr>
                <w:rFonts w:ascii="宋体" w:eastAsia="宋体" w:cs="Lucida Sans"/>
                <w:color w:val="000000"/>
                <w:sz w:val="18"/>
              </w:rPr>
              <w:t>大竹县红旗国有林场</w:t>
            </w:r>
          </w:p>
        </w:tc>
      </w:tr>
      <w:tr w14:paraId="4896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724878D1">
            <w:pPr>
              <w:rPr>
                <w:rFonts w:ascii="宋体" w:eastAsia="宋体" w:cs="Lucida Sans"/>
                <w:color w:val="000000"/>
                <w:sz w:val="18"/>
              </w:rPr>
            </w:pPr>
            <w:r>
              <w:rPr>
                <w:rFonts w:ascii="宋体" w:eastAsia="宋体" w:cs="Lucida Sans"/>
                <w:color w:val="000000"/>
                <w:sz w:val="18"/>
              </w:rPr>
              <w:t>项目基本情况</w:t>
            </w:r>
          </w:p>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544CE709">
            <w:pPr>
              <w:rPr>
                <w:rFonts w:ascii="宋体" w:eastAsia="宋体" w:cs="Lucida Sans"/>
                <w:color w:val="000000"/>
                <w:sz w:val="18"/>
              </w:rPr>
            </w:pPr>
            <w:r>
              <w:rPr>
                <w:rFonts w:ascii="宋体" w:eastAsia="宋体" w:cs="Lucida Sans"/>
                <w:color w:val="000000"/>
                <w:sz w:val="18"/>
              </w:rPr>
              <w:t>1.项目年度目标完成情况</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66207011">
            <w:pPr>
              <w:jc w:val="center"/>
              <w:rPr>
                <w:rFonts w:ascii="宋体" w:eastAsia="宋体" w:cs="Lucida Sans"/>
                <w:color w:val="000000"/>
                <w:sz w:val="18"/>
              </w:rPr>
            </w:pPr>
            <w:r>
              <w:rPr>
                <w:rFonts w:ascii="宋体" w:eastAsia="宋体" w:cs="Lucida Sans"/>
                <w:color w:val="000000"/>
                <w:sz w:val="18"/>
              </w:rPr>
              <w:t>项目年度目标</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56B2A43A">
            <w:pPr>
              <w:jc w:val="center"/>
              <w:rPr>
                <w:rFonts w:ascii="黑体" w:hAnsi="黑体" w:eastAsia="黑体" w:cs="Lucida Sans"/>
                <w:color w:val="000000"/>
                <w:sz w:val="18"/>
              </w:rPr>
            </w:pPr>
            <w:r>
              <w:rPr>
                <w:rFonts w:ascii="黑体" w:hAnsi="黑体" w:eastAsia="黑体" w:cs="Lucida Sans"/>
                <w:color w:val="000000"/>
                <w:sz w:val="18"/>
              </w:rPr>
              <w:t>年度目标完成情况</w:t>
            </w:r>
          </w:p>
        </w:tc>
      </w:tr>
      <w:tr w14:paraId="54CE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24EB7F3"/>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64A6B9F"/>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3A6D37FB">
            <w:pPr>
              <w:rPr>
                <w:rFonts w:ascii="宋体" w:eastAsia="宋体" w:cs="Lucida Sans"/>
                <w:color w:val="000000"/>
                <w:sz w:val="18"/>
              </w:rPr>
            </w:pPr>
            <w:r>
              <w:rPr>
                <w:rFonts w:ascii="宋体" w:eastAsia="宋体" w:cs="Lucida Sans"/>
                <w:color w:val="000000"/>
                <w:sz w:val="18"/>
              </w:rPr>
              <w:t>实施我场天然林保护、培育、经营、修复工作，落实森林管护责任，提高森林资源管护质量和水平，确保天然林保护工程取得实效。</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59D4F53E">
            <w:pPr>
              <w:rPr>
                <w:rFonts w:ascii="黑体" w:hAnsi="黑体" w:eastAsia="黑体" w:cs="Lucida Sans"/>
                <w:color w:val="000000"/>
                <w:sz w:val="18"/>
              </w:rPr>
            </w:pPr>
            <w:r>
              <w:rPr>
                <w:rFonts w:ascii="黑体" w:hAnsi="黑体" w:eastAsia="黑体" w:cs="Lucida Sans"/>
                <w:color w:val="000000"/>
                <w:sz w:val="18"/>
              </w:rPr>
              <w:t>保障森林资源安全，提高森林资源管护质量和水平，生态效益良好，社会满意度达95%以上。</w:t>
            </w:r>
          </w:p>
        </w:tc>
      </w:tr>
      <w:tr w14:paraId="0175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15E745E"/>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4C8B688">
            <w:pPr>
              <w:rPr>
                <w:rFonts w:ascii="宋体" w:eastAsia="宋体" w:cs="Lucida Sans"/>
                <w:color w:val="000000"/>
                <w:sz w:val="18"/>
              </w:rPr>
            </w:pPr>
            <w:r>
              <w:rPr>
                <w:rFonts w:ascii="宋体" w:eastAsia="宋体" w:cs="Lucida Sans"/>
                <w:color w:val="000000"/>
                <w:sz w:val="18"/>
              </w:rPr>
              <w:t>2.项目实施内容及过程概述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56110DD3">
            <w:pPr>
              <w:rPr>
                <w:rFonts w:ascii="宋体" w:eastAsia="宋体" w:cs="Lucida Sans"/>
                <w:color w:val="000000"/>
                <w:sz w:val="18"/>
              </w:rPr>
            </w:pPr>
            <w:r>
              <w:rPr>
                <w:rFonts w:ascii="宋体" w:eastAsia="宋体" w:cs="Lucida Sans"/>
                <w:color w:val="000000"/>
                <w:sz w:val="18"/>
              </w:rPr>
              <w:t>加强森林防火宣传、防灭火演练、林业有害生物防治等，提高群众森林防火及林业有害防治知晓率。</w:t>
            </w:r>
          </w:p>
        </w:tc>
      </w:tr>
      <w:tr w14:paraId="04E3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4B98C7F8">
            <w:pPr>
              <w:jc w:val="center"/>
              <w:rPr>
                <w:rFonts w:ascii="宋体" w:eastAsia="宋体" w:cs="Lucida Sans"/>
                <w:color w:val="000000"/>
                <w:sz w:val="18"/>
              </w:rPr>
            </w:pPr>
            <w:r>
              <w:rPr>
                <w:rFonts w:ascii="宋体" w:eastAsia="宋体" w:cs="Lucida Sans"/>
                <w:color w:val="000000"/>
                <w:sz w:val="18"/>
              </w:rPr>
              <w:t>预算执行情况（10分）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9A15DE">
            <w:pPr>
              <w:jc w:val="center"/>
              <w:rPr>
                <w:rFonts w:ascii="宋体" w:eastAsia="宋体" w:cs="Lucida Sans"/>
                <w:color w:val="000000"/>
                <w:sz w:val="18"/>
              </w:rPr>
            </w:pPr>
            <w:r>
              <w:rPr>
                <w:rFonts w:ascii="宋体" w:eastAsia="宋体" w:cs="Lucida Sans"/>
                <w:color w:val="000000"/>
                <w:sz w:val="18"/>
              </w:rPr>
              <w:t>年度预算数（万元）</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7E7A23D">
            <w:pPr>
              <w:jc w:val="center"/>
              <w:rPr>
                <w:rFonts w:ascii="宋体" w:eastAsia="宋体" w:cs="Lucida Sans"/>
                <w:color w:val="000000"/>
                <w:sz w:val="18"/>
              </w:rPr>
            </w:pPr>
            <w:r>
              <w:rPr>
                <w:rFonts w:ascii="宋体" w:eastAsia="宋体" w:cs="Lucida Sans"/>
                <w:color w:val="000000"/>
                <w:sz w:val="18"/>
              </w:rPr>
              <w:t>年初预算</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FCC1234">
            <w:pPr>
              <w:jc w:val="center"/>
              <w:rPr>
                <w:rFonts w:ascii="宋体" w:eastAsia="宋体" w:cs="Lucida Sans"/>
                <w:color w:val="000000"/>
                <w:sz w:val="18"/>
              </w:rPr>
            </w:pPr>
            <w:r>
              <w:rPr>
                <w:rFonts w:ascii="宋体" w:eastAsia="宋体" w:cs="Lucida Sans"/>
                <w:color w:val="000000"/>
                <w:sz w:val="18"/>
              </w:rPr>
              <w:t>调整后预算数</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4CCC0690">
            <w:pPr>
              <w:jc w:val="center"/>
              <w:rPr>
                <w:rFonts w:ascii="宋体" w:eastAsia="宋体" w:cs="Lucida Sans"/>
                <w:color w:val="000000"/>
                <w:sz w:val="18"/>
              </w:rPr>
            </w:pPr>
            <w:r>
              <w:rPr>
                <w:rFonts w:ascii="宋体" w:eastAsia="宋体" w:cs="Lucida Sans"/>
                <w:color w:val="000000"/>
                <w:sz w:val="18"/>
              </w:rPr>
              <w:t>预算执行数</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8773B00">
            <w:pPr>
              <w:jc w:val="center"/>
              <w:rPr>
                <w:rFonts w:ascii="宋体" w:eastAsia="宋体" w:cs="Lucida Sans"/>
                <w:color w:val="000000"/>
                <w:sz w:val="18"/>
              </w:rPr>
            </w:pPr>
            <w:r>
              <w:rPr>
                <w:rFonts w:ascii="宋体" w:eastAsia="宋体" w:cs="Lucida Sans"/>
                <w:color w:val="000000"/>
                <w:sz w:val="18"/>
              </w:rPr>
              <w:t>预算执行率</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1B43764">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43EE4BE">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E56DF4E">
            <w:pPr>
              <w:jc w:val="center"/>
              <w:rPr>
                <w:rFonts w:ascii="宋体" w:eastAsia="宋体" w:cs="Lucida Sans"/>
                <w:color w:val="000000"/>
                <w:sz w:val="18"/>
              </w:rPr>
            </w:pPr>
            <w:r>
              <w:rPr>
                <w:rFonts w:ascii="宋体" w:eastAsia="宋体" w:cs="Lucida Sans"/>
                <w:color w:val="000000"/>
                <w:sz w:val="18"/>
              </w:rPr>
              <w:t>原因</w:t>
            </w:r>
          </w:p>
        </w:tc>
      </w:tr>
      <w:tr w14:paraId="242D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801D256"/>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636EAB0">
            <w:pPr>
              <w:jc w:val="center"/>
              <w:rPr>
                <w:rFonts w:ascii="宋体" w:eastAsia="宋体" w:cs="Lucida Sans"/>
                <w:color w:val="000000"/>
                <w:sz w:val="18"/>
              </w:rPr>
            </w:pPr>
            <w:r>
              <w:rPr>
                <w:rFonts w:ascii="宋体" w:eastAsia="宋体" w:cs="Lucida Sans"/>
                <w:color w:val="000000"/>
                <w:sz w:val="18"/>
              </w:rPr>
              <w:t>总额</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F68E134">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3B77B3C">
            <w:pPr>
              <w:jc w:val="center"/>
              <w:rPr>
                <w:rFonts w:ascii="宋体" w:eastAsia="宋体" w:cs="Lucida Sans"/>
                <w:color w:val="000000"/>
                <w:sz w:val="18"/>
              </w:rPr>
            </w:pPr>
            <w:r>
              <w:rPr>
                <w:rFonts w:ascii="宋体" w:eastAsia="宋体" w:cs="Lucida Sans"/>
                <w:color w:val="000000"/>
                <w:sz w:val="18"/>
              </w:rPr>
              <w:t>200.00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4C0ED08F">
            <w:pPr>
              <w:jc w:val="center"/>
              <w:rPr>
                <w:rFonts w:ascii="宋体" w:eastAsia="宋体" w:cs="Lucida Sans"/>
                <w:color w:val="000000"/>
                <w:sz w:val="18"/>
              </w:rPr>
            </w:pPr>
            <w:r>
              <w:rPr>
                <w:rFonts w:ascii="宋体" w:eastAsia="宋体" w:cs="Lucida Sans"/>
                <w:color w:val="000000"/>
                <w:sz w:val="18"/>
              </w:rPr>
              <w:t>200.00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B26355F">
            <w:pPr>
              <w:jc w:val="center"/>
              <w:rPr>
                <w:rFonts w:ascii="宋体" w:eastAsia="宋体" w:cs="Lucida Sans"/>
                <w:color w:val="000000"/>
                <w:sz w:val="18"/>
              </w:rPr>
            </w:pPr>
            <w:r>
              <w:rPr>
                <w:rFonts w:ascii="宋体" w:eastAsia="宋体" w:cs="Lucida Sans"/>
                <w:color w:val="000000"/>
                <w:sz w:val="18"/>
              </w:rPr>
              <w:t>100.00%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2EC63FB">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50F461">
            <w:pPr>
              <w:jc w:val="center"/>
              <w:rPr>
                <w:rFonts w:ascii="宋体" w:eastAsia="宋体" w:cs="Lucida Sans"/>
                <w:color w:val="000000"/>
                <w:sz w:val="18"/>
              </w:rPr>
            </w:pPr>
            <w:r>
              <w:rPr>
                <w:rFonts w:ascii="宋体" w:eastAsia="宋体" w:cs="Lucida Sans"/>
                <w:color w:val="000000"/>
                <w:sz w:val="18"/>
              </w:rPr>
              <w:t>10</w:t>
            </w:r>
          </w:p>
        </w:tc>
        <w:tc>
          <w:tcPr>
            <w:tcW w:w="262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65964264">
            <w:pPr>
              <w:rPr>
                <w:rFonts w:ascii="黑体" w:hAnsi="黑体" w:eastAsia="黑体" w:cs="Lucida Sans"/>
                <w:b w:val="0"/>
                <w:i/>
                <w:color w:val="000000"/>
                <w:sz w:val="18"/>
              </w:rPr>
            </w:pPr>
            <w:r>
              <w:rPr>
                <w:rFonts w:ascii="黑体" w:hAnsi="黑体" w:eastAsia="黑体" w:cs="Lucida Sans"/>
                <w:b w:val="0"/>
                <w:i/>
                <w:color w:val="000000"/>
                <w:sz w:val="18"/>
              </w:rPr>
              <w:t>1.预算执行率=预算执行数/调整后预算数，预算执行率未达到90%的需说明原因（100字以内）;2.年中发生预算调整的（追加或调减）,应单独说明理由；3.其他资金包括：社会投入资金、银行贷款.</w:t>
            </w:r>
          </w:p>
        </w:tc>
      </w:tr>
      <w:tr w14:paraId="1166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0443599"/>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BD1F780">
            <w:pPr>
              <w:jc w:val="center"/>
              <w:rPr>
                <w:rFonts w:ascii="宋体" w:eastAsia="宋体" w:cs="Lucida Sans"/>
                <w:color w:val="000000"/>
                <w:sz w:val="18"/>
              </w:rPr>
            </w:pPr>
            <w:r>
              <w:rPr>
                <w:rFonts w:ascii="宋体" w:eastAsia="宋体" w:cs="Lucida Sans"/>
                <w:color w:val="000000"/>
                <w:sz w:val="18"/>
              </w:rPr>
              <w:t>其中：财政资金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019E388">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D08C14E">
            <w:pPr>
              <w:jc w:val="center"/>
              <w:rPr>
                <w:rFonts w:ascii="宋体" w:eastAsia="宋体" w:cs="Lucida Sans"/>
                <w:color w:val="000000"/>
                <w:sz w:val="18"/>
              </w:rPr>
            </w:pPr>
            <w:r>
              <w:rPr>
                <w:rFonts w:ascii="宋体" w:eastAsia="宋体" w:cs="Lucida Sans"/>
                <w:color w:val="000000"/>
                <w:sz w:val="18"/>
              </w:rPr>
              <w:t>200.00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32B4DD67">
            <w:pPr>
              <w:jc w:val="center"/>
              <w:rPr>
                <w:rFonts w:ascii="宋体" w:eastAsia="宋体" w:cs="Lucida Sans"/>
                <w:color w:val="000000"/>
                <w:sz w:val="18"/>
              </w:rPr>
            </w:pPr>
            <w:r>
              <w:rPr>
                <w:rFonts w:ascii="宋体" w:eastAsia="宋体" w:cs="Lucida Sans"/>
                <w:color w:val="000000"/>
                <w:sz w:val="18"/>
              </w:rPr>
              <w:t>200.00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21223F9">
            <w:pPr>
              <w:jc w:val="center"/>
              <w:rPr>
                <w:rFonts w:ascii="宋体" w:eastAsia="宋体" w:cs="Lucida Sans"/>
                <w:color w:val="000000"/>
                <w:sz w:val="18"/>
              </w:rPr>
            </w:pPr>
            <w:r>
              <w:rPr>
                <w:rFonts w:ascii="宋体" w:eastAsia="宋体" w:cs="Lucida Sans"/>
                <w:color w:val="000000"/>
                <w:sz w:val="18"/>
              </w:rPr>
              <w:t>100.00%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E1858E6">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8FEBEA6">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8183477"/>
        </w:tc>
      </w:tr>
      <w:tr w14:paraId="55CE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2DAF554"/>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946027">
            <w:pPr>
              <w:jc w:val="center"/>
              <w:rPr>
                <w:rFonts w:ascii="宋体" w:eastAsia="宋体" w:cs="Lucida Sans"/>
                <w:color w:val="000000"/>
                <w:sz w:val="18"/>
              </w:rPr>
            </w:pPr>
            <w:r>
              <w:rPr>
                <w:rFonts w:ascii="宋体" w:eastAsia="宋体" w:cs="Lucida Sans"/>
                <w:color w:val="000000"/>
                <w:sz w:val="18"/>
              </w:rPr>
              <w:t>财政专户管理资金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A3273E1">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4A59BC9">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2B44E77C">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90CE32D">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140F304">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231A1A">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97B6521"/>
        </w:tc>
      </w:tr>
      <w:tr w14:paraId="15BB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3C7E850"/>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BD87C23">
            <w:pPr>
              <w:jc w:val="center"/>
              <w:rPr>
                <w:rFonts w:ascii="宋体" w:eastAsia="宋体" w:cs="Lucida Sans"/>
                <w:color w:val="000000"/>
                <w:sz w:val="18"/>
              </w:rPr>
            </w:pPr>
            <w:r>
              <w:rPr>
                <w:rFonts w:ascii="宋体" w:eastAsia="宋体" w:cs="Lucida Sans"/>
                <w:color w:val="000000"/>
                <w:sz w:val="18"/>
              </w:rPr>
              <w:t>单位资金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F6BE4E">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BF23B9D">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76CB72B0">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77BB7D4">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96FC31E">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2AA5666">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E5B4C95"/>
        </w:tc>
      </w:tr>
      <w:tr w14:paraId="1D0A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1AF3AAB"/>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3EEBD1E">
            <w:pPr>
              <w:jc w:val="center"/>
              <w:rPr>
                <w:rFonts w:ascii="宋体" w:eastAsia="宋体" w:cs="Lucida Sans"/>
                <w:color w:val="000000"/>
                <w:sz w:val="18"/>
              </w:rPr>
            </w:pPr>
            <w:r>
              <w:rPr>
                <w:rFonts w:ascii="宋体" w:eastAsia="宋体" w:cs="Lucida Sans"/>
                <w:color w:val="000000"/>
                <w:sz w:val="18"/>
              </w:rPr>
              <w:t>其他资金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E7F9E58">
            <w:pPr>
              <w:jc w:val="center"/>
              <w:rPr>
                <w:rFonts w:ascii="微软雅黑" w:eastAsia="微软雅黑"/>
                <w:b w:val="0"/>
                <w:i/>
                <w:color w:val="000000"/>
                <w:sz w:val="16"/>
              </w:rPr>
            </w:pP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55D84D0">
            <w:pPr>
              <w:jc w:val="center"/>
              <w:rPr>
                <w:rFonts w:ascii="微软雅黑" w:eastAsia="微软雅黑"/>
                <w:b w:val="0"/>
                <w:i/>
                <w:color w:val="000000"/>
                <w:sz w:val="16"/>
              </w:rPr>
            </w:pP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4106E7FF">
            <w:pPr>
              <w:jc w:val="center"/>
              <w:rPr>
                <w:rFonts w:ascii="微软雅黑" w:eastAsia="微软雅黑" w:cs="Lucida Sans"/>
                <w:b w:val="0"/>
                <w:i/>
                <w:color w:val="000000"/>
                <w:sz w:val="16"/>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558EA59">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C5AF5C9">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C8D158C">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D4A26B0"/>
        </w:tc>
      </w:tr>
      <w:tr w14:paraId="5FCB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72F9377">
            <w:pPr>
              <w:jc w:val="center"/>
              <w:rPr>
                <w:rFonts w:ascii="宋体" w:eastAsia="宋体" w:cs="Lucida Sans"/>
                <w:color w:val="000000"/>
                <w:sz w:val="18"/>
              </w:rPr>
            </w:pPr>
            <w:r>
              <w:rPr>
                <w:rFonts w:ascii="宋体" w:eastAsia="宋体" w:cs="Lucida Sans"/>
                <w:color w:val="000000"/>
                <w:sz w:val="18"/>
              </w:rPr>
              <w:t>绩效指标（90分）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2C978C6">
            <w:pPr>
              <w:jc w:val="center"/>
              <w:rPr>
                <w:rFonts w:ascii="宋体" w:eastAsia="宋体" w:cs="Lucida Sans"/>
                <w:color w:val="000000"/>
                <w:sz w:val="18"/>
              </w:rPr>
            </w:pPr>
            <w:r>
              <w:rPr>
                <w:rFonts w:ascii="宋体" w:eastAsia="宋体" w:cs="Lucida Sans"/>
                <w:color w:val="000000"/>
                <w:sz w:val="18"/>
              </w:rPr>
              <w:t>一级指标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F2ECD2E">
            <w:pPr>
              <w:jc w:val="center"/>
              <w:rPr>
                <w:rFonts w:ascii="宋体" w:eastAsia="宋体" w:cs="Lucida Sans"/>
                <w:color w:val="000000"/>
                <w:sz w:val="18"/>
              </w:rPr>
            </w:pPr>
            <w:r>
              <w:rPr>
                <w:rFonts w:ascii="宋体" w:eastAsia="宋体" w:cs="Lucida Sans"/>
                <w:color w:val="000000"/>
                <w:sz w:val="18"/>
              </w:rPr>
              <w:t>二级指标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36A414">
            <w:pPr>
              <w:jc w:val="center"/>
              <w:rPr>
                <w:rFonts w:ascii="宋体" w:eastAsia="宋体" w:cs="Lucida Sans"/>
                <w:color w:val="000000"/>
                <w:sz w:val="18"/>
              </w:rPr>
            </w:pPr>
            <w:r>
              <w:rPr>
                <w:rFonts w:ascii="宋体" w:eastAsia="宋体" w:cs="Lucida Sans"/>
                <w:color w:val="000000"/>
                <w:sz w:val="18"/>
              </w:rPr>
              <w:t>三级指标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623D2A">
            <w:pPr>
              <w:jc w:val="center"/>
              <w:rPr>
                <w:rFonts w:ascii="宋体" w:eastAsia="宋体" w:cs="Lucida Sans"/>
                <w:color w:val="000000"/>
                <w:sz w:val="18"/>
              </w:rPr>
            </w:pPr>
            <w:r>
              <w:rPr>
                <w:rFonts w:ascii="宋体" w:eastAsia="宋体" w:cs="Lucida Sans"/>
                <w:color w:val="000000"/>
                <w:sz w:val="18"/>
              </w:rPr>
              <w:t>指标性质</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E9C10D">
            <w:pPr>
              <w:jc w:val="center"/>
              <w:rPr>
                <w:rFonts w:ascii="宋体" w:eastAsia="宋体" w:cs="Lucida Sans"/>
                <w:color w:val="000000"/>
                <w:sz w:val="18"/>
              </w:rPr>
            </w:pPr>
            <w:r>
              <w:rPr>
                <w:rFonts w:ascii="宋体" w:eastAsia="宋体" w:cs="Lucida Sans"/>
                <w:color w:val="000000"/>
                <w:sz w:val="18"/>
              </w:rPr>
              <w:t>指标值</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F67B3D3">
            <w:pPr>
              <w:jc w:val="center"/>
              <w:rPr>
                <w:rFonts w:ascii="宋体" w:eastAsia="宋体" w:cs="Lucida Sans"/>
                <w:color w:val="000000"/>
                <w:sz w:val="18"/>
              </w:rPr>
            </w:pPr>
            <w:r>
              <w:rPr>
                <w:rFonts w:ascii="宋体" w:eastAsia="宋体" w:cs="Lucida Sans"/>
                <w:color w:val="000000"/>
                <w:sz w:val="18"/>
              </w:rPr>
              <w:t>度量单位</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C632D2">
            <w:pPr>
              <w:jc w:val="center"/>
              <w:rPr>
                <w:rFonts w:ascii="宋体" w:eastAsia="宋体" w:cs="Lucida Sans"/>
                <w:color w:val="000000"/>
                <w:sz w:val="18"/>
              </w:rPr>
            </w:pPr>
            <w:r>
              <w:rPr>
                <w:rFonts w:ascii="宋体" w:eastAsia="宋体" w:cs="Lucida Sans"/>
                <w:color w:val="000000"/>
                <w:sz w:val="18"/>
              </w:rPr>
              <w:t>完成值</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4E9920A">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8813168">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A2BEC01">
            <w:pPr>
              <w:jc w:val="center"/>
              <w:rPr>
                <w:rFonts w:ascii="宋体" w:eastAsia="宋体" w:cs="Lucida Sans"/>
                <w:color w:val="000000"/>
                <w:sz w:val="18"/>
              </w:rPr>
            </w:pPr>
            <w:r>
              <w:rPr>
                <w:rFonts w:ascii="宋体" w:eastAsia="宋体" w:cs="Lucida Sans"/>
                <w:color w:val="000000"/>
                <w:sz w:val="18"/>
              </w:rPr>
              <w:t>未完成原因分析</w:t>
            </w:r>
          </w:p>
        </w:tc>
      </w:tr>
      <w:tr w14:paraId="16A1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3660350"/>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7AFC33D">
            <w:pPr>
              <w:jc w:val="center"/>
              <w:rPr>
                <w:rFonts w:ascii="宋体" w:eastAsia="宋体" w:cs="Lucida Sans"/>
                <w:color w:val="000000"/>
                <w:sz w:val="18"/>
              </w:rPr>
            </w:pPr>
            <w:r>
              <w:rPr>
                <w:rFonts w:ascii="宋体" w:eastAsia="宋体" w:cs="Lucida Sans"/>
                <w:color w:val="000000"/>
                <w:sz w:val="18"/>
              </w:rPr>
              <w:t>产出指标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E498EB">
            <w:pPr>
              <w:jc w:val="center"/>
              <w:rPr>
                <w:rFonts w:ascii="宋体" w:eastAsia="宋体" w:cs="Lucida Sans"/>
                <w:color w:val="000000"/>
                <w:sz w:val="18"/>
              </w:rPr>
            </w:pPr>
            <w:r>
              <w:rPr>
                <w:rFonts w:ascii="宋体" w:eastAsia="宋体" w:cs="Lucida Sans"/>
                <w:color w:val="000000"/>
                <w:sz w:val="18"/>
              </w:rPr>
              <w:t>数量指标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05CD00">
            <w:pPr>
              <w:jc w:val="center"/>
              <w:rPr>
                <w:rFonts w:ascii="宋体" w:eastAsia="宋体" w:cs="Lucida Sans"/>
                <w:color w:val="000000"/>
                <w:sz w:val="18"/>
              </w:rPr>
            </w:pPr>
            <w:r>
              <w:rPr>
                <w:rFonts w:ascii="宋体" w:eastAsia="宋体" w:cs="Lucida Sans"/>
                <w:color w:val="000000"/>
                <w:sz w:val="18"/>
              </w:rPr>
              <w:t>面积</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4B79CB5">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92D987C">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A193995">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B0F66E">
            <w:pPr>
              <w:jc w:val="center"/>
              <w:rPr>
                <w:rFonts w:ascii="微软雅黑" w:eastAsia="微软雅黑" w:cs="Lucida Sans"/>
                <w:b w:val="0"/>
                <w:i/>
                <w:color w:val="000000"/>
                <w:sz w:val="16"/>
              </w:rPr>
            </w:pPr>
            <w:r>
              <w:rPr>
                <w:rFonts w:ascii="微软雅黑" w:eastAsia="微软雅黑" w:cs="Lucida Sans"/>
                <w:b w:val="0"/>
                <w:i/>
                <w:color w:val="000000"/>
                <w:sz w:val="16"/>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D95B5A">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DA8FC13">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11C09A3">
            <w:pPr>
              <w:jc w:val="center"/>
              <w:rPr>
                <w:rFonts w:ascii="微软雅黑" w:eastAsia="微软雅黑"/>
                <w:b w:val="0"/>
                <w:i/>
                <w:color w:val="000000"/>
                <w:sz w:val="16"/>
              </w:rPr>
            </w:pPr>
          </w:p>
        </w:tc>
      </w:tr>
      <w:tr w14:paraId="129C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DC60A08"/>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A78419C"/>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9EFB043">
            <w:pPr>
              <w:jc w:val="center"/>
              <w:rPr>
                <w:rFonts w:ascii="宋体" w:eastAsia="宋体" w:cs="Lucida Sans"/>
                <w:color w:val="000000"/>
                <w:sz w:val="18"/>
              </w:rPr>
            </w:pPr>
            <w:r>
              <w:rPr>
                <w:rFonts w:ascii="宋体" w:eastAsia="宋体" w:cs="Lucida Sans"/>
                <w:color w:val="000000"/>
                <w:sz w:val="18"/>
              </w:rPr>
              <w:t>质量指标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36FC3B6">
            <w:pPr>
              <w:jc w:val="center"/>
              <w:rPr>
                <w:rFonts w:ascii="宋体" w:eastAsia="宋体" w:cs="Lucida Sans"/>
                <w:color w:val="000000"/>
                <w:sz w:val="18"/>
              </w:rPr>
            </w:pPr>
            <w:r>
              <w:rPr>
                <w:rFonts w:ascii="宋体" w:eastAsia="宋体" w:cs="Lucida Sans"/>
                <w:color w:val="000000"/>
                <w:sz w:val="18"/>
              </w:rPr>
              <w:t>完成率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1807C63">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CC86C79">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E009600">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7F56D8">
            <w:pPr>
              <w:jc w:val="center"/>
              <w:rPr>
                <w:rFonts w:ascii="微软雅黑" w:eastAsia="微软雅黑" w:cs="Lucida Sans"/>
                <w:b w:val="0"/>
                <w:i/>
                <w:color w:val="000000"/>
                <w:sz w:val="16"/>
              </w:rPr>
            </w:pPr>
            <w:r>
              <w:rPr>
                <w:rFonts w:ascii="微软雅黑" w:eastAsia="微软雅黑" w:cs="Lucida Sans"/>
                <w:b w:val="0"/>
                <w:i/>
                <w:color w:val="000000"/>
                <w:sz w:val="16"/>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CC51608">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96C2117">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E5EB5C3">
            <w:pPr>
              <w:jc w:val="center"/>
              <w:rPr>
                <w:rFonts w:ascii="微软雅黑" w:eastAsia="微软雅黑"/>
                <w:b w:val="0"/>
                <w:i/>
                <w:color w:val="000000"/>
                <w:sz w:val="16"/>
              </w:rPr>
            </w:pPr>
          </w:p>
        </w:tc>
      </w:tr>
      <w:tr w14:paraId="2DB7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50755A7C"/>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AE9A850"/>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29B6EB3">
            <w:pPr>
              <w:jc w:val="center"/>
              <w:rPr>
                <w:rFonts w:ascii="宋体" w:eastAsia="宋体" w:cs="Lucida Sans"/>
                <w:color w:val="000000"/>
                <w:sz w:val="18"/>
              </w:rPr>
            </w:pPr>
            <w:r>
              <w:rPr>
                <w:rFonts w:ascii="宋体" w:eastAsia="宋体" w:cs="Lucida Sans"/>
                <w:color w:val="000000"/>
                <w:sz w:val="18"/>
              </w:rPr>
              <w:t>时效指标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EF398CE">
            <w:pPr>
              <w:jc w:val="center"/>
              <w:rPr>
                <w:rFonts w:ascii="宋体" w:eastAsia="宋体" w:cs="Lucida Sans"/>
                <w:color w:val="000000"/>
                <w:sz w:val="18"/>
              </w:rPr>
            </w:pPr>
            <w:r>
              <w:rPr>
                <w:rFonts w:ascii="宋体" w:eastAsia="宋体" w:cs="Lucida Sans"/>
                <w:color w:val="000000"/>
                <w:sz w:val="18"/>
              </w:rPr>
              <w:t>完成时间</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8238A4">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6A78D09">
            <w:pPr>
              <w:jc w:val="center"/>
              <w:rPr>
                <w:rFonts w:ascii="宋体" w:eastAsia="宋体" w:cs="Lucida Sans"/>
                <w:color w:val="000000"/>
                <w:sz w:val="18"/>
              </w:rPr>
            </w:pPr>
            <w:r>
              <w:rPr>
                <w:rFonts w:ascii="宋体" w:eastAsia="宋体" w:cs="Lucida Sans"/>
                <w:color w:val="000000"/>
                <w:sz w:val="18"/>
              </w:rPr>
              <w:t>2023.12</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E9E220A">
            <w:pPr>
              <w:jc w:val="center"/>
              <w:rPr>
                <w:rFonts w:ascii="宋体" w:eastAsia="宋体" w:cs="Lucida Sans"/>
                <w:color w:val="000000"/>
                <w:sz w:val="18"/>
              </w:rPr>
            </w:pPr>
            <w:r>
              <w:rPr>
                <w:rFonts w:ascii="宋体" w:eastAsia="宋体" w:cs="Lucida Sans"/>
                <w:color w:val="000000"/>
                <w:sz w:val="18"/>
              </w:rPr>
              <w:t>年</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58037E0">
            <w:pPr>
              <w:jc w:val="center"/>
              <w:rPr>
                <w:rFonts w:ascii="微软雅黑" w:eastAsia="微软雅黑" w:cs="Lucida Sans"/>
                <w:b w:val="0"/>
                <w:i/>
                <w:color w:val="000000"/>
                <w:sz w:val="16"/>
              </w:rPr>
            </w:pPr>
            <w:r>
              <w:rPr>
                <w:rFonts w:ascii="微软雅黑" w:eastAsia="微软雅黑" w:cs="Lucida Sans"/>
                <w:b w:val="0"/>
                <w:i/>
                <w:color w:val="000000"/>
                <w:sz w:val="16"/>
              </w:rPr>
              <w:t>2023.12</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A7B6418">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5D9068">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DDAB430">
            <w:pPr>
              <w:jc w:val="center"/>
              <w:rPr>
                <w:rFonts w:ascii="微软雅黑" w:eastAsia="微软雅黑"/>
                <w:b w:val="0"/>
                <w:i/>
                <w:color w:val="000000"/>
                <w:sz w:val="16"/>
              </w:rPr>
            </w:pPr>
          </w:p>
        </w:tc>
      </w:tr>
      <w:tr w14:paraId="0DC3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9D8DA72"/>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CD1FDB0">
            <w:pPr>
              <w:jc w:val="center"/>
              <w:rPr>
                <w:rFonts w:ascii="宋体" w:eastAsia="宋体" w:cs="Lucida Sans"/>
                <w:color w:val="000000"/>
                <w:sz w:val="18"/>
              </w:rPr>
            </w:pPr>
            <w:r>
              <w:rPr>
                <w:rFonts w:ascii="宋体" w:eastAsia="宋体" w:cs="Lucida Sans"/>
                <w:color w:val="000000"/>
                <w:sz w:val="18"/>
              </w:rPr>
              <w:t>效益指标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23EE699">
            <w:pPr>
              <w:jc w:val="center"/>
              <w:rPr>
                <w:rFonts w:ascii="宋体" w:eastAsia="宋体" w:cs="Lucida Sans"/>
                <w:color w:val="000000"/>
                <w:sz w:val="18"/>
              </w:rPr>
            </w:pPr>
            <w:r>
              <w:rPr>
                <w:rFonts w:ascii="宋体" w:eastAsia="宋体" w:cs="Lucida Sans"/>
                <w:color w:val="000000"/>
                <w:sz w:val="18"/>
              </w:rPr>
              <w:t>生态效益指标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E744515">
            <w:pPr>
              <w:jc w:val="center"/>
              <w:rPr>
                <w:rFonts w:ascii="宋体" w:eastAsia="宋体" w:cs="Lucida Sans"/>
                <w:color w:val="000000"/>
                <w:sz w:val="18"/>
              </w:rPr>
            </w:pPr>
            <w:r>
              <w:rPr>
                <w:rFonts w:ascii="宋体" w:eastAsia="宋体" w:cs="Lucida Sans"/>
                <w:color w:val="000000"/>
                <w:sz w:val="18"/>
              </w:rPr>
              <w:t>涵养水源、保护环境</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FDE3B20">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E2C88AE">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31326A5">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11DAC01">
            <w:pPr>
              <w:jc w:val="center"/>
              <w:rPr>
                <w:rFonts w:ascii="微软雅黑" w:eastAsia="微软雅黑" w:cs="Lucida Sans"/>
                <w:b w:val="0"/>
                <w:i/>
                <w:color w:val="000000"/>
                <w:sz w:val="16"/>
              </w:rPr>
            </w:pPr>
            <w:r>
              <w:rPr>
                <w:rFonts w:ascii="微软雅黑" w:eastAsia="微软雅黑" w:cs="Lucida Sans"/>
                <w:b w:val="0"/>
                <w:i/>
                <w:color w:val="000000"/>
                <w:sz w:val="16"/>
              </w:rPr>
              <w:t>好</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760BD32">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52B2C11">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2ADFDC2">
            <w:pPr>
              <w:jc w:val="center"/>
              <w:rPr>
                <w:rFonts w:ascii="微软雅黑" w:eastAsia="微软雅黑"/>
                <w:b w:val="0"/>
                <w:i/>
                <w:color w:val="000000"/>
                <w:sz w:val="16"/>
              </w:rPr>
            </w:pPr>
          </w:p>
        </w:tc>
      </w:tr>
      <w:tr w14:paraId="0B03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64557C8"/>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2E10E35"/>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5B5A407">
            <w:pPr>
              <w:jc w:val="center"/>
              <w:rPr>
                <w:rFonts w:ascii="宋体" w:eastAsia="宋体" w:cs="Lucida Sans"/>
                <w:color w:val="000000"/>
                <w:sz w:val="18"/>
              </w:rPr>
            </w:pPr>
            <w:r>
              <w:rPr>
                <w:rFonts w:ascii="宋体" w:eastAsia="宋体" w:cs="Lucida Sans"/>
                <w:color w:val="000000"/>
                <w:sz w:val="18"/>
              </w:rPr>
              <w:t>可持续发展指标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6C38592">
            <w:pPr>
              <w:jc w:val="center"/>
              <w:rPr>
                <w:rFonts w:ascii="宋体" w:eastAsia="宋体" w:cs="Lucida Sans"/>
                <w:color w:val="000000"/>
                <w:sz w:val="18"/>
              </w:rPr>
            </w:pPr>
            <w:r>
              <w:rPr>
                <w:rFonts w:ascii="宋体" w:eastAsia="宋体" w:cs="Lucida Sans"/>
                <w:color w:val="000000"/>
                <w:sz w:val="18"/>
              </w:rPr>
              <w:t>林场高质量发展</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4FB118">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ACF3666">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C7352B4">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D8557E6">
            <w:pPr>
              <w:jc w:val="center"/>
              <w:rPr>
                <w:rFonts w:ascii="微软雅黑" w:eastAsia="微软雅黑" w:cs="Lucida Sans"/>
                <w:b w:val="0"/>
                <w:i/>
                <w:color w:val="000000"/>
                <w:sz w:val="16"/>
              </w:rPr>
            </w:pPr>
            <w:r>
              <w:rPr>
                <w:rFonts w:ascii="微软雅黑" w:eastAsia="微软雅黑" w:cs="Lucida Sans"/>
                <w:b w:val="0"/>
                <w:i/>
                <w:color w:val="000000"/>
                <w:sz w:val="16"/>
              </w:rPr>
              <w:t>好</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33B6463">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9AB5338">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C4830A6">
            <w:pPr>
              <w:jc w:val="center"/>
              <w:rPr>
                <w:rFonts w:ascii="微软雅黑" w:eastAsia="微软雅黑"/>
                <w:b w:val="0"/>
                <w:i/>
                <w:color w:val="000000"/>
                <w:sz w:val="16"/>
              </w:rPr>
            </w:pPr>
          </w:p>
        </w:tc>
      </w:tr>
      <w:tr w14:paraId="6A1B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6E9CD77"/>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B88BA8F">
            <w:pPr>
              <w:jc w:val="center"/>
              <w:rPr>
                <w:rFonts w:ascii="宋体" w:eastAsia="宋体" w:cs="Lucida Sans"/>
                <w:color w:val="000000"/>
                <w:sz w:val="18"/>
              </w:rPr>
            </w:pPr>
            <w:r>
              <w:rPr>
                <w:rFonts w:ascii="宋体" w:eastAsia="宋体" w:cs="Lucida Sans"/>
                <w:color w:val="000000"/>
                <w:sz w:val="18"/>
              </w:rPr>
              <w:t>满意度指标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95AC962">
            <w:pPr>
              <w:jc w:val="center"/>
              <w:rPr>
                <w:rFonts w:ascii="宋体" w:eastAsia="宋体" w:cs="Lucida Sans"/>
                <w:color w:val="000000"/>
                <w:sz w:val="18"/>
              </w:rPr>
            </w:pPr>
            <w:r>
              <w:rPr>
                <w:rFonts w:ascii="宋体" w:eastAsia="宋体" w:cs="Lucida Sans"/>
                <w:color w:val="000000"/>
                <w:sz w:val="18"/>
              </w:rPr>
              <w:t>满意度指标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2833BB">
            <w:pPr>
              <w:jc w:val="center"/>
              <w:rPr>
                <w:rFonts w:ascii="宋体" w:eastAsia="宋体" w:cs="Lucida Sans"/>
                <w:color w:val="000000"/>
                <w:sz w:val="18"/>
              </w:rPr>
            </w:pPr>
            <w:r>
              <w:rPr>
                <w:rFonts w:ascii="宋体" w:eastAsia="宋体" w:cs="Lucida Sans"/>
                <w:color w:val="000000"/>
                <w:sz w:val="18"/>
              </w:rPr>
              <w:t>社会满意度</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3064595">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C8858A3">
            <w:pPr>
              <w:jc w:val="center"/>
              <w:rPr>
                <w:rFonts w:ascii="宋体" w:eastAsia="宋体" w:cs="Lucida Sans"/>
                <w:color w:val="000000"/>
                <w:sz w:val="18"/>
              </w:rPr>
            </w:pPr>
            <w:r>
              <w:rPr>
                <w:rFonts w:ascii="宋体" w:eastAsia="宋体" w:cs="Lucida Sans"/>
                <w:color w:val="000000"/>
                <w:sz w:val="18"/>
              </w:rPr>
              <w:t>95</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929E2EF">
            <w:pPr>
              <w:jc w:val="center"/>
              <w:rPr>
                <w:rFonts w:ascii="宋体" w:eastAsia="宋体" w:cs="Lucida Sans"/>
                <w:color w:val="000000"/>
                <w:sz w:val="18"/>
              </w:rPr>
            </w:pPr>
            <w:r>
              <w:rPr>
                <w:rFonts w:ascii="宋体" w:eastAsia="宋体" w:cs="Lucida Sans"/>
                <w:color w:val="000000"/>
                <w:sz w:val="18"/>
              </w:rPr>
              <w:t>%</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565CC74">
            <w:pPr>
              <w:jc w:val="center"/>
              <w:rPr>
                <w:rFonts w:ascii="微软雅黑" w:eastAsia="微软雅黑" w:cs="Lucida Sans"/>
                <w:b w:val="0"/>
                <w:i/>
                <w:color w:val="000000"/>
                <w:sz w:val="16"/>
              </w:rPr>
            </w:pPr>
            <w:r>
              <w:rPr>
                <w:rFonts w:ascii="微软雅黑" w:eastAsia="微软雅黑" w:cs="Lucida Sans"/>
                <w:b w:val="0"/>
                <w:i/>
                <w:color w:val="000000"/>
                <w:sz w:val="16"/>
              </w:rPr>
              <w:t>96%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5B6D3B">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9A9F174">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FCD74B">
            <w:pPr>
              <w:jc w:val="center"/>
              <w:rPr>
                <w:rFonts w:ascii="微软雅黑" w:eastAsia="微软雅黑"/>
                <w:b w:val="0"/>
                <w:i/>
                <w:color w:val="000000"/>
                <w:sz w:val="16"/>
              </w:rPr>
            </w:pPr>
          </w:p>
        </w:tc>
      </w:tr>
      <w:tr w14:paraId="2BD3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1205" w:type="dxa"/>
            <w:gridSpan w:val="8"/>
            <w:tcBorders>
              <w:top w:val="single" w:color="000000" w:sz="6" w:space="0"/>
              <w:left w:val="single" w:color="000000" w:sz="6" w:space="0"/>
              <w:bottom w:val="single" w:color="000000" w:sz="6" w:space="0"/>
              <w:right w:val="single" w:color="000000" w:sz="6" w:space="0"/>
              <w:tl2br w:val="nil"/>
              <w:tr2bl w:val="nil"/>
            </w:tcBorders>
            <w:noWrap/>
            <w:vAlign w:val="center"/>
          </w:tcPr>
          <w:p w14:paraId="52298B33">
            <w:pPr>
              <w:jc w:val="center"/>
              <w:rPr>
                <w:rFonts w:ascii="宋体" w:eastAsia="宋体" w:cs="Lucida Sans"/>
                <w:color w:val="000000"/>
                <w:sz w:val="18"/>
              </w:rPr>
            </w:pPr>
            <w:r>
              <w:rPr>
                <w:rFonts w:ascii="宋体" w:eastAsia="宋体" w:cs="Lucida Sans"/>
                <w:color w:val="000000"/>
                <w:sz w:val="18"/>
              </w:rPr>
              <w:t>合计</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3CD314">
            <w:pPr>
              <w:jc w:val="center"/>
              <w:rPr>
                <w:rFonts w:ascii="宋体" w:eastAsia="宋体" w:cs="Lucida Sans"/>
                <w:color w:val="000000"/>
                <w:sz w:val="18"/>
              </w:rPr>
            </w:pPr>
            <w:r>
              <w:rPr>
                <w:rFonts w:ascii="宋体" w:eastAsia="宋体" w:cs="Lucida Sans"/>
                <w:color w:val="000000"/>
                <w:sz w:val="18"/>
              </w:rPr>
              <w:t>100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A81B471">
            <w:pPr>
              <w:jc w:val="center"/>
              <w:rPr>
                <w:rFonts w:ascii="宋体" w:eastAsia="宋体" w:cs="Lucida Sans"/>
                <w:color w:val="000000"/>
                <w:sz w:val="18"/>
              </w:rPr>
            </w:pPr>
            <w:r>
              <w:rPr>
                <w:rFonts w:ascii="宋体" w:eastAsia="宋体" w:cs="Lucida Sans"/>
                <w:color w:val="000000"/>
                <w:sz w:val="18"/>
              </w:rPr>
              <w:t>100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29F0C4">
            <w:pPr>
              <w:rPr>
                <w:rFonts w:ascii="宋体" w:eastAsia="宋体"/>
                <w:color w:val="000000"/>
                <w:sz w:val="18"/>
              </w:rPr>
            </w:pPr>
          </w:p>
        </w:tc>
      </w:tr>
      <w:tr w14:paraId="3426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C76DA23">
            <w:pPr>
              <w:jc w:val="center"/>
              <w:rPr>
                <w:rFonts w:ascii="宋体" w:eastAsia="宋体" w:cs="Lucida Sans"/>
                <w:color w:val="000000"/>
                <w:sz w:val="18"/>
              </w:rPr>
            </w:pPr>
            <w:r>
              <w:rPr>
                <w:rFonts w:ascii="宋体" w:eastAsia="宋体" w:cs="Lucida Sans"/>
                <w:color w:val="000000"/>
                <w:sz w:val="18"/>
              </w:rPr>
              <w:t>评价结论</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4B5392DF">
            <w:pPr>
              <w:rPr>
                <w:rFonts w:ascii="微软雅黑" w:eastAsia="微软雅黑" w:cs="Lucida Sans"/>
                <w:b w:val="0"/>
                <w:i/>
                <w:color w:val="000000"/>
                <w:sz w:val="16"/>
              </w:rPr>
            </w:pPr>
            <w:r>
              <w:rPr>
                <w:rFonts w:ascii="微软雅黑" w:eastAsia="微软雅黑" w:cs="Lucida Sans"/>
                <w:b w:val="0"/>
                <w:i/>
                <w:color w:val="000000"/>
                <w:sz w:val="16"/>
              </w:rPr>
              <w:t>该项目调整后预算数200万元，预算执行数200万元，预算执行率100%，自评得分100分。该项目保障森林资源安全，提高森林资源管护质量和水平，生态效益良好，社会满意度达95%以上。</w:t>
            </w:r>
          </w:p>
        </w:tc>
      </w:tr>
      <w:tr w14:paraId="6BF7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794D2BE">
            <w:pPr>
              <w:jc w:val="center"/>
              <w:rPr>
                <w:rFonts w:ascii="宋体" w:eastAsia="宋体" w:cs="Lucida Sans"/>
                <w:color w:val="000000"/>
                <w:sz w:val="18"/>
              </w:rPr>
            </w:pPr>
            <w:r>
              <w:rPr>
                <w:rFonts w:ascii="宋体" w:eastAsia="宋体" w:cs="Lucida Sans"/>
                <w:color w:val="000000"/>
                <w:sz w:val="18"/>
              </w:rPr>
              <w:t>存在问题</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19771DE9">
            <w:pPr>
              <w:rPr>
                <w:rFonts w:ascii="微软雅黑" w:eastAsia="微软雅黑" w:cs="Lucida Sans"/>
                <w:b w:val="0"/>
                <w:i/>
                <w:color w:val="000000"/>
                <w:sz w:val="16"/>
              </w:rPr>
            </w:pPr>
            <w:r>
              <w:rPr>
                <w:rFonts w:ascii="微软雅黑" w:eastAsia="微软雅黑" w:cs="Lucida Sans"/>
                <w:b w:val="0"/>
                <w:i/>
                <w:color w:val="000000"/>
                <w:sz w:val="16"/>
              </w:rPr>
              <w:t>无</w:t>
            </w:r>
          </w:p>
        </w:tc>
      </w:tr>
      <w:tr w14:paraId="26A1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35A23AE">
            <w:pPr>
              <w:jc w:val="center"/>
              <w:rPr>
                <w:rFonts w:ascii="宋体" w:eastAsia="宋体" w:cs="Lucida Sans"/>
                <w:color w:val="000000"/>
                <w:sz w:val="18"/>
              </w:rPr>
            </w:pPr>
            <w:r>
              <w:rPr>
                <w:rFonts w:ascii="宋体" w:eastAsia="宋体" w:cs="Lucida Sans"/>
                <w:color w:val="000000"/>
                <w:sz w:val="18"/>
              </w:rPr>
              <w:t>改进措施</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4250CAE1">
            <w:pPr>
              <w:rPr>
                <w:rFonts w:ascii="微软雅黑" w:eastAsia="微软雅黑" w:cs="Lucida Sans"/>
                <w:b w:val="0"/>
                <w:i/>
                <w:color w:val="000000"/>
                <w:sz w:val="16"/>
              </w:rPr>
            </w:pPr>
            <w:r>
              <w:rPr>
                <w:rFonts w:ascii="微软雅黑" w:eastAsia="微软雅黑" w:cs="Lucida Sans"/>
                <w:b w:val="0"/>
                <w:i/>
                <w:color w:val="000000"/>
                <w:sz w:val="16"/>
              </w:rPr>
              <w:t>无</w:t>
            </w:r>
          </w:p>
        </w:tc>
      </w:tr>
      <w:tr w14:paraId="250A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8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08BCE819">
            <w:pPr>
              <w:rPr>
                <w:rFonts w:ascii="黑体" w:hAnsi="黑体" w:eastAsia="黑体" w:cs="Lucida Sans"/>
                <w:color w:val="000000"/>
                <w:sz w:val="18"/>
              </w:rPr>
            </w:pPr>
            <w:r>
              <w:rPr>
                <w:rFonts w:ascii="黑体" w:hAnsi="黑体" w:eastAsia="黑体" w:cs="Lucida Sans"/>
                <w:color w:val="000000"/>
                <w:sz w:val="18"/>
              </w:rPr>
              <w:t>项目负责人：蒋燕</w:t>
            </w:r>
          </w:p>
        </w:tc>
        <w:tc>
          <w:tcPr>
            <w:tcW w:w="7260" w:type="dxa"/>
            <w:gridSpan w:val="6"/>
            <w:tcBorders>
              <w:top w:val="single" w:color="000000" w:sz="6" w:space="0"/>
              <w:left w:val="single" w:color="000000" w:sz="6" w:space="0"/>
              <w:bottom w:val="single" w:color="000000" w:sz="6" w:space="0"/>
              <w:right w:val="single" w:color="000000" w:sz="6" w:space="0"/>
              <w:tl2br w:val="nil"/>
              <w:tr2bl w:val="nil"/>
            </w:tcBorders>
            <w:noWrap/>
            <w:vAlign w:val="center"/>
          </w:tcPr>
          <w:p w14:paraId="48476F70">
            <w:pPr>
              <w:rPr>
                <w:rFonts w:ascii="黑体" w:hAnsi="黑体" w:eastAsia="黑体" w:cs="Lucida Sans"/>
                <w:color w:val="000000"/>
                <w:sz w:val="18"/>
              </w:rPr>
            </w:pPr>
            <w:r>
              <w:rPr>
                <w:rFonts w:ascii="黑体" w:hAnsi="黑体" w:eastAsia="黑体" w:cs="Lucida Sans"/>
                <w:color w:val="000000"/>
                <w:sz w:val="18"/>
              </w:rPr>
              <w:t>财务负责人：何相君</w:t>
            </w:r>
          </w:p>
        </w:tc>
      </w:tr>
      <w:tr w14:paraId="61AF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tcBorders>
              <w:top w:val="nil"/>
              <w:left w:val="nil"/>
              <w:bottom w:val="nil"/>
              <w:right w:val="nil"/>
              <w:tl2br w:val="nil"/>
              <w:tr2bl w:val="nil"/>
            </w:tcBorders>
            <w:noWrap/>
            <w:vAlign w:val="center"/>
          </w:tcPr>
          <w:p w14:paraId="4AEAE850">
            <w:pPr>
              <w:rPr>
                <w:rFonts w:ascii="宋体" w:eastAsia="宋体"/>
                <w:sz w:val="18"/>
              </w:rPr>
            </w:pPr>
          </w:p>
        </w:tc>
        <w:tc>
          <w:tcPr>
            <w:tcW w:w="2130" w:type="dxa"/>
            <w:tcBorders>
              <w:top w:val="nil"/>
              <w:left w:val="nil"/>
              <w:bottom w:val="nil"/>
              <w:right w:val="nil"/>
              <w:tl2br w:val="nil"/>
              <w:tr2bl w:val="nil"/>
            </w:tcBorders>
            <w:noWrap/>
            <w:vAlign w:val="center"/>
          </w:tcPr>
          <w:p w14:paraId="4DF2364C">
            <w:pPr>
              <w:rPr>
                <w:rFonts w:ascii="宋体" w:eastAsia="宋体"/>
                <w:sz w:val="18"/>
              </w:rPr>
            </w:pPr>
          </w:p>
        </w:tc>
        <w:tc>
          <w:tcPr>
            <w:tcW w:w="1845" w:type="dxa"/>
            <w:tcBorders>
              <w:top w:val="nil"/>
              <w:left w:val="nil"/>
              <w:bottom w:val="nil"/>
              <w:right w:val="nil"/>
              <w:tl2br w:val="nil"/>
              <w:tr2bl w:val="nil"/>
            </w:tcBorders>
            <w:noWrap/>
            <w:vAlign w:val="center"/>
          </w:tcPr>
          <w:p w14:paraId="2061CCE7">
            <w:pPr>
              <w:rPr>
                <w:rFonts w:ascii="宋体" w:eastAsia="宋体"/>
                <w:sz w:val="18"/>
              </w:rPr>
            </w:pPr>
          </w:p>
        </w:tc>
        <w:tc>
          <w:tcPr>
            <w:tcW w:w="2340" w:type="dxa"/>
            <w:tcBorders>
              <w:top w:val="nil"/>
              <w:left w:val="nil"/>
              <w:bottom w:val="nil"/>
              <w:right w:val="nil"/>
              <w:tl2br w:val="nil"/>
              <w:tr2bl w:val="nil"/>
            </w:tcBorders>
            <w:noWrap/>
            <w:vAlign w:val="center"/>
          </w:tcPr>
          <w:p w14:paraId="0EB9FCC0">
            <w:pPr>
              <w:rPr>
                <w:rFonts w:ascii="宋体" w:eastAsia="宋体"/>
                <w:sz w:val="18"/>
              </w:rPr>
            </w:pPr>
          </w:p>
        </w:tc>
        <w:tc>
          <w:tcPr>
            <w:tcW w:w="600" w:type="dxa"/>
            <w:tcBorders>
              <w:top w:val="nil"/>
              <w:left w:val="nil"/>
              <w:bottom w:val="nil"/>
              <w:right w:val="nil"/>
              <w:tl2br w:val="nil"/>
              <w:tr2bl w:val="nil"/>
            </w:tcBorders>
            <w:noWrap/>
            <w:vAlign w:val="center"/>
          </w:tcPr>
          <w:p w14:paraId="7644E64D">
            <w:pPr>
              <w:rPr>
                <w:rFonts w:ascii="宋体" w:eastAsia="宋体"/>
                <w:sz w:val="18"/>
              </w:rPr>
            </w:pPr>
          </w:p>
        </w:tc>
        <w:tc>
          <w:tcPr>
            <w:tcW w:w="1755" w:type="dxa"/>
            <w:tcBorders>
              <w:top w:val="nil"/>
              <w:left w:val="nil"/>
              <w:bottom w:val="nil"/>
              <w:right w:val="nil"/>
              <w:tl2br w:val="nil"/>
              <w:tr2bl w:val="nil"/>
            </w:tcBorders>
            <w:noWrap/>
            <w:vAlign w:val="center"/>
          </w:tcPr>
          <w:p w14:paraId="4C601C9C">
            <w:pPr>
              <w:rPr>
                <w:rFonts w:ascii="宋体" w:eastAsia="宋体"/>
                <w:sz w:val="18"/>
              </w:rPr>
            </w:pPr>
          </w:p>
        </w:tc>
        <w:tc>
          <w:tcPr>
            <w:tcW w:w="600" w:type="dxa"/>
            <w:tcBorders>
              <w:top w:val="nil"/>
              <w:left w:val="nil"/>
              <w:bottom w:val="nil"/>
              <w:right w:val="nil"/>
              <w:tl2br w:val="nil"/>
              <w:tr2bl w:val="nil"/>
            </w:tcBorders>
            <w:noWrap/>
            <w:vAlign w:val="center"/>
          </w:tcPr>
          <w:p w14:paraId="51E52C97">
            <w:pPr>
              <w:rPr>
                <w:rFonts w:ascii="宋体" w:eastAsia="宋体"/>
                <w:sz w:val="18"/>
              </w:rPr>
            </w:pPr>
          </w:p>
        </w:tc>
        <w:tc>
          <w:tcPr>
            <w:tcW w:w="1170" w:type="dxa"/>
            <w:tcBorders>
              <w:top w:val="nil"/>
              <w:left w:val="nil"/>
              <w:bottom w:val="nil"/>
              <w:right w:val="nil"/>
              <w:tl2br w:val="nil"/>
              <w:tr2bl w:val="nil"/>
            </w:tcBorders>
            <w:noWrap/>
            <w:vAlign w:val="center"/>
          </w:tcPr>
          <w:p w14:paraId="6040C0E8">
            <w:pPr>
              <w:rPr>
                <w:rFonts w:ascii="宋体" w:eastAsia="宋体"/>
                <w:sz w:val="18"/>
              </w:rPr>
            </w:pPr>
          </w:p>
        </w:tc>
        <w:tc>
          <w:tcPr>
            <w:tcW w:w="585" w:type="dxa"/>
            <w:tcBorders>
              <w:top w:val="nil"/>
              <w:left w:val="nil"/>
              <w:bottom w:val="nil"/>
              <w:right w:val="nil"/>
              <w:tl2br w:val="nil"/>
              <w:tr2bl w:val="nil"/>
            </w:tcBorders>
            <w:noWrap/>
            <w:vAlign w:val="center"/>
          </w:tcPr>
          <w:p w14:paraId="07C7585B">
            <w:pPr>
              <w:rPr>
                <w:rFonts w:ascii="宋体" w:eastAsia="宋体"/>
                <w:sz w:val="18"/>
              </w:rPr>
            </w:pPr>
          </w:p>
        </w:tc>
        <w:tc>
          <w:tcPr>
            <w:tcW w:w="525" w:type="dxa"/>
            <w:tcBorders>
              <w:top w:val="nil"/>
              <w:left w:val="nil"/>
              <w:bottom w:val="nil"/>
              <w:right w:val="nil"/>
              <w:tl2br w:val="nil"/>
              <w:tr2bl w:val="nil"/>
            </w:tcBorders>
            <w:noWrap/>
            <w:vAlign w:val="center"/>
          </w:tcPr>
          <w:p w14:paraId="7A30DE58">
            <w:pPr>
              <w:rPr>
                <w:rFonts w:ascii="宋体" w:eastAsia="宋体"/>
                <w:sz w:val="18"/>
              </w:rPr>
            </w:pPr>
          </w:p>
        </w:tc>
        <w:tc>
          <w:tcPr>
            <w:tcW w:w="2625" w:type="dxa"/>
            <w:tcBorders>
              <w:top w:val="nil"/>
              <w:left w:val="nil"/>
              <w:bottom w:val="nil"/>
              <w:right w:val="nil"/>
              <w:tl2br w:val="nil"/>
              <w:tr2bl w:val="nil"/>
            </w:tcBorders>
            <w:noWrap/>
            <w:vAlign w:val="center"/>
          </w:tcPr>
          <w:p w14:paraId="488C1A2A">
            <w:pPr>
              <w:rPr>
                <w:rFonts w:ascii="宋体" w:eastAsia="宋体"/>
                <w:sz w:val="18"/>
              </w:rPr>
            </w:pPr>
          </w:p>
        </w:tc>
      </w:tr>
      <w:tr w14:paraId="3BB0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940" w:type="dxa"/>
            <w:gridSpan w:val="11"/>
            <w:tcBorders>
              <w:top w:val="single" w:color="000000" w:sz="6" w:space="0"/>
              <w:left w:val="single" w:color="000000" w:sz="6" w:space="0"/>
              <w:bottom w:val="single" w:color="000000" w:sz="6" w:space="0"/>
              <w:right w:val="single" w:color="000000" w:sz="6" w:space="0"/>
              <w:tl2br w:val="nil"/>
              <w:tr2bl w:val="nil"/>
            </w:tcBorders>
            <w:noWrap/>
            <w:vAlign w:val="center"/>
          </w:tcPr>
          <w:p w14:paraId="2830D587">
            <w:pPr>
              <w:jc w:val="center"/>
              <w:rPr>
                <w:rFonts w:ascii="黑体" w:eastAsia="黑体" w:cs="Lucida Sans"/>
                <w:b/>
                <w:i w:val="0"/>
                <w:color w:val="000000"/>
                <w:sz w:val="30"/>
              </w:rPr>
            </w:pPr>
            <w:r>
              <w:rPr>
                <w:rFonts w:ascii="黑体" w:eastAsia="黑体" w:cs="Lucida Sans"/>
                <w:b/>
                <w:i w:val="0"/>
                <w:color w:val="000000"/>
                <w:sz w:val="30"/>
              </w:rPr>
              <w:t>部门预算项目支出绩效自评表（2023年度）</w:t>
            </w:r>
          </w:p>
        </w:tc>
      </w:tr>
      <w:tr w14:paraId="3419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12BE5FD5">
            <w:pPr>
              <w:rPr>
                <w:rFonts w:ascii="宋体" w:eastAsia="宋体" w:cs="Lucida Sans"/>
                <w:color w:val="000000"/>
                <w:sz w:val="18"/>
              </w:rPr>
            </w:pPr>
            <w:r>
              <w:rPr>
                <w:rFonts w:ascii="宋体" w:eastAsia="宋体" w:cs="Lucida Sans"/>
                <w:color w:val="000000"/>
                <w:sz w:val="18"/>
              </w:rPr>
              <w:t>项目名称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25E7E2F9">
            <w:pPr>
              <w:rPr>
                <w:rFonts w:ascii="宋体" w:eastAsia="宋体" w:cs="Lucida Sans"/>
                <w:color w:val="000000"/>
                <w:sz w:val="18"/>
              </w:rPr>
            </w:pPr>
            <w:r>
              <w:rPr>
                <w:rFonts w:ascii="宋体" w:eastAsia="宋体" w:cs="Lucida Sans"/>
                <w:color w:val="000000"/>
                <w:sz w:val="18"/>
              </w:rPr>
              <w:t>51172423T000007769356-2021年省级财政衔接资金项目</w:t>
            </w:r>
          </w:p>
        </w:tc>
      </w:tr>
      <w:tr w14:paraId="50E3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13F32E01">
            <w:pPr>
              <w:rPr>
                <w:rFonts w:ascii="宋体" w:eastAsia="宋体" w:cs="Lucida Sans"/>
                <w:color w:val="000000"/>
                <w:sz w:val="18"/>
              </w:rPr>
            </w:pPr>
            <w:r>
              <w:rPr>
                <w:rFonts w:ascii="宋体" w:eastAsia="宋体" w:cs="Lucida Sans"/>
                <w:color w:val="000000"/>
                <w:sz w:val="18"/>
              </w:rPr>
              <w:t>主管部门</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15CDD412">
            <w:pPr>
              <w:rPr>
                <w:rFonts w:ascii="宋体" w:eastAsia="宋体" w:cs="Lucida Sans"/>
                <w:color w:val="000000"/>
                <w:sz w:val="18"/>
              </w:rPr>
            </w:pPr>
            <w:r>
              <w:rPr>
                <w:rFonts w:ascii="宋体" w:eastAsia="宋体" w:cs="Lucida Sans"/>
                <w:color w:val="000000"/>
                <w:sz w:val="18"/>
              </w:rPr>
              <w:t>大竹县红旗国有林场部门</w:t>
            </w:r>
          </w:p>
        </w:tc>
        <w:tc>
          <w:tcPr>
            <w:tcW w:w="1170" w:type="dxa"/>
            <w:tcBorders>
              <w:top w:val="nil"/>
              <w:left w:val="nil"/>
              <w:bottom w:val="nil"/>
              <w:right w:val="nil"/>
              <w:tl2br w:val="nil"/>
              <w:tr2bl w:val="nil"/>
            </w:tcBorders>
            <w:noWrap/>
            <w:vAlign w:val="center"/>
          </w:tcPr>
          <w:p w14:paraId="4A0D473A">
            <w:pPr>
              <w:rPr>
                <w:rFonts w:ascii="黑体" w:hAnsi="黑体" w:eastAsia="黑体" w:cs="Lucida Sans"/>
                <w:color w:val="000000"/>
                <w:sz w:val="18"/>
              </w:rPr>
            </w:pPr>
            <w:r>
              <w:rPr>
                <w:rFonts w:ascii="黑体" w:hAnsi="黑体" w:eastAsia="黑体" w:cs="Lucida Sans"/>
                <w:color w:val="000000"/>
                <w:sz w:val="18"/>
              </w:rPr>
              <w:t>实施单位 （盖章）</w:t>
            </w:r>
          </w:p>
        </w:tc>
        <w:tc>
          <w:tcPr>
            <w:tcW w:w="373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004B9D76">
            <w:pPr>
              <w:jc w:val="center"/>
              <w:rPr>
                <w:rFonts w:ascii="宋体" w:eastAsia="宋体" w:cs="Lucida Sans"/>
                <w:color w:val="000000"/>
                <w:sz w:val="18"/>
              </w:rPr>
            </w:pPr>
            <w:r>
              <w:rPr>
                <w:rFonts w:ascii="宋体" w:eastAsia="宋体" w:cs="Lucida Sans"/>
                <w:color w:val="000000"/>
                <w:sz w:val="18"/>
              </w:rPr>
              <w:t>大竹县红旗国有林场</w:t>
            </w:r>
          </w:p>
        </w:tc>
      </w:tr>
      <w:tr w14:paraId="47C7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08AE1D4E">
            <w:pPr>
              <w:rPr>
                <w:rFonts w:ascii="宋体" w:eastAsia="宋体" w:cs="Lucida Sans"/>
                <w:color w:val="000000"/>
                <w:sz w:val="18"/>
              </w:rPr>
            </w:pPr>
            <w:r>
              <w:rPr>
                <w:rFonts w:ascii="宋体" w:eastAsia="宋体" w:cs="Lucida Sans"/>
                <w:color w:val="000000"/>
                <w:sz w:val="18"/>
              </w:rPr>
              <w:t>项目基本情况</w:t>
            </w:r>
          </w:p>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5E3BBB0">
            <w:pPr>
              <w:rPr>
                <w:rFonts w:ascii="宋体" w:eastAsia="宋体" w:cs="Lucida Sans"/>
                <w:color w:val="000000"/>
                <w:sz w:val="18"/>
              </w:rPr>
            </w:pPr>
            <w:r>
              <w:rPr>
                <w:rFonts w:ascii="宋体" w:eastAsia="宋体" w:cs="Lucida Sans"/>
                <w:color w:val="000000"/>
                <w:sz w:val="18"/>
              </w:rPr>
              <w:t>1.项目年度目标完成情况</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4E876E54">
            <w:pPr>
              <w:jc w:val="center"/>
              <w:rPr>
                <w:rFonts w:ascii="宋体" w:eastAsia="宋体" w:cs="Lucida Sans"/>
                <w:color w:val="000000"/>
                <w:sz w:val="18"/>
              </w:rPr>
            </w:pPr>
            <w:r>
              <w:rPr>
                <w:rFonts w:ascii="宋体" w:eastAsia="宋体" w:cs="Lucida Sans"/>
                <w:color w:val="000000"/>
                <w:sz w:val="18"/>
              </w:rPr>
              <w:t>项目年度目标</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317DBC63">
            <w:pPr>
              <w:jc w:val="center"/>
              <w:rPr>
                <w:rFonts w:ascii="黑体" w:hAnsi="黑体" w:eastAsia="黑体" w:cs="Lucida Sans"/>
                <w:color w:val="000000"/>
                <w:sz w:val="18"/>
              </w:rPr>
            </w:pPr>
            <w:r>
              <w:rPr>
                <w:rFonts w:ascii="黑体" w:hAnsi="黑体" w:eastAsia="黑体" w:cs="Lucida Sans"/>
                <w:color w:val="000000"/>
                <w:sz w:val="18"/>
              </w:rPr>
              <w:t>年度目标完成情况</w:t>
            </w:r>
          </w:p>
        </w:tc>
      </w:tr>
      <w:tr w14:paraId="022F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E9C828B"/>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387DEB4"/>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682B837C">
            <w:pPr>
              <w:rPr>
                <w:rFonts w:ascii="宋体" w:eastAsia="宋体" w:cs="Lucida Sans"/>
                <w:color w:val="000000"/>
                <w:sz w:val="18"/>
              </w:rPr>
            </w:pPr>
            <w:r>
              <w:rPr>
                <w:rFonts w:ascii="宋体" w:eastAsia="宋体" w:cs="Lucida Sans"/>
                <w:color w:val="000000"/>
                <w:sz w:val="18"/>
              </w:rPr>
              <w:t>改善国有林场基础设施条件，增强林业发展活力，建设新时代国有林场</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53547506">
            <w:pPr>
              <w:rPr>
                <w:rFonts w:ascii="黑体" w:hAnsi="黑体" w:eastAsia="黑体" w:cs="Lucida Sans"/>
                <w:color w:val="000000"/>
                <w:sz w:val="18"/>
              </w:rPr>
            </w:pPr>
            <w:r>
              <w:rPr>
                <w:rFonts w:ascii="黑体" w:hAnsi="黑体" w:eastAsia="黑体" w:cs="Lucida Sans"/>
                <w:color w:val="000000"/>
                <w:sz w:val="18"/>
              </w:rPr>
              <w:t>管护站标准建设完成。有效改善林场基础设施条件。</w:t>
            </w:r>
          </w:p>
        </w:tc>
      </w:tr>
      <w:tr w14:paraId="10E2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ACBF631"/>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020E549">
            <w:pPr>
              <w:rPr>
                <w:rFonts w:ascii="宋体" w:eastAsia="宋体" w:cs="Lucida Sans"/>
                <w:color w:val="000000"/>
                <w:sz w:val="18"/>
              </w:rPr>
            </w:pPr>
            <w:r>
              <w:rPr>
                <w:rFonts w:ascii="宋体" w:eastAsia="宋体" w:cs="Lucida Sans"/>
                <w:color w:val="000000"/>
                <w:sz w:val="18"/>
              </w:rPr>
              <w:t>2.项目实施内容及过程概述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7F45356F">
            <w:pPr>
              <w:rPr>
                <w:rFonts w:ascii="宋体" w:eastAsia="宋体" w:cs="Lucida Sans"/>
                <w:color w:val="000000"/>
                <w:sz w:val="18"/>
              </w:rPr>
            </w:pPr>
            <w:r>
              <w:rPr>
                <w:rFonts w:ascii="宋体" w:eastAsia="宋体" w:cs="Lucida Sans"/>
                <w:color w:val="000000"/>
                <w:sz w:val="18"/>
              </w:rPr>
              <w:t>管护站标准建设和林业经济产业发展示范点建设，助力乡村振兴，提高社会及林场职工满意度。</w:t>
            </w:r>
          </w:p>
        </w:tc>
      </w:tr>
      <w:tr w14:paraId="49D2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2E443F4C">
            <w:pPr>
              <w:jc w:val="center"/>
              <w:rPr>
                <w:rFonts w:ascii="宋体" w:eastAsia="宋体" w:cs="Lucida Sans"/>
                <w:color w:val="000000"/>
                <w:sz w:val="18"/>
              </w:rPr>
            </w:pPr>
            <w:r>
              <w:rPr>
                <w:rFonts w:ascii="宋体" w:eastAsia="宋体" w:cs="Lucida Sans"/>
                <w:color w:val="000000"/>
                <w:sz w:val="18"/>
              </w:rPr>
              <w:t>预算执行情况（10分）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E3B371A">
            <w:pPr>
              <w:jc w:val="center"/>
              <w:rPr>
                <w:rFonts w:ascii="宋体" w:eastAsia="宋体" w:cs="Lucida Sans"/>
                <w:color w:val="000000"/>
                <w:sz w:val="18"/>
              </w:rPr>
            </w:pPr>
            <w:r>
              <w:rPr>
                <w:rFonts w:ascii="宋体" w:eastAsia="宋体" w:cs="Lucida Sans"/>
                <w:color w:val="000000"/>
                <w:sz w:val="18"/>
              </w:rPr>
              <w:t>年度预算数（万元）</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582CC1">
            <w:pPr>
              <w:jc w:val="center"/>
              <w:rPr>
                <w:rFonts w:ascii="宋体" w:eastAsia="宋体" w:cs="Lucida Sans"/>
                <w:color w:val="000000"/>
                <w:sz w:val="18"/>
              </w:rPr>
            </w:pPr>
            <w:r>
              <w:rPr>
                <w:rFonts w:ascii="宋体" w:eastAsia="宋体" w:cs="Lucida Sans"/>
                <w:color w:val="000000"/>
                <w:sz w:val="18"/>
              </w:rPr>
              <w:t>年初预算</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9C7824">
            <w:pPr>
              <w:jc w:val="center"/>
              <w:rPr>
                <w:rFonts w:ascii="宋体" w:eastAsia="宋体" w:cs="Lucida Sans"/>
                <w:color w:val="000000"/>
                <w:sz w:val="18"/>
              </w:rPr>
            </w:pPr>
            <w:r>
              <w:rPr>
                <w:rFonts w:ascii="宋体" w:eastAsia="宋体" w:cs="Lucida Sans"/>
                <w:color w:val="000000"/>
                <w:sz w:val="18"/>
              </w:rPr>
              <w:t>调整后预算数</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37405B17">
            <w:pPr>
              <w:jc w:val="center"/>
              <w:rPr>
                <w:rFonts w:ascii="宋体" w:eastAsia="宋体" w:cs="Lucida Sans"/>
                <w:color w:val="000000"/>
                <w:sz w:val="18"/>
              </w:rPr>
            </w:pPr>
            <w:r>
              <w:rPr>
                <w:rFonts w:ascii="宋体" w:eastAsia="宋体" w:cs="Lucida Sans"/>
                <w:color w:val="000000"/>
                <w:sz w:val="18"/>
              </w:rPr>
              <w:t>预算执行数</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854D54B">
            <w:pPr>
              <w:jc w:val="center"/>
              <w:rPr>
                <w:rFonts w:ascii="宋体" w:eastAsia="宋体" w:cs="Lucida Sans"/>
                <w:color w:val="000000"/>
                <w:sz w:val="18"/>
              </w:rPr>
            </w:pPr>
            <w:r>
              <w:rPr>
                <w:rFonts w:ascii="宋体" w:eastAsia="宋体" w:cs="Lucida Sans"/>
                <w:color w:val="000000"/>
                <w:sz w:val="18"/>
              </w:rPr>
              <w:t>预算执行率</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F6E696A">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AE00F4">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089558">
            <w:pPr>
              <w:jc w:val="center"/>
              <w:rPr>
                <w:rFonts w:ascii="宋体" w:eastAsia="宋体" w:cs="Lucida Sans"/>
                <w:color w:val="000000"/>
                <w:sz w:val="18"/>
              </w:rPr>
            </w:pPr>
            <w:r>
              <w:rPr>
                <w:rFonts w:ascii="宋体" w:eastAsia="宋体" w:cs="Lucida Sans"/>
                <w:color w:val="000000"/>
                <w:sz w:val="18"/>
              </w:rPr>
              <w:t>原因</w:t>
            </w:r>
          </w:p>
        </w:tc>
      </w:tr>
      <w:tr w14:paraId="51CF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A61B4ED"/>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E4E75F7">
            <w:pPr>
              <w:jc w:val="center"/>
              <w:rPr>
                <w:rFonts w:ascii="宋体" w:eastAsia="宋体" w:cs="Lucida Sans"/>
                <w:color w:val="000000"/>
                <w:sz w:val="18"/>
              </w:rPr>
            </w:pPr>
            <w:r>
              <w:rPr>
                <w:rFonts w:ascii="宋体" w:eastAsia="宋体" w:cs="Lucida Sans"/>
                <w:color w:val="000000"/>
                <w:sz w:val="18"/>
              </w:rPr>
              <w:t>总额</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E2D8C30">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0FCC7CA">
            <w:pPr>
              <w:jc w:val="center"/>
              <w:rPr>
                <w:rFonts w:ascii="宋体" w:eastAsia="宋体" w:cs="Lucida Sans"/>
                <w:color w:val="000000"/>
                <w:sz w:val="18"/>
              </w:rPr>
            </w:pPr>
            <w:r>
              <w:rPr>
                <w:rFonts w:ascii="宋体" w:eastAsia="宋体" w:cs="Lucida Sans"/>
                <w:color w:val="000000"/>
                <w:sz w:val="18"/>
              </w:rPr>
              <w:t>58.24</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35A7326E">
            <w:pPr>
              <w:jc w:val="center"/>
              <w:rPr>
                <w:rFonts w:ascii="宋体" w:eastAsia="宋体" w:cs="Lucida Sans"/>
                <w:color w:val="000000"/>
                <w:sz w:val="18"/>
              </w:rPr>
            </w:pPr>
            <w:r>
              <w:rPr>
                <w:rFonts w:ascii="宋体" w:eastAsia="宋体" w:cs="Lucida Sans"/>
                <w:color w:val="000000"/>
                <w:sz w:val="18"/>
              </w:rPr>
              <w:t>58.24</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E5E7123">
            <w:pPr>
              <w:jc w:val="center"/>
              <w:rPr>
                <w:rFonts w:ascii="宋体" w:eastAsia="宋体" w:cs="Lucida Sans"/>
                <w:color w:val="000000"/>
                <w:sz w:val="18"/>
              </w:rPr>
            </w:pPr>
            <w:r>
              <w:rPr>
                <w:rFonts w:ascii="宋体" w:eastAsia="宋体" w:cs="Lucida Sans"/>
                <w:color w:val="000000"/>
                <w:sz w:val="18"/>
              </w:rPr>
              <w:t>100.00%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88F92B9">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18A9882">
            <w:pPr>
              <w:jc w:val="center"/>
              <w:rPr>
                <w:rFonts w:ascii="宋体" w:eastAsia="宋体" w:cs="Lucida Sans"/>
                <w:color w:val="000000"/>
                <w:sz w:val="18"/>
              </w:rPr>
            </w:pPr>
            <w:r>
              <w:rPr>
                <w:rFonts w:ascii="宋体" w:eastAsia="宋体" w:cs="Lucida Sans"/>
                <w:color w:val="000000"/>
                <w:sz w:val="18"/>
              </w:rPr>
              <w:t>10</w:t>
            </w:r>
          </w:p>
        </w:tc>
        <w:tc>
          <w:tcPr>
            <w:tcW w:w="262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2ABEDCDD">
            <w:pPr>
              <w:rPr>
                <w:rFonts w:ascii="黑体" w:hAnsi="黑体" w:eastAsia="黑体" w:cs="Lucida Sans"/>
                <w:b w:val="0"/>
                <w:i/>
                <w:color w:val="000000"/>
                <w:sz w:val="18"/>
              </w:rPr>
            </w:pPr>
            <w:r>
              <w:rPr>
                <w:rFonts w:ascii="黑体" w:hAnsi="黑体" w:eastAsia="黑体" w:cs="Lucida Sans"/>
                <w:b w:val="0"/>
                <w:i/>
                <w:color w:val="000000"/>
                <w:sz w:val="18"/>
              </w:rPr>
              <w:t>1.预算执行率=预算执行数/调整后预算数，预算执行率未达到90%的需说明原因（100字以内）;2.年中发生预算调整的（追加或调减）,应单独说明理由；3.其他资金包括：社会投入资金、银行贷款.</w:t>
            </w:r>
          </w:p>
        </w:tc>
      </w:tr>
      <w:tr w14:paraId="3838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56E8DC6"/>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ECBDD1">
            <w:pPr>
              <w:jc w:val="center"/>
              <w:rPr>
                <w:rFonts w:ascii="宋体" w:eastAsia="宋体" w:cs="Lucida Sans"/>
                <w:color w:val="000000"/>
                <w:sz w:val="18"/>
              </w:rPr>
            </w:pPr>
            <w:r>
              <w:rPr>
                <w:rFonts w:ascii="宋体" w:eastAsia="宋体" w:cs="Lucida Sans"/>
                <w:color w:val="000000"/>
                <w:sz w:val="18"/>
              </w:rPr>
              <w:t>其中：财政资金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EFD4F1">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2E4DD5D">
            <w:pPr>
              <w:jc w:val="center"/>
              <w:rPr>
                <w:rFonts w:ascii="宋体" w:eastAsia="宋体" w:cs="Lucida Sans"/>
                <w:color w:val="000000"/>
                <w:sz w:val="18"/>
              </w:rPr>
            </w:pPr>
            <w:r>
              <w:rPr>
                <w:rFonts w:ascii="宋体" w:eastAsia="宋体" w:cs="Lucida Sans"/>
                <w:color w:val="000000"/>
                <w:sz w:val="18"/>
              </w:rPr>
              <w:t>58.24</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035AC439">
            <w:pPr>
              <w:jc w:val="center"/>
              <w:rPr>
                <w:rFonts w:ascii="宋体" w:eastAsia="宋体" w:cs="Lucida Sans"/>
                <w:color w:val="000000"/>
                <w:sz w:val="18"/>
              </w:rPr>
            </w:pPr>
            <w:r>
              <w:rPr>
                <w:rFonts w:ascii="宋体" w:eastAsia="宋体" w:cs="Lucida Sans"/>
                <w:color w:val="000000"/>
                <w:sz w:val="18"/>
              </w:rPr>
              <w:t>58.24</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F81F1DC">
            <w:pPr>
              <w:jc w:val="center"/>
              <w:rPr>
                <w:rFonts w:ascii="宋体" w:eastAsia="宋体" w:cs="Lucida Sans"/>
                <w:color w:val="000000"/>
                <w:sz w:val="18"/>
              </w:rPr>
            </w:pPr>
            <w:r>
              <w:rPr>
                <w:rFonts w:ascii="宋体" w:eastAsia="宋体" w:cs="Lucida Sans"/>
                <w:color w:val="000000"/>
                <w:sz w:val="18"/>
              </w:rPr>
              <w:t>100.00%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701113E">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6BED61A">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5DADC898"/>
        </w:tc>
      </w:tr>
      <w:tr w14:paraId="656B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C953E66"/>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D1F776B">
            <w:pPr>
              <w:jc w:val="center"/>
              <w:rPr>
                <w:rFonts w:ascii="宋体" w:eastAsia="宋体" w:cs="Lucida Sans"/>
                <w:color w:val="000000"/>
                <w:sz w:val="18"/>
              </w:rPr>
            </w:pPr>
            <w:r>
              <w:rPr>
                <w:rFonts w:ascii="宋体" w:eastAsia="宋体" w:cs="Lucida Sans"/>
                <w:color w:val="000000"/>
                <w:sz w:val="18"/>
              </w:rPr>
              <w:t>财政专户管理资金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103EC86">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65B62F">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7F511052">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FFF145D">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6BFE15E">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E551A60">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78B352F"/>
        </w:tc>
      </w:tr>
      <w:tr w14:paraId="0C4E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CDD6684"/>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5D1F407">
            <w:pPr>
              <w:jc w:val="center"/>
              <w:rPr>
                <w:rFonts w:ascii="宋体" w:eastAsia="宋体" w:cs="Lucida Sans"/>
                <w:color w:val="000000"/>
                <w:sz w:val="18"/>
              </w:rPr>
            </w:pPr>
            <w:r>
              <w:rPr>
                <w:rFonts w:ascii="宋体" w:eastAsia="宋体" w:cs="Lucida Sans"/>
                <w:color w:val="000000"/>
                <w:sz w:val="18"/>
              </w:rPr>
              <w:t>单位资金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AD9E3FC">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95EDD97">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04CA1562">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5BE3B7">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876892F">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2C7EFE">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8F7A763"/>
        </w:tc>
      </w:tr>
      <w:tr w14:paraId="676E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93E428E"/>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8ED7BA">
            <w:pPr>
              <w:jc w:val="center"/>
              <w:rPr>
                <w:rFonts w:ascii="宋体" w:eastAsia="宋体" w:cs="Lucida Sans"/>
                <w:color w:val="000000"/>
                <w:sz w:val="18"/>
              </w:rPr>
            </w:pPr>
            <w:r>
              <w:rPr>
                <w:rFonts w:ascii="宋体" w:eastAsia="宋体" w:cs="Lucida Sans"/>
                <w:color w:val="000000"/>
                <w:sz w:val="18"/>
              </w:rPr>
              <w:t>其他资金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26AF6D1">
            <w:pPr>
              <w:jc w:val="center"/>
              <w:rPr>
                <w:rFonts w:ascii="微软雅黑" w:eastAsia="微软雅黑"/>
                <w:b w:val="0"/>
                <w:i/>
                <w:color w:val="000000"/>
                <w:sz w:val="16"/>
              </w:rPr>
            </w:pP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5F2E020">
            <w:pPr>
              <w:jc w:val="center"/>
              <w:rPr>
                <w:rFonts w:ascii="微软雅黑" w:eastAsia="微软雅黑"/>
                <w:b w:val="0"/>
                <w:i/>
                <w:color w:val="000000"/>
                <w:sz w:val="16"/>
              </w:rPr>
            </w:pP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5715AE4A">
            <w:pPr>
              <w:jc w:val="center"/>
              <w:rPr>
                <w:rFonts w:ascii="微软雅黑" w:eastAsia="微软雅黑" w:cs="Lucida Sans"/>
                <w:b w:val="0"/>
                <w:i/>
                <w:color w:val="000000"/>
                <w:sz w:val="16"/>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7D721A1">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BADCC5">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143E467">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A32E13C"/>
        </w:tc>
      </w:tr>
      <w:tr w14:paraId="3FCD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306A48BE">
            <w:pPr>
              <w:jc w:val="center"/>
              <w:rPr>
                <w:rFonts w:ascii="宋体" w:eastAsia="宋体" w:cs="Lucida Sans"/>
                <w:color w:val="000000"/>
                <w:sz w:val="18"/>
              </w:rPr>
            </w:pPr>
            <w:r>
              <w:rPr>
                <w:rFonts w:ascii="宋体" w:eastAsia="宋体" w:cs="Lucida Sans"/>
                <w:color w:val="000000"/>
                <w:sz w:val="18"/>
              </w:rPr>
              <w:t>绩效指标（90分）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73B022">
            <w:pPr>
              <w:jc w:val="center"/>
              <w:rPr>
                <w:rFonts w:ascii="宋体" w:eastAsia="宋体" w:cs="Lucida Sans"/>
                <w:color w:val="000000"/>
                <w:sz w:val="18"/>
              </w:rPr>
            </w:pPr>
            <w:r>
              <w:rPr>
                <w:rFonts w:ascii="宋体" w:eastAsia="宋体" w:cs="Lucida Sans"/>
                <w:color w:val="000000"/>
                <w:sz w:val="18"/>
              </w:rPr>
              <w:t>一级指标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C9A5132">
            <w:pPr>
              <w:jc w:val="center"/>
              <w:rPr>
                <w:rFonts w:ascii="宋体" w:eastAsia="宋体" w:cs="Lucida Sans"/>
                <w:color w:val="000000"/>
                <w:sz w:val="18"/>
              </w:rPr>
            </w:pPr>
            <w:r>
              <w:rPr>
                <w:rFonts w:ascii="宋体" w:eastAsia="宋体" w:cs="Lucida Sans"/>
                <w:color w:val="000000"/>
                <w:sz w:val="18"/>
              </w:rPr>
              <w:t>二级指标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F4A0A89">
            <w:pPr>
              <w:jc w:val="center"/>
              <w:rPr>
                <w:rFonts w:ascii="宋体" w:eastAsia="宋体" w:cs="Lucida Sans"/>
                <w:color w:val="000000"/>
                <w:sz w:val="18"/>
              </w:rPr>
            </w:pPr>
            <w:r>
              <w:rPr>
                <w:rFonts w:ascii="宋体" w:eastAsia="宋体" w:cs="Lucida Sans"/>
                <w:color w:val="000000"/>
                <w:sz w:val="18"/>
              </w:rPr>
              <w:t>三级指标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6081E22">
            <w:pPr>
              <w:jc w:val="center"/>
              <w:rPr>
                <w:rFonts w:ascii="宋体" w:eastAsia="宋体" w:cs="Lucida Sans"/>
                <w:color w:val="000000"/>
                <w:sz w:val="18"/>
              </w:rPr>
            </w:pPr>
            <w:r>
              <w:rPr>
                <w:rFonts w:ascii="宋体" w:eastAsia="宋体" w:cs="Lucida Sans"/>
                <w:color w:val="000000"/>
                <w:sz w:val="18"/>
              </w:rPr>
              <w:t>指标性质</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CE739E6">
            <w:pPr>
              <w:jc w:val="center"/>
              <w:rPr>
                <w:rFonts w:ascii="宋体" w:eastAsia="宋体" w:cs="Lucida Sans"/>
                <w:color w:val="000000"/>
                <w:sz w:val="18"/>
              </w:rPr>
            </w:pPr>
            <w:r>
              <w:rPr>
                <w:rFonts w:ascii="宋体" w:eastAsia="宋体" w:cs="Lucida Sans"/>
                <w:color w:val="000000"/>
                <w:sz w:val="18"/>
              </w:rPr>
              <w:t>指标值</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8BFC4DC">
            <w:pPr>
              <w:jc w:val="center"/>
              <w:rPr>
                <w:rFonts w:ascii="宋体" w:eastAsia="宋体" w:cs="Lucida Sans"/>
                <w:color w:val="000000"/>
                <w:sz w:val="18"/>
              </w:rPr>
            </w:pPr>
            <w:r>
              <w:rPr>
                <w:rFonts w:ascii="宋体" w:eastAsia="宋体" w:cs="Lucida Sans"/>
                <w:color w:val="000000"/>
                <w:sz w:val="18"/>
              </w:rPr>
              <w:t>度量单位</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3D7092">
            <w:pPr>
              <w:jc w:val="center"/>
              <w:rPr>
                <w:rFonts w:ascii="宋体" w:eastAsia="宋体" w:cs="Lucida Sans"/>
                <w:color w:val="000000"/>
                <w:sz w:val="18"/>
              </w:rPr>
            </w:pPr>
            <w:r>
              <w:rPr>
                <w:rFonts w:ascii="宋体" w:eastAsia="宋体" w:cs="Lucida Sans"/>
                <w:color w:val="000000"/>
                <w:sz w:val="18"/>
              </w:rPr>
              <w:t>完成值</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A8A343F">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A019EE3">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9F014EA">
            <w:pPr>
              <w:jc w:val="center"/>
              <w:rPr>
                <w:rFonts w:ascii="宋体" w:eastAsia="宋体" w:cs="Lucida Sans"/>
                <w:color w:val="000000"/>
                <w:sz w:val="18"/>
              </w:rPr>
            </w:pPr>
            <w:r>
              <w:rPr>
                <w:rFonts w:ascii="宋体" w:eastAsia="宋体" w:cs="Lucida Sans"/>
                <w:color w:val="000000"/>
                <w:sz w:val="18"/>
              </w:rPr>
              <w:t>未完成原因分析</w:t>
            </w:r>
          </w:p>
        </w:tc>
      </w:tr>
      <w:tr w14:paraId="1815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54125F6C"/>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04C62C47">
            <w:pPr>
              <w:jc w:val="center"/>
              <w:rPr>
                <w:rFonts w:ascii="宋体" w:eastAsia="宋体" w:cs="Lucida Sans"/>
                <w:color w:val="000000"/>
                <w:sz w:val="18"/>
              </w:rPr>
            </w:pPr>
            <w:r>
              <w:rPr>
                <w:rFonts w:ascii="宋体" w:eastAsia="宋体" w:cs="Lucida Sans"/>
                <w:color w:val="000000"/>
                <w:sz w:val="18"/>
              </w:rPr>
              <w:t>产出指标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F5041DD">
            <w:pPr>
              <w:jc w:val="center"/>
              <w:rPr>
                <w:rFonts w:ascii="宋体" w:eastAsia="宋体" w:cs="Lucida Sans"/>
                <w:color w:val="000000"/>
                <w:sz w:val="18"/>
              </w:rPr>
            </w:pPr>
            <w:r>
              <w:rPr>
                <w:rFonts w:ascii="宋体" w:eastAsia="宋体" w:cs="Lucida Sans"/>
                <w:color w:val="000000"/>
                <w:sz w:val="18"/>
              </w:rPr>
              <w:t>数量指标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4E61B8E">
            <w:pPr>
              <w:jc w:val="center"/>
              <w:rPr>
                <w:rFonts w:ascii="宋体" w:eastAsia="宋体" w:cs="Lucida Sans"/>
                <w:color w:val="000000"/>
                <w:sz w:val="18"/>
              </w:rPr>
            </w:pPr>
            <w:r>
              <w:rPr>
                <w:rFonts w:ascii="宋体" w:eastAsia="宋体" w:cs="Lucida Sans"/>
                <w:color w:val="000000"/>
                <w:sz w:val="18"/>
              </w:rPr>
              <w:t>面积</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C75D995">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89B38C7">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57C6084">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20DA17D">
            <w:pPr>
              <w:jc w:val="center"/>
              <w:rPr>
                <w:rFonts w:ascii="宋体" w:eastAsia="宋体" w:cs="Lucida Sans"/>
                <w:color w:val="000000"/>
                <w:sz w:val="18"/>
              </w:rPr>
            </w:pPr>
            <w:r>
              <w:rPr>
                <w:rFonts w:ascii="宋体" w:eastAsia="宋体" w:cs="Lucida Sans"/>
                <w:color w:val="000000"/>
                <w:sz w:val="18"/>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ADA056">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7FE1BFE">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79EB5C6">
            <w:pPr>
              <w:jc w:val="center"/>
              <w:rPr>
                <w:rFonts w:ascii="微软雅黑" w:eastAsia="微软雅黑"/>
                <w:b w:val="0"/>
                <w:i/>
                <w:color w:val="000000"/>
                <w:sz w:val="16"/>
              </w:rPr>
            </w:pPr>
          </w:p>
        </w:tc>
      </w:tr>
      <w:tr w14:paraId="5072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F661CD4"/>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23018D2"/>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0CDDC6">
            <w:pPr>
              <w:jc w:val="center"/>
              <w:rPr>
                <w:rFonts w:ascii="宋体" w:eastAsia="宋体" w:cs="Lucida Sans"/>
                <w:color w:val="000000"/>
                <w:sz w:val="18"/>
              </w:rPr>
            </w:pPr>
            <w:r>
              <w:rPr>
                <w:rFonts w:ascii="宋体" w:eastAsia="宋体" w:cs="Lucida Sans"/>
                <w:color w:val="000000"/>
                <w:sz w:val="18"/>
              </w:rPr>
              <w:t>质量指标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68E4171">
            <w:pPr>
              <w:jc w:val="center"/>
              <w:rPr>
                <w:rFonts w:ascii="宋体" w:eastAsia="宋体" w:cs="Lucida Sans"/>
                <w:color w:val="000000"/>
                <w:sz w:val="18"/>
              </w:rPr>
            </w:pPr>
            <w:r>
              <w:rPr>
                <w:rFonts w:ascii="宋体" w:eastAsia="宋体" w:cs="Lucida Sans"/>
                <w:color w:val="000000"/>
                <w:sz w:val="18"/>
              </w:rPr>
              <w:t>完成率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D212D0">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357E51">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1CA506">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BDF20BC">
            <w:pPr>
              <w:jc w:val="center"/>
              <w:rPr>
                <w:rFonts w:ascii="宋体" w:eastAsia="宋体" w:cs="Lucida Sans"/>
                <w:color w:val="000000"/>
                <w:sz w:val="18"/>
              </w:rPr>
            </w:pPr>
            <w:r>
              <w:rPr>
                <w:rFonts w:ascii="宋体" w:eastAsia="宋体" w:cs="Lucida Sans"/>
                <w:color w:val="000000"/>
                <w:sz w:val="18"/>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2110ACA">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B970319">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4A35634">
            <w:pPr>
              <w:jc w:val="center"/>
              <w:rPr>
                <w:rFonts w:ascii="微软雅黑" w:eastAsia="微软雅黑"/>
                <w:b w:val="0"/>
                <w:i/>
                <w:color w:val="000000"/>
                <w:sz w:val="16"/>
              </w:rPr>
            </w:pPr>
          </w:p>
        </w:tc>
      </w:tr>
      <w:tr w14:paraId="387A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5D2DEF40"/>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44C2E07"/>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DEF71EB">
            <w:pPr>
              <w:jc w:val="center"/>
              <w:rPr>
                <w:rFonts w:ascii="宋体" w:eastAsia="宋体" w:cs="Lucida Sans"/>
                <w:color w:val="000000"/>
                <w:sz w:val="18"/>
              </w:rPr>
            </w:pPr>
            <w:r>
              <w:rPr>
                <w:rFonts w:ascii="宋体" w:eastAsia="宋体" w:cs="Lucida Sans"/>
                <w:color w:val="000000"/>
                <w:sz w:val="18"/>
              </w:rPr>
              <w:t>时效指标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610CD5C">
            <w:pPr>
              <w:jc w:val="center"/>
              <w:rPr>
                <w:rFonts w:ascii="宋体" w:eastAsia="宋体" w:cs="Lucida Sans"/>
                <w:color w:val="000000"/>
                <w:sz w:val="18"/>
              </w:rPr>
            </w:pPr>
            <w:r>
              <w:rPr>
                <w:rFonts w:ascii="宋体" w:eastAsia="宋体" w:cs="Lucida Sans"/>
                <w:color w:val="000000"/>
                <w:sz w:val="18"/>
              </w:rPr>
              <w:t>完成时间</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F8A338F">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4FC48E1">
            <w:pPr>
              <w:jc w:val="center"/>
              <w:rPr>
                <w:rFonts w:ascii="宋体" w:eastAsia="宋体" w:cs="Lucida Sans"/>
                <w:color w:val="000000"/>
                <w:sz w:val="18"/>
              </w:rPr>
            </w:pPr>
            <w:r>
              <w:rPr>
                <w:rFonts w:ascii="宋体" w:eastAsia="宋体" w:cs="Lucida Sans"/>
                <w:color w:val="000000"/>
                <w:sz w:val="18"/>
              </w:rPr>
              <w:t>2023.12</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F933C0">
            <w:pPr>
              <w:jc w:val="center"/>
              <w:rPr>
                <w:rFonts w:ascii="宋体" w:eastAsia="宋体" w:cs="Lucida Sans"/>
                <w:color w:val="000000"/>
                <w:sz w:val="18"/>
              </w:rPr>
            </w:pPr>
            <w:r>
              <w:rPr>
                <w:rFonts w:ascii="宋体" w:eastAsia="宋体" w:cs="Lucida Sans"/>
                <w:color w:val="000000"/>
                <w:sz w:val="18"/>
              </w:rPr>
              <w:t>年</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241B421">
            <w:pPr>
              <w:jc w:val="center"/>
              <w:rPr>
                <w:rFonts w:ascii="宋体" w:eastAsia="宋体" w:cs="Lucida Sans"/>
                <w:color w:val="000000"/>
                <w:sz w:val="18"/>
              </w:rPr>
            </w:pPr>
            <w:r>
              <w:rPr>
                <w:rFonts w:ascii="宋体" w:eastAsia="宋体" w:cs="Lucida Sans"/>
                <w:color w:val="000000"/>
                <w:sz w:val="18"/>
              </w:rPr>
              <w:t>2023.12</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6021291">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B949765">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41945E3">
            <w:pPr>
              <w:jc w:val="center"/>
              <w:rPr>
                <w:rFonts w:ascii="微软雅黑" w:eastAsia="微软雅黑"/>
                <w:b w:val="0"/>
                <w:i/>
                <w:color w:val="000000"/>
                <w:sz w:val="16"/>
              </w:rPr>
            </w:pPr>
          </w:p>
        </w:tc>
      </w:tr>
      <w:tr w14:paraId="3798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61A6731"/>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6C497B2">
            <w:pPr>
              <w:jc w:val="center"/>
              <w:rPr>
                <w:rFonts w:ascii="宋体" w:eastAsia="宋体" w:cs="Lucida Sans"/>
                <w:color w:val="000000"/>
                <w:sz w:val="18"/>
              </w:rPr>
            </w:pPr>
            <w:r>
              <w:rPr>
                <w:rFonts w:ascii="宋体" w:eastAsia="宋体" w:cs="Lucida Sans"/>
                <w:color w:val="000000"/>
                <w:sz w:val="18"/>
              </w:rPr>
              <w:t>效益指标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ED8F2E">
            <w:pPr>
              <w:jc w:val="center"/>
              <w:rPr>
                <w:rFonts w:ascii="宋体" w:eastAsia="宋体" w:cs="Lucida Sans"/>
                <w:color w:val="000000"/>
                <w:sz w:val="18"/>
              </w:rPr>
            </w:pPr>
            <w:r>
              <w:rPr>
                <w:rFonts w:ascii="宋体" w:eastAsia="宋体" w:cs="Lucida Sans"/>
                <w:color w:val="000000"/>
                <w:sz w:val="18"/>
              </w:rPr>
              <w:t>生态效益指标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17B7001">
            <w:pPr>
              <w:jc w:val="center"/>
              <w:rPr>
                <w:rFonts w:ascii="宋体" w:eastAsia="宋体" w:cs="Lucida Sans"/>
                <w:color w:val="000000"/>
                <w:sz w:val="18"/>
              </w:rPr>
            </w:pPr>
            <w:r>
              <w:rPr>
                <w:rFonts w:ascii="宋体" w:eastAsia="宋体" w:cs="Lucida Sans"/>
                <w:color w:val="000000"/>
                <w:sz w:val="18"/>
              </w:rPr>
              <w:t>维护生态安全</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06F2DFB">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FA18B8D">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50F654C">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88BD6B3">
            <w:pPr>
              <w:jc w:val="center"/>
              <w:rPr>
                <w:rFonts w:ascii="宋体" w:eastAsia="宋体" w:cs="Lucida Sans"/>
                <w:color w:val="000000"/>
                <w:sz w:val="18"/>
              </w:rPr>
            </w:pPr>
            <w:r>
              <w:rPr>
                <w:rFonts w:ascii="宋体" w:eastAsia="宋体" w:cs="Lucida Sans"/>
                <w:color w:val="000000"/>
                <w:sz w:val="18"/>
              </w:rPr>
              <w:t>好</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B61982C">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3D8BB91">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EA1B636">
            <w:pPr>
              <w:jc w:val="center"/>
              <w:rPr>
                <w:rFonts w:ascii="微软雅黑" w:eastAsia="微软雅黑"/>
                <w:b w:val="0"/>
                <w:i/>
                <w:color w:val="000000"/>
                <w:sz w:val="16"/>
              </w:rPr>
            </w:pPr>
          </w:p>
        </w:tc>
      </w:tr>
      <w:tr w14:paraId="45A7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3C3C273"/>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82B0F3C"/>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C38F0E9">
            <w:pPr>
              <w:jc w:val="center"/>
              <w:rPr>
                <w:rFonts w:ascii="宋体" w:eastAsia="宋体" w:cs="Lucida Sans"/>
                <w:color w:val="000000"/>
                <w:sz w:val="18"/>
              </w:rPr>
            </w:pPr>
            <w:r>
              <w:rPr>
                <w:rFonts w:ascii="宋体" w:eastAsia="宋体" w:cs="Lucida Sans"/>
                <w:color w:val="000000"/>
                <w:sz w:val="18"/>
              </w:rPr>
              <w:t>可持续影响指标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820237F">
            <w:pPr>
              <w:jc w:val="center"/>
              <w:rPr>
                <w:rFonts w:ascii="宋体" w:eastAsia="宋体" w:cs="Lucida Sans"/>
                <w:color w:val="000000"/>
                <w:sz w:val="18"/>
              </w:rPr>
            </w:pPr>
            <w:r>
              <w:rPr>
                <w:rFonts w:ascii="宋体" w:eastAsia="宋体" w:cs="Lucida Sans"/>
                <w:color w:val="000000"/>
                <w:sz w:val="18"/>
              </w:rPr>
              <w:t>维护国有林资源安全</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E8CBD8A">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2069256">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E26365">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CB66B52">
            <w:pPr>
              <w:jc w:val="center"/>
              <w:rPr>
                <w:rFonts w:ascii="宋体" w:eastAsia="宋体" w:cs="Lucida Sans"/>
                <w:color w:val="000000"/>
                <w:sz w:val="18"/>
              </w:rPr>
            </w:pPr>
            <w:r>
              <w:rPr>
                <w:rFonts w:ascii="宋体" w:eastAsia="宋体" w:cs="Lucida Sans"/>
                <w:color w:val="000000"/>
                <w:sz w:val="18"/>
              </w:rPr>
              <w:t>好</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7119037">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74429D8">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5DEAA04">
            <w:pPr>
              <w:jc w:val="center"/>
              <w:rPr>
                <w:rFonts w:ascii="微软雅黑" w:eastAsia="微软雅黑"/>
                <w:b w:val="0"/>
                <w:i/>
                <w:color w:val="000000"/>
                <w:sz w:val="16"/>
              </w:rPr>
            </w:pPr>
          </w:p>
        </w:tc>
      </w:tr>
      <w:tr w14:paraId="79A5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85A481D"/>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C208451">
            <w:pPr>
              <w:jc w:val="center"/>
              <w:rPr>
                <w:rFonts w:ascii="宋体" w:eastAsia="宋体" w:cs="Lucida Sans"/>
                <w:color w:val="000000"/>
                <w:sz w:val="18"/>
              </w:rPr>
            </w:pPr>
            <w:r>
              <w:rPr>
                <w:rFonts w:ascii="宋体" w:eastAsia="宋体" w:cs="Lucida Sans"/>
                <w:color w:val="000000"/>
                <w:sz w:val="18"/>
              </w:rPr>
              <w:t>满意度指标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682C378">
            <w:pPr>
              <w:jc w:val="center"/>
              <w:rPr>
                <w:rFonts w:ascii="宋体" w:eastAsia="宋体" w:cs="Lucida Sans"/>
                <w:color w:val="000000"/>
                <w:sz w:val="18"/>
              </w:rPr>
            </w:pPr>
            <w:r>
              <w:rPr>
                <w:rFonts w:ascii="宋体" w:eastAsia="宋体" w:cs="Lucida Sans"/>
                <w:color w:val="000000"/>
                <w:sz w:val="18"/>
              </w:rPr>
              <w:t>满意度指标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0C072A2">
            <w:pPr>
              <w:jc w:val="center"/>
              <w:rPr>
                <w:rFonts w:ascii="宋体" w:eastAsia="宋体" w:cs="Lucida Sans"/>
                <w:color w:val="000000"/>
                <w:sz w:val="18"/>
              </w:rPr>
            </w:pPr>
            <w:r>
              <w:rPr>
                <w:rFonts w:ascii="宋体" w:eastAsia="宋体" w:cs="Lucida Sans"/>
                <w:color w:val="000000"/>
                <w:sz w:val="18"/>
              </w:rPr>
              <w:t>社会满意度</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28D1C9">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B8B9E6">
            <w:pPr>
              <w:jc w:val="center"/>
              <w:rPr>
                <w:rFonts w:ascii="宋体" w:eastAsia="宋体" w:cs="Lucida Sans"/>
                <w:color w:val="000000"/>
                <w:sz w:val="18"/>
              </w:rPr>
            </w:pPr>
            <w:r>
              <w:rPr>
                <w:rFonts w:ascii="宋体" w:eastAsia="宋体" w:cs="Lucida Sans"/>
                <w:color w:val="000000"/>
                <w:sz w:val="18"/>
              </w:rPr>
              <w:t>95</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8A052CA">
            <w:pPr>
              <w:jc w:val="center"/>
              <w:rPr>
                <w:rFonts w:ascii="宋体" w:eastAsia="宋体" w:cs="Lucida Sans"/>
                <w:color w:val="000000"/>
                <w:sz w:val="18"/>
              </w:rPr>
            </w:pPr>
            <w:r>
              <w:rPr>
                <w:rFonts w:ascii="宋体" w:eastAsia="宋体" w:cs="Lucida Sans"/>
                <w:color w:val="000000"/>
                <w:sz w:val="18"/>
              </w:rPr>
              <w:t>%</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1D8E8A1">
            <w:pPr>
              <w:jc w:val="center"/>
              <w:rPr>
                <w:rFonts w:ascii="宋体" w:eastAsia="宋体" w:cs="Lucida Sans"/>
                <w:color w:val="000000"/>
                <w:sz w:val="18"/>
              </w:rPr>
            </w:pPr>
            <w:r>
              <w:rPr>
                <w:rFonts w:ascii="宋体" w:eastAsia="宋体" w:cs="Lucida Sans"/>
                <w:color w:val="000000"/>
                <w:sz w:val="18"/>
              </w:rPr>
              <w:t>96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E58AEEE">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51203A1">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B9E0FDF">
            <w:pPr>
              <w:jc w:val="center"/>
              <w:rPr>
                <w:rFonts w:ascii="微软雅黑" w:eastAsia="微软雅黑"/>
                <w:b w:val="0"/>
                <w:i/>
                <w:color w:val="000000"/>
                <w:sz w:val="16"/>
              </w:rPr>
            </w:pPr>
          </w:p>
        </w:tc>
      </w:tr>
      <w:tr w14:paraId="66D9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1205" w:type="dxa"/>
            <w:gridSpan w:val="8"/>
            <w:tcBorders>
              <w:top w:val="single" w:color="000000" w:sz="6" w:space="0"/>
              <w:left w:val="single" w:color="000000" w:sz="6" w:space="0"/>
              <w:bottom w:val="single" w:color="000000" w:sz="6" w:space="0"/>
              <w:right w:val="single" w:color="000000" w:sz="6" w:space="0"/>
              <w:tl2br w:val="nil"/>
              <w:tr2bl w:val="nil"/>
            </w:tcBorders>
            <w:noWrap/>
            <w:vAlign w:val="center"/>
          </w:tcPr>
          <w:p w14:paraId="65398AE6">
            <w:pPr>
              <w:jc w:val="center"/>
              <w:rPr>
                <w:rFonts w:ascii="宋体" w:eastAsia="宋体" w:cs="Lucida Sans"/>
                <w:color w:val="000000"/>
                <w:sz w:val="18"/>
              </w:rPr>
            </w:pPr>
            <w:r>
              <w:rPr>
                <w:rFonts w:ascii="宋体" w:eastAsia="宋体" w:cs="Lucida Sans"/>
                <w:color w:val="000000"/>
                <w:sz w:val="18"/>
              </w:rPr>
              <w:t>合计</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330EFF">
            <w:pPr>
              <w:jc w:val="center"/>
              <w:rPr>
                <w:rFonts w:ascii="宋体" w:eastAsia="宋体" w:cs="Lucida Sans"/>
                <w:color w:val="000000"/>
                <w:sz w:val="18"/>
              </w:rPr>
            </w:pPr>
            <w:r>
              <w:rPr>
                <w:rFonts w:ascii="宋体" w:eastAsia="宋体" w:cs="Lucida Sans"/>
                <w:color w:val="000000"/>
                <w:sz w:val="18"/>
              </w:rPr>
              <w:t>100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47EBA12">
            <w:pPr>
              <w:jc w:val="center"/>
              <w:rPr>
                <w:rFonts w:ascii="宋体" w:eastAsia="宋体" w:cs="Lucida Sans"/>
                <w:color w:val="000000"/>
                <w:sz w:val="18"/>
              </w:rPr>
            </w:pPr>
            <w:r>
              <w:rPr>
                <w:rFonts w:ascii="宋体" w:eastAsia="宋体" w:cs="Lucida Sans"/>
                <w:color w:val="000000"/>
                <w:sz w:val="18"/>
              </w:rPr>
              <w:t>100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01C7C45">
            <w:pPr>
              <w:rPr>
                <w:rFonts w:ascii="宋体" w:eastAsia="宋体"/>
                <w:color w:val="000000"/>
                <w:sz w:val="18"/>
              </w:rPr>
            </w:pPr>
          </w:p>
        </w:tc>
      </w:tr>
      <w:tr w14:paraId="637B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D862B59">
            <w:pPr>
              <w:jc w:val="center"/>
              <w:rPr>
                <w:rFonts w:ascii="宋体" w:eastAsia="宋体" w:cs="Lucida Sans"/>
                <w:color w:val="000000"/>
                <w:sz w:val="18"/>
              </w:rPr>
            </w:pPr>
            <w:r>
              <w:rPr>
                <w:rFonts w:ascii="宋体" w:eastAsia="宋体" w:cs="Lucida Sans"/>
                <w:color w:val="000000"/>
                <w:sz w:val="18"/>
              </w:rPr>
              <w:t>评价结论</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3D581B26">
            <w:pPr>
              <w:rPr>
                <w:rFonts w:ascii="微软雅黑" w:eastAsia="微软雅黑" w:cs="Lucida Sans"/>
                <w:b w:val="0"/>
                <w:i/>
                <w:color w:val="000000"/>
                <w:sz w:val="16"/>
              </w:rPr>
            </w:pPr>
            <w:r>
              <w:rPr>
                <w:rFonts w:ascii="微软雅黑" w:eastAsia="微软雅黑" w:cs="Lucida Sans"/>
                <w:b w:val="0"/>
                <w:i/>
                <w:color w:val="000000"/>
                <w:sz w:val="16"/>
              </w:rPr>
              <w:t>该项目调整预算数58.24万元，预算执行数58.24万元，预算执行率100%。通过项目的实施，完成神仙观管护站标准化建设，有效改善林场基础设施条件，社会及林场职工满意度高达95%以上。</w:t>
            </w:r>
          </w:p>
        </w:tc>
      </w:tr>
      <w:tr w14:paraId="3927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6EB9A2C">
            <w:pPr>
              <w:jc w:val="center"/>
              <w:rPr>
                <w:rFonts w:ascii="宋体" w:eastAsia="宋体" w:cs="Lucida Sans"/>
                <w:color w:val="000000"/>
                <w:sz w:val="18"/>
              </w:rPr>
            </w:pPr>
            <w:r>
              <w:rPr>
                <w:rFonts w:ascii="宋体" w:eastAsia="宋体" w:cs="Lucida Sans"/>
                <w:color w:val="000000"/>
                <w:sz w:val="18"/>
              </w:rPr>
              <w:t>存在问题</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0FB6850F">
            <w:pPr>
              <w:rPr>
                <w:rFonts w:ascii="微软雅黑" w:eastAsia="微软雅黑" w:cs="Lucida Sans"/>
                <w:b w:val="0"/>
                <w:i/>
                <w:color w:val="000000"/>
                <w:sz w:val="16"/>
              </w:rPr>
            </w:pPr>
            <w:r>
              <w:rPr>
                <w:rFonts w:ascii="微软雅黑" w:eastAsia="微软雅黑" w:cs="Lucida Sans"/>
                <w:b w:val="0"/>
                <w:i/>
                <w:color w:val="000000"/>
                <w:sz w:val="16"/>
              </w:rPr>
              <w:t>无</w:t>
            </w:r>
          </w:p>
        </w:tc>
      </w:tr>
      <w:tr w14:paraId="17BC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107A6EC">
            <w:pPr>
              <w:jc w:val="center"/>
              <w:rPr>
                <w:rFonts w:ascii="宋体" w:eastAsia="宋体" w:cs="Lucida Sans"/>
                <w:color w:val="000000"/>
                <w:sz w:val="18"/>
              </w:rPr>
            </w:pPr>
            <w:r>
              <w:rPr>
                <w:rFonts w:ascii="宋体" w:eastAsia="宋体" w:cs="Lucida Sans"/>
                <w:color w:val="000000"/>
                <w:sz w:val="18"/>
              </w:rPr>
              <w:t>改进措施</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1A6CC736">
            <w:pPr>
              <w:rPr>
                <w:rFonts w:ascii="微软雅黑" w:eastAsia="微软雅黑" w:cs="Lucida Sans"/>
                <w:b w:val="0"/>
                <w:i/>
                <w:color w:val="000000"/>
                <w:sz w:val="16"/>
              </w:rPr>
            </w:pPr>
            <w:r>
              <w:rPr>
                <w:rFonts w:ascii="微软雅黑" w:eastAsia="微软雅黑" w:cs="Lucida Sans"/>
                <w:b w:val="0"/>
                <w:i/>
                <w:color w:val="000000"/>
                <w:sz w:val="16"/>
              </w:rPr>
              <w:t>无</w:t>
            </w:r>
          </w:p>
        </w:tc>
      </w:tr>
      <w:tr w14:paraId="00E1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8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2479FB96">
            <w:pPr>
              <w:rPr>
                <w:rFonts w:ascii="黑体" w:hAnsi="黑体" w:eastAsia="黑体" w:cs="Lucida Sans"/>
                <w:color w:val="000000"/>
                <w:sz w:val="18"/>
              </w:rPr>
            </w:pPr>
            <w:r>
              <w:rPr>
                <w:rFonts w:ascii="黑体" w:hAnsi="黑体" w:eastAsia="黑体" w:cs="Lucida Sans"/>
                <w:color w:val="000000"/>
                <w:sz w:val="18"/>
              </w:rPr>
              <w:t>项目负责人：雷鸣</w:t>
            </w:r>
          </w:p>
        </w:tc>
        <w:tc>
          <w:tcPr>
            <w:tcW w:w="7260" w:type="dxa"/>
            <w:gridSpan w:val="6"/>
            <w:tcBorders>
              <w:top w:val="single" w:color="000000" w:sz="6" w:space="0"/>
              <w:left w:val="single" w:color="000000" w:sz="6" w:space="0"/>
              <w:bottom w:val="single" w:color="000000" w:sz="6" w:space="0"/>
              <w:right w:val="single" w:color="000000" w:sz="6" w:space="0"/>
              <w:tl2br w:val="nil"/>
              <w:tr2bl w:val="nil"/>
            </w:tcBorders>
            <w:noWrap/>
            <w:vAlign w:val="center"/>
          </w:tcPr>
          <w:p w14:paraId="0A0DBF3E">
            <w:pPr>
              <w:rPr>
                <w:rFonts w:ascii="黑体" w:hAnsi="黑体" w:eastAsia="黑体" w:cs="Lucida Sans"/>
                <w:color w:val="000000"/>
                <w:sz w:val="18"/>
              </w:rPr>
            </w:pPr>
            <w:r>
              <w:rPr>
                <w:rFonts w:ascii="黑体" w:hAnsi="黑体" w:eastAsia="黑体" w:cs="Lucida Sans"/>
                <w:color w:val="000000"/>
                <w:sz w:val="18"/>
              </w:rPr>
              <w:t>财务负责人：何相君</w:t>
            </w:r>
          </w:p>
        </w:tc>
      </w:tr>
      <w:tr w14:paraId="6B20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tcBorders>
              <w:top w:val="nil"/>
              <w:left w:val="nil"/>
              <w:bottom w:val="nil"/>
              <w:right w:val="nil"/>
              <w:tl2br w:val="nil"/>
              <w:tr2bl w:val="nil"/>
            </w:tcBorders>
            <w:noWrap/>
            <w:vAlign w:val="center"/>
          </w:tcPr>
          <w:p w14:paraId="66745A4E">
            <w:pPr>
              <w:rPr>
                <w:rFonts w:ascii="宋体" w:eastAsia="宋体"/>
                <w:sz w:val="18"/>
              </w:rPr>
            </w:pPr>
          </w:p>
        </w:tc>
        <w:tc>
          <w:tcPr>
            <w:tcW w:w="2130" w:type="dxa"/>
            <w:tcBorders>
              <w:top w:val="nil"/>
              <w:left w:val="nil"/>
              <w:bottom w:val="nil"/>
              <w:right w:val="nil"/>
              <w:tl2br w:val="nil"/>
              <w:tr2bl w:val="nil"/>
            </w:tcBorders>
            <w:noWrap/>
            <w:vAlign w:val="center"/>
          </w:tcPr>
          <w:p w14:paraId="7E7758DD">
            <w:pPr>
              <w:rPr>
                <w:rFonts w:ascii="宋体" w:eastAsia="宋体"/>
                <w:sz w:val="18"/>
              </w:rPr>
            </w:pPr>
          </w:p>
        </w:tc>
        <w:tc>
          <w:tcPr>
            <w:tcW w:w="1845" w:type="dxa"/>
            <w:tcBorders>
              <w:top w:val="nil"/>
              <w:left w:val="nil"/>
              <w:bottom w:val="nil"/>
              <w:right w:val="nil"/>
              <w:tl2br w:val="nil"/>
              <w:tr2bl w:val="nil"/>
            </w:tcBorders>
            <w:noWrap/>
            <w:vAlign w:val="center"/>
          </w:tcPr>
          <w:p w14:paraId="2765F129">
            <w:pPr>
              <w:rPr>
                <w:rFonts w:ascii="宋体" w:eastAsia="宋体"/>
                <w:sz w:val="18"/>
              </w:rPr>
            </w:pPr>
          </w:p>
        </w:tc>
        <w:tc>
          <w:tcPr>
            <w:tcW w:w="2340" w:type="dxa"/>
            <w:tcBorders>
              <w:top w:val="nil"/>
              <w:left w:val="nil"/>
              <w:bottom w:val="nil"/>
              <w:right w:val="nil"/>
              <w:tl2br w:val="nil"/>
              <w:tr2bl w:val="nil"/>
            </w:tcBorders>
            <w:noWrap/>
            <w:vAlign w:val="center"/>
          </w:tcPr>
          <w:p w14:paraId="6ADCA107">
            <w:pPr>
              <w:rPr>
                <w:rFonts w:ascii="宋体" w:eastAsia="宋体"/>
                <w:sz w:val="18"/>
              </w:rPr>
            </w:pPr>
          </w:p>
        </w:tc>
        <w:tc>
          <w:tcPr>
            <w:tcW w:w="600" w:type="dxa"/>
            <w:tcBorders>
              <w:top w:val="nil"/>
              <w:left w:val="nil"/>
              <w:bottom w:val="nil"/>
              <w:right w:val="nil"/>
              <w:tl2br w:val="nil"/>
              <w:tr2bl w:val="nil"/>
            </w:tcBorders>
            <w:noWrap/>
            <w:vAlign w:val="center"/>
          </w:tcPr>
          <w:p w14:paraId="685BF265">
            <w:pPr>
              <w:rPr>
                <w:rFonts w:ascii="宋体" w:eastAsia="宋体"/>
                <w:sz w:val="18"/>
              </w:rPr>
            </w:pPr>
          </w:p>
        </w:tc>
        <w:tc>
          <w:tcPr>
            <w:tcW w:w="1755" w:type="dxa"/>
            <w:tcBorders>
              <w:top w:val="nil"/>
              <w:left w:val="nil"/>
              <w:bottom w:val="nil"/>
              <w:right w:val="nil"/>
              <w:tl2br w:val="nil"/>
              <w:tr2bl w:val="nil"/>
            </w:tcBorders>
            <w:noWrap/>
            <w:vAlign w:val="center"/>
          </w:tcPr>
          <w:p w14:paraId="13CAE700">
            <w:pPr>
              <w:rPr>
                <w:rFonts w:ascii="宋体" w:eastAsia="宋体"/>
                <w:sz w:val="18"/>
              </w:rPr>
            </w:pPr>
          </w:p>
        </w:tc>
        <w:tc>
          <w:tcPr>
            <w:tcW w:w="600" w:type="dxa"/>
            <w:tcBorders>
              <w:top w:val="nil"/>
              <w:left w:val="nil"/>
              <w:bottom w:val="nil"/>
              <w:right w:val="nil"/>
              <w:tl2br w:val="nil"/>
              <w:tr2bl w:val="nil"/>
            </w:tcBorders>
            <w:noWrap/>
            <w:vAlign w:val="center"/>
          </w:tcPr>
          <w:p w14:paraId="3105E713">
            <w:pPr>
              <w:rPr>
                <w:rFonts w:ascii="宋体" w:eastAsia="宋体"/>
                <w:sz w:val="18"/>
              </w:rPr>
            </w:pPr>
          </w:p>
        </w:tc>
        <w:tc>
          <w:tcPr>
            <w:tcW w:w="1170" w:type="dxa"/>
            <w:tcBorders>
              <w:top w:val="nil"/>
              <w:left w:val="nil"/>
              <w:bottom w:val="nil"/>
              <w:right w:val="nil"/>
              <w:tl2br w:val="nil"/>
              <w:tr2bl w:val="nil"/>
            </w:tcBorders>
            <w:noWrap/>
            <w:vAlign w:val="center"/>
          </w:tcPr>
          <w:p w14:paraId="0E95812C">
            <w:pPr>
              <w:rPr>
                <w:rFonts w:ascii="宋体" w:eastAsia="宋体"/>
                <w:sz w:val="18"/>
              </w:rPr>
            </w:pPr>
          </w:p>
        </w:tc>
        <w:tc>
          <w:tcPr>
            <w:tcW w:w="585" w:type="dxa"/>
            <w:tcBorders>
              <w:top w:val="nil"/>
              <w:left w:val="nil"/>
              <w:bottom w:val="nil"/>
              <w:right w:val="nil"/>
              <w:tl2br w:val="nil"/>
              <w:tr2bl w:val="nil"/>
            </w:tcBorders>
            <w:noWrap/>
            <w:vAlign w:val="center"/>
          </w:tcPr>
          <w:p w14:paraId="11728993">
            <w:pPr>
              <w:rPr>
                <w:rFonts w:ascii="宋体" w:eastAsia="宋体"/>
                <w:sz w:val="18"/>
              </w:rPr>
            </w:pPr>
          </w:p>
        </w:tc>
        <w:tc>
          <w:tcPr>
            <w:tcW w:w="525" w:type="dxa"/>
            <w:tcBorders>
              <w:top w:val="nil"/>
              <w:left w:val="nil"/>
              <w:bottom w:val="nil"/>
              <w:right w:val="nil"/>
              <w:tl2br w:val="nil"/>
              <w:tr2bl w:val="nil"/>
            </w:tcBorders>
            <w:noWrap/>
            <w:vAlign w:val="center"/>
          </w:tcPr>
          <w:p w14:paraId="17A1C3D7">
            <w:pPr>
              <w:rPr>
                <w:rFonts w:ascii="宋体" w:eastAsia="宋体"/>
                <w:sz w:val="18"/>
              </w:rPr>
            </w:pPr>
          </w:p>
        </w:tc>
        <w:tc>
          <w:tcPr>
            <w:tcW w:w="2625" w:type="dxa"/>
            <w:tcBorders>
              <w:top w:val="nil"/>
              <w:left w:val="nil"/>
              <w:bottom w:val="nil"/>
              <w:right w:val="nil"/>
              <w:tl2br w:val="nil"/>
              <w:tr2bl w:val="nil"/>
            </w:tcBorders>
            <w:noWrap/>
            <w:vAlign w:val="center"/>
          </w:tcPr>
          <w:p w14:paraId="6CDF7180">
            <w:pPr>
              <w:rPr>
                <w:rFonts w:ascii="宋体" w:eastAsia="宋体"/>
                <w:sz w:val="18"/>
              </w:rPr>
            </w:pPr>
          </w:p>
        </w:tc>
      </w:tr>
      <w:tr w14:paraId="1F38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940" w:type="dxa"/>
            <w:gridSpan w:val="11"/>
            <w:tcBorders>
              <w:top w:val="single" w:color="000000" w:sz="6" w:space="0"/>
              <w:left w:val="single" w:color="000000" w:sz="6" w:space="0"/>
              <w:bottom w:val="single" w:color="000000" w:sz="6" w:space="0"/>
              <w:right w:val="single" w:color="000000" w:sz="6" w:space="0"/>
              <w:tl2br w:val="nil"/>
              <w:tr2bl w:val="nil"/>
            </w:tcBorders>
            <w:noWrap/>
            <w:vAlign w:val="center"/>
          </w:tcPr>
          <w:p w14:paraId="5F610831">
            <w:pPr>
              <w:jc w:val="center"/>
              <w:rPr>
                <w:rFonts w:ascii="黑体" w:eastAsia="黑体" w:cs="Lucida Sans"/>
                <w:b/>
                <w:i w:val="0"/>
                <w:color w:val="000000"/>
                <w:sz w:val="30"/>
              </w:rPr>
            </w:pPr>
            <w:r>
              <w:rPr>
                <w:rFonts w:ascii="黑体" w:eastAsia="黑体" w:cs="Lucida Sans"/>
                <w:b/>
                <w:i w:val="0"/>
                <w:color w:val="000000"/>
                <w:sz w:val="30"/>
              </w:rPr>
              <w:t>部门预算项目支出绩效自评表（2023年度）</w:t>
            </w:r>
          </w:p>
        </w:tc>
      </w:tr>
      <w:tr w14:paraId="5C94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30BABF8C">
            <w:pPr>
              <w:rPr>
                <w:rFonts w:ascii="宋体" w:eastAsia="宋体" w:cs="Lucida Sans"/>
                <w:color w:val="000000"/>
                <w:sz w:val="18"/>
              </w:rPr>
            </w:pPr>
            <w:r>
              <w:rPr>
                <w:rFonts w:ascii="宋体" w:eastAsia="宋体" w:cs="Lucida Sans"/>
                <w:color w:val="000000"/>
                <w:sz w:val="18"/>
              </w:rPr>
              <w:t>项目名称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24BB5009">
            <w:pPr>
              <w:rPr>
                <w:rFonts w:ascii="宋体" w:eastAsia="宋体" w:cs="Lucida Sans"/>
                <w:color w:val="000000"/>
                <w:sz w:val="18"/>
              </w:rPr>
            </w:pPr>
            <w:r>
              <w:rPr>
                <w:rFonts w:ascii="宋体" w:eastAsia="宋体" w:cs="Lucida Sans"/>
                <w:color w:val="000000"/>
                <w:sz w:val="18"/>
              </w:rPr>
              <w:t>51172423T000009546910-中央财政林业草原生态保护恢复资金</w:t>
            </w:r>
          </w:p>
        </w:tc>
      </w:tr>
      <w:tr w14:paraId="4FBB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1D141105">
            <w:pPr>
              <w:rPr>
                <w:rFonts w:ascii="宋体" w:eastAsia="宋体" w:cs="Lucida Sans"/>
                <w:color w:val="000000"/>
                <w:sz w:val="18"/>
              </w:rPr>
            </w:pPr>
            <w:r>
              <w:rPr>
                <w:rFonts w:ascii="宋体" w:eastAsia="宋体" w:cs="Lucida Sans"/>
                <w:color w:val="000000"/>
                <w:sz w:val="18"/>
              </w:rPr>
              <w:t>主管部门</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6A42883D">
            <w:pPr>
              <w:rPr>
                <w:rFonts w:ascii="宋体" w:eastAsia="宋体" w:cs="Lucida Sans"/>
                <w:color w:val="000000"/>
                <w:sz w:val="18"/>
              </w:rPr>
            </w:pPr>
            <w:r>
              <w:rPr>
                <w:rFonts w:ascii="宋体" w:eastAsia="宋体" w:cs="Lucida Sans"/>
                <w:color w:val="000000"/>
                <w:sz w:val="18"/>
              </w:rPr>
              <w:t>大竹县红旗国有林场部门</w:t>
            </w:r>
          </w:p>
        </w:tc>
        <w:tc>
          <w:tcPr>
            <w:tcW w:w="1170" w:type="dxa"/>
            <w:tcBorders>
              <w:top w:val="nil"/>
              <w:left w:val="nil"/>
              <w:bottom w:val="nil"/>
              <w:right w:val="nil"/>
              <w:tl2br w:val="nil"/>
              <w:tr2bl w:val="nil"/>
            </w:tcBorders>
            <w:noWrap/>
            <w:vAlign w:val="center"/>
          </w:tcPr>
          <w:p w14:paraId="17303C9F">
            <w:pPr>
              <w:rPr>
                <w:rFonts w:ascii="黑体" w:hAnsi="黑体" w:eastAsia="黑体" w:cs="Lucida Sans"/>
                <w:color w:val="000000"/>
                <w:sz w:val="18"/>
              </w:rPr>
            </w:pPr>
            <w:r>
              <w:rPr>
                <w:rFonts w:ascii="黑体" w:hAnsi="黑体" w:eastAsia="黑体" w:cs="Lucida Sans"/>
                <w:color w:val="000000"/>
                <w:sz w:val="18"/>
              </w:rPr>
              <w:t>实施单位 （盖章）</w:t>
            </w:r>
          </w:p>
        </w:tc>
        <w:tc>
          <w:tcPr>
            <w:tcW w:w="373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2D8372B6">
            <w:pPr>
              <w:jc w:val="center"/>
              <w:rPr>
                <w:rFonts w:ascii="宋体" w:eastAsia="宋体" w:cs="Lucida Sans"/>
                <w:color w:val="000000"/>
                <w:sz w:val="18"/>
              </w:rPr>
            </w:pPr>
            <w:r>
              <w:rPr>
                <w:rFonts w:ascii="宋体" w:eastAsia="宋体" w:cs="Lucida Sans"/>
                <w:color w:val="000000"/>
                <w:sz w:val="18"/>
              </w:rPr>
              <w:t>大竹县红旗国有林场</w:t>
            </w:r>
          </w:p>
        </w:tc>
      </w:tr>
      <w:tr w14:paraId="0707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6D778914">
            <w:pPr>
              <w:rPr>
                <w:rFonts w:ascii="宋体" w:eastAsia="宋体" w:cs="Lucida Sans"/>
                <w:color w:val="000000"/>
                <w:sz w:val="18"/>
              </w:rPr>
            </w:pPr>
            <w:r>
              <w:rPr>
                <w:rFonts w:ascii="宋体" w:eastAsia="宋体" w:cs="Lucida Sans"/>
                <w:color w:val="000000"/>
                <w:sz w:val="18"/>
              </w:rPr>
              <w:t>项目基本情况</w:t>
            </w:r>
          </w:p>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6A93F736">
            <w:pPr>
              <w:rPr>
                <w:rFonts w:ascii="宋体" w:eastAsia="宋体" w:cs="Lucida Sans"/>
                <w:color w:val="000000"/>
                <w:sz w:val="18"/>
              </w:rPr>
            </w:pPr>
            <w:r>
              <w:rPr>
                <w:rFonts w:ascii="宋体" w:eastAsia="宋体" w:cs="Lucida Sans"/>
                <w:color w:val="000000"/>
                <w:sz w:val="18"/>
              </w:rPr>
              <w:t>1.项目年度目标完成情况</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734D006D">
            <w:pPr>
              <w:jc w:val="center"/>
              <w:rPr>
                <w:rFonts w:ascii="宋体" w:eastAsia="宋体" w:cs="Lucida Sans"/>
                <w:color w:val="000000"/>
                <w:sz w:val="18"/>
              </w:rPr>
            </w:pPr>
            <w:r>
              <w:rPr>
                <w:rFonts w:ascii="宋体" w:eastAsia="宋体" w:cs="Lucida Sans"/>
                <w:color w:val="000000"/>
                <w:sz w:val="18"/>
              </w:rPr>
              <w:t>项目年度目标</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16CEC7D4">
            <w:pPr>
              <w:jc w:val="center"/>
              <w:rPr>
                <w:rFonts w:ascii="黑体" w:hAnsi="黑体" w:eastAsia="黑体" w:cs="Lucida Sans"/>
                <w:color w:val="000000"/>
                <w:sz w:val="18"/>
              </w:rPr>
            </w:pPr>
            <w:r>
              <w:rPr>
                <w:rFonts w:ascii="黑体" w:hAnsi="黑体" w:eastAsia="黑体" w:cs="Lucida Sans"/>
                <w:color w:val="000000"/>
                <w:sz w:val="18"/>
              </w:rPr>
              <w:t>年度目标完成情况</w:t>
            </w:r>
          </w:p>
        </w:tc>
      </w:tr>
      <w:tr w14:paraId="4495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E48FD8A"/>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6D3A44F"/>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55713F09">
            <w:pPr>
              <w:rPr>
                <w:rFonts w:ascii="宋体" w:eastAsia="宋体" w:cs="Lucida Sans"/>
                <w:color w:val="000000"/>
                <w:sz w:val="18"/>
              </w:rPr>
            </w:pPr>
            <w:r>
              <w:rPr>
                <w:rFonts w:ascii="宋体" w:eastAsia="宋体" w:cs="Lucida Sans"/>
                <w:color w:val="000000"/>
                <w:sz w:val="18"/>
              </w:rPr>
              <w:t>实施我场天然林保护、培育、经营、修复工作，落实森林管护责任，提高森林资源管护质量和水平，确保天然林保护工程取得实效。</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6691A838">
            <w:pPr>
              <w:rPr>
                <w:rFonts w:ascii="黑体" w:hAnsi="黑体" w:eastAsia="黑体" w:cs="Lucida Sans"/>
                <w:color w:val="000000"/>
                <w:sz w:val="18"/>
              </w:rPr>
            </w:pPr>
            <w:r>
              <w:rPr>
                <w:rFonts w:ascii="黑体" w:hAnsi="黑体" w:eastAsia="黑体" w:cs="Lucida Sans"/>
                <w:color w:val="000000"/>
                <w:sz w:val="18"/>
              </w:rPr>
              <w:t>保障森林资源安全，提高森林资源管护质量和水平，生态效益良好，社会满意度达95%以上。</w:t>
            </w:r>
          </w:p>
        </w:tc>
      </w:tr>
      <w:tr w14:paraId="5B38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AC701A3"/>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5C80A95">
            <w:pPr>
              <w:rPr>
                <w:rFonts w:ascii="宋体" w:eastAsia="宋体" w:cs="Lucida Sans"/>
                <w:color w:val="000000"/>
                <w:sz w:val="18"/>
              </w:rPr>
            </w:pPr>
            <w:r>
              <w:rPr>
                <w:rFonts w:ascii="宋体" w:eastAsia="宋体" w:cs="Lucida Sans"/>
                <w:color w:val="000000"/>
                <w:sz w:val="18"/>
              </w:rPr>
              <w:t>2.项目实施内容及过程概述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4C56033E">
            <w:pPr>
              <w:rPr>
                <w:rFonts w:ascii="宋体" w:eastAsia="宋体" w:cs="Lucida Sans"/>
                <w:color w:val="000000"/>
                <w:sz w:val="18"/>
              </w:rPr>
            </w:pPr>
            <w:r>
              <w:rPr>
                <w:rFonts w:ascii="宋体" w:eastAsia="宋体" w:cs="Lucida Sans"/>
                <w:color w:val="000000"/>
                <w:sz w:val="18"/>
              </w:rPr>
              <w:t>加强森林防火宣传、防灭火演练、林业有害生物防治等，提高群众森林防火及林业有害防治知晓率。</w:t>
            </w:r>
          </w:p>
        </w:tc>
      </w:tr>
      <w:tr w14:paraId="7E1B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4FA97061">
            <w:pPr>
              <w:jc w:val="center"/>
              <w:rPr>
                <w:rFonts w:ascii="宋体" w:eastAsia="宋体" w:cs="Lucida Sans"/>
                <w:color w:val="000000"/>
                <w:sz w:val="18"/>
              </w:rPr>
            </w:pPr>
            <w:r>
              <w:rPr>
                <w:rFonts w:ascii="宋体" w:eastAsia="宋体" w:cs="Lucida Sans"/>
                <w:color w:val="000000"/>
                <w:sz w:val="18"/>
              </w:rPr>
              <w:t>预算执行情况（10分）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68BFF5">
            <w:pPr>
              <w:jc w:val="center"/>
              <w:rPr>
                <w:rFonts w:ascii="宋体" w:eastAsia="宋体" w:cs="Lucida Sans"/>
                <w:color w:val="000000"/>
                <w:sz w:val="18"/>
              </w:rPr>
            </w:pPr>
            <w:r>
              <w:rPr>
                <w:rFonts w:ascii="宋体" w:eastAsia="宋体" w:cs="Lucida Sans"/>
                <w:color w:val="000000"/>
                <w:sz w:val="18"/>
              </w:rPr>
              <w:t>年度预算数（万元）</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89E466C">
            <w:pPr>
              <w:jc w:val="center"/>
              <w:rPr>
                <w:rFonts w:ascii="宋体" w:eastAsia="宋体" w:cs="Lucida Sans"/>
                <w:color w:val="000000"/>
                <w:sz w:val="18"/>
              </w:rPr>
            </w:pPr>
            <w:r>
              <w:rPr>
                <w:rFonts w:ascii="宋体" w:eastAsia="宋体" w:cs="Lucida Sans"/>
                <w:color w:val="000000"/>
                <w:sz w:val="18"/>
              </w:rPr>
              <w:t>年初预算</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A518EC4">
            <w:pPr>
              <w:jc w:val="center"/>
              <w:rPr>
                <w:rFonts w:ascii="宋体" w:eastAsia="宋体" w:cs="Lucida Sans"/>
                <w:color w:val="000000"/>
                <w:sz w:val="18"/>
              </w:rPr>
            </w:pPr>
            <w:r>
              <w:rPr>
                <w:rFonts w:ascii="宋体" w:eastAsia="宋体" w:cs="Lucida Sans"/>
                <w:color w:val="000000"/>
                <w:sz w:val="18"/>
              </w:rPr>
              <w:t>调整后预算数</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07B994D5">
            <w:pPr>
              <w:jc w:val="center"/>
              <w:rPr>
                <w:rFonts w:ascii="宋体" w:eastAsia="宋体" w:cs="Lucida Sans"/>
                <w:color w:val="000000"/>
                <w:sz w:val="18"/>
              </w:rPr>
            </w:pPr>
            <w:r>
              <w:rPr>
                <w:rFonts w:ascii="宋体" w:eastAsia="宋体" w:cs="Lucida Sans"/>
                <w:color w:val="000000"/>
                <w:sz w:val="18"/>
              </w:rPr>
              <w:t>预算执行数</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300B1A2">
            <w:pPr>
              <w:jc w:val="center"/>
              <w:rPr>
                <w:rFonts w:ascii="宋体" w:eastAsia="宋体" w:cs="Lucida Sans"/>
                <w:color w:val="000000"/>
                <w:sz w:val="18"/>
              </w:rPr>
            </w:pPr>
            <w:r>
              <w:rPr>
                <w:rFonts w:ascii="宋体" w:eastAsia="宋体" w:cs="Lucida Sans"/>
                <w:color w:val="000000"/>
                <w:sz w:val="18"/>
              </w:rPr>
              <w:t>预算执行率</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68C3383">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93C293F">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210552D">
            <w:pPr>
              <w:jc w:val="center"/>
              <w:rPr>
                <w:rFonts w:ascii="宋体" w:eastAsia="宋体" w:cs="Lucida Sans"/>
                <w:color w:val="000000"/>
                <w:sz w:val="18"/>
              </w:rPr>
            </w:pPr>
            <w:r>
              <w:rPr>
                <w:rFonts w:ascii="宋体" w:eastAsia="宋体" w:cs="Lucida Sans"/>
                <w:color w:val="000000"/>
                <w:sz w:val="18"/>
              </w:rPr>
              <w:t>原因</w:t>
            </w:r>
          </w:p>
        </w:tc>
      </w:tr>
      <w:tr w14:paraId="717E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9F79C9C"/>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7A997B0">
            <w:pPr>
              <w:jc w:val="center"/>
              <w:rPr>
                <w:rFonts w:ascii="宋体" w:eastAsia="宋体" w:cs="Lucida Sans"/>
                <w:color w:val="000000"/>
                <w:sz w:val="18"/>
              </w:rPr>
            </w:pPr>
            <w:r>
              <w:rPr>
                <w:rFonts w:ascii="宋体" w:eastAsia="宋体" w:cs="Lucida Sans"/>
                <w:color w:val="000000"/>
                <w:sz w:val="18"/>
              </w:rPr>
              <w:t>总额</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4B66B81">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67BF361">
            <w:pPr>
              <w:jc w:val="center"/>
              <w:rPr>
                <w:rFonts w:ascii="宋体" w:eastAsia="宋体" w:cs="Lucida Sans"/>
                <w:color w:val="000000"/>
                <w:sz w:val="18"/>
              </w:rPr>
            </w:pPr>
            <w:r>
              <w:rPr>
                <w:rFonts w:ascii="宋体" w:eastAsia="宋体" w:cs="Lucida Sans"/>
                <w:color w:val="000000"/>
                <w:sz w:val="18"/>
              </w:rPr>
              <w:t>65.50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24FE97AC">
            <w:pPr>
              <w:jc w:val="center"/>
              <w:rPr>
                <w:rFonts w:ascii="宋体" w:eastAsia="宋体" w:cs="Lucida Sans"/>
                <w:color w:val="000000"/>
                <w:sz w:val="18"/>
              </w:rPr>
            </w:pPr>
            <w:r>
              <w:rPr>
                <w:rFonts w:ascii="宋体" w:eastAsia="宋体" w:cs="Lucida Sans"/>
                <w:color w:val="000000"/>
                <w:sz w:val="18"/>
              </w:rPr>
              <w:t>65.50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10615B8">
            <w:pPr>
              <w:jc w:val="center"/>
              <w:rPr>
                <w:rFonts w:ascii="宋体" w:eastAsia="宋体" w:cs="Lucida Sans"/>
                <w:color w:val="000000"/>
                <w:sz w:val="18"/>
              </w:rPr>
            </w:pPr>
            <w:r>
              <w:rPr>
                <w:rFonts w:ascii="宋体" w:eastAsia="宋体" w:cs="Lucida Sans"/>
                <w:color w:val="000000"/>
                <w:sz w:val="18"/>
              </w:rPr>
              <w:t>100.00%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4B391E5">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FB31C5F">
            <w:pPr>
              <w:jc w:val="center"/>
              <w:rPr>
                <w:rFonts w:ascii="宋体" w:eastAsia="宋体" w:cs="Lucida Sans"/>
                <w:color w:val="000000"/>
                <w:sz w:val="18"/>
              </w:rPr>
            </w:pPr>
            <w:r>
              <w:rPr>
                <w:rFonts w:ascii="宋体" w:eastAsia="宋体" w:cs="Lucida Sans"/>
                <w:color w:val="000000"/>
                <w:sz w:val="18"/>
              </w:rPr>
              <w:t>10</w:t>
            </w:r>
          </w:p>
        </w:tc>
        <w:tc>
          <w:tcPr>
            <w:tcW w:w="262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7F05FBAD">
            <w:pPr>
              <w:rPr>
                <w:rFonts w:ascii="黑体" w:hAnsi="黑体" w:eastAsia="黑体" w:cs="Lucida Sans"/>
                <w:b w:val="0"/>
                <w:i/>
                <w:color w:val="000000"/>
                <w:sz w:val="18"/>
              </w:rPr>
            </w:pPr>
            <w:r>
              <w:rPr>
                <w:rFonts w:ascii="黑体" w:hAnsi="黑体" w:eastAsia="黑体" w:cs="Lucida Sans"/>
                <w:b w:val="0"/>
                <w:i/>
                <w:color w:val="000000"/>
                <w:sz w:val="18"/>
              </w:rPr>
              <w:t>1.预算执行率=预算执行数/调整后预算数，预算执行率未达到90%的需说明原因（100字以内）;2.年中发生预算调整的（追加或调减）,应单独说明理由；3.其他资金包括：社会投入资金、银行贷款.</w:t>
            </w:r>
          </w:p>
        </w:tc>
      </w:tr>
      <w:tr w14:paraId="5FAE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A59FBCA"/>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59F73A3">
            <w:pPr>
              <w:jc w:val="center"/>
              <w:rPr>
                <w:rFonts w:ascii="宋体" w:eastAsia="宋体" w:cs="Lucida Sans"/>
                <w:color w:val="000000"/>
                <w:sz w:val="18"/>
              </w:rPr>
            </w:pPr>
            <w:r>
              <w:rPr>
                <w:rFonts w:ascii="宋体" w:eastAsia="宋体" w:cs="Lucida Sans"/>
                <w:color w:val="000000"/>
                <w:sz w:val="18"/>
              </w:rPr>
              <w:t>其中：财政资金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20DCC65">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F7D2B42">
            <w:pPr>
              <w:jc w:val="center"/>
              <w:rPr>
                <w:rFonts w:ascii="宋体" w:eastAsia="宋体" w:cs="Lucida Sans"/>
                <w:color w:val="000000"/>
                <w:sz w:val="18"/>
              </w:rPr>
            </w:pPr>
            <w:r>
              <w:rPr>
                <w:rFonts w:ascii="宋体" w:eastAsia="宋体" w:cs="Lucida Sans"/>
                <w:color w:val="000000"/>
                <w:sz w:val="18"/>
              </w:rPr>
              <w:t>65.50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2ECAFA3A">
            <w:pPr>
              <w:jc w:val="center"/>
              <w:rPr>
                <w:rFonts w:ascii="宋体" w:eastAsia="宋体" w:cs="Lucida Sans"/>
                <w:color w:val="000000"/>
                <w:sz w:val="18"/>
              </w:rPr>
            </w:pPr>
            <w:r>
              <w:rPr>
                <w:rFonts w:ascii="宋体" w:eastAsia="宋体" w:cs="Lucida Sans"/>
                <w:color w:val="000000"/>
                <w:sz w:val="18"/>
              </w:rPr>
              <w:t>65.50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1397849">
            <w:pPr>
              <w:jc w:val="center"/>
              <w:rPr>
                <w:rFonts w:ascii="宋体" w:eastAsia="宋体" w:cs="Lucida Sans"/>
                <w:color w:val="000000"/>
                <w:sz w:val="18"/>
              </w:rPr>
            </w:pPr>
            <w:r>
              <w:rPr>
                <w:rFonts w:ascii="宋体" w:eastAsia="宋体" w:cs="Lucida Sans"/>
                <w:color w:val="000000"/>
                <w:sz w:val="18"/>
              </w:rPr>
              <w:t>100.00%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615290">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551E3D5">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07D7BF6"/>
        </w:tc>
      </w:tr>
      <w:tr w14:paraId="5A6B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71D28AA"/>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C4FE77">
            <w:pPr>
              <w:jc w:val="center"/>
              <w:rPr>
                <w:rFonts w:ascii="宋体" w:eastAsia="宋体" w:cs="Lucida Sans"/>
                <w:color w:val="000000"/>
                <w:sz w:val="18"/>
              </w:rPr>
            </w:pPr>
            <w:r>
              <w:rPr>
                <w:rFonts w:ascii="宋体" w:eastAsia="宋体" w:cs="Lucida Sans"/>
                <w:color w:val="000000"/>
                <w:sz w:val="18"/>
              </w:rPr>
              <w:t>财政专户管理资金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3B11374">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AB9C148">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736338D2">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467B6A">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7D613BE">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91BFCE2">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33259A3"/>
        </w:tc>
      </w:tr>
      <w:tr w14:paraId="555F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9FCCE84"/>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CD22B04">
            <w:pPr>
              <w:jc w:val="center"/>
              <w:rPr>
                <w:rFonts w:ascii="宋体" w:eastAsia="宋体" w:cs="Lucida Sans"/>
                <w:color w:val="000000"/>
                <w:sz w:val="18"/>
              </w:rPr>
            </w:pPr>
            <w:r>
              <w:rPr>
                <w:rFonts w:ascii="宋体" w:eastAsia="宋体" w:cs="Lucida Sans"/>
                <w:color w:val="000000"/>
                <w:sz w:val="18"/>
              </w:rPr>
              <w:t>单位资金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401846">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2C48589">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05D127F5">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366658C">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2C8794D">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8DBEA16">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BCFFB58"/>
        </w:tc>
      </w:tr>
      <w:tr w14:paraId="685B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1B6D30E"/>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8BB817C">
            <w:pPr>
              <w:jc w:val="center"/>
              <w:rPr>
                <w:rFonts w:ascii="宋体" w:eastAsia="宋体" w:cs="Lucida Sans"/>
                <w:color w:val="000000"/>
                <w:sz w:val="18"/>
              </w:rPr>
            </w:pPr>
            <w:r>
              <w:rPr>
                <w:rFonts w:ascii="宋体" w:eastAsia="宋体" w:cs="Lucida Sans"/>
                <w:color w:val="000000"/>
                <w:sz w:val="18"/>
              </w:rPr>
              <w:t>其他资金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D1498FC">
            <w:pPr>
              <w:jc w:val="center"/>
              <w:rPr>
                <w:rFonts w:ascii="微软雅黑" w:eastAsia="微软雅黑"/>
                <w:b w:val="0"/>
                <w:i/>
                <w:color w:val="000000"/>
                <w:sz w:val="16"/>
              </w:rPr>
            </w:pP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E2EFE7E">
            <w:pPr>
              <w:jc w:val="center"/>
              <w:rPr>
                <w:rFonts w:ascii="微软雅黑" w:eastAsia="微软雅黑"/>
                <w:b w:val="0"/>
                <w:i/>
                <w:color w:val="000000"/>
                <w:sz w:val="16"/>
              </w:rPr>
            </w:pP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4230F79B">
            <w:pPr>
              <w:jc w:val="center"/>
              <w:rPr>
                <w:rFonts w:ascii="微软雅黑" w:eastAsia="微软雅黑" w:cs="Lucida Sans"/>
                <w:b w:val="0"/>
                <w:i/>
                <w:color w:val="000000"/>
                <w:sz w:val="16"/>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74CA5A">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E7E4A8C">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E769EEC">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0F7CED5"/>
        </w:tc>
      </w:tr>
      <w:tr w14:paraId="5A02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31A4DED">
            <w:pPr>
              <w:jc w:val="center"/>
              <w:rPr>
                <w:rFonts w:ascii="宋体" w:eastAsia="宋体" w:cs="Lucida Sans"/>
                <w:color w:val="000000"/>
                <w:sz w:val="18"/>
              </w:rPr>
            </w:pPr>
            <w:r>
              <w:rPr>
                <w:rFonts w:ascii="宋体" w:eastAsia="宋体" w:cs="Lucida Sans"/>
                <w:color w:val="000000"/>
                <w:sz w:val="18"/>
              </w:rPr>
              <w:t>绩效指标（90分）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1FCDADD">
            <w:pPr>
              <w:jc w:val="center"/>
              <w:rPr>
                <w:rFonts w:ascii="宋体" w:eastAsia="宋体" w:cs="Lucida Sans"/>
                <w:color w:val="000000"/>
                <w:sz w:val="18"/>
              </w:rPr>
            </w:pPr>
            <w:r>
              <w:rPr>
                <w:rFonts w:ascii="宋体" w:eastAsia="宋体" w:cs="Lucida Sans"/>
                <w:color w:val="000000"/>
                <w:sz w:val="18"/>
              </w:rPr>
              <w:t>一级指标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EC133E5">
            <w:pPr>
              <w:jc w:val="center"/>
              <w:rPr>
                <w:rFonts w:ascii="宋体" w:eastAsia="宋体" w:cs="Lucida Sans"/>
                <w:color w:val="000000"/>
                <w:sz w:val="18"/>
              </w:rPr>
            </w:pPr>
            <w:r>
              <w:rPr>
                <w:rFonts w:ascii="宋体" w:eastAsia="宋体" w:cs="Lucida Sans"/>
                <w:color w:val="000000"/>
                <w:sz w:val="18"/>
              </w:rPr>
              <w:t>二级指标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6C0F87D">
            <w:pPr>
              <w:jc w:val="center"/>
              <w:rPr>
                <w:rFonts w:ascii="宋体" w:eastAsia="宋体" w:cs="Lucida Sans"/>
                <w:color w:val="000000"/>
                <w:sz w:val="18"/>
              </w:rPr>
            </w:pPr>
            <w:r>
              <w:rPr>
                <w:rFonts w:ascii="宋体" w:eastAsia="宋体" w:cs="Lucida Sans"/>
                <w:color w:val="000000"/>
                <w:sz w:val="18"/>
              </w:rPr>
              <w:t>三级指标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6334445">
            <w:pPr>
              <w:jc w:val="center"/>
              <w:rPr>
                <w:rFonts w:ascii="宋体" w:eastAsia="宋体" w:cs="Lucida Sans"/>
                <w:color w:val="000000"/>
                <w:sz w:val="18"/>
              </w:rPr>
            </w:pPr>
            <w:r>
              <w:rPr>
                <w:rFonts w:ascii="宋体" w:eastAsia="宋体" w:cs="Lucida Sans"/>
                <w:color w:val="000000"/>
                <w:sz w:val="18"/>
              </w:rPr>
              <w:t>指标性质</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D537A8A">
            <w:pPr>
              <w:jc w:val="center"/>
              <w:rPr>
                <w:rFonts w:ascii="宋体" w:eastAsia="宋体" w:cs="Lucida Sans"/>
                <w:color w:val="000000"/>
                <w:sz w:val="18"/>
              </w:rPr>
            </w:pPr>
            <w:r>
              <w:rPr>
                <w:rFonts w:ascii="宋体" w:eastAsia="宋体" w:cs="Lucida Sans"/>
                <w:color w:val="000000"/>
                <w:sz w:val="18"/>
              </w:rPr>
              <w:t>指标值</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B97FBBB">
            <w:pPr>
              <w:jc w:val="center"/>
              <w:rPr>
                <w:rFonts w:ascii="宋体" w:eastAsia="宋体" w:cs="Lucida Sans"/>
                <w:color w:val="000000"/>
                <w:sz w:val="18"/>
              </w:rPr>
            </w:pPr>
            <w:r>
              <w:rPr>
                <w:rFonts w:ascii="宋体" w:eastAsia="宋体" w:cs="Lucida Sans"/>
                <w:color w:val="000000"/>
                <w:sz w:val="18"/>
              </w:rPr>
              <w:t>度量单位</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C8B0A74">
            <w:pPr>
              <w:jc w:val="center"/>
              <w:rPr>
                <w:rFonts w:ascii="宋体" w:eastAsia="宋体" w:cs="Lucida Sans"/>
                <w:color w:val="000000"/>
                <w:sz w:val="18"/>
              </w:rPr>
            </w:pPr>
            <w:r>
              <w:rPr>
                <w:rFonts w:ascii="宋体" w:eastAsia="宋体" w:cs="Lucida Sans"/>
                <w:color w:val="000000"/>
                <w:sz w:val="18"/>
              </w:rPr>
              <w:t>完成值</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972C51">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94405A4">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2B48A72">
            <w:pPr>
              <w:jc w:val="center"/>
              <w:rPr>
                <w:rFonts w:ascii="宋体" w:eastAsia="宋体" w:cs="Lucida Sans"/>
                <w:color w:val="000000"/>
                <w:sz w:val="18"/>
              </w:rPr>
            </w:pPr>
            <w:r>
              <w:rPr>
                <w:rFonts w:ascii="宋体" w:eastAsia="宋体" w:cs="Lucida Sans"/>
                <w:color w:val="000000"/>
                <w:sz w:val="18"/>
              </w:rPr>
              <w:t>未完成原因分析</w:t>
            </w:r>
          </w:p>
        </w:tc>
      </w:tr>
      <w:tr w14:paraId="07E1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E473485"/>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28E1BFA1">
            <w:pPr>
              <w:jc w:val="center"/>
              <w:rPr>
                <w:rFonts w:ascii="宋体" w:eastAsia="宋体" w:cs="Lucida Sans"/>
                <w:color w:val="000000"/>
                <w:sz w:val="18"/>
              </w:rPr>
            </w:pPr>
            <w:r>
              <w:rPr>
                <w:rFonts w:ascii="宋体" w:eastAsia="宋体" w:cs="Lucida Sans"/>
                <w:color w:val="000000"/>
                <w:sz w:val="18"/>
              </w:rPr>
              <w:t>产出指标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DBDD2D9">
            <w:pPr>
              <w:jc w:val="center"/>
              <w:rPr>
                <w:rFonts w:ascii="宋体" w:eastAsia="宋体" w:cs="Lucida Sans"/>
                <w:color w:val="000000"/>
                <w:sz w:val="18"/>
              </w:rPr>
            </w:pPr>
            <w:r>
              <w:rPr>
                <w:rFonts w:ascii="宋体" w:eastAsia="宋体" w:cs="Lucida Sans"/>
                <w:color w:val="000000"/>
                <w:sz w:val="18"/>
              </w:rPr>
              <w:t>数量指标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3FF1ED1">
            <w:pPr>
              <w:jc w:val="center"/>
              <w:rPr>
                <w:rFonts w:ascii="宋体" w:eastAsia="宋体" w:cs="Lucida Sans"/>
                <w:color w:val="000000"/>
                <w:sz w:val="18"/>
              </w:rPr>
            </w:pPr>
            <w:r>
              <w:rPr>
                <w:rFonts w:ascii="宋体" w:eastAsia="宋体" w:cs="Lucida Sans"/>
                <w:color w:val="000000"/>
                <w:sz w:val="18"/>
              </w:rPr>
              <w:t>面积</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0896AE">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EDF7421">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23CEDA">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382995C">
            <w:pPr>
              <w:jc w:val="center"/>
              <w:rPr>
                <w:rFonts w:ascii="宋体" w:eastAsia="宋体" w:cs="Lucida Sans"/>
                <w:color w:val="000000"/>
                <w:sz w:val="18"/>
              </w:rPr>
            </w:pPr>
            <w:r>
              <w:rPr>
                <w:rFonts w:ascii="宋体" w:eastAsia="宋体" w:cs="Lucida Sans"/>
                <w:color w:val="000000"/>
                <w:sz w:val="18"/>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F1B616B">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DC037F4">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AD32752">
            <w:pPr>
              <w:jc w:val="center"/>
              <w:rPr>
                <w:rFonts w:ascii="微软雅黑" w:eastAsia="微软雅黑"/>
                <w:b w:val="0"/>
                <w:i/>
                <w:color w:val="000000"/>
                <w:sz w:val="16"/>
              </w:rPr>
            </w:pPr>
          </w:p>
        </w:tc>
      </w:tr>
      <w:tr w14:paraId="3F21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C49A50E"/>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D1A862F"/>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9BABAA0">
            <w:pPr>
              <w:jc w:val="center"/>
              <w:rPr>
                <w:rFonts w:ascii="宋体" w:eastAsia="宋体" w:cs="Lucida Sans"/>
                <w:color w:val="000000"/>
                <w:sz w:val="18"/>
              </w:rPr>
            </w:pPr>
            <w:r>
              <w:rPr>
                <w:rFonts w:ascii="宋体" w:eastAsia="宋体" w:cs="Lucida Sans"/>
                <w:color w:val="000000"/>
                <w:sz w:val="18"/>
              </w:rPr>
              <w:t>质量指标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1BEBB87">
            <w:pPr>
              <w:jc w:val="center"/>
              <w:rPr>
                <w:rFonts w:ascii="宋体" w:eastAsia="宋体" w:cs="Lucida Sans"/>
                <w:color w:val="000000"/>
                <w:sz w:val="18"/>
              </w:rPr>
            </w:pPr>
            <w:r>
              <w:rPr>
                <w:rFonts w:ascii="宋体" w:eastAsia="宋体" w:cs="Lucida Sans"/>
                <w:color w:val="000000"/>
                <w:sz w:val="18"/>
              </w:rPr>
              <w:t>完成率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AF266E9">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212AA2E">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087BD8D">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8E89879">
            <w:pPr>
              <w:jc w:val="center"/>
              <w:rPr>
                <w:rFonts w:ascii="宋体" w:eastAsia="宋体" w:cs="Lucida Sans"/>
                <w:color w:val="000000"/>
                <w:sz w:val="18"/>
              </w:rPr>
            </w:pPr>
            <w:r>
              <w:rPr>
                <w:rFonts w:ascii="宋体" w:eastAsia="宋体" w:cs="Lucida Sans"/>
                <w:color w:val="000000"/>
                <w:sz w:val="18"/>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E003154">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7E333D5">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F6DEFA2">
            <w:pPr>
              <w:jc w:val="center"/>
              <w:rPr>
                <w:rFonts w:ascii="微软雅黑" w:eastAsia="微软雅黑"/>
                <w:b w:val="0"/>
                <w:i/>
                <w:color w:val="000000"/>
                <w:sz w:val="16"/>
              </w:rPr>
            </w:pPr>
          </w:p>
        </w:tc>
      </w:tr>
      <w:tr w14:paraId="1A27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1F4BB4D"/>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7B65E46"/>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FDF7683">
            <w:pPr>
              <w:jc w:val="center"/>
              <w:rPr>
                <w:rFonts w:ascii="宋体" w:eastAsia="宋体" w:cs="Lucida Sans"/>
                <w:color w:val="000000"/>
                <w:sz w:val="18"/>
              </w:rPr>
            </w:pPr>
            <w:r>
              <w:rPr>
                <w:rFonts w:ascii="宋体" w:eastAsia="宋体" w:cs="Lucida Sans"/>
                <w:color w:val="000000"/>
                <w:sz w:val="18"/>
              </w:rPr>
              <w:t>时效指标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B39DA1E">
            <w:pPr>
              <w:jc w:val="center"/>
              <w:rPr>
                <w:rFonts w:ascii="宋体" w:eastAsia="宋体" w:cs="Lucida Sans"/>
                <w:color w:val="000000"/>
                <w:sz w:val="18"/>
              </w:rPr>
            </w:pPr>
            <w:r>
              <w:rPr>
                <w:rFonts w:ascii="宋体" w:eastAsia="宋体" w:cs="Lucida Sans"/>
                <w:color w:val="000000"/>
                <w:sz w:val="18"/>
              </w:rPr>
              <w:t>完成时间</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70B41BA">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D929027">
            <w:pPr>
              <w:jc w:val="center"/>
              <w:rPr>
                <w:rFonts w:ascii="宋体" w:eastAsia="宋体" w:cs="Lucida Sans"/>
                <w:color w:val="000000"/>
                <w:sz w:val="18"/>
              </w:rPr>
            </w:pPr>
            <w:r>
              <w:rPr>
                <w:rFonts w:ascii="宋体" w:eastAsia="宋体" w:cs="Lucida Sans"/>
                <w:color w:val="000000"/>
                <w:sz w:val="18"/>
              </w:rPr>
              <w:t>2023.12</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8361B90">
            <w:pPr>
              <w:jc w:val="center"/>
              <w:rPr>
                <w:rFonts w:ascii="宋体" w:eastAsia="宋体" w:cs="Lucida Sans"/>
                <w:color w:val="000000"/>
                <w:sz w:val="18"/>
              </w:rPr>
            </w:pPr>
            <w:r>
              <w:rPr>
                <w:rFonts w:ascii="宋体" w:eastAsia="宋体" w:cs="Lucida Sans"/>
                <w:color w:val="000000"/>
                <w:sz w:val="18"/>
              </w:rPr>
              <w:t>年</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D71AB38">
            <w:pPr>
              <w:jc w:val="center"/>
              <w:rPr>
                <w:rFonts w:ascii="宋体" w:eastAsia="宋体" w:cs="Lucida Sans"/>
                <w:color w:val="000000"/>
                <w:sz w:val="18"/>
              </w:rPr>
            </w:pPr>
            <w:r>
              <w:rPr>
                <w:rFonts w:ascii="宋体" w:eastAsia="宋体" w:cs="Lucida Sans"/>
                <w:color w:val="000000"/>
                <w:sz w:val="18"/>
              </w:rPr>
              <w:t>2023.12</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EEFACD">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1FBDDA1">
            <w:pPr>
              <w:jc w:val="center"/>
              <w:rPr>
                <w:rFonts w:ascii="宋体" w:eastAsia="宋体" w:cs="Lucida Sans"/>
                <w:color w:val="000000"/>
                <w:sz w:val="18"/>
              </w:rPr>
            </w:pPr>
            <w:r>
              <w:rPr>
                <w:rFonts w:ascii="宋体" w:eastAsia="宋体" w:cs="Lucida Sans"/>
                <w:color w:val="000000"/>
                <w:sz w:val="18"/>
              </w:rPr>
              <w:t>20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5779814">
            <w:pPr>
              <w:jc w:val="center"/>
              <w:rPr>
                <w:rFonts w:ascii="微软雅黑" w:eastAsia="微软雅黑"/>
                <w:b w:val="0"/>
                <w:i/>
                <w:color w:val="000000"/>
                <w:sz w:val="16"/>
              </w:rPr>
            </w:pPr>
          </w:p>
        </w:tc>
      </w:tr>
      <w:tr w14:paraId="33E7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B8C5E2F"/>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18CD8FEC">
            <w:pPr>
              <w:jc w:val="center"/>
              <w:rPr>
                <w:rFonts w:ascii="宋体" w:eastAsia="宋体" w:cs="Lucida Sans"/>
                <w:color w:val="000000"/>
                <w:sz w:val="18"/>
              </w:rPr>
            </w:pPr>
            <w:r>
              <w:rPr>
                <w:rFonts w:ascii="宋体" w:eastAsia="宋体" w:cs="Lucida Sans"/>
                <w:color w:val="000000"/>
                <w:sz w:val="18"/>
              </w:rPr>
              <w:t>效益指标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55B397F">
            <w:pPr>
              <w:jc w:val="center"/>
              <w:rPr>
                <w:rFonts w:ascii="宋体" w:eastAsia="宋体" w:cs="Lucida Sans"/>
                <w:color w:val="000000"/>
                <w:sz w:val="18"/>
              </w:rPr>
            </w:pPr>
            <w:r>
              <w:rPr>
                <w:rFonts w:ascii="宋体" w:eastAsia="宋体" w:cs="Lucida Sans"/>
                <w:color w:val="000000"/>
                <w:sz w:val="18"/>
              </w:rPr>
              <w:t>生态效益指标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32B7C68">
            <w:pPr>
              <w:jc w:val="center"/>
              <w:rPr>
                <w:rFonts w:ascii="宋体" w:eastAsia="宋体" w:cs="Lucida Sans"/>
                <w:color w:val="000000"/>
                <w:sz w:val="18"/>
              </w:rPr>
            </w:pPr>
            <w:r>
              <w:rPr>
                <w:rFonts w:ascii="宋体" w:eastAsia="宋体" w:cs="Lucida Sans"/>
                <w:color w:val="000000"/>
                <w:sz w:val="18"/>
              </w:rPr>
              <w:t>涵养水源、保护环境</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134E696">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04284B2">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6C64044">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31B4043">
            <w:pPr>
              <w:jc w:val="center"/>
              <w:rPr>
                <w:rFonts w:ascii="宋体" w:eastAsia="宋体" w:cs="Lucida Sans"/>
                <w:color w:val="000000"/>
                <w:sz w:val="18"/>
              </w:rPr>
            </w:pPr>
            <w:r>
              <w:rPr>
                <w:rFonts w:ascii="宋体" w:eastAsia="宋体" w:cs="Lucida Sans"/>
                <w:color w:val="000000"/>
                <w:sz w:val="18"/>
              </w:rPr>
              <w:t>好</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E195D05">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500C0F8">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A5DD280">
            <w:pPr>
              <w:jc w:val="center"/>
              <w:rPr>
                <w:rFonts w:ascii="微软雅黑" w:eastAsia="微软雅黑"/>
                <w:b w:val="0"/>
                <w:i/>
                <w:color w:val="000000"/>
                <w:sz w:val="16"/>
              </w:rPr>
            </w:pPr>
          </w:p>
        </w:tc>
      </w:tr>
      <w:tr w14:paraId="71D4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6D49B919"/>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9B8D8BE"/>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A0F3DE1">
            <w:pPr>
              <w:jc w:val="center"/>
              <w:rPr>
                <w:rFonts w:ascii="宋体" w:eastAsia="宋体" w:cs="Lucida Sans"/>
                <w:color w:val="000000"/>
                <w:sz w:val="18"/>
              </w:rPr>
            </w:pPr>
            <w:r>
              <w:rPr>
                <w:rFonts w:ascii="宋体" w:eastAsia="宋体" w:cs="Lucida Sans"/>
                <w:color w:val="000000"/>
                <w:sz w:val="18"/>
              </w:rPr>
              <w:t>可持续发展指标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10B9600">
            <w:pPr>
              <w:jc w:val="center"/>
              <w:rPr>
                <w:rFonts w:ascii="宋体" w:eastAsia="宋体" w:cs="Lucida Sans"/>
                <w:color w:val="000000"/>
                <w:sz w:val="18"/>
              </w:rPr>
            </w:pPr>
            <w:r>
              <w:rPr>
                <w:rFonts w:ascii="宋体" w:eastAsia="宋体" w:cs="Lucida Sans"/>
                <w:color w:val="000000"/>
                <w:sz w:val="18"/>
              </w:rPr>
              <w:t>林场高质量发展</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74EBE31">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A741D65">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2129CF7">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328AD1">
            <w:pPr>
              <w:jc w:val="center"/>
              <w:rPr>
                <w:rFonts w:ascii="宋体" w:eastAsia="宋体" w:cs="Lucida Sans"/>
                <w:color w:val="000000"/>
                <w:sz w:val="18"/>
              </w:rPr>
            </w:pPr>
            <w:r>
              <w:rPr>
                <w:rFonts w:ascii="宋体" w:eastAsia="宋体" w:cs="Lucida Sans"/>
                <w:color w:val="000000"/>
                <w:sz w:val="18"/>
              </w:rPr>
              <w:t>好</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0C5575E">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D0F29E5">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3AE816D">
            <w:pPr>
              <w:jc w:val="center"/>
              <w:rPr>
                <w:rFonts w:ascii="微软雅黑" w:eastAsia="微软雅黑"/>
                <w:b w:val="0"/>
                <w:i/>
                <w:color w:val="000000"/>
                <w:sz w:val="16"/>
              </w:rPr>
            </w:pPr>
          </w:p>
        </w:tc>
      </w:tr>
      <w:tr w14:paraId="4D40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CA3DEFF"/>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83D3B1">
            <w:pPr>
              <w:jc w:val="center"/>
              <w:rPr>
                <w:rFonts w:ascii="宋体" w:eastAsia="宋体" w:cs="Lucida Sans"/>
                <w:color w:val="000000"/>
                <w:sz w:val="18"/>
              </w:rPr>
            </w:pPr>
            <w:r>
              <w:rPr>
                <w:rFonts w:ascii="宋体" w:eastAsia="宋体" w:cs="Lucida Sans"/>
                <w:color w:val="000000"/>
                <w:sz w:val="18"/>
              </w:rPr>
              <w:t>满意度指标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354685">
            <w:pPr>
              <w:jc w:val="center"/>
              <w:rPr>
                <w:rFonts w:ascii="宋体" w:eastAsia="宋体" w:cs="Lucida Sans"/>
                <w:color w:val="000000"/>
                <w:sz w:val="18"/>
              </w:rPr>
            </w:pPr>
            <w:r>
              <w:rPr>
                <w:rFonts w:ascii="宋体" w:eastAsia="宋体" w:cs="Lucida Sans"/>
                <w:color w:val="000000"/>
                <w:sz w:val="18"/>
              </w:rPr>
              <w:t>满意度指标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03D56B5">
            <w:pPr>
              <w:jc w:val="center"/>
              <w:rPr>
                <w:rFonts w:ascii="宋体" w:eastAsia="宋体" w:cs="Lucida Sans"/>
                <w:color w:val="000000"/>
                <w:sz w:val="18"/>
              </w:rPr>
            </w:pPr>
            <w:r>
              <w:rPr>
                <w:rFonts w:ascii="宋体" w:eastAsia="宋体" w:cs="Lucida Sans"/>
                <w:color w:val="000000"/>
                <w:sz w:val="18"/>
              </w:rPr>
              <w:t>社会满意度</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0FC5EF9">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E747CC0">
            <w:pPr>
              <w:jc w:val="center"/>
              <w:rPr>
                <w:rFonts w:ascii="宋体" w:eastAsia="宋体" w:cs="Lucida Sans"/>
                <w:color w:val="000000"/>
                <w:sz w:val="18"/>
              </w:rPr>
            </w:pPr>
            <w:r>
              <w:rPr>
                <w:rFonts w:ascii="宋体" w:eastAsia="宋体" w:cs="Lucida Sans"/>
                <w:color w:val="000000"/>
                <w:sz w:val="18"/>
              </w:rPr>
              <w:t>95</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47FA1F6">
            <w:pPr>
              <w:jc w:val="center"/>
              <w:rPr>
                <w:rFonts w:ascii="宋体" w:eastAsia="宋体" w:cs="Lucida Sans"/>
                <w:color w:val="000000"/>
                <w:sz w:val="18"/>
              </w:rPr>
            </w:pPr>
            <w:r>
              <w:rPr>
                <w:rFonts w:ascii="宋体" w:eastAsia="宋体" w:cs="Lucida Sans"/>
                <w:color w:val="000000"/>
                <w:sz w:val="18"/>
              </w:rPr>
              <w:t>%</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8A089B">
            <w:pPr>
              <w:jc w:val="center"/>
              <w:rPr>
                <w:rFonts w:ascii="宋体" w:eastAsia="宋体" w:cs="Lucida Sans"/>
                <w:color w:val="000000"/>
                <w:sz w:val="18"/>
              </w:rPr>
            </w:pPr>
            <w:r>
              <w:rPr>
                <w:rFonts w:ascii="宋体" w:eastAsia="宋体" w:cs="Lucida Sans"/>
                <w:color w:val="000000"/>
                <w:sz w:val="18"/>
              </w:rPr>
              <w:t>95</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B74E546">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7ED6181">
            <w:pPr>
              <w:jc w:val="center"/>
              <w:rPr>
                <w:rFonts w:ascii="宋体" w:eastAsia="宋体" w:cs="Lucida Sans"/>
                <w:color w:val="000000"/>
                <w:sz w:val="18"/>
              </w:rPr>
            </w:pPr>
            <w:r>
              <w:rPr>
                <w:rFonts w:ascii="宋体" w:eastAsia="宋体" w:cs="Lucida Sans"/>
                <w:color w:val="000000"/>
                <w:sz w:val="18"/>
              </w:rPr>
              <w:t>10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75599A">
            <w:pPr>
              <w:jc w:val="center"/>
              <w:rPr>
                <w:rFonts w:ascii="微软雅黑" w:eastAsia="微软雅黑"/>
                <w:b w:val="0"/>
                <w:i/>
                <w:color w:val="000000"/>
                <w:sz w:val="16"/>
              </w:rPr>
            </w:pPr>
          </w:p>
        </w:tc>
      </w:tr>
      <w:tr w14:paraId="5B31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1205" w:type="dxa"/>
            <w:gridSpan w:val="8"/>
            <w:tcBorders>
              <w:top w:val="single" w:color="000000" w:sz="6" w:space="0"/>
              <w:left w:val="single" w:color="000000" w:sz="6" w:space="0"/>
              <w:bottom w:val="single" w:color="000000" w:sz="6" w:space="0"/>
              <w:right w:val="single" w:color="000000" w:sz="6" w:space="0"/>
              <w:tl2br w:val="nil"/>
              <w:tr2bl w:val="nil"/>
            </w:tcBorders>
            <w:noWrap/>
            <w:vAlign w:val="center"/>
          </w:tcPr>
          <w:p w14:paraId="23D11633">
            <w:pPr>
              <w:jc w:val="center"/>
              <w:rPr>
                <w:rFonts w:ascii="宋体" w:eastAsia="宋体" w:cs="Lucida Sans"/>
                <w:color w:val="000000"/>
                <w:sz w:val="18"/>
              </w:rPr>
            </w:pPr>
            <w:r>
              <w:rPr>
                <w:rFonts w:ascii="宋体" w:eastAsia="宋体" w:cs="Lucida Sans"/>
                <w:color w:val="000000"/>
                <w:sz w:val="18"/>
              </w:rPr>
              <w:t>合计</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D2F6FB">
            <w:pPr>
              <w:jc w:val="center"/>
              <w:rPr>
                <w:rFonts w:ascii="宋体" w:eastAsia="宋体" w:cs="Lucida Sans"/>
                <w:color w:val="000000"/>
                <w:sz w:val="18"/>
              </w:rPr>
            </w:pPr>
            <w:r>
              <w:rPr>
                <w:rFonts w:ascii="宋体" w:eastAsia="宋体" w:cs="Lucida Sans"/>
                <w:color w:val="000000"/>
                <w:sz w:val="18"/>
              </w:rPr>
              <w:t>100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EC95720">
            <w:pPr>
              <w:jc w:val="center"/>
              <w:rPr>
                <w:rFonts w:ascii="宋体" w:eastAsia="宋体" w:cs="Lucida Sans"/>
                <w:color w:val="000000"/>
                <w:sz w:val="18"/>
              </w:rPr>
            </w:pPr>
            <w:r>
              <w:rPr>
                <w:rFonts w:ascii="宋体" w:eastAsia="宋体" w:cs="Lucida Sans"/>
                <w:color w:val="000000"/>
                <w:sz w:val="18"/>
              </w:rPr>
              <w:t>100</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7A54AB5">
            <w:pPr>
              <w:rPr>
                <w:rFonts w:ascii="宋体" w:eastAsia="宋体"/>
                <w:color w:val="000000"/>
                <w:sz w:val="18"/>
              </w:rPr>
            </w:pPr>
          </w:p>
        </w:tc>
      </w:tr>
      <w:tr w14:paraId="0089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1BF61F">
            <w:pPr>
              <w:jc w:val="center"/>
              <w:rPr>
                <w:rFonts w:ascii="宋体" w:eastAsia="宋体" w:cs="Lucida Sans"/>
                <w:color w:val="000000"/>
                <w:sz w:val="18"/>
              </w:rPr>
            </w:pPr>
            <w:r>
              <w:rPr>
                <w:rFonts w:ascii="宋体" w:eastAsia="宋体" w:cs="Lucida Sans"/>
                <w:color w:val="000000"/>
                <w:sz w:val="18"/>
              </w:rPr>
              <w:t>评价结论</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1A7495A5">
            <w:pPr>
              <w:rPr>
                <w:rFonts w:ascii="微软雅黑" w:eastAsia="微软雅黑" w:cs="Lucida Sans"/>
                <w:b w:val="0"/>
                <w:i/>
                <w:color w:val="000000"/>
                <w:sz w:val="16"/>
              </w:rPr>
            </w:pPr>
            <w:r>
              <w:rPr>
                <w:rFonts w:ascii="微软雅黑" w:eastAsia="微软雅黑" w:cs="Lucida Sans"/>
                <w:b w:val="0"/>
                <w:i/>
                <w:color w:val="000000"/>
                <w:sz w:val="16"/>
              </w:rPr>
              <w:t>该项目调整后预算数65.5万元，预算执行数65.5万元，预算执行率100%，自评得分100分。该项目保障森林资源安全，提高森林资源管护质量和水平，生态效益良好，社会满意度达95%以上。</w:t>
            </w:r>
          </w:p>
        </w:tc>
      </w:tr>
      <w:tr w14:paraId="36C5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6C851DB">
            <w:pPr>
              <w:jc w:val="center"/>
              <w:rPr>
                <w:rFonts w:ascii="宋体" w:eastAsia="宋体" w:cs="Lucida Sans"/>
                <w:color w:val="000000"/>
                <w:sz w:val="18"/>
              </w:rPr>
            </w:pPr>
            <w:r>
              <w:rPr>
                <w:rFonts w:ascii="宋体" w:eastAsia="宋体" w:cs="Lucida Sans"/>
                <w:color w:val="000000"/>
                <w:sz w:val="18"/>
              </w:rPr>
              <w:t>存在问题</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2C14E336">
            <w:pPr>
              <w:rPr>
                <w:rFonts w:ascii="微软雅黑" w:eastAsia="微软雅黑" w:cs="Lucida Sans"/>
                <w:b w:val="0"/>
                <w:i/>
                <w:color w:val="000000"/>
                <w:sz w:val="16"/>
              </w:rPr>
            </w:pPr>
            <w:r>
              <w:rPr>
                <w:rFonts w:ascii="微软雅黑" w:eastAsia="微软雅黑" w:cs="Lucida Sans"/>
                <w:b w:val="0"/>
                <w:i/>
                <w:color w:val="000000"/>
                <w:sz w:val="16"/>
              </w:rPr>
              <w:t>无</w:t>
            </w:r>
          </w:p>
        </w:tc>
      </w:tr>
      <w:tr w14:paraId="6F08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270AC87">
            <w:pPr>
              <w:jc w:val="center"/>
              <w:rPr>
                <w:rFonts w:ascii="宋体" w:eastAsia="宋体" w:cs="Lucida Sans"/>
                <w:color w:val="000000"/>
                <w:sz w:val="18"/>
              </w:rPr>
            </w:pPr>
            <w:r>
              <w:rPr>
                <w:rFonts w:ascii="宋体" w:eastAsia="宋体" w:cs="Lucida Sans"/>
                <w:color w:val="000000"/>
                <w:sz w:val="18"/>
              </w:rPr>
              <w:t>改进措施</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2575A969">
            <w:pPr>
              <w:rPr>
                <w:rFonts w:ascii="微软雅黑" w:eastAsia="微软雅黑" w:cs="Lucida Sans"/>
                <w:b w:val="0"/>
                <w:i/>
                <w:color w:val="000000"/>
                <w:sz w:val="16"/>
              </w:rPr>
            </w:pPr>
            <w:r>
              <w:rPr>
                <w:rFonts w:ascii="微软雅黑" w:eastAsia="微软雅黑" w:cs="Lucida Sans"/>
                <w:b w:val="0"/>
                <w:i/>
                <w:color w:val="000000"/>
                <w:sz w:val="16"/>
              </w:rPr>
              <w:t>无</w:t>
            </w:r>
          </w:p>
        </w:tc>
      </w:tr>
      <w:tr w14:paraId="17B9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8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10BE5B34">
            <w:pPr>
              <w:rPr>
                <w:rFonts w:ascii="黑体" w:hAnsi="黑体" w:eastAsia="黑体" w:cs="Lucida Sans"/>
                <w:color w:val="000000"/>
                <w:sz w:val="18"/>
              </w:rPr>
            </w:pPr>
            <w:r>
              <w:rPr>
                <w:rFonts w:ascii="黑体" w:hAnsi="黑体" w:eastAsia="黑体" w:cs="Lucida Sans"/>
                <w:color w:val="000000"/>
                <w:sz w:val="18"/>
              </w:rPr>
              <w:t>项目负责人：蒋燕</w:t>
            </w:r>
          </w:p>
        </w:tc>
        <w:tc>
          <w:tcPr>
            <w:tcW w:w="7260" w:type="dxa"/>
            <w:gridSpan w:val="6"/>
            <w:tcBorders>
              <w:top w:val="single" w:color="000000" w:sz="6" w:space="0"/>
              <w:left w:val="single" w:color="000000" w:sz="6" w:space="0"/>
              <w:bottom w:val="single" w:color="000000" w:sz="6" w:space="0"/>
              <w:right w:val="single" w:color="000000" w:sz="6" w:space="0"/>
              <w:tl2br w:val="nil"/>
              <w:tr2bl w:val="nil"/>
            </w:tcBorders>
            <w:noWrap/>
            <w:vAlign w:val="center"/>
          </w:tcPr>
          <w:p w14:paraId="74A60222">
            <w:pPr>
              <w:rPr>
                <w:rFonts w:ascii="黑体" w:hAnsi="黑体" w:eastAsia="黑体" w:cs="Lucida Sans"/>
                <w:color w:val="000000"/>
                <w:sz w:val="18"/>
              </w:rPr>
            </w:pPr>
            <w:r>
              <w:rPr>
                <w:rFonts w:ascii="黑体" w:hAnsi="黑体" w:eastAsia="黑体" w:cs="Lucida Sans"/>
                <w:color w:val="000000"/>
                <w:sz w:val="18"/>
              </w:rPr>
              <w:t>财务负责人：何相君</w:t>
            </w:r>
          </w:p>
        </w:tc>
      </w:tr>
      <w:tr w14:paraId="7685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tcBorders>
              <w:top w:val="nil"/>
              <w:left w:val="nil"/>
              <w:bottom w:val="nil"/>
              <w:right w:val="nil"/>
              <w:tl2br w:val="nil"/>
              <w:tr2bl w:val="nil"/>
            </w:tcBorders>
            <w:noWrap/>
            <w:vAlign w:val="center"/>
          </w:tcPr>
          <w:p w14:paraId="09A6EE79">
            <w:pPr>
              <w:rPr>
                <w:rFonts w:ascii="宋体" w:eastAsia="宋体"/>
                <w:sz w:val="18"/>
              </w:rPr>
            </w:pPr>
          </w:p>
        </w:tc>
        <w:tc>
          <w:tcPr>
            <w:tcW w:w="2130" w:type="dxa"/>
            <w:tcBorders>
              <w:top w:val="nil"/>
              <w:left w:val="nil"/>
              <w:bottom w:val="nil"/>
              <w:right w:val="nil"/>
              <w:tl2br w:val="nil"/>
              <w:tr2bl w:val="nil"/>
            </w:tcBorders>
            <w:noWrap/>
            <w:vAlign w:val="center"/>
          </w:tcPr>
          <w:p w14:paraId="1BB9F69B">
            <w:pPr>
              <w:rPr>
                <w:rFonts w:ascii="宋体" w:eastAsia="宋体"/>
                <w:sz w:val="18"/>
              </w:rPr>
            </w:pPr>
          </w:p>
        </w:tc>
        <w:tc>
          <w:tcPr>
            <w:tcW w:w="1845" w:type="dxa"/>
            <w:tcBorders>
              <w:top w:val="nil"/>
              <w:left w:val="nil"/>
              <w:bottom w:val="nil"/>
              <w:right w:val="nil"/>
              <w:tl2br w:val="nil"/>
              <w:tr2bl w:val="nil"/>
            </w:tcBorders>
            <w:noWrap/>
            <w:vAlign w:val="center"/>
          </w:tcPr>
          <w:p w14:paraId="50EF693D">
            <w:pPr>
              <w:rPr>
                <w:rFonts w:ascii="宋体" w:eastAsia="宋体"/>
                <w:sz w:val="18"/>
              </w:rPr>
            </w:pPr>
          </w:p>
        </w:tc>
        <w:tc>
          <w:tcPr>
            <w:tcW w:w="2340" w:type="dxa"/>
            <w:tcBorders>
              <w:top w:val="nil"/>
              <w:left w:val="nil"/>
              <w:bottom w:val="nil"/>
              <w:right w:val="nil"/>
              <w:tl2br w:val="nil"/>
              <w:tr2bl w:val="nil"/>
            </w:tcBorders>
            <w:noWrap/>
            <w:vAlign w:val="center"/>
          </w:tcPr>
          <w:p w14:paraId="46037B64">
            <w:pPr>
              <w:rPr>
                <w:rFonts w:ascii="宋体" w:eastAsia="宋体"/>
                <w:sz w:val="18"/>
              </w:rPr>
            </w:pPr>
          </w:p>
        </w:tc>
        <w:tc>
          <w:tcPr>
            <w:tcW w:w="600" w:type="dxa"/>
            <w:tcBorders>
              <w:top w:val="nil"/>
              <w:left w:val="nil"/>
              <w:bottom w:val="nil"/>
              <w:right w:val="nil"/>
              <w:tl2br w:val="nil"/>
              <w:tr2bl w:val="nil"/>
            </w:tcBorders>
            <w:noWrap/>
            <w:vAlign w:val="center"/>
          </w:tcPr>
          <w:p w14:paraId="748E1BDC">
            <w:pPr>
              <w:rPr>
                <w:rFonts w:ascii="宋体" w:eastAsia="宋体"/>
                <w:sz w:val="18"/>
              </w:rPr>
            </w:pPr>
          </w:p>
        </w:tc>
        <w:tc>
          <w:tcPr>
            <w:tcW w:w="1755" w:type="dxa"/>
            <w:tcBorders>
              <w:top w:val="nil"/>
              <w:left w:val="nil"/>
              <w:bottom w:val="nil"/>
              <w:right w:val="nil"/>
              <w:tl2br w:val="nil"/>
              <w:tr2bl w:val="nil"/>
            </w:tcBorders>
            <w:noWrap/>
            <w:vAlign w:val="center"/>
          </w:tcPr>
          <w:p w14:paraId="139AD845">
            <w:pPr>
              <w:rPr>
                <w:rFonts w:ascii="宋体" w:eastAsia="宋体"/>
                <w:sz w:val="18"/>
              </w:rPr>
            </w:pPr>
          </w:p>
        </w:tc>
        <w:tc>
          <w:tcPr>
            <w:tcW w:w="600" w:type="dxa"/>
            <w:tcBorders>
              <w:top w:val="nil"/>
              <w:left w:val="nil"/>
              <w:bottom w:val="nil"/>
              <w:right w:val="nil"/>
              <w:tl2br w:val="nil"/>
              <w:tr2bl w:val="nil"/>
            </w:tcBorders>
            <w:noWrap/>
            <w:vAlign w:val="center"/>
          </w:tcPr>
          <w:p w14:paraId="2A157CFE">
            <w:pPr>
              <w:rPr>
                <w:rFonts w:ascii="宋体" w:eastAsia="宋体"/>
                <w:sz w:val="18"/>
              </w:rPr>
            </w:pPr>
          </w:p>
        </w:tc>
        <w:tc>
          <w:tcPr>
            <w:tcW w:w="1170" w:type="dxa"/>
            <w:tcBorders>
              <w:top w:val="nil"/>
              <w:left w:val="nil"/>
              <w:bottom w:val="nil"/>
              <w:right w:val="nil"/>
              <w:tl2br w:val="nil"/>
              <w:tr2bl w:val="nil"/>
            </w:tcBorders>
            <w:noWrap/>
            <w:vAlign w:val="center"/>
          </w:tcPr>
          <w:p w14:paraId="73A4FB67">
            <w:pPr>
              <w:rPr>
                <w:rFonts w:ascii="宋体" w:eastAsia="宋体"/>
                <w:sz w:val="18"/>
              </w:rPr>
            </w:pPr>
          </w:p>
        </w:tc>
        <w:tc>
          <w:tcPr>
            <w:tcW w:w="585" w:type="dxa"/>
            <w:tcBorders>
              <w:top w:val="nil"/>
              <w:left w:val="nil"/>
              <w:bottom w:val="nil"/>
              <w:right w:val="nil"/>
              <w:tl2br w:val="nil"/>
              <w:tr2bl w:val="nil"/>
            </w:tcBorders>
            <w:noWrap/>
            <w:vAlign w:val="center"/>
          </w:tcPr>
          <w:p w14:paraId="4816CE36">
            <w:pPr>
              <w:rPr>
                <w:rFonts w:ascii="宋体" w:eastAsia="宋体"/>
                <w:sz w:val="18"/>
              </w:rPr>
            </w:pPr>
          </w:p>
        </w:tc>
        <w:tc>
          <w:tcPr>
            <w:tcW w:w="525" w:type="dxa"/>
            <w:tcBorders>
              <w:top w:val="nil"/>
              <w:left w:val="nil"/>
              <w:bottom w:val="nil"/>
              <w:right w:val="nil"/>
              <w:tl2br w:val="nil"/>
              <w:tr2bl w:val="nil"/>
            </w:tcBorders>
            <w:noWrap/>
            <w:vAlign w:val="center"/>
          </w:tcPr>
          <w:p w14:paraId="56A62AF4">
            <w:pPr>
              <w:rPr>
                <w:rFonts w:ascii="宋体" w:eastAsia="宋体"/>
                <w:sz w:val="18"/>
              </w:rPr>
            </w:pPr>
          </w:p>
        </w:tc>
        <w:tc>
          <w:tcPr>
            <w:tcW w:w="2625" w:type="dxa"/>
            <w:tcBorders>
              <w:top w:val="nil"/>
              <w:left w:val="nil"/>
              <w:bottom w:val="nil"/>
              <w:right w:val="nil"/>
              <w:tl2br w:val="nil"/>
              <w:tr2bl w:val="nil"/>
            </w:tcBorders>
            <w:noWrap/>
            <w:vAlign w:val="center"/>
          </w:tcPr>
          <w:p w14:paraId="15CF76A7">
            <w:pPr>
              <w:rPr>
                <w:rFonts w:ascii="宋体" w:eastAsia="宋体"/>
                <w:sz w:val="18"/>
              </w:rPr>
            </w:pPr>
          </w:p>
        </w:tc>
      </w:tr>
      <w:tr w14:paraId="234A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940" w:type="dxa"/>
            <w:gridSpan w:val="11"/>
            <w:tcBorders>
              <w:top w:val="single" w:color="000000" w:sz="6" w:space="0"/>
              <w:left w:val="single" w:color="000000" w:sz="6" w:space="0"/>
              <w:bottom w:val="single" w:color="000000" w:sz="6" w:space="0"/>
              <w:right w:val="single" w:color="000000" w:sz="6" w:space="0"/>
              <w:tl2br w:val="nil"/>
              <w:tr2bl w:val="nil"/>
            </w:tcBorders>
            <w:noWrap/>
            <w:vAlign w:val="center"/>
          </w:tcPr>
          <w:p w14:paraId="237B8516">
            <w:pPr>
              <w:jc w:val="center"/>
              <w:rPr>
                <w:rFonts w:ascii="黑体" w:eastAsia="黑体" w:cs="Lucida Sans"/>
                <w:b/>
                <w:i w:val="0"/>
                <w:color w:val="000000"/>
                <w:sz w:val="30"/>
              </w:rPr>
            </w:pPr>
            <w:r>
              <w:rPr>
                <w:rFonts w:ascii="黑体" w:eastAsia="黑体" w:cs="Lucida Sans"/>
                <w:b/>
                <w:i w:val="0"/>
                <w:color w:val="000000"/>
                <w:sz w:val="30"/>
              </w:rPr>
              <w:t>部门预算项目支出绩效自评表（2023年度）</w:t>
            </w:r>
          </w:p>
        </w:tc>
      </w:tr>
      <w:tr w14:paraId="0BE2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2F3D5116">
            <w:pPr>
              <w:rPr>
                <w:rFonts w:ascii="宋体" w:eastAsia="宋体" w:cs="Lucida Sans"/>
                <w:color w:val="000000"/>
                <w:sz w:val="18"/>
              </w:rPr>
            </w:pPr>
            <w:r>
              <w:rPr>
                <w:rFonts w:ascii="宋体" w:eastAsia="宋体" w:cs="Lucida Sans"/>
                <w:color w:val="000000"/>
                <w:sz w:val="18"/>
              </w:rPr>
              <w:t>项目名称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6D4BE55D">
            <w:pPr>
              <w:rPr>
                <w:rFonts w:ascii="宋体" w:eastAsia="宋体" w:cs="Lucida Sans"/>
                <w:color w:val="000000"/>
                <w:sz w:val="18"/>
              </w:rPr>
            </w:pPr>
            <w:r>
              <w:rPr>
                <w:rFonts w:ascii="宋体" w:eastAsia="宋体" w:cs="Lucida Sans"/>
                <w:color w:val="000000"/>
                <w:sz w:val="18"/>
              </w:rPr>
              <w:t>51172424T000010055044-护林防火专项经费</w:t>
            </w:r>
          </w:p>
        </w:tc>
      </w:tr>
      <w:tr w14:paraId="6F54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95" w:type="dxa"/>
            <w:gridSpan w:val="2"/>
            <w:tcBorders>
              <w:top w:val="single" w:color="000000" w:sz="6" w:space="0"/>
              <w:left w:val="single" w:color="000000" w:sz="6" w:space="0"/>
              <w:bottom w:val="single" w:color="000000" w:sz="6" w:space="0"/>
              <w:right w:val="single" w:color="000000" w:sz="6" w:space="0"/>
              <w:tl2br w:val="nil"/>
              <w:tr2bl w:val="nil"/>
            </w:tcBorders>
            <w:noWrap/>
            <w:vAlign w:val="center"/>
          </w:tcPr>
          <w:p w14:paraId="35820F54">
            <w:pPr>
              <w:rPr>
                <w:rFonts w:ascii="宋体" w:eastAsia="宋体" w:cs="Lucida Sans"/>
                <w:color w:val="000000"/>
                <w:sz w:val="18"/>
              </w:rPr>
            </w:pPr>
            <w:r>
              <w:rPr>
                <w:rFonts w:ascii="宋体" w:eastAsia="宋体" w:cs="Lucida Sans"/>
                <w:color w:val="000000"/>
                <w:sz w:val="18"/>
              </w:rPr>
              <w:t>主管部门</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4385C2A6">
            <w:pPr>
              <w:rPr>
                <w:rFonts w:ascii="宋体" w:eastAsia="宋体" w:cs="Lucida Sans"/>
                <w:color w:val="000000"/>
                <w:sz w:val="18"/>
              </w:rPr>
            </w:pPr>
            <w:r>
              <w:rPr>
                <w:rFonts w:ascii="宋体" w:eastAsia="宋体" w:cs="Lucida Sans"/>
                <w:color w:val="000000"/>
                <w:sz w:val="18"/>
              </w:rPr>
              <w:t>大竹县红旗国有林场部门</w:t>
            </w:r>
          </w:p>
        </w:tc>
        <w:tc>
          <w:tcPr>
            <w:tcW w:w="1170" w:type="dxa"/>
            <w:tcBorders>
              <w:top w:val="nil"/>
              <w:left w:val="nil"/>
              <w:bottom w:val="nil"/>
              <w:right w:val="nil"/>
              <w:tl2br w:val="nil"/>
              <w:tr2bl w:val="nil"/>
            </w:tcBorders>
            <w:noWrap/>
            <w:vAlign w:val="center"/>
          </w:tcPr>
          <w:p w14:paraId="1C9D0CFD">
            <w:pPr>
              <w:rPr>
                <w:rFonts w:ascii="黑体" w:hAnsi="黑体" w:eastAsia="黑体" w:cs="Lucida Sans"/>
                <w:color w:val="000000"/>
                <w:sz w:val="18"/>
              </w:rPr>
            </w:pPr>
            <w:r>
              <w:rPr>
                <w:rFonts w:ascii="黑体" w:hAnsi="黑体" w:eastAsia="黑体" w:cs="Lucida Sans"/>
                <w:color w:val="000000"/>
                <w:sz w:val="18"/>
              </w:rPr>
              <w:t>实施单位 （盖章）</w:t>
            </w:r>
          </w:p>
        </w:tc>
        <w:tc>
          <w:tcPr>
            <w:tcW w:w="373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6B65321B">
            <w:pPr>
              <w:jc w:val="center"/>
              <w:rPr>
                <w:rFonts w:ascii="宋体" w:eastAsia="宋体" w:cs="Lucida Sans"/>
                <w:color w:val="000000"/>
                <w:sz w:val="18"/>
              </w:rPr>
            </w:pPr>
            <w:r>
              <w:rPr>
                <w:rFonts w:ascii="宋体" w:eastAsia="宋体" w:cs="Lucida Sans"/>
                <w:color w:val="000000"/>
                <w:sz w:val="18"/>
              </w:rPr>
              <w:t>大竹县红旗国有林场</w:t>
            </w:r>
          </w:p>
        </w:tc>
      </w:tr>
      <w:tr w14:paraId="1942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3AC59BB0">
            <w:pPr>
              <w:rPr>
                <w:rFonts w:ascii="宋体" w:eastAsia="宋体" w:cs="Lucida Sans"/>
                <w:color w:val="000000"/>
                <w:sz w:val="18"/>
              </w:rPr>
            </w:pPr>
            <w:r>
              <w:rPr>
                <w:rFonts w:ascii="宋体" w:eastAsia="宋体" w:cs="Lucida Sans"/>
                <w:color w:val="000000"/>
                <w:sz w:val="18"/>
              </w:rPr>
              <w:t>项目基本情况</w:t>
            </w:r>
          </w:p>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05CA7713">
            <w:pPr>
              <w:rPr>
                <w:rFonts w:ascii="宋体" w:eastAsia="宋体" w:cs="Lucida Sans"/>
                <w:color w:val="000000"/>
                <w:sz w:val="18"/>
              </w:rPr>
            </w:pPr>
            <w:r>
              <w:rPr>
                <w:rFonts w:ascii="宋体" w:eastAsia="宋体" w:cs="Lucida Sans"/>
                <w:color w:val="000000"/>
                <w:sz w:val="18"/>
              </w:rPr>
              <w:t>1.项目年度目标完成情况</w:t>
            </w:r>
          </w:p>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6491ABA4">
            <w:pPr>
              <w:jc w:val="center"/>
              <w:rPr>
                <w:rFonts w:ascii="宋体" w:eastAsia="宋体" w:cs="Lucida Sans"/>
                <w:color w:val="000000"/>
                <w:sz w:val="18"/>
              </w:rPr>
            </w:pPr>
            <w:r>
              <w:rPr>
                <w:rFonts w:ascii="宋体" w:eastAsia="宋体" w:cs="Lucida Sans"/>
                <w:color w:val="000000"/>
                <w:sz w:val="18"/>
              </w:rPr>
              <w:t>项目年度目标</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089D2B1F">
            <w:pPr>
              <w:jc w:val="center"/>
              <w:rPr>
                <w:rFonts w:ascii="黑体" w:hAnsi="黑体" w:eastAsia="黑体" w:cs="Lucida Sans"/>
                <w:color w:val="000000"/>
                <w:sz w:val="18"/>
              </w:rPr>
            </w:pPr>
            <w:r>
              <w:rPr>
                <w:rFonts w:ascii="黑体" w:hAnsi="黑体" w:eastAsia="黑体" w:cs="Lucida Sans"/>
                <w:color w:val="000000"/>
                <w:sz w:val="18"/>
              </w:rPr>
              <w:t>年度目标完成情况</w:t>
            </w:r>
          </w:p>
        </w:tc>
      </w:tr>
      <w:tr w14:paraId="1376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59AECB6"/>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1F65D0F"/>
        </w:tc>
        <w:tc>
          <w:tcPr>
            <w:tcW w:w="714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1CCA81D2">
            <w:pPr>
              <w:rPr>
                <w:rFonts w:ascii="宋体" w:eastAsia="宋体" w:cs="Lucida Sans"/>
                <w:color w:val="000000"/>
                <w:sz w:val="18"/>
              </w:rPr>
            </w:pPr>
            <w:r>
              <w:rPr>
                <w:rFonts w:ascii="宋体" w:eastAsia="宋体" w:cs="Lucida Sans"/>
                <w:color w:val="000000"/>
                <w:sz w:val="18"/>
              </w:rPr>
              <w:t>充分利用各种形式加强森林防火宣传，提升森林防火技防水平，提高综合防控能力，维护生态安全。</w:t>
            </w:r>
          </w:p>
        </w:tc>
        <w:tc>
          <w:tcPr>
            <w:tcW w:w="4905"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14:paraId="7BA4F36A">
            <w:pPr>
              <w:rPr>
                <w:rFonts w:ascii="黑体" w:hAnsi="黑体" w:eastAsia="黑体" w:cs="Lucida Sans"/>
                <w:color w:val="000000"/>
                <w:sz w:val="18"/>
              </w:rPr>
            </w:pPr>
            <w:r>
              <w:rPr>
                <w:rFonts w:ascii="黑体" w:hAnsi="黑体" w:eastAsia="黑体" w:cs="Lucida Sans"/>
                <w:color w:val="000000"/>
                <w:sz w:val="18"/>
              </w:rPr>
              <w:t>积极完成项目前期相关工作</w:t>
            </w:r>
          </w:p>
        </w:tc>
      </w:tr>
      <w:tr w14:paraId="3ACE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1A7DD7C"/>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B50B9AE">
            <w:pPr>
              <w:rPr>
                <w:rFonts w:ascii="宋体" w:eastAsia="宋体" w:cs="Lucida Sans"/>
                <w:color w:val="000000"/>
                <w:sz w:val="18"/>
              </w:rPr>
            </w:pPr>
            <w:r>
              <w:rPr>
                <w:rFonts w:ascii="宋体" w:eastAsia="宋体" w:cs="Lucida Sans"/>
                <w:color w:val="000000"/>
                <w:sz w:val="18"/>
              </w:rPr>
              <w:t>2.项目实施内容及过程概述</w:t>
            </w:r>
          </w:p>
        </w:tc>
        <w:tc>
          <w:tcPr>
            <w:tcW w:w="12045" w:type="dxa"/>
            <w:gridSpan w:val="9"/>
            <w:tcBorders>
              <w:top w:val="single" w:color="000000" w:sz="6" w:space="0"/>
              <w:left w:val="single" w:color="000000" w:sz="6" w:space="0"/>
              <w:bottom w:val="single" w:color="000000" w:sz="6" w:space="0"/>
              <w:right w:val="single" w:color="000000" w:sz="6" w:space="0"/>
              <w:tl2br w:val="nil"/>
              <w:tr2bl w:val="nil"/>
            </w:tcBorders>
            <w:noWrap/>
            <w:vAlign w:val="center"/>
          </w:tcPr>
          <w:p w14:paraId="56E2DEA7">
            <w:pPr>
              <w:rPr>
                <w:rFonts w:ascii="宋体" w:eastAsia="宋体" w:cs="Lucida Sans"/>
                <w:color w:val="000000"/>
                <w:sz w:val="18"/>
              </w:rPr>
            </w:pPr>
            <w:r>
              <w:rPr>
                <w:rFonts w:ascii="宋体" w:eastAsia="宋体" w:cs="Lucida Sans"/>
                <w:color w:val="000000"/>
                <w:sz w:val="18"/>
              </w:rPr>
              <w:t>插旗管护站三工区至焦炭坪修建泥结碎石路里程3公里。</w:t>
            </w:r>
          </w:p>
        </w:tc>
      </w:tr>
      <w:tr w14:paraId="2C07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72FEC436">
            <w:pPr>
              <w:jc w:val="center"/>
              <w:rPr>
                <w:rFonts w:ascii="宋体" w:eastAsia="宋体" w:cs="Lucida Sans"/>
                <w:color w:val="000000"/>
                <w:sz w:val="18"/>
              </w:rPr>
            </w:pPr>
            <w:r>
              <w:rPr>
                <w:rFonts w:ascii="宋体" w:eastAsia="宋体" w:cs="Lucida Sans"/>
                <w:color w:val="000000"/>
                <w:sz w:val="18"/>
              </w:rPr>
              <w:t>预算执行情况（10分）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F72A9EF">
            <w:pPr>
              <w:jc w:val="center"/>
              <w:rPr>
                <w:rFonts w:ascii="宋体" w:eastAsia="宋体" w:cs="Lucida Sans"/>
                <w:color w:val="000000"/>
                <w:sz w:val="18"/>
              </w:rPr>
            </w:pPr>
            <w:r>
              <w:rPr>
                <w:rFonts w:ascii="宋体" w:eastAsia="宋体" w:cs="Lucida Sans"/>
                <w:color w:val="000000"/>
                <w:sz w:val="18"/>
              </w:rPr>
              <w:t>年度预算数（万元）</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2B9D251">
            <w:pPr>
              <w:jc w:val="center"/>
              <w:rPr>
                <w:rFonts w:ascii="宋体" w:eastAsia="宋体" w:cs="Lucida Sans"/>
                <w:color w:val="000000"/>
                <w:sz w:val="18"/>
              </w:rPr>
            </w:pPr>
            <w:r>
              <w:rPr>
                <w:rFonts w:ascii="宋体" w:eastAsia="宋体" w:cs="Lucida Sans"/>
                <w:color w:val="000000"/>
                <w:sz w:val="18"/>
              </w:rPr>
              <w:t>年初预算</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ABB291B">
            <w:pPr>
              <w:jc w:val="center"/>
              <w:rPr>
                <w:rFonts w:ascii="宋体" w:eastAsia="宋体" w:cs="Lucida Sans"/>
                <w:color w:val="000000"/>
                <w:sz w:val="18"/>
              </w:rPr>
            </w:pPr>
            <w:r>
              <w:rPr>
                <w:rFonts w:ascii="宋体" w:eastAsia="宋体" w:cs="Lucida Sans"/>
                <w:color w:val="000000"/>
                <w:sz w:val="18"/>
              </w:rPr>
              <w:t>调整后预算数</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75E7D7D5">
            <w:pPr>
              <w:jc w:val="center"/>
              <w:rPr>
                <w:rFonts w:ascii="宋体" w:eastAsia="宋体" w:cs="Lucida Sans"/>
                <w:color w:val="000000"/>
                <w:sz w:val="18"/>
              </w:rPr>
            </w:pPr>
            <w:r>
              <w:rPr>
                <w:rFonts w:ascii="宋体" w:eastAsia="宋体" w:cs="Lucida Sans"/>
                <w:color w:val="000000"/>
                <w:sz w:val="18"/>
              </w:rPr>
              <w:t>预算执行数</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72904C0">
            <w:pPr>
              <w:jc w:val="center"/>
              <w:rPr>
                <w:rFonts w:ascii="宋体" w:eastAsia="宋体" w:cs="Lucida Sans"/>
                <w:color w:val="000000"/>
                <w:sz w:val="18"/>
              </w:rPr>
            </w:pPr>
            <w:r>
              <w:rPr>
                <w:rFonts w:ascii="宋体" w:eastAsia="宋体" w:cs="Lucida Sans"/>
                <w:color w:val="000000"/>
                <w:sz w:val="18"/>
              </w:rPr>
              <w:t>预算执行率</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87BA9F">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E721ACA">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7188742">
            <w:pPr>
              <w:jc w:val="center"/>
              <w:rPr>
                <w:rFonts w:ascii="宋体" w:eastAsia="宋体" w:cs="Lucida Sans"/>
                <w:color w:val="000000"/>
                <w:sz w:val="18"/>
              </w:rPr>
            </w:pPr>
            <w:r>
              <w:rPr>
                <w:rFonts w:ascii="宋体" w:eastAsia="宋体" w:cs="Lucida Sans"/>
                <w:color w:val="000000"/>
                <w:sz w:val="18"/>
              </w:rPr>
              <w:t>原因</w:t>
            </w:r>
          </w:p>
        </w:tc>
      </w:tr>
      <w:tr w14:paraId="1DBC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7461273"/>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EFD8CA5">
            <w:pPr>
              <w:jc w:val="center"/>
              <w:rPr>
                <w:rFonts w:ascii="宋体" w:eastAsia="宋体" w:cs="Lucida Sans"/>
                <w:color w:val="000000"/>
                <w:sz w:val="18"/>
              </w:rPr>
            </w:pPr>
            <w:r>
              <w:rPr>
                <w:rFonts w:ascii="宋体" w:eastAsia="宋体" w:cs="Lucida Sans"/>
                <w:color w:val="000000"/>
                <w:sz w:val="18"/>
              </w:rPr>
              <w:t>总额</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253B0D">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21A26F8">
            <w:pPr>
              <w:jc w:val="center"/>
              <w:rPr>
                <w:rFonts w:ascii="宋体" w:eastAsia="宋体" w:cs="Lucida Sans"/>
                <w:color w:val="000000"/>
                <w:sz w:val="18"/>
              </w:rPr>
            </w:pPr>
            <w:r>
              <w:rPr>
                <w:rFonts w:ascii="宋体" w:eastAsia="宋体" w:cs="Lucida Sans"/>
                <w:color w:val="000000"/>
                <w:sz w:val="18"/>
              </w:rPr>
              <w:t>45.00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78D01C33">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35D79B">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60CBB8C">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2EF1EC9">
            <w:pPr>
              <w:jc w:val="center"/>
              <w:rPr>
                <w:rFonts w:ascii="宋体" w:eastAsia="宋体" w:cs="Lucida Sans"/>
                <w:color w:val="000000"/>
                <w:sz w:val="18"/>
              </w:rPr>
            </w:pPr>
            <w:r>
              <w:rPr>
                <w:rFonts w:ascii="宋体" w:eastAsia="宋体" w:cs="Lucida Sans"/>
                <w:color w:val="000000"/>
                <w:sz w:val="18"/>
              </w:rPr>
              <w:t>0</w:t>
            </w:r>
          </w:p>
        </w:tc>
        <w:tc>
          <w:tcPr>
            <w:tcW w:w="262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46C055AD">
            <w:pPr>
              <w:rPr>
                <w:rFonts w:ascii="黑体" w:hAnsi="黑体" w:eastAsia="黑体" w:cs="Lucida Sans"/>
                <w:b w:val="0"/>
                <w:i/>
                <w:color w:val="000000"/>
                <w:sz w:val="18"/>
              </w:rPr>
            </w:pPr>
            <w:r>
              <w:rPr>
                <w:rFonts w:ascii="黑体" w:hAnsi="黑体" w:eastAsia="黑体" w:cs="Lucida Sans"/>
                <w:b w:val="0"/>
                <w:i/>
                <w:color w:val="000000"/>
                <w:sz w:val="18"/>
              </w:rPr>
              <w:t>该项目年中增加，目前正积极完成前期工作，尚未进行支付。</w:t>
            </w:r>
          </w:p>
        </w:tc>
      </w:tr>
      <w:tr w14:paraId="2BC6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BCC043B"/>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3B6B6A4">
            <w:pPr>
              <w:jc w:val="center"/>
              <w:rPr>
                <w:rFonts w:ascii="宋体" w:eastAsia="宋体" w:cs="Lucida Sans"/>
                <w:color w:val="000000"/>
                <w:sz w:val="18"/>
              </w:rPr>
            </w:pPr>
            <w:r>
              <w:rPr>
                <w:rFonts w:ascii="宋体" w:eastAsia="宋体" w:cs="Lucida Sans"/>
                <w:color w:val="000000"/>
                <w:sz w:val="18"/>
              </w:rPr>
              <w:t>其中：财政资金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F91A60E">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7F31DE9">
            <w:pPr>
              <w:jc w:val="center"/>
              <w:rPr>
                <w:rFonts w:ascii="宋体" w:eastAsia="宋体" w:cs="Lucida Sans"/>
                <w:color w:val="000000"/>
                <w:sz w:val="18"/>
              </w:rPr>
            </w:pPr>
            <w:r>
              <w:rPr>
                <w:rFonts w:ascii="宋体" w:eastAsia="宋体" w:cs="Lucida Sans"/>
                <w:color w:val="000000"/>
                <w:sz w:val="18"/>
              </w:rPr>
              <w:t>45.00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1E05B2BE">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6A4D2D1">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995BBBA">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CB60D6F">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76EE9C86"/>
        </w:tc>
      </w:tr>
      <w:tr w14:paraId="495F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ED0E23F"/>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3845D3D">
            <w:pPr>
              <w:jc w:val="center"/>
              <w:rPr>
                <w:rFonts w:ascii="宋体" w:eastAsia="宋体" w:cs="Lucida Sans"/>
                <w:color w:val="000000"/>
                <w:sz w:val="18"/>
              </w:rPr>
            </w:pPr>
            <w:r>
              <w:rPr>
                <w:rFonts w:ascii="宋体" w:eastAsia="宋体" w:cs="Lucida Sans"/>
                <w:color w:val="000000"/>
                <w:sz w:val="18"/>
              </w:rPr>
              <w:t>财政专户管理资金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D70048D">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0855691">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4B876150">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AF7B589">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A50A87">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95EBB32">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2C245C3"/>
        </w:tc>
      </w:tr>
      <w:tr w14:paraId="5F2E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2EB61A94"/>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D981DD3">
            <w:pPr>
              <w:jc w:val="center"/>
              <w:rPr>
                <w:rFonts w:ascii="宋体" w:eastAsia="宋体" w:cs="Lucida Sans"/>
                <w:color w:val="000000"/>
                <w:sz w:val="18"/>
              </w:rPr>
            </w:pPr>
            <w:r>
              <w:rPr>
                <w:rFonts w:ascii="宋体" w:eastAsia="宋体" w:cs="Lucida Sans"/>
                <w:color w:val="000000"/>
                <w:sz w:val="18"/>
              </w:rPr>
              <w:t>单位资金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2198A32">
            <w:pPr>
              <w:jc w:val="center"/>
              <w:rPr>
                <w:rFonts w:ascii="宋体" w:eastAsia="宋体" w:cs="Lucida Sans"/>
                <w:color w:val="000000"/>
                <w:sz w:val="18"/>
              </w:rPr>
            </w:pPr>
            <w:r>
              <w:rPr>
                <w:rFonts w:ascii="宋体" w:eastAsia="宋体" w:cs="Lucida Sans"/>
                <w:color w:val="000000"/>
                <w:sz w:val="18"/>
              </w:rPr>
              <w:t>0.00</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4AE8334">
            <w:pPr>
              <w:jc w:val="center"/>
              <w:rPr>
                <w:rFonts w:ascii="宋体" w:eastAsia="宋体" w:cs="Lucida Sans"/>
                <w:color w:val="000000"/>
                <w:sz w:val="18"/>
              </w:rPr>
            </w:pPr>
            <w:r>
              <w:rPr>
                <w:rFonts w:ascii="宋体" w:eastAsia="宋体" w:cs="Lucida Sans"/>
                <w:color w:val="000000"/>
                <w:sz w:val="18"/>
              </w:rPr>
              <w:t>0.00</w:t>
            </w: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368B7159">
            <w:pPr>
              <w:jc w:val="center"/>
              <w:rPr>
                <w:rFonts w:ascii="宋体" w:eastAsia="宋体" w:cs="Lucida Sans"/>
                <w:color w:val="000000"/>
                <w:sz w:val="18"/>
              </w:rPr>
            </w:pPr>
            <w:r>
              <w:rPr>
                <w:rFonts w:ascii="宋体" w:eastAsia="宋体" w:cs="Lucida Sans"/>
                <w:color w:val="000000"/>
                <w:sz w:val="18"/>
              </w:rPr>
              <w:t>0.00</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671A901">
            <w:pPr>
              <w:jc w:val="center"/>
              <w:rPr>
                <w:rFonts w:ascii="宋体" w:eastAsia="宋体" w:cs="Lucida Sans"/>
                <w:color w:val="000000"/>
                <w:sz w:val="18"/>
              </w:rPr>
            </w:pPr>
            <w:r>
              <w:rPr>
                <w:rFonts w:ascii="宋体" w:eastAsia="宋体" w:cs="Lucida Sans"/>
                <w:color w:val="000000"/>
                <w:sz w:val="18"/>
              </w:rPr>
              <w:t>0.00%</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B7E12A5">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DEDA24F">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2FAA6B3"/>
        </w:tc>
      </w:tr>
      <w:tr w14:paraId="7316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F7B1B7C"/>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81C34A8">
            <w:pPr>
              <w:jc w:val="center"/>
              <w:rPr>
                <w:rFonts w:ascii="宋体" w:eastAsia="宋体" w:cs="Lucida Sans"/>
                <w:color w:val="000000"/>
                <w:sz w:val="18"/>
              </w:rPr>
            </w:pPr>
            <w:r>
              <w:rPr>
                <w:rFonts w:ascii="宋体" w:eastAsia="宋体" w:cs="Lucida Sans"/>
                <w:color w:val="000000"/>
                <w:sz w:val="18"/>
              </w:rPr>
              <w:t>其他资金</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5A3F123">
            <w:pPr>
              <w:jc w:val="center"/>
              <w:rPr>
                <w:rFonts w:ascii="微软雅黑" w:eastAsia="微软雅黑"/>
                <w:b w:val="0"/>
                <w:i/>
                <w:color w:val="000000"/>
                <w:sz w:val="16"/>
              </w:rPr>
            </w:pP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658D621">
            <w:pPr>
              <w:jc w:val="center"/>
              <w:rPr>
                <w:rFonts w:ascii="微软雅黑" w:eastAsia="微软雅黑"/>
                <w:b w:val="0"/>
                <w:i/>
                <w:color w:val="000000"/>
                <w:sz w:val="16"/>
              </w:rPr>
            </w:pPr>
          </w:p>
        </w:tc>
        <w:tc>
          <w:tcPr>
            <w:tcW w:w="2955" w:type="dxa"/>
            <w:gridSpan w:val="3"/>
            <w:tcBorders>
              <w:top w:val="single" w:color="000000" w:sz="6" w:space="0"/>
              <w:left w:val="single" w:color="000000" w:sz="6" w:space="0"/>
              <w:bottom w:val="single" w:color="000000" w:sz="6" w:space="0"/>
              <w:right w:val="single" w:color="000000" w:sz="6" w:space="0"/>
              <w:tl2br w:val="nil"/>
              <w:tr2bl w:val="nil"/>
            </w:tcBorders>
            <w:noWrap/>
            <w:vAlign w:val="center"/>
          </w:tcPr>
          <w:p w14:paraId="69DE6680">
            <w:pPr>
              <w:jc w:val="center"/>
              <w:rPr>
                <w:rFonts w:ascii="微软雅黑" w:eastAsia="微软雅黑" w:cs="Lucida Sans"/>
                <w:b w:val="0"/>
                <w:i/>
                <w:color w:val="000000"/>
                <w:sz w:val="16"/>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D991DF">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E05CDBD">
            <w:pPr>
              <w:jc w:val="center"/>
              <w:rPr>
                <w:rFonts w:ascii="宋体" w:eastAsia="宋体" w:cs="Lucida Sans"/>
                <w:color w:val="000000"/>
                <w:sz w:val="18"/>
              </w:rPr>
            </w:pPr>
            <w:r>
              <w:rPr>
                <w:rFonts w:ascii="宋体" w:eastAsia="宋体" w:cs="Lucida Sans"/>
                <w:color w:val="000000"/>
                <w:sz w:val="18"/>
              </w:rPr>
              <w:t>/</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E157939">
            <w:pPr>
              <w:jc w:val="center"/>
              <w:rPr>
                <w:rFonts w:ascii="宋体" w:eastAsia="宋体" w:cs="Lucida Sans"/>
                <w:color w:val="000000"/>
                <w:sz w:val="18"/>
              </w:rPr>
            </w:pPr>
            <w:r>
              <w:rPr>
                <w:rFonts w:ascii="宋体" w:eastAsia="宋体" w:cs="Lucida Sans"/>
                <w:color w:val="000000"/>
                <w:sz w:val="18"/>
              </w:rPr>
              <w:t>/</w:t>
            </w: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358CC40"/>
        </w:tc>
      </w:tr>
      <w:tr w14:paraId="734D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6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27A6FEB4">
            <w:pPr>
              <w:jc w:val="center"/>
              <w:rPr>
                <w:rFonts w:ascii="宋体" w:eastAsia="宋体" w:cs="Lucida Sans"/>
                <w:color w:val="000000"/>
                <w:sz w:val="18"/>
              </w:rPr>
            </w:pPr>
            <w:r>
              <w:rPr>
                <w:rFonts w:ascii="宋体" w:eastAsia="宋体" w:cs="Lucida Sans"/>
                <w:color w:val="000000"/>
                <w:sz w:val="18"/>
              </w:rPr>
              <w:t>绩效指标（90分）</w:t>
            </w:r>
          </w:p>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7EE28FB">
            <w:pPr>
              <w:jc w:val="center"/>
              <w:rPr>
                <w:rFonts w:ascii="宋体" w:eastAsia="宋体" w:cs="Lucida Sans"/>
                <w:color w:val="000000"/>
                <w:sz w:val="18"/>
              </w:rPr>
            </w:pPr>
            <w:r>
              <w:rPr>
                <w:rFonts w:ascii="宋体" w:eastAsia="宋体" w:cs="Lucida Sans"/>
                <w:color w:val="000000"/>
                <w:sz w:val="18"/>
              </w:rPr>
              <w:t>一级指标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95CD708">
            <w:pPr>
              <w:jc w:val="center"/>
              <w:rPr>
                <w:rFonts w:ascii="宋体" w:eastAsia="宋体" w:cs="Lucida Sans"/>
                <w:color w:val="000000"/>
                <w:sz w:val="18"/>
              </w:rPr>
            </w:pPr>
            <w:r>
              <w:rPr>
                <w:rFonts w:ascii="宋体" w:eastAsia="宋体" w:cs="Lucida Sans"/>
                <w:color w:val="000000"/>
                <w:sz w:val="18"/>
              </w:rPr>
              <w:t>二级指标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A2E47CF">
            <w:pPr>
              <w:jc w:val="center"/>
              <w:rPr>
                <w:rFonts w:ascii="宋体" w:eastAsia="宋体" w:cs="Lucida Sans"/>
                <w:color w:val="000000"/>
                <w:sz w:val="18"/>
              </w:rPr>
            </w:pPr>
            <w:r>
              <w:rPr>
                <w:rFonts w:ascii="宋体" w:eastAsia="宋体" w:cs="Lucida Sans"/>
                <w:color w:val="000000"/>
                <w:sz w:val="18"/>
              </w:rPr>
              <w:t>三级指标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882A1AE">
            <w:pPr>
              <w:jc w:val="center"/>
              <w:rPr>
                <w:rFonts w:ascii="宋体" w:eastAsia="宋体" w:cs="Lucida Sans"/>
                <w:color w:val="000000"/>
                <w:sz w:val="18"/>
              </w:rPr>
            </w:pPr>
            <w:r>
              <w:rPr>
                <w:rFonts w:ascii="宋体" w:eastAsia="宋体" w:cs="Lucida Sans"/>
                <w:color w:val="000000"/>
                <w:sz w:val="18"/>
              </w:rPr>
              <w:t>指标性质</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0AF40EA">
            <w:pPr>
              <w:jc w:val="center"/>
              <w:rPr>
                <w:rFonts w:ascii="宋体" w:eastAsia="宋体" w:cs="Lucida Sans"/>
                <w:color w:val="000000"/>
                <w:sz w:val="18"/>
              </w:rPr>
            </w:pPr>
            <w:r>
              <w:rPr>
                <w:rFonts w:ascii="宋体" w:eastAsia="宋体" w:cs="Lucida Sans"/>
                <w:color w:val="000000"/>
                <w:sz w:val="18"/>
              </w:rPr>
              <w:t>指标值</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AF8FE52">
            <w:pPr>
              <w:jc w:val="center"/>
              <w:rPr>
                <w:rFonts w:ascii="宋体" w:eastAsia="宋体" w:cs="Lucida Sans"/>
                <w:color w:val="000000"/>
                <w:sz w:val="18"/>
              </w:rPr>
            </w:pPr>
            <w:r>
              <w:rPr>
                <w:rFonts w:ascii="宋体" w:eastAsia="宋体" w:cs="Lucida Sans"/>
                <w:color w:val="000000"/>
                <w:sz w:val="18"/>
              </w:rPr>
              <w:t>度量单位</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46765FD">
            <w:pPr>
              <w:jc w:val="center"/>
              <w:rPr>
                <w:rFonts w:ascii="宋体" w:eastAsia="宋体" w:cs="Lucida Sans"/>
                <w:color w:val="000000"/>
                <w:sz w:val="18"/>
              </w:rPr>
            </w:pPr>
            <w:r>
              <w:rPr>
                <w:rFonts w:ascii="宋体" w:eastAsia="宋体" w:cs="Lucida Sans"/>
                <w:color w:val="000000"/>
                <w:sz w:val="18"/>
              </w:rPr>
              <w:t>完成值</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A1F5C42">
            <w:pPr>
              <w:jc w:val="center"/>
              <w:rPr>
                <w:rFonts w:ascii="宋体" w:eastAsia="宋体" w:cs="Lucida Sans"/>
                <w:color w:val="000000"/>
                <w:sz w:val="18"/>
              </w:rPr>
            </w:pPr>
            <w:r>
              <w:rPr>
                <w:rFonts w:ascii="宋体" w:eastAsia="宋体" w:cs="Lucida Sans"/>
                <w:color w:val="000000"/>
                <w:sz w:val="18"/>
              </w:rPr>
              <w:t>权重</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70E9610">
            <w:pPr>
              <w:jc w:val="center"/>
              <w:rPr>
                <w:rFonts w:ascii="宋体" w:eastAsia="宋体" w:cs="Lucida Sans"/>
                <w:color w:val="000000"/>
                <w:sz w:val="18"/>
              </w:rPr>
            </w:pPr>
            <w:r>
              <w:rPr>
                <w:rFonts w:ascii="宋体" w:eastAsia="宋体" w:cs="Lucida Sans"/>
                <w:color w:val="000000"/>
                <w:sz w:val="18"/>
              </w:rPr>
              <w:t>得分</w:t>
            </w:r>
          </w:p>
        </w:tc>
        <w:tc>
          <w:tcPr>
            <w:tcW w:w="26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5C4CA1D">
            <w:pPr>
              <w:jc w:val="center"/>
              <w:rPr>
                <w:rFonts w:ascii="宋体" w:eastAsia="宋体" w:cs="Lucida Sans"/>
                <w:color w:val="000000"/>
                <w:sz w:val="18"/>
              </w:rPr>
            </w:pPr>
            <w:r>
              <w:rPr>
                <w:rFonts w:ascii="宋体" w:eastAsia="宋体" w:cs="Lucida Sans"/>
                <w:color w:val="000000"/>
                <w:sz w:val="18"/>
              </w:rPr>
              <w:t>未完成原因分析</w:t>
            </w:r>
          </w:p>
        </w:tc>
      </w:tr>
      <w:tr w14:paraId="3D66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5E52110A"/>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739740D6">
            <w:pPr>
              <w:jc w:val="center"/>
              <w:rPr>
                <w:rFonts w:ascii="宋体" w:eastAsia="宋体" w:cs="Lucida Sans"/>
                <w:color w:val="000000"/>
                <w:sz w:val="18"/>
              </w:rPr>
            </w:pPr>
            <w:r>
              <w:rPr>
                <w:rFonts w:ascii="宋体" w:eastAsia="宋体" w:cs="Lucida Sans"/>
                <w:color w:val="000000"/>
                <w:sz w:val="18"/>
              </w:rPr>
              <w:t>产出指标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26ABA05">
            <w:pPr>
              <w:jc w:val="center"/>
              <w:rPr>
                <w:rFonts w:ascii="宋体" w:eastAsia="宋体" w:cs="Lucida Sans"/>
                <w:color w:val="000000"/>
                <w:sz w:val="18"/>
              </w:rPr>
            </w:pPr>
            <w:r>
              <w:rPr>
                <w:rFonts w:ascii="宋体" w:eastAsia="宋体" w:cs="Lucida Sans"/>
                <w:color w:val="000000"/>
                <w:sz w:val="18"/>
              </w:rPr>
              <w:t>数量指标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5FA75F6">
            <w:pPr>
              <w:jc w:val="center"/>
              <w:rPr>
                <w:rFonts w:ascii="宋体" w:eastAsia="宋体" w:cs="Lucida Sans"/>
                <w:color w:val="000000"/>
                <w:sz w:val="18"/>
              </w:rPr>
            </w:pPr>
            <w:r>
              <w:rPr>
                <w:rFonts w:ascii="宋体" w:eastAsia="宋体" w:cs="Lucida Sans"/>
                <w:color w:val="000000"/>
                <w:sz w:val="18"/>
              </w:rPr>
              <w:t>面积</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5A3CF21">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B75B78">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22A750F">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558BBAE">
            <w:pPr>
              <w:jc w:val="center"/>
              <w:rPr>
                <w:rFonts w:ascii="宋体" w:eastAsia="宋体" w:cs="Lucida Sans"/>
                <w:color w:val="000000"/>
                <w:sz w:val="18"/>
              </w:rPr>
            </w:pPr>
            <w:r>
              <w:rPr>
                <w:rFonts w:ascii="宋体" w:eastAsia="宋体" w:cs="Lucida Sans"/>
                <w:color w:val="000000"/>
                <w:sz w:val="18"/>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1EE7169">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DF7377D">
            <w:pPr>
              <w:jc w:val="center"/>
              <w:rPr>
                <w:rFonts w:ascii="宋体" w:eastAsia="宋体" w:cs="Lucida Sans"/>
                <w:color w:val="000000"/>
                <w:sz w:val="18"/>
              </w:rPr>
            </w:pPr>
            <w:r>
              <w:rPr>
                <w:rFonts w:ascii="宋体" w:eastAsia="宋体" w:cs="Lucida Sans"/>
                <w:color w:val="000000"/>
                <w:sz w:val="18"/>
              </w:rPr>
              <w:t>20</w:t>
            </w:r>
          </w:p>
        </w:tc>
        <w:tc>
          <w:tcPr>
            <w:tcW w:w="2625" w:type="dxa"/>
            <w:vMerge w:val="restart"/>
            <w:tcBorders>
              <w:top w:val="single" w:color="000000" w:sz="6" w:space="0"/>
              <w:left w:val="single" w:color="000000" w:sz="6" w:space="0"/>
              <w:bottom w:val="nil"/>
              <w:right w:val="single" w:color="000000" w:sz="6" w:space="0"/>
              <w:tl2br w:val="nil"/>
              <w:tr2bl w:val="nil"/>
            </w:tcBorders>
            <w:noWrap/>
            <w:vAlign w:val="center"/>
          </w:tcPr>
          <w:p w14:paraId="2E9FBF84">
            <w:pPr>
              <w:rPr>
                <w:rFonts w:ascii="微软雅黑" w:eastAsia="微软雅黑" w:cs="Lucida Sans"/>
                <w:b w:val="0"/>
                <w:i/>
                <w:color w:val="000000"/>
                <w:sz w:val="16"/>
              </w:rPr>
            </w:pPr>
            <w:r>
              <w:rPr>
                <w:rFonts w:ascii="微软雅黑" w:eastAsia="微软雅黑" w:cs="Lucida Sans"/>
                <w:b w:val="0"/>
                <w:i/>
                <w:color w:val="000000"/>
                <w:sz w:val="16"/>
              </w:rPr>
              <w:t>该项目年中增加，目前正积极完成前期工作，尚未进行支付。</w:t>
            </w:r>
          </w:p>
        </w:tc>
      </w:tr>
      <w:tr w14:paraId="2657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A7A8604"/>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5CBE45AE"/>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BBFBF99">
            <w:pPr>
              <w:jc w:val="center"/>
              <w:rPr>
                <w:rFonts w:ascii="宋体" w:eastAsia="宋体" w:cs="Lucida Sans"/>
                <w:color w:val="000000"/>
                <w:sz w:val="18"/>
              </w:rPr>
            </w:pPr>
            <w:r>
              <w:rPr>
                <w:rFonts w:ascii="宋体" w:eastAsia="宋体" w:cs="Lucida Sans"/>
                <w:color w:val="000000"/>
                <w:sz w:val="18"/>
              </w:rPr>
              <w:t>质量指标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45BA2C3">
            <w:pPr>
              <w:jc w:val="center"/>
              <w:rPr>
                <w:rFonts w:ascii="宋体" w:eastAsia="宋体" w:cs="Lucida Sans"/>
                <w:color w:val="000000"/>
                <w:sz w:val="18"/>
              </w:rPr>
            </w:pPr>
            <w:r>
              <w:rPr>
                <w:rFonts w:ascii="宋体" w:eastAsia="宋体" w:cs="Lucida Sans"/>
                <w:color w:val="000000"/>
                <w:sz w:val="18"/>
              </w:rPr>
              <w:t>完成率</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C0E41C1">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883988D">
            <w:pPr>
              <w:jc w:val="center"/>
              <w:rPr>
                <w:rFonts w:ascii="宋体" w:eastAsia="宋体" w:cs="Lucida Sans"/>
                <w:color w:val="000000"/>
                <w:sz w:val="18"/>
              </w:rPr>
            </w:pPr>
            <w:r>
              <w:rPr>
                <w:rFonts w:ascii="宋体" w:eastAsia="宋体" w:cs="Lucida Sans"/>
                <w:color w:val="000000"/>
                <w:sz w:val="18"/>
              </w:rPr>
              <w:t>3.36</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682C9DE">
            <w:pPr>
              <w:jc w:val="center"/>
              <w:rPr>
                <w:rFonts w:ascii="宋体" w:eastAsia="宋体" w:cs="Lucida Sans"/>
                <w:color w:val="000000"/>
                <w:sz w:val="18"/>
              </w:rPr>
            </w:pPr>
            <w:r>
              <w:rPr>
                <w:rFonts w:ascii="宋体" w:eastAsia="宋体" w:cs="Lucida Sans"/>
                <w:color w:val="000000"/>
                <w:sz w:val="18"/>
              </w:rPr>
              <w:t>万亩</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549A040">
            <w:pPr>
              <w:jc w:val="center"/>
              <w:rPr>
                <w:rFonts w:ascii="宋体" w:eastAsia="宋体" w:cs="Lucida Sans"/>
                <w:color w:val="000000"/>
                <w:sz w:val="18"/>
              </w:rPr>
            </w:pPr>
            <w:r>
              <w:rPr>
                <w:rFonts w:ascii="宋体" w:eastAsia="宋体" w:cs="Lucida Sans"/>
                <w:color w:val="000000"/>
                <w:sz w:val="18"/>
              </w:rPr>
              <w:t>3.36</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1F5C298">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0508023">
            <w:pPr>
              <w:jc w:val="center"/>
              <w:rPr>
                <w:rFonts w:ascii="宋体" w:eastAsia="宋体" w:cs="Lucida Sans"/>
                <w:color w:val="000000"/>
                <w:sz w:val="18"/>
              </w:rPr>
            </w:pPr>
            <w:r>
              <w:rPr>
                <w:rFonts w:ascii="宋体" w:eastAsia="宋体" w:cs="Lucida Sans"/>
                <w:color w:val="000000"/>
                <w:sz w:val="18"/>
              </w:rPr>
              <w:t>20</w:t>
            </w:r>
          </w:p>
        </w:tc>
        <w:tc>
          <w:tcPr>
            <w:vMerge w:val="continue"/>
            <w:tcBorders>
              <w:top w:val="nil"/>
              <w:left w:val="single" w:color="000000" w:sz="6" w:space="0"/>
              <w:bottom w:val="nil"/>
              <w:right w:val="single" w:color="000000" w:sz="6" w:space="0"/>
              <w:tl2br w:val="nil"/>
              <w:tr2bl w:val="nil"/>
            </w:tcBorders>
            <w:noWrap/>
            <w:vAlign w:val="center"/>
          </w:tcPr>
          <w:p w14:paraId="4D602CF0"/>
        </w:tc>
      </w:tr>
      <w:tr w14:paraId="117E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DD7F861"/>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1C079662"/>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5C24FBA">
            <w:pPr>
              <w:jc w:val="center"/>
              <w:rPr>
                <w:rFonts w:ascii="宋体" w:eastAsia="宋体" w:cs="Lucida Sans"/>
                <w:color w:val="000000"/>
                <w:sz w:val="18"/>
              </w:rPr>
            </w:pPr>
            <w:r>
              <w:rPr>
                <w:rFonts w:ascii="宋体" w:eastAsia="宋体" w:cs="Lucida Sans"/>
                <w:color w:val="000000"/>
                <w:sz w:val="18"/>
              </w:rPr>
              <w:t>时效指标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962E5B4">
            <w:pPr>
              <w:jc w:val="center"/>
              <w:rPr>
                <w:rFonts w:ascii="宋体" w:eastAsia="宋体" w:cs="Lucida Sans"/>
                <w:color w:val="000000"/>
                <w:sz w:val="18"/>
              </w:rPr>
            </w:pPr>
            <w:r>
              <w:rPr>
                <w:rFonts w:ascii="宋体" w:eastAsia="宋体" w:cs="Lucida Sans"/>
                <w:color w:val="000000"/>
                <w:sz w:val="18"/>
              </w:rPr>
              <w:t>完成时间</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30793A4">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3ECD8D6C">
            <w:pPr>
              <w:jc w:val="center"/>
              <w:rPr>
                <w:rFonts w:ascii="宋体" w:eastAsia="宋体" w:cs="Lucida Sans"/>
                <w:color w:val="000000"/>
                <w:sz w:val="18"/>
              </w:rPr>
            </w:pPr>
            <w:r>
              <w:rPr>
                <w:rFonts w:ascii="宋体" w:eastAsia="宋体" w:cs="Lucida Sans"/>
                <w:color w:val="000000"/>
                <w:sz w:val="18"/>
              </w:rPr>
              <w:t>2023.12</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D1C4B38">
            <w:pPr>
              <w:jc w:val="center"/>
              <w:rPr>
                <w:rFonts w:ascii="宋体" w:eastAsia="宋体" w:cs="Lucida Sans"/>
                <w:color w:val="000000"/>
                <w:sz w:val="18"/>
              </w:rPr>
            </w:pPr>
            <w:r>
              <w:rPr>
                <w:rFonts w:ascii="宋体" w:eastAsia="宋体" w:cs="Lucida Sans"/>
                <w:color w:val="000000"/>
                <w:sz w:val="18"/>
              </w:rPr>
              <w:t>年</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DC68D3C">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7C530C6">
            <w:pPr>
              <w:jc w:val="center"/>
              <w:rPr>
                <w:rFonts w:ascii="宋体" w:eastAsia="宋体" w:cs="Lucida Sans"/>
                <w:color w:val="000000"/>
                <w:sz w:val="18"/>
              </w:rPr>
            </w:pPr>
            <w:r>
              <w:rPr>
                <w:rFonts w:ascii="宋体" w:eastAsia="宋体" w:cs="Lucida Sans"/>
                <w:color w:val="000000"/>
                <w:sz w:val="18"/>
              </w:rPr>
              <w:t>20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5BE7312">
            <w:pPr>
              <w:jc w:val="center"/>
              <w:rPr>
                <w:rFonts w:ascii="宋体" w:eastAsia="宋体" w:cs="Lucida Sans"/>
                <w:color w:val="000000"/>
                <w:sz w:val="18"/>
              </w:rPr>
            </w:pPr>
            <w:r>
              <w:rPr>
                <w:rFonts w:ascii="宋体" w:eastAsia="宋体" w:cs="Lucida Sans"/>
                <w:color w:val="000000"/>
                <w:sz w:val="18"/>
              </w:rPr>
              <w:t>0</w:t>
            </w:r>
          </w:p>
        </w:tc>
        <w:tc>
          <w:tcPr>
            <w:vMerge w:val="continue"/>
            <w:tcBorders>
              <w:top w:val="nil"/>
              <w:left w:val="single" w:color="000000" w:sz="6" w:space="0"/>
              <w:bottom w:val="nil"/>
              <w:right w:val="single" w:color="000000" w:sz="6" w:space="0"/>
              <w:tl2br w:val="nil"/>
              <w:tr2bl w:val="nil"/>
            </w:tcBorders>
            <w:noWrap/>
            <w:vAlign w:val="center"/>
          </w:tcPr>
          <w:p w14:paraId="520E9DAA"/>
        </w:tc>
      </w:tr>
      <w:tr w14:paraId="58AD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2361055"/>
        </w:tc>
        <w:tc>
          <w:tcPr>
            <w:tcW w:w="2130"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14:paraId="7C0FB987">
            <w:pPr>
              <w:jc w:val="center"/>
              <w:rPr>
                <w:rFonts w:ascii="宋体" w:eastAsia="宋体" w:cs="Lucida Sans"/>
                <w:color w:val="000000"/>
                <w:sz w:val="18"/>
              </w:rPr>
            </w:pPr>
            <w:r>
              <w:rPr>
                <w:rFonts w:ascii="宋体" w:eastAsia="宋体" w:cs="Lucida Sans"/>
                <w:color w:val="000000"/>
                <w:sz w:val="18"/>
              </w:rPr>
              <w:t>效益指标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72F2FC9">
            <w:pPr>
              <w:jc w:val="center"/>
              <w:rPr>
                <w:rFonts w:ascii="宋体" w:eastAsia="宋体" w:cs="Lucida Sans"/>
                <w:color w:val="000000"/>
                <w:sz w:val="18"/>
              </w:rPr>
            </w:pPr>
            <w:r>
              <w:rPr>
                <w:rFonts w:ascii="宋体" w:eastAsia="宋体" w:cs="Lucida Sans"/>
                <w:color w:val="000000"/>
                <w:sz w:val="18"/>
              </w:rPr>
              <w:t>生态效益指标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58B79D4">
            <w:pPr>
              <w:jc w:val="center"/>
              <w:rPr>
                <w:rFonts w:ascii="宋体" w:eastAsia="宋体" w:cs="Lucida Sans"/>
                <w:color w:val="000000"/>
                <w:sz w:val="18"/>
              </w:rPr>
            </w:pPr>
            <w:r>
              <w:rPr>
                <w:rFonts w:ascii="宋体" w:eastAsia="宋体" w:cs="Lucida Sans"/>
                <w:color w:val="000000"/>
                <w:sz w:val="18"/>
              </w:rPr>
              <w:t>维护生态安全</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DE95F02">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1843CAD">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CD20311">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C34C4E0">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5C0DB30">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4C5C152">
            <w:pPr>
              <w:jc w:val="center"/>
              <w:rPr>
                <w:rFonts w:ascii="宋体" w:eastAsia="宋体" w:cs="Lucida Sans"/>
                <w:color w:val="000000"/>
                <w:sz w:val="18"/>
              </w:rPr>
            </w:pPr>
            <w:r>
              <w:rPr>
                <w:rFonts w:ascii="宋体" w:eastAsia="宋体" w:cs="Lucida Sans"/>
                <w:color w:val="000000"/>
                <w:sz w:val="18"/>
              </w:rPr>
              <w:t>0</w:t>
            </w:r>
          </w:p>
        </w:tc>
        <w:tc>
          <w:tcPr>
            <w:vMerge w:val="continue"/>
            <w:tcBorders>
              <w:top w:val="nil"/>
              <w:left w:val="single" w:color="000000" w:sz="6" w:space="0"/>
              <w:bottom w:val="nil"/>
              <w:right w:val="single" w:color="000000" w:sz="6" w:space="0"/>
              <w:tl2br w:val="nil"/>
              <w:tr2bl w:val="nil"/>
            </w:tcBorders>
            <w:noWrap/>
            <w:vAlign w:val="center"/>
          </w:tcPr>
          <w:p w14:paraId="6873985D"/>
        </w:tc>
      </w:tr>
      <w:tr w14:paraId="4C40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0BA09BE2"/>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455CC8B1"/>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0BC30A6">
            <w:pPr>
              <w:jc w:val="center"/>
              <w:rPr>
                <w:rFonts w:ascii="宋体" w:eastAsia="宋体" w:cs="Lucida Sans"/>
                <w:color w:val="000000"/>
                <w:sz w:val="18"/>
              </w:rPr>
            </w:pPr>
            <w:r>
              <w:rPr>
                <w:rFonts w:ascii="宋体" w:eastAsia="宋体" w:cs="Lucida Sans"/>
                <w:color w:val="000000"/>
                <w:sz w:val="18"/>
              </w:rPr>
              <w:t>可持续影响指标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390DE98">
            <w:pPr>
              <w:jc w:val="center"/>
              <w:rPr>
                <w:rFonts w:ascii="宋体" w:eastAsia="宋体" w:cs="Lucida Sans"/>
                <w:color w:val="000000"/>
                <w:sz w:val="18"/>
              </w:rPr>
            </w:pPr>
            <w:r>
              <w:rPr>
                <w:rFonts w:ascii="宋体" w:eastAsia="宋体" w:cs="Lucida Sans"/>
                <w:color w:val="000000"/>
                <w:sz w:val="18"/>
              </w:rPr>
              <w:t>维护国有林资源安全</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F38183F">
            <w:pPr>
              <w:jc w:val="center"/>
              <w:rPr>
                <w:rFonts w:ascii="宋体" w:eastAsia="宋体" w:cs="Lucida Sans"/>
                <w:color w:val="000000"/>
                <w:sz w:val="18"/>
              </w:rPr>
            </w:pPr>
            <w:r>
              <w:rPr>
                <w:rFonts w:ascii="宋体" w:eastAsia="宋体" w:cs="Lucida Sans"/>
                <w:color w:val="000000"/>
                <w:sz w:val="18"/>
              </w:rPr>
              <w:t>定性</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8992B91">
            <w:pPr>
              <w:jc w:val="center"/>
              <w:rPr>
                <w:rFonts w:ascii="宋体" w:eastAsia="宋体" w:cs="Lucida Sans"/>
                <w:color w:val="000000"/>
                <w:sz w:val="18"/>
              </w:rPr>
            </w:pPr>
            <w:r>
              <w:rPr>
                <w:rFonts w:ascii="宋体" w:eastAsia="宋体" w:cs="Lucida Sans"/>
                <w:color w:val="000000"/>
                <w:sz w:val="18"/>
              </w:rPr>
              <w:t>好坏</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FA6ADF5">
            <w:pPr>
              <w:jc w:val="center"/>
              <w:rPr>
                <w:rFonts w:ascii="宋体" w:eastAsia="宋体"/>
                <w:color w:val="000000"/>
                <w:sz w:val="18"/>
              </w:rPr>
            </w:pP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AD86C80">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756582C">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83BFA1E">
            <w:pPr>
              <w:jc w:val="center"/>
              <w:rPr>
                <w:rFonts w:ascii="宋体" w:eastAsia="宋体" w:cs="Lucida Sans"/>
                <w:color w:val="000000"/>
                <w:sz w:val="18"/>
              </w:rPr>
            </w:pPr>
            <w:r>
              <w:rPr>
                <w:rFonts w:ascii="宋体" w:eastAsia="宋体" w:cs="Lucida Sans"/>
                <w:color w:val="000000"/>
                <w:sz w:val="18"/>
              </w:rPr>
              <w:t>0</w:t>
            </w:r>
          </w:p>
        </w:tc>
        <w:tc>
          <w:tcPr>
            <w:vMerge w:val="continue"/>
            <w:tcBorders>
              <w:top w:val="nil"/>
              <w:left w:val="single" w:color="000000" w:sz="6" w:space="0"/>
              <w:bottom w:val="nil"/>
              <w:right w:val="single" w:color="000000" w:sz="6" w:space="0"/>
              <w:tl2br w:val="nil"/>
              <w:tr2bl w:val="nil"/>
            </w:tcBorders>
            <w:noWrap/>
            <w:vAlign w:val="center"/>
          </w:tcPr>
          <w:p w14:paraId="19978E9C"/>
        </w:tc>
      </w:tr>
      <w:tr w14:paraId="51CF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14:paraId="385383A5"/>
        </w:tc>
        <w:tc>
          <w:tcPr>
            <w:tcW w:w="213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6D4DF6B">
            <w:pPr>
              <w:jc w:val="center"/>
              <w:rPr>
                <w:rFonts w:ascii="宋体" w:eastAsia="宋体" w:cs="Lucida Sans"/>
                <w:color w:val="000000"/>
                <w:sz w:val="18"/>
              </w:rPr>
            </w:pPr>
            <w:r>
              <w:rPr>
                <w:rFonts w:ascii="宋体" w:eastAsia="宋体" w:cs="Lucida Sans"/>
                <w:color w:val="000000"/>
                <w:sz w:val="18"/>
              </w:rPr>
              <w:t>满意度指标</w:t>
            </w:r>
          </w:p>
        </w:tc>
        <w:tc>
          <w:tcPr>
            <w:tcW w:w="184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0A68FAC">
            <w:pPr>
              <w:jc w:val="center"/>
              <w:rPr>
                <w:rFonts w:ascii="宋体" w:eastAsia="宋体" w:cs="Lucida Sans"/>
                <w:color w:val="000000"/>
                <w:sz w:val="18"/>
              </w:rPr>
            </w:pPr>
            <w:r>
              <w:rPr>
                <w:rFonts w:ascii="宋体" w:eastAsia="宋体" w:cs="Lucida Sans"/>
                <w:color w:val="000000"/>
                <w:sz w:val="18"/>
              </w:rPr>
              <w:t>满意度指标</w:t>
            </w:r>
          </w:p>
        </w:tc>
        <w:tc>
          <w:tcPr>
            <w:tcW w:w="234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D33CB71">
            <w:pPr>
              <w:jc w:val="center"/>
              <w:rPr>
                <w:rFonts w:ascii="宋体" w:eastAsia="宋体" w:cs="Lucida Sans"/>
                <w:color w:val="000000"/>
                <w:sz w:val="18"/>
              </w:rPr>
            </w:pPr>
            <w:r>
              <w:rPr>
                <w:rFonts w:ascii="宋体" w:eastAsia="宋体" w:cs="Lucida Sans"/>
                <w:color w:val="000000"/>
                <w:sz w:val="18"/>
              </w:rPr>
              <w:t>社会满意度</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11EE509">
            <w:pPr>
              <w:jc w:val="center"/>
              <w:rPr>
                <w:rFonts w:ascii="宋体" w:eastAsia="宋体" w:cs="Lucida Sans"/>
                <w:color w:val="000000"/>
                <w:sz w:val="18"/>
              </w:rPr>
            </w:pPr>
            <w:r>
              <w:rPr>
                <w:rFonts w:ascii="宋体" w:eastAsia="宋体" w:cs="Lucida Sans"/>
                <w:color w:val="000000"/>
                <w:sz w:val="18"/>
              </w:rPr>
              <w:t>≥</w:t>
            </w:r>
          </w:p>
        </w:tc>
        <w:tc>
          <w:tcPr>
            <w:tcW w:w="175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B6EE81A">
            <w:pPr>
              <w:jc w:val="center"/>
              <w:rPr>
                <w:rFonts w:ascii="宋体" w:eastAsia="宋体" w:cs="Lucida Sans"/>
                <w:color w:val="000000"/>
                <w:sz w:val="18"/>
              </w:rPr>
            </w:pPr>
            <w:r>
              <w:rPr>
                <w:rFonts w:ascii="宋体" w:eastAsia="宋体" w:cs="Lucida Sans"/>
                <w:color w:val="000000"/>
                <w:sz w:val="18"/>
              </w:rPr>
              <w:t>95</w:t>
            </w:r>
          </w:p>
        </w:tc>
        <w:tc>
          <w:tcPr>
            <w:tcW w:w="60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7A17245">
            <w:pPr>
              <w:jc w:val="center"/>
              <w:rPr>
                <w:rFonts w:ascii="宋体" w:eastAsia="宋体" w:cs="Lucida Sans"/>
                <w:color w:val="000000"/>
                <w:sz w:val="18"/>
              </w:rPr>
            </w:pPr>
            <w:r>
              <w:rPr>
                <w:rFonts w:ascii="宋体" w:eastAsia="宋体" w:cs="Lucida Sans"/>
                <w:color w:val="000000"/>
                <w:sz w:val="18"/>
              </w:rPr>
              <w:t>%</w:t>
            </w:r>
          </w:p>
        </w:tc>
        <w:tc>
          <w:tcPr>
            <w:tcW w:w="1170"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1FD72912">
            <w:pPr>
              <w:jc w:val="center"/>
              <w:rPr>
                <w:rFonts w:ascii="微软雅黑" w:eastAsia="微软雅黑"/>
                <w:b w:val="0"/>
                <w:i/>
                <w:color w:val="000000"/>
                <w:sz w:val="16"/>
              </w:rPr>
            </w:pP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2F45E6AF">
            <w:pPr>
              <w:jc w:val="center"/>
              <w:rPr>
                <w:rFonts w:ascii="宋体" w:eastAsia="宋体" w:cs="Lucida Sans"/>
                <w:color w:val="000000"/>
                <w:sz w:val="18"/>
              </w:rPr>
            </w:pPr>
            <w:r>
              <w:rPr>
                <w:rFonts w:ascii="宋体" w:eastAsia="宋体" w:cs="Lucida Sans"/>
                <w:color w:val="000000"/>
                <w:sz w:val="18"/>
              </w:rPr>
              <w:t>10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207531E">
            <w:pPr>
              <w:jc w:val="center"/>
              <w:rPr>
                <w:rFonts w:ascii="宋体" w:eastAsia="宋体" w:cs="Lucida Sans"/>
                <w:color w:val="000000"/>
                <w:sz w:val="18"/>
              </w:rPr>
            </w:pPr>
            <w:r>
              <w:rPr>
                <w:rFonts w:ascii="宋体" w:eastAsia="宋体" w:cs="Lucida Sans"/>
                <w:color w:val="000000"/>
                <w:sz w:val="18"/>
              </w:rPr>
              <w:t>0</w:t>
            </w:r>
          </w:p>
        </w:tc>
        <w:tc>
          <w:tcPr>
            <w:vMerge w:val="continue"/>
            <w:tcBorders>
              <w:top w:val="nil"/>
              <w:left w:val="single" w:color="000000" w:sz="6" w:space="0"/>
              <w:bottom w:val="nil"/>
              <w:right w:val="single" w:color="000000" w:sz="6" w:space="0"/>
              <w:tl2br w:val="nil"/>
              <w:tr2bl w:val="nil"/>
            </w:tcBorders>
            <w:noWrap/>
            <w:vAlign w:val="center"/>
          </w:tcPr>
          <w:p w14:paraId="684F433D"/>
        </w:tc>
      </w:tr>
      <w:tr w14:paraId="128A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1205" w:type="dxa"/>
            <w:gridSpan w:val="8"/>
            <w:tcBorders>
              <w:top w:val="single" w:color="000000" w:sz="6" w:space="0"/>
              <w:left w:val="single" w:color="000000" w:sz="6" w:space="0"/>
              <w:bottom w:val="single" w:color="000000" w:sz="6" w:space="0"/>
              <w:right w:val="single" w:color="000000" w:sz="6" w:space="0"/>
              <w:tl2br w:val="nil"/>
              <w:tr2bl w:val="nil"/>
            </w:tcBorders>
            <w:noWrap/>
            <w:vAlign w:val="center"/>
          </w:tcPr>
          <w:p w14:paraId="6C2173A7">
            <w:pPr>
              <w:jc w:val="center"/>
              <w:rPr>
                <w:rFonts w:ascii="宋体" w:eastAsia="宋体" w:cs="Lucida Sans"/>
                <w:color w:val="000000"/>
                <w:sz w:val="18"/>
              </w:rPr>
            </w:pPr>
            <w:r>
              <w:rPr>
                <w:rFonts w:ascii="宋体" w:eastAsia="宋体" w:cs="Lucida Sans"/>
                <w:color w:val="000000"/>
                <w:sz w:val="18"/>
              </w:rPr>
              <w:t>合计</w:t>
            </w:r>
          </w:p>
        </w:tc>
        <w:tc>
          <w:tcPr>
            <w:tcW w:w="58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50E34FBD">
            <w:pPr>
              <w:jc w:val="center"/>
              <w:rPr>
                <w:rFonts w:ascii="宋体" w:eastAsia="宋体" w:cs="Lucida Sans"/>
                <w:color w:val="000000"/>
                <w:sz w:val="18"/>
              </w:rPr>
            </w:pPr>
            <w:r>
              <w:rPr>
                <w:rFonts w:ascii="宋体" w:eastAsia="宋体" w:cs="Lucida Sans"/>
                <w:color w:val="000000"/>
                <w:sz w:val="18"/>
              </w:rPr>
              <w:t>100</w:t>
            </w:r>
          </w:p>
        </w:tc>
        <w:tc>
          <w:tcPr>
            <w:tcW w:w="52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043A974A">
            <w:pPr>
              <w:jc w:val="center"/>
              <w:rPr>
                <w:rFonts w:ascii="宋体" w:eastAsia="宋体" w:cs="Lucida Sans"/>
                <w:color w:val="000000"/>
                <w:sz w:val="18"/>
              </w:rPr>
            </w:pPr>
            <w:r>
              <w:rPr>
                <w:rFonts w:ascii="宋体" w:eastAsia="宋体" w:cs="Lucida Sans"/>
                <w:color w:val="000000"/>
                <w:sz w:val="18"/>
              </w:rPr>
              <w:t>40</w:t>
            </w:r>
          </w:p>
        </w:tc>
        <w:tc>
          <w:tcPr>
            <w:vMerge w:val="continue"/>
            <w:tcBorders>
              <w:top w:val="nil"/>
              <w:left w:val="single" w:color="000000" w:sz="6" w:space="0"/>
              <w:bottom w:val="single" w:color="000000" w:sz="6" w:space="0"/>
              <w:right w:val="single" w:color="000000" w:sz="6" w:space="0"/>
              <w:tl2br w:val="nil"/>
              <w:tr2bl w:val="nil"/>
            </w:tcBorders>
            <w:noWrap/>
            <w:vAlign w:val="center"/>
          </w:tcPr>
          <w:p w14:paraId="291C0A25"/>
        </w:tc>
      </w:tr>
      <w:tr w14:paraId="7AB7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48C19DE4">
            <w:pPr>
              <w:jc w:val="center"/>
              <w:rPr>
                <w:rFonts w:ascii="宋体" w:eastAsia="宋体" w:cs="Lucida Sans"/>
                <w:color w:val="000000"/>
                <w:sz w:val="18"/>
              </w:rPr>
            </w:pPr>
            <w:r>
              <w:rPr>
                <w:rFonts w:ascii="宋体" w:eastAsia="宋体" w:cs="Lucida Sans"/>
                <w:color w:val="000000"/>
                <w:sz w:val="18"/>
              </w:rPr>
              <w:t>评价结论</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2CE4FE05">
            <w:pPr>
              <w:rPr>
                <w:rFonts w:ascii="微软雅黑" w:eastAsia="微软雅黑" w:cs="Lucida Sans"/>
                <w:b w:val="0"/>
                <w:i/>
                <w:color w:val="000000"/>
                <w:sz w:val="16"/>
              </w:rPr>
            </w:pPr>
            <w:r>
              <w:rPr>
                <w:rFonts w:ascii="微软雅黑" w:eastAsia="微软雅黑" w:cs="Lucida Sans"/>
                <w:b w:val="0"/>
                <w:i/>
                <w:color w:val="000000"/>
                <w:sz w:val="16"/>
              </w:rPr>
              <w:t>该项目正积极完成前期工作，尚未进行支付，故自评得分40分。</w:t>
            </w:r>
          </w:p>
        </w:tc>
      </w:tr>
      <w:tr w14:paraId="4211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70962462">
            <w:pPr>
              <w:jc w:val="center"/>
              <w:rPr>
                <w:rFonts w:ascii="宋体" w:eastAsia="宋体" w:cs="Lucida Sans"/>
                <w:color w:val="000000"/>
                <w:sz w:val="18"/>
              </w:rPr>
            </w:pPr>
            <w:r>
              <w:rPr>
                <w:rFonts w:ascii="宋体" w:eastAsia="宋体" w:cs="Lucida Sans"/>
                <w:color w:val="000000"/>
                <w:sz w:val="18"/>
              </w:rPr>
              <w:t>存在问题</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665A3ED1">
            <w:pPr>
              <w:rPr>
                <w:rFonts w:ascii="微软雅黑" w:eastAsia="微软雅黑" w:cs="Lucida Sans"/>
                <w:b w:val="0"/>
                <w:i/>
                <w:color w:val="000000"/>
                <w:sz w:val="16"/>
              </w:rPr>
            </w:pPr>
            <w:r>
              <w:rPr>
                <w:rFonts w:ascii="微软雅黑" w:eastAsia="微软雅黑" w:cs="Lucida Sans"/>
                <w:b w:val="0"/>
                <w:i/>
                <w:color w:val="000000"/>
                <w:sz w:val="16"/>
              </w:rPr>
              <w:t>结合自评情况，分析存在的问题及原因。（200字以内）评审设计费较低，无单位参与竞标。</w:t>
            </w:r>
          </w:p>
        </w:tc>
      </w:tr>
      <w:tr w14:paraId="44BE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65" w:type="dxa"/>
            <w:tcBorders>
              <w:top w:val="single" w:color="000000" w:sz="6" w:space="0"/>
              <w:left w:val="single" w:color="000000" w:sz="6" w:space="0"/>
              <w:bottom w:val="single" w:color="000000" w:sz="6" w:space="0"/>
              <w:right w:val="single" w:color="000000" w:sz="6" w:space="0"/>
              <w:tl2br w:val="nil"/>
              <w:tr2bl w:val="nil"/>
            </w:tcBorders>
            <w:noWrap/>
            <w:vAlign w:val="center"/>
          </w:tcPr>
          <w:p w14:paraId="6C963AB7">
            <w:pPr>
              <w:jc w:val="center"/>
              <w:rPr>
                <w:rFonts w:ascii="宋体" w:eastAsia="宋体" w:cs="Lucida Sans"/>
                <w:color w:val="000000"/>
                <w:sz w:val="18"/>
              </w:rPr>
            </w:pPr>
            <w:r>
              <w:rPr>
                <w:rFonts w:ascii="宋体" w:eastAsia="宋体" w:cs="Lucida Sans"/>
                <w:color w:val="000000"/>
                <w:sz w:val="18"/>
              </w:rPr>
              <w:t>改进措施</w:t>
            </w:r>
          </w:p>
        </w:tc>
        <w:tc>
          <w:tcPr>
            <w:tcW w:w="14175" w:type="dxa"/>
            <w:gridSpan w:val="10"/>
            <w:tcBorders>
              <w:top w:val="single" w:color="000000" w:sz="6" w:space="0"/>
              <w:left w:val="single" w:color="000000" w:sz="6" w:space="0"/>
              <w:bottom w:val="single" w:color="000000" w:sz="6" w:space="0"/>
              <w:right w:val="single" w:color="000000" w:sz="6" w:space="0"/>
              <w:tl2br w:val="nil"/>
              <w:tr2bl w:val="nil"/>
            </w:tcBorders>
            <w:noWrap/>
            <w:vAlign w:val="center"/>
          </w:tcPr>
          <w:p w14:paraId="398B306D">
            <w:pPr>
              <w:rPr>
                <w:rFonts w:ascii="微软雅黑" w:eastAsia="微软雅黑" w:cs="Lucida Sans"/>
                <w:b w:val="0"/>
                <w:i/>
                <w:color w:val="000000"/>
                <w:sz w:val="16"/>
              </w:rPr>
            </w:pPr>
            <w:r>
              <w:rPr>
                <w:rFonts w:ascii="微软雅黑" w:eastAsia="微软雅黑" w:cs="Lucida Sans"/>
                <w:b w:val="0"/>
                <w:i/>
                <w:color w:val="000000"/>
                <w:sz w:val="16"/>
              </w:rPr>
              <w:t>针对项目自评中发现的问题，提出下一步改进完善的意见及有关政策性建议。（200字以内）加快项目推进进度，尽快完成项目实施内容并完成资金支付。</w:t>
            </w:r>
          </w:p>
        </w:tc>
      </w:tr>
      <w:tr w14:paraId="3B78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80" w:type="dxa"/>
            <w:gridSpan w:val="5"/>
            <w:tcBorders>
              <w:top w:val="single" w:color="000000" w:sz="6" w:space="0"/>
              <w:left w:val="single" w:color="000000" w:sz="6" w:space="0"/>
              <w:bottom w:val="single" w:color="000000" w:sz="6" w:space="0"/>
              <w:right w:val="single" w:color="000000" w:sz="6" w:space="0"/>
              <w:tl2br w:val="nil"/>
              <w:tr2bl w:val="nil"/>
            </w:tcBorders>
            <w:noWrap/>
            <w:vAlign w:val="center"/>
          </w:tcPr>
          <w:p w14:paraId="07C21CE3">
            <w:pPr>
              <w:rPr>
                <w:rFonts w:ascii="黑体" w:hAnsi="黑体" w:eastAsia="黑体" w:cs="Lucida Sans"/>
                <w:color w:val="000000"/>
                <w:sz w:val="18"/>
              </w:rPr>
            </w:pPr>
            <w:r>
              <w:rPr>
                <w:rFonts w:ascii="黑体" w:hAnsi="黑体" w:eastAsia="黑体" w:cs="Lucida Sans"/>
                <w:color w:val="000000"/>
                <w:sz w:val="18"/>
              </w:rPr>
              <w:t>项目负责人：雷鸣</w:t>
            </w:r>
          </w:p>
        </w:tc>
        <w:tc>
          <w:tcPr>
            <w:tcW w:w="7260" w:type="dxa"/>
            <w:gridSpan w:val="6"/>
            <w:tcBorders>
              <w:top w:val="single" w:color="000000" w:sz="6" w:space="0"/>
              <w:left w:val="single" w:color="000000" w:sz="6" w:space="0"/>
              <w:bottom w:val="single" w:color="000000" w:sz="6" w:space="0"/>
              <w:right w:val="single" w:color="000000" w:sz="6" w:space="0"/>
              <w:tl2br w:val="nil"/>
              <w:tr2bl w:val="nil"/>
            </w:tcBorders>
            <w:noWrap/>
            <w:vAlign w:val="center"/>
          </w:tcPr>
          <w:p w14:paraId="719EF971">
            <w:pPr>
              <w:rPr>
                <w:rFonts w:ascii="黑体" w:hAnsi="黑体" w:eastAsia="黑体" w:cs="Lucida Sans"/>
                <w:color w:val="000000"/>
                <w:sz w:val="18"/>
              </w:rPr>
            </w:pPr>
            <w:r>
              <w:rPr>
                <w:rFonts w:ascii="黑体" w:hAnsi="黑体" w:eastAsia="黑体" w:cs="Lucida Sans"/>
                <w:color w:val="000000"/>
                <w:sz w:val="18"/>
              </w:rPr>
              <w:t>财务负责人：何相君</w:t>
            </w:r>
          </w:p>
        </w:tc>
      </w:tr>
      <w:tr w14:paraId="28B6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65" w:type="dxa"/>
            <w:tcBorders>
              <w:top w:val="nil"/>
              <w:left w:val="nil"/>
              <w:bottom w:val="nil"/>
              <w:right w:val="nil"/>
              <w:tl2br w:val="nil"/>
              <w:tr2bl w:val="nil"/>
            </w:tcBorders>
            <w:noWrap/>
            <w:vAlign w:val="center"/>
          </w:tcPr>
          <w:p w14:paraId="637F8FED">
            <w:pPr>
              <w:rPr>
                <w:rFonts w:ascii="宋体" w:eastAsia="宋体"/>
                <w:sz w:val="18"/>
              </w:rPr>
            </w:pPr>
          </w:p>
        </w:tc>
        <w:tc>
          <w:tcPr>
            <w:tcW w:w="2130" w:type="dxa"/>
            <w:tcBorders>
              <w:top w:val="nil"/>
              <w:left w:val="nil"/>
              <w:bottom w:val="nil"/>
              <w:right w:val="nil"/>
              <w:tl2br w:val="nil"/>
              <w:tr2bl w:val="nil"/>
            </w:tcBorders>
            <w:noWrap/>
            <w:vAlign w:val="center"/>
          </w:tcPr>
          <w:p w14:paraId="3EE171AC">
            <w:pPr>
              <w:rPr>
                <w:rFonts w:ascii="宋体" w:eastAsia="宋体"/>
                <w:sz w:val="18"/>
              </w:rPr>
            </w:pPr>
          </w:p>
        </w:tc>
        <w:tc>
          <w:tcPr>
            <w:tcW w:w="1845" w:type="dxa"/>
            <w:tcBorders>
              <w:top w:val="nil"/>
              <w:left w:val="nil"/>
              <w:bottom w:val="nil"/>
              <w:right w:val="nil"/>
              <w:tl2br w:val="nil"/>
              <w:tr2bl w:val="nil"/>
            </w:tcBorders>
            <w:noWrap/>
            <w:vAlign w:val="center"/>
          </w:tcPr>
          <w:p w14:paraId="68143FC8">
            <w:pPr>
              <w:rPr>
                <w:rFonts w:ascii="宋体" w:eastAsia="宋体"/>
                <w:sz w:val="18"/>
              </w:rPr>
            </w:pPr>
          </w:p>
        </w:tc>
        <w:tc>
          <w:tcPr>
            <w:tcW w:w="2340" w:type="dxa"/>
            <w:tcBorders>
              <w:top w:val="nil"/>
              <w:left w:val="nil"/>
              <w:bottom w:val="nil"/>
              <w:right w:val="nil"/>
              <w:tl2br w:val="nil"/>
              <w:tr2bl w:val="nil"/>
            </w:tcBorders>
            <w:noWrap/>
            <w:vAlign w:val="center"/>
          </w:tcPr>
          <w:p w14:paraId="4E334607">
            <w:pPr>
              <w:rPr>
                <w:rFonts w:ascii="宋体" w:eastAsia="宋体"/>
                <w:sz w:val="18"/>
              </w:rPr>
            </w:pPr>
          </w:p>
        </w:tc>
        <w:tc>
          <w:tcPr>
            <w:tcW w:w="600" w:type="dxa"/>
            <w:tcBorders>
              <w:top w:val="nil"/>
              <w:left w:val="nil"/>
              <w:bottom w:val="nil"/>
              <w:right w:val="nil"/>
              <w:tl2br w:val="nil"/>
              <w:tr2bl w:val="nil"/>
            </w:tcBorders>
            <w:noWrap/>
            <w:vAlign w:val="center"/>
          </w:tcPr>
          <w:p w14:paraId="191D7D3B">
            <w:pPr>
              <w:rPr>
                <w:rFonts w:ascii="宋体" w:eastAsia="宋体"/>
                <w:sz w:val="18"/>
              </w:rPr>
            </w:pPr>
          </w:p>
        </w:tc>
        <w:tc>
          <w:tcPr>
            <w:tcW w:w="1755" w:type="dxa"/>
            <w:tcBorders>
              <w:top w:val="nil"/>
              <w:left w:val="nil"/>
              <w:bottom w:val="nil"/>
              <w:right w:val="nil"/>
              <w:tl2br w:val="nil"/>
              <w:tr2bl w:val="nil"/>
            </w:tcBorders>
            <w:noWrap/>
            <w:vAlign w:val="center"/>
          </w:tcPr>
          <w:p w14:paraId="6D2A827D">
            <w:pPr>
              <w:rPr>
                <w:rFonts w:ascii="宋体" w:eastAsia="宋体"/>
                <w:sz w:val="18"/>
              </w:rPr>
            </w:pPr>
          </w:p>
        </w:tc>
        <w:tc>
          <w:tcPr>
            <w:tcW w:w="600" w:type="dxa"/>
            <w:tcBorders>
              <w:top w:val="nil"/>
              <w:left w:val="nil"/>
              <w:bottom w:val="nil"/>
              <w:right w:val="nil"/>
              <w:tl2br w:val="nil"/>
              <w:tr2bl w:val="nil"/>
            </w:tcBorders>
            <w:noWrap/>
            <w:vAlign w:val="center"/>
          </w:tcPr>
          <w:p w14:paraId="45DBCAF4">
            <w:pPr>
              <w:rPr>
                <w:rFonts w:ascii="宋体" w:eastAsia="宋体"/>
                <w:sz w:val="18"/>
              </w:rPr>
            </w:pPr>
          </w:p>
        </w:tc>
        <w:tc>
          <w:tcPr>
            <w:tcW w:w="1170" w:type="dxa"/>
            <w:tcBorders>
              <w:top w:val="nil"/>
              <w:left w:val="nil"/>
              <w:bottom w:val="nil"/>
              <w:right w:val="nil"/>
              <w:tl2br w:val="nil"/>
              <w:tr2bl w:val="nil"/>
            </w:tcBorders>
            <w:noWrap/>
            <w:vAlign w:val="center"/>
          </w:tcPr>
          <w:p w14:paraId="7E762B59">
            <w:pPr>
              <w:rPr>
                <w:rFonts w:ascii="宋体" w:eastAsia="宋体"/>
                <w:sz w:val="18"/>
              </w:rPr>
            </w:pPr>
          </w:p>
        </w:tc>
        <w:tc>
          <w:tcPr>
            <w:tcW w:w="585" w:type="dxa"/>
            <w:tcBorders>
              <w:top w:val="nil"/>
              <w:left w:val="nil"/>
              <w:bottom w:val="nil"/>
              <w:right w:val="nil"/>
              <w:tl2br w:val="nil"/>
              <w:tr2bl w:val="nil"/>
            </w:tcBorders>
            <w:noWrap/>
            <w:vAlign w:val="center"/>
          </w:tcPr>
          <w:p w14:paraId="1169D463">
            <w:pPr>
              <w:rPr>
                <w:rFonts w:ascii="宋体" w:eastAsia="宋体"/>
                <w:sz w:val="18"/>
              </w:rPr>
            </w:pPr>
          </w:p>
        </w:tc>
        <w:tc>
          <w:tcPr>
            <w:tcW w:w="525" w:type="dxa"/>
            <w:tcBorders>
              <w:top w:val="nil"/>
              <w:left w:val="nil"/>
              <w:bottom w:val="nil"/>
              <w:right w:val="nil"/>
              <w:tl2br w:val="nil"/>
              <w:tr2bl w:val="nil"/>
            </w:tcBorders>
            <w:noWrap/>
            <w:vAlign w:val="center"/>
          </w:tcPr>
          <w:p w14:paraId="48CAD47E">
            <w:pPr>
              <w:rPr>
                <w:rFonts w:ascii="宋体" w:eastAsia="宋体"/>
                <w:sz w:val="18"/>
              </w:rPr>
            </w:pPr>
          </w:p>
        </w:tc>
        <w:tc>
          <w:tcPr>
            <w:tcW w:w="2625" w:type="dxa"/>
            <w:tcBorders>
              <w:top w:val="nil"/>
              <w:left w:val="nil"/>
              <w:bottom w:val="nil"/>
              <w:right w:val="nil"/>
              <w:tl2br w:val="nil"/>
              <w:tr2bl w:val="nil"/>
            </w:tcBorders>
            <w:noWrap/>
            <w:vAlign w:val="center"/>
          </w:tcPr>
          <w:p w14:paraId="4D15CDCC">
            <w:pPr>
              <w:rPr>
                <w:rFonts w:ascii="宋体" w:eastAsia="宋体"/>
                <w:sz w:val="18"/>
              </w:rPr>
            </w:pPr>
          </w:p>
        </w:tc>
      </w:tr>
      <w:tr w14:paraId="5FF6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940" w:type="dxa"/>
            <w:gridSpan w:val="11"/>
            <w:tcBorders>
              <w:top w:val="nil"/>
              <w:left w:val="nil"/>
              <w:bottom w:val="nil"/>
              <w:right w:val="nil"/>
              <w:tl2br w:val="nil"/>
              <w:tr2bl w:val="nil"/>
            </w:tcBorders>
            <w:noWrap/>
            <w:vAlign w:val="center"/>
          </w:tcPr>
          <w:p w14:paraId="47F414D8">
            <w:pPr>
              <w:rPr>
                <w:rFonts w:ascii="宋体" w:eastAsia="宋体" w:cs="Lucida Sans"/>
                <w:sz w:val="18"/>
              </w:rPr>
            </w:pPr>
            <w:r>
              <w:rPr>
                <w:rFonts w:ascii="宋体" w:eastAsia="宋体" w:cs="Lucida Sans"/>
                <w:sz w:val="18"/>
              </w:rPr>
              <w:t>1、报表说明:该报表查询项目信息、绩效目标信息、预算及执行情况，用于预算单位查询导出开展项目自评。</w:t>
            </w:r>
          </w:p>
        </w:tc>
      </w:tr>
      <w:tr w14:paraId="0748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940" w:type="dxa"/>
            <w:gridSpan w:val="11"/>
            <w:tcBorders>
              <w:top w:val="nil"/>
              <w:left w:val="nil"/>
              <w:bottom w:val="nil"/>
              <w:right w:val="nil"/>
              <w:tl2br w:val="nil"/>
              <w:tr2bl w:val="nil"/>
            </w:tcBorders>
            <w:noWrap/>
            <w:vAlign w:val="center"/>
          </w:tcPr>
          <w:p w14:paraId="3104AC7B">
            <w:pPr>
              <w:rPr>
                <w:rFonts w:ascii="宋体" w:eastAsia="宋体" w:cs="Lucida Sans"/>
                <w:sz w:val="18"/>
              </w:rPr>
            </w:pPr>
            <w:r>
              <w:rPr>
                <w:rFonts w:ascii="宋体" w:eastAsia="宋体" w:cs="Lucida Sans"/>
                <w:sz w:val="18"/>
              </w:rPr>
              <w:t>2、取数口径：部门项目绩效目标表信息，包括年初预算、追加预算、结转预算和调整预算的绩效目标（以项目的最终绩效目标为准）。</w:t>
            </w:r>
          </w:p>
        </w:tc>
      </w:tr>
    </w:tbl>
    <w:p w14:paraId="0F298578">
      <w:pPr>
        <w:pStyle w:val="13"/>
        <w:spacing w:line="560" w:lineRule="exact"/>
        <w:ind w:left="0" w:leftChars="0"/>
        <w:rPr>
          <w:sz w:val="32"/>
        </w:rPr>
      </w:pPr>
    </w:p>
    <w:p w14:paraId="1B9ED728">
      <w:pPr>
        <w:pStyle w:val="13"/>
        <w:spacing w:line="560" w:lineRule="exact"/>
        <w:ind w:left="0" w:leftChars="0"/>
        <w:rPr>
          <w:rFonts w:eastAsia="仿宋_GB2312" w:cs="仿宋"/>
          <w:sz w:val="32"/>
          <w:lang w:val="zh-CN"/>
        </w:rPr>
      </w:pPr>
      <w:r>
        <w:rPr>
          <w:rFonts w:hint="eastAsia"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2E95965B">
      <w:pPr>
        <w:pStyle w:val="5"/>
        <w:spacing w:before="93" w:beforeLines="0"/>
        <w:rPr>
          <w:rFonts w:cs="仿宋"/>
          <w:sz w:val="32"/>
          <w:szCs w:val="32"/>
        </w:rPr>
      </w:pPr>
    </w:p>
    <w:p w14:paraId="0EBE146C">
      <w:pPr>
        <w:pStyle w:val="5"/>
        <w:spacing w:before="93" w:beforeLines="0"/>
        <w:rPr>
          <w:rFonts w:cs="仿宋"/>
          <w:sz w:val="32"/>
          <w:szCs w:val="32"/>
        </w:rPr>
      </w:pPr>
    </w:p>
    <w:p w14:paraId="45DA5D23">
      <w:pPr>
        <w:pStyle w:val="5"/>
        <w:spacing w:before="93" w:beforeLines="0"/>
        <w:rPr>
          <w:rFonts w:cs="仿宋"/>
          <w:sz w:val="32"/>
          <w:szCs w:val="32"/>
        </w:rPr>
      </w:pPr>
    </w:p>
    <w:p w14:paraId="33C4EF80">
      <w:pPr>
        <w:pStyle w:val="5"/>
        <w:spacing w:before="93" w:beforeLines="0"/>
        <w:rPr>
          <w:rFonts w:cs="仿宋"/>
          <w:sz w:val="32"/>
          <w:szCs w:val="32"/>
        </w:rPr>
      </w:pPr>
    </w:p>
    <w:p w14:paraId="6103CD06">
      <w:pPr>
        <w:pStyle w:val="5"/>
        <w:spacing w:before="93" w:beforeLines="0"/>
        <w:rPr>
          <w:rFonts w:cs="仿宋"/>
          <w:sz w:val="32"/>
          <w:szCs w:val="32"/>
        </w:rPr>
      </w:pPr>
    </w:p>
    <w:p w14:paraId="2B84CAAD">
      <w:pPr>
        <w:pStyle w:val="5"/>
        <w:spacing w:before="93" w:beforeLines="0"/>
        <w:rPr>
          <w:rFonts w:cs="仿宋"/>
          <w:sz w:val="32"/>
          <w:szCs w:val="32"/>
        </w:rPr>
      </w:pPr>
    </w:p>
    <w:p w14:paraId="60CB3C9F">
      <w:pPr>
        <w:pStyle w:val="5"/>
        <w:spacing w:before="93" w:beforeLines="0"/>
        <w:rPr>
          <w:rFonts w:cs="仿宋"/>
          <w:sz w:val="32"/>
          <w:szCs w:val="32"/>
        </w:rPr>
      </w:pPr>
    </w:p>
    <w:p w14:paraId="05215860">
      <w:pPr>
        <w:pStyle w:val="5"/>
        <w:spacing w:before="93" w:beforeLines="0"/>
        <w:rPr>
          <w:rFonts w:cs="仿宋"/>
          <w:sz w:val="32"/>
          <w:szCs w:val="32"/>
        </w:rPr>
      </w:pPr>
    </w:p>
    <w:p w14:paraId="18AF6DE5">
      <w:pPr>
        <w:pStyle w:val="5"/>
        <w:spacing w:before="93" w:beforeLines="0"/>
        <w:rPr>
          <w:rFonts w:cs="仿宋"/>
          <w:sz w:val="32"/>
          <w:szCs w:val="32"/>
        </w:rPr>
      </w:pPr>
    </w:p>
    <w:p w14:paraId="5733A82B">
      <w:pPr>
        <w:pStyle w:val="5"/>
        <w:spacing w:before="93" w:beforeLines="0"/>
        <w:rPr>
          <w:rFonts w:cs="仿宋"/>
          <w:sz w:val="32"/>
          <w:szCs w:val="32"/>
        </w:rPr>
      </w:pPr>
    </w:p>
    <w:p w14:paraId="35E458EF">
      <w:pPr>
        <w:pStyle w:val="5"/>
        <w:spacing w:before="93" w:beforeLines="0"/>
        <w:rPr>
          <w:rFonts w:cs="仿宋"/>
          <w:sz w:val="32"/>
          <w:szCs w:val="32"/>
        </w:rPr>
      </w:pPr>
    </w:p>
    <w:p w14:paraId="4B1492AE">
      <w:pPr>
        <w:pStyle w:val="5"/>
        <w:spacing w:before="93" w:beforeLines="0"/>
        <w:rPr>
          <w:rFonts w:cs="仿宋"/>
          <w:sz w:val="32"/>
          <w:szCs w:val="32"/>
        </w:rPr>
      </w:pPr>
    </w:p>
    <w:p w14:paraId="46EF28FB">
      <w:pPr>
        <w:pStyle w:val="5"/>
        <w:spacing w:before="93" w:beforeLines="0"/>
        <w:rPr>
          <w:rFonts w:cs="仿宋"/>
          <w:sz w:val="32"/>
          <w:szCs w:val="32"/>
        </w:rPr>
      </w:pPr>
    </w:p>
    <w:p w14:paraId="29727F8A">
      <w:pPr>
        <w:spacing w:line="600" w:lineRule="exact"/>
        <w:jc w:val="center"/>
        <w:outlineLvl w:val="0"/>
        <w:rPr>
          <w:rFonts w:ascii="仿宋" w:eastAsia="仿宋"/>
        </w:rPr>
      </w:pPr>
      <w:r>
        <w:rPr>
          <w:rFonts w:hint="eastAsia" w:ascii="黑体" w:eastAsia="黑体"/>
          <w:sz w:val="44"/>
          <w:szCs w:val="44"/>
        </w:rPr>
        <w:t>第</w:t>
      </w:r>
      <w:r>
        <w:rPr>
          <w:rStyle w:val="18"/>
          <w:rFonts w:hint="eastAsia" w:ascii="黑体" w:eastAsia="黑体"/>
          <w:b w:val="0"/>
        </w:rPr>
        <w:t>五部分 附表</w:t>
      </w:r>
      <w:bookmarkEnd w:id="51"/>
      <w:bookmarkEnd w:id="53"/>
      <w:bookmarkStart w:id="54" w:name="_Toc15396619"/>
    </w:p>
    <w:p w14:paraId="410245FB">
      <w:pPr>
        <w:pStyle w:val="3"/>
        <w:rPr>
          <w:rFonts w:ascii="仿宋" w:eastAsia="仿宋"/>
        </w:rPr>
      </w:pPr>
      <w:r>
        <w:rPr>
          <w:rFonts w:hint="eastAsia" w:ascii="仿宋" w:eastAsia="仿宋"/>
          <w:b w:val="0"/>
        </w:rPr>
        <w:t>一、收</w:t>
      </w:r>
      <w:r>
        <w:rPr>
          <w:rStyle w:val="19"/>
          <w:rFonts w:hint="eastAsia" w:ascii="仿宋" w:eastAsia="仿宋"/>
          <w:b w:val="0"/>
          <w:bCs w:val="0"/>
        </w:rPr>
        <w:t>入支出决算总表</w:t>
      </w:r>
      <w:bookmarkEnd w:id="54"/>
    </w:p>
    <w:p w14:paraId="7C86DE18">
      <w:pPr>
        <w:pStyle w:val="3"/>
        <w:rPr>
          <w:rFonts w:ascii="仿宋" w:eastAsia="仿宋"/>
        </w:rPr>
      </w:pPr>
      <w:bookmarkStart w:id="55" w:name="_Toc15396620"/>
      <w:r>
        <w:rPr>
          <w:rFonts w:hint="eastAsia" w:ascii="仿宋" w:eastAsia="仿宋"/>
          <w:b w:val="0"/>
        </w:rPr>
        <w:t>二、收</w:t>
      </w:r>
      <w:r>
        <w:rPr>
          <w:rStyle w:val="19"/>
          <w:rFonts w:hint="eastAsia" w:ascii="仿宋" w:eastAsia="仿宋"/>
          <w:b w:val="0"/>
          <w:bCs w:val="0"/>
        </w:rPr>
        <w:t>入决算表</w:t>
      </w:r>
      <w:bookmarkEnd w:id="55"/>
    </w:p>
    <w:p w14:paraId="47AC0601">
      <w:pPr>
        <w:pStyle w:val="3"/>
        <w:rPr>
          <w:rFonts w:ascii="仿宋" w:eastAsia="仿宋"/>
        </w:rPr>
      </w:pPr>
      <w:bookmarkStart w:id="56" w:name="_Toc15396621"/>
      <w:r>
        <w:rPr>
          <w:rStyle w:val="19"/>
          <w:rFonts w:hint="eastAsia" w:ascii="仿宋" w:eastAsia="仿宋"/>
          <w:b w:val="0"/>
          <w:bCs w:val="0"/>
        </w:rPr>
        <w:t>三、</w:t>
      </w:r>
      <w:r>
        <w:rPr>
          <w:rFonts w:hint="eastAsia" w:ascii="仿宋" w:eastAsia="仿宋"/>
          <w:b w:val="0"/>
        </w:rPr>
        <w:t>支</w:t>
      </w:r>
      <w:r>
        <w:rPr>
          <w:rStyle w:val="19"/>
          <w:rFonts w:hint="eastAsia" w:ascii="仿宋" w:eastAsia="仿宋"/>
          <w:b w:val="0"/>
          <w:bCs w:val="0"/>
        </w:rPr>
        <w:t>出决算表</w:t>
      </w:r>
      <w:bookmarkEnd w:id="56"/>
    </w:p>
    <w:p w14:paraId="40C72142">
      <w:pPr>
        <w:pStyle w:val="3"/>
        <w:rPr>
          <w:rFonts w:ascii="仿宋" w:eastAsia="仿宋"/>
          <w:b w:val="0"/>
        </w:rPr>
      </w:pPr>
      <w:bookmarkStart w:id="57" w:name="_Toc15396622"/>
      <w:r>
        <w:rPr>
          <w:rStyle w:val="19"/>
          <w:rFonts w:hint="eastAsia" w:ascii="仿宋" w:eastAsia="仿宋"/>
          <w:b w:val="0"/>
          <w:bCs w:val="0"/>
        </w:rPr>
        <w:t>四、</w:t>
      </w:r>
      <w:r>
        <w:rPr>
          <w:rFonts w:hint="eastAsia" w:ascii="仿宋" w:eastAsia="仿宋"/>
          <w:b w:val="0"/>
        </w:rPr>
        <w:t>财</w:t>
      </w:r>
      <w:r>
        <w:rPr>
          <w:rStyle w:val="19"/>
          <w:rFonts w:hint="eastAsia" w:ascii="仿宋" w:eastAsia="仿宋"/>
          <w:b w:val="0"/>
          <w:bCs w:val="0"/>
        </w:rPr>
        <w:t>政拨款收入支出决算总表</w:t>
      </w:r>
      <w:bookmarkEnd w:id="57"/>
    </w:p>
    <w:p w14:paraId="15E605F1">
      <w:pPr>
        <w:pStyle w:val="3"/>
        <w:rPr>
          <w:rStyle w:val="19"/>
          <w:rFonts w:ascii="仿宋" w:eastAsia="仿宋"/>
          <w:b w:val="0"/>
          <w:bCs w:val="0"/>
        </w:rPr>
      </w:pPr>
      <w:bookmarkStart w:id="58" w:name="_Toc15396623"/>
      <w:r>
        <w:rPr>
          <w:rStyle w:val="19"/>
          <w:rFonts w:hint="eastAsia" w:ascii="仿宋" w:eastAsia="仿宋"/>
          <w:b w:val="0"/>
          <w:bCs w:val="0"/>
        </w:rPr>
        <w:t>五、</w:t>
      </w:r>
      <w:r>
        <w:rPr>
          <w:rFonts w:hint="eastAsia" w:ascii="仿宋" w:eastAsia="仿宋"/>
          <w:b w:val="0"/>
        </w:rPr>
        <w:t>财</w:t>
      </w:r>
      <w:r>
        <w:rPr>
          <w:rStyle w:val="19"/>
          <w:rFonts w:hint="eastAsia" w:ascii="仿宋" w:eastAsia="仿宋"/>
          <w:b w:val="0"/>
          <w:bCs w:val="0"/>
        </w:rPr>
        <w:t>政拨款支出决算明细表</w:t>
      </w:r>
      <w:bookmarkEnd w:id="58"/>
      <w:bookmarkStart w:id="59" w:name="_Toc15396624"/>
    </w:p>
    <w:p w14:paraId="682E78C3">
      <w:pPr>
        <w:pStyle w:val="3"/>
        <w:rPr>
          <w:rFonts w:ascii="仿宋" w:eastAsia="仿宋"/>
        </w:rPr>
      </w:pPr>
      <w:r>
        <w:rPr>
          <w:rStyle w:val="19"/>
          <w:rFonts w:hint="eastAsia" w:ascii="仿宋" w:eastAsia="仿宋"/>
          <w:b w:val="0"/>
          <w:bCs w:val="0"/>
        </w:rPr>
        <w:t>六、</w:t>
      </w:r>
      <w:r>
        <w:rPr>
          <w:rFonts w:hint="eastAsia" w:ascii="仿宋" w:eastAsia="仿宋"/>
          <w:b w:val="0"/>
        </w:rPr>
        <w:t>一</w:t>
      </w:r>
      <w:r>
        <w:rPr>
          <w:rStyle w:val="19"/>
          <w:rFonts w:hint="eastAsia" w:ascii="仿宋" w:eastAsia="仿宋"/>
          <w:b w:val="0"/>
          <w:bCs w:val="0"/>
        </w:rPr>
        <w:t>般公共预算财政拨款支出决算表</w:t>
      </w:r>
      <w:bookmarkEnd w:id="59"/>
    </w:p>
    <w:p w14:paraId="72767226">
      <w:pPr>
        <w:pStyle w:val="3"/>
        <w:rPr>
          <w:rFonts w:ascii="仿宋" w:eastAsia="仿宋"/>
        </w:rPr>
      </w:pPr>
      <w:bookmarkStart w:id="60" w:name="_Toc15396625"/>
      <w:r>
        <w:rPr>
          <w:rStyle w:val="19"/>
          <w:rFonts w:hint="eastAsia" w:ascii="仿宋" w:eastAsia="仿宋"/>
          <w:b w:val="0"/>
          <w:bCs w:val="0"/>
        </w:rPr>
        <w:t>七、</w:t>
      </w:r>
      <w:r>
        <w:rPr>
          <w:rFonts w:hint="eastAsia" w:ascii="仿宋" w:eastAsia="仿宋"/>
          <w:b w:val="0"/>
        </w:rPr>
        <w:t>一</w:t>
      </w:r>
      <w:r>
        <w:rPr>
          <w:rStyle w:val="19"/>
          <w:rFonts w:hint="eastAsia" w:ascii="仿宋" w:eastAsia="仿宋"/>
          <w:b w:val="0"/>
          <w:bCs w:val="0"/>
        </w:rPr>
        <w:t>般公共预算财政拨款支出决算明细表</w:t>
      </w:r>
      <w:bookmarkEnd w:id="60"/>
    </w:p>
    <w:p w14:paraId="1D2269FA">
      <w:pPr>
        <w:pStyle w:val="3"/>
        <w:rPr>
          <w:rFonts w:ascii="仿宋" w:eastAsia="仿宋"/>
        </w:rPr>
      </w:pPr>
      <w:bookmarkStart w:id="61" w:name="_Toc15396626"/>
      <w:r>
        <w:rPr>
          <w:rStyle w:val="19"/>
          <w:rFonts w:hint="eastAsia" w:ascii="仿宋" w:eastAsia="仿宋"/>
          <w:b w:val="0"/>
          <w:bCs w:val="0"/>
        </w:rPr>
        <w:t>八、</w:t>
      </w:r>
      <w:r>
        <w:rPr>
          <w:rFonts w:hint="eastAsia" w:ascii="仿宋" w:eastAsia="仿宋"/>
          <w:b w:val="0"/>
        </w:rPr>
        <w:t>一</w:t>
      </w:r>
      <w:r>
        <w:rPr>
          <w:rStyle w:val="19"/>
          <w:rFonts w:hint="eastAsia" w:ascii="仿宋" w:eastAsia="仿宋"/>
          <w:b w:val="0"/>
          <w:bCs w:val="0"/>
        </w:rPr>
        <w:t>般公共预算财政拨款基本支出决算表</w:t>
      </w:r>
      <w:bookmarkEnd w:id="61"/>
    </w:p>
    <w:p w14:paraId="0843BAD0">
      <w:pPr>
        <w:pStyle w:val="3"/>
        <w:rPr>
          <w:rFonts w:ascii="仿宋" w:eastAsia="仿宋"/>
        </w:rPr>
      </w:pPr>
      <w:bookmarkStart w:id="62" w:name="_Toc15396627"/>
      <w:r>
        <w:rPr>
          <w:rStyle w:val="19"/>
          <w:rFonts w:hint="eastAsia" w:ascii="仿宋" w:eastAsia="仿宋"/>
          <w:b w:val="0"/>
          <w:bCs w:val="0"/>
        </w:rPr>
        <w:t>九、</w:t>
      </w:r>
      <w:r>
        <w:rPr>
          <w:rFonts w:hint="eastAsia" w:ascii="仿宋" w:eastAsia="仿宋"/>
          <w:b w:val="0"/>
        </w:rPr>
        <w:t>一</w:t>
      </w:r>
      <w:r>
        <w:rPr>
          <w:rStyle w:val="19"/>
          <w:rFonts w:hint="eastAsia" w:ascii="仿宋" w:eastAsia="仿宋"/>
          <w:b w:val="0"/>
          <w:bCs w:val="0"/>
        </w:rPr>
        <w:t>般公共预算财政拨款项目支出决算表</w:t>
      </w:r>
      <w:bookmarkEnd w:id="62"/>
    </w:p>
    <w:p w14:paraId="0D108FEA">
      <w:pPr>
        <w:pStyle w:val="3"/>
        <w:rPr>
          <w:rFonts w:ascii="仿宋" w:eastAsia="仿宋"/>
        </w:rPr>
      </w:pPr>
      <w:bookmarkStart w:id="63" w:name="_Toc15396628"/>
      <w:r>
        <w:rPr>
          <w:rStyle w:val="19"/>
          <w:rFonts w:hint="eastAsia" w:ascii="仿宋" w:eastAsia="仿宋"/>
          <w:b w:val="0"/>
          <w:bCs w:val="0"/>
        </w:rPr>
        <w:t>十、</w:t>
      </w:r>
      <w:bookmarkEnd w:id="63"/>
      <w:r>
        <w:rPr>
          <w:rFonts w:hint="eastAsia" w:ascii="仿宋" w:eastAsia="仿宋"/>
          <w:b w:val="0"/>
        </w:rPr>
        <w:t>政</w:t>
      </w:r>
      <w:r>
        <w:rPr>
          <w:rStyle w:val="19"/>
          <w:rFonts w:hint="eastAsia" w:ascii="仿宋" w:eastAsia="仿宋"/>
          <w:b w:val="0"/>
          <w:bCs w:val="0"/>
        </w:rPr>
        <w:t>府性基金预算财政拨款收入支出决算表</w:t>
      </w:r>
    </w:p>
    <w:p w14:paraId="03A797D6">
      <w:pPr>
        <w:pStyle w:val="3"/>
        <w:rPr>
          <w:rFonts w:ascii="仿宋" w:eastAsia="仿宋"/>
        </w:rPr>
      </w:pPr>
      <w:bookmarkStart w:id="64" w:name="_Toc15396629"/>
      <w:r>
        <w:rPr>
          <w:rStyle w:val="19"/>
          <w:rFonts w:hint="eastAsia" w:ascii="仿宋" w:eastAsia="仿宋"/>
          <w:b w:val="0"/>
          <w:bCs w:val="0"/>
        </w:rPr>
        <w:t>十一、</w:t>
      </w:r>
      <w:bookmarkEnd w:id="64"/>
      <w:r>
        <w:rPr>
          <w:rFonts w:hint="eastAsia" w:ascii="仿宋" w:eastAsia="仿宋"/>
          <w:b w:val="0"/>
        </w:rPr>
        <w:t>国</w:t>
      </w:r>
      <w:r>
        <w:rPr>
          <w:rStyle w:val="19"/>
          <w:rFonts w:hint="eastAsia" w:ascii="仿宋" w:eastAsia="仿宋"/>
          <w:b w:val="0"/>
          <w:bCs w:val="0"/>
        </w:rPr>
        <w:t>有资本经营预算财政拨款收入支出决算表</w:t>
      </w:r>
    </w:p>
    <w:p w14:paraId="67C1B774">
      <w:pPr>
        <w:pStyle w:val="3"/>
        <w:rPr>
          <w:rFonts w:ascii="仿宋" w:eastAsia="仿宋"/>
        </w:rPr>
      </w:pPr>
      <w:bookmarkStart w:id="65" w:name="_Toc15396630"/>
      <w:r>
        <w:rPr>
          <w:rStyle w:val="19"/>
          <w:rFonts w:hint="eastAsia" w:ascii="仿宋" w:eastAsia="仿宋"/>
          <w:b w:val="0"/>
          <w:bCs w:val="0"/>
        </w:rPr>
        <w:t>十二、</w:t>
      </w:r>
      <w:bookmarkEnd w:id="65"/>
      <w:r>
        <w:rPr>
          <w:rStyle w:val="19"/>
          <w:rFonts w:hint="eastAsia" w:ascii="仿宋" w:eastAsia="仿宋"/>
          <w:b w:val="0"/>
          <w:bCs w:val="0"/>
        </w:rPr>
        <w:t>国有资本经营预算财政拨款支出决算表</w:t>
      </w:r>
    </w:p>
    <w:p w14:paraId="0FFD4F4E">
      <w:pPr>
        <w:pStyle w:val="3"/>
        <w:rPr>
          <w:rFonts w:eastAsia="仿宋"/>
        </w:rPr>
      </w:pPr>
      <w:bookmarkStart w:id="66" w:name="_Toc15396631"/>
      <w:r>
        <w:rPr>
          <w:rStyle w:val="19"/>
          <w:rFonts w:hint="eastAsia" w:ascii="仿宋" w:eastAsia="仿宋"/>
          <w:b w:val="0"/>
          <w:bCs w:val="0"/>
        </w:rPr>
        <w:t>十三、</w:t>
      </w:r>
      <w:bookmarkEnd w:id="66"/>
      <w:r>
        <w:rPr>
          <w:rStyle w:val="19"/>
          <w:rFonts w:hint="eastAsia" w:asci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兰亭黑_GBK">
    <w:altName w:val="Arial Unicode MS"/>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方正兰亭黑_GBK">
    <w:altName w:val="Arial Unicode MS"/>
    <w:panose1 w:val="02000000000000000000"/>
    <w:charset w:val="86"/>
    <w:family w:val="script"/>
    <w:pitch w:val="default"/>
    <w:sig w:usb0="00000000" w:usb1="00000000" w:usb2="00080016" w:usb3="00000000" w:csb0="00040001" w:csb1="00000000"/>
  </w:font>
  <w:font w:name="Lucida Sans">
    <w:panose1 w:val="020B060203050402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6992201"/>
    </w:sdtPr>
    <w:sdtContent>
      <w:p w14:paraId="3D6A36A1">
        <w:pPr>
          <w:pStyle w:val="9"/>
          <w:jc w:val="center"/>
        </w:pPr>
        <w:r>
          <w:fldChar w:fldCharType="begin"/>
        </w:r>
        <w:r>
          <w:instrText xml:space="preserve">PAGE   \* MERGEFORMAT</w:instrText>
        </w:r>
        <w:r>
          <w:fldChar w:fldCharType="separate"/>
        </w:r>
        <w:r>
          <w:rPr>
            <w:lang w:val="zh-CN"/>
          </w:rPr>
          <w:t>15</w:t>
        </w:r>
        <w:r>
          <w:fldChar w:fldCharType="end"/>
        </w:r>
      </w:p>
    </w:sdtContent>
  </w:sdt>
  <w:p w14:paraId="254E136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371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3">
    <w:nsid w:val="3818A09A"/>
    <w:multiLevelType w:val="singleLevel"/>
    <w:tmpl w:val="3818A09A"/>
    <w:lvl w:ilvl="0" w:tentative="0">
      <w:start w:val="1"/>
      <w:numFmt w:val="chineseCounting"/>
      <w:suff w:val="nothing"/>
      <w:lvlText w:val="%1、"/>
      <w:lvlJc w:val="left"/>
      <w:pPr>
        <w:tabs>
          <w:tab w:val="left" w:pos="0"/>
        </w:tabs>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zI3ZDA3ZWEyNzRmOTdjOTAzN2I4MjhiYzhjMzBlM2YifQ=="/>
  </w:docVars>
  <w:rsids>
    <w:rsidRoot w:val="00000000"/>
    <w:rsid w:val="1C246A66"/>
    <w:rsid w:val="7D501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hAnsi="仿宋_GB2312"/>
      <w:szCs w:val="32"/>
    </w:rPr>
  </w:style>
  <w:style w:type="paragraph" w:styleId="7">
    <w:name w:val="toc 3"/>
    <w:basedOn w:val="1"/>
    <w:next w:val="1"/>
    <w:qFormat/>
    <w:uiPriority w:val="0"/>
    <w:pPr>
      <w:tabs>
        <w:tab w:val="right" w:leader="dot" w:pos="8296"/>
      </w:tabs>
      <w:ind w:left="400" w:leftChars="4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tabs>
        <w:tab w:val="right" w:leader="dot" w:pos="8296"/>
      </w:tabs>
      <w:spacing w:before="93"/>
      <w:jc w:val="center"/>
    </w:pPr>
    <w:rPr>
      <w:rFonts w:ascii="仿宋" w:eastAsia="仿宋"/>
      <w:sz w:val="28"/>
      <w:szCs w:val="28"/>
    </w:rPr>
  </w:style>
  <w:style w:type="paragraph" w:styleId="12">
    <w:name w:val="toc 2"/>
    <w:basedOn w:val="1"/>
    <w:next w:val="1"/>
    <w:qFormat/>
    <w:uiPriority w:val="0"/>
    <w:pPr>
      <w:tabs>
        <w:tab w:val="right" w:leader="dot" w:pos="8296"/>
      </w:tabs>
      <w:ind w:left="200" w:leftChars="200"/>
    </w:pPr>
  </w:style>
  <w:style w:type="paragraph" w:styleId="13">
    <w:name w:val="Body Text First Indent 2"/>
    <w:basedOn w:val="6"/>
    <w:uiPriority w:val="0"/>
    <w:pPr>
      <w:ind w:firstLine="200" w:firstLineChars="200"/>
    </w:pPr>
  </w:style>
  <w:style w:type="character" w:styleId="16">
    <w:name w:val="Strong"/>
    <w:basedOn w:val="15"/>
    <w:uiPriority w:val="0"/>
    <w:rPr>
      <w:b/>
    </w:rPr>
  </w:style>
  <w:style w:type="character" w:styleId="17">
    <w:name w:val="Hyperlink"/>
    <w:basedOn w:val="15"/>
    <w:qFormat/>
    <w:uiPriority w:val="0"/>
    <w:rPr>
      <w:color w:val="0000FF"/>
      <w:u w:val="single"/>
    </w:rPr>
  </w:style>
  <w:style w:type="character" w:customStyle="1" w:styleId="18">
    <w:name w:val="heading 1 Char"/>
    <w:basedOn w:val="15"/>
    <w:link w:val="2"/>
    <w:qFormat/>
    <w:uiPriority w:val="0"/>
    <w:rPr>
      <w:rFonts w:ascii="Times New Roman" w:hAnsi="Times New Roman" w:eastAsia="宋体" w:cs="Times New Roman"/>
      <w:b/>
      <w:bCs/>
      <w:kern w:val="44"/>
      <w:sz w:val="44"/>
      <w:szCs w:val="44"/>
      <w:lang w:val="en-US" w:eastAsia="zh-CN" w:bidi="ar-SA"/>
    </w:rPr>
  </w:style>
  <w:style w:type="character" w:customStyle="1" w:styleId="19">
    <w:name w:val="heading 2 Char"/>
    <w:basedOn w:val="15"/>
    <w:link w:val="3"/>
    <w:qFormat/>
    <w:uiPriority w:val="0"/>
    <w:rPr>
      <w:rFonts w:ascii="Cambria" w:hAnsi="Cambria" w:eastAsia="宋体" w:cs="Times New Roman"/>
      <w:b/>
      <w:bCs/>
      <w:kern w:val="2"/>
      <w:sz w:val="32"/>
      <w:szCs w:val="32"/>
      <w:lang w:val="en-US" w:eastAsia="zh-CN" w:bidi="ar-SA"/>
    </w:rPr>
  </w:style>
  <w:style w:type="paragraph" w:customStyle="1" w:styleId="20">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5"/>
    <w:qFormat/>
    <w:uiPriority w:val="0"/>
    <w:rPr>
      <w:rFonts w:ascii="Times New Roman" w:hAnsi="Times New Roman"/>
      <w:sz w:val="18"/>
      <w:szCs w:val="18"/>
    </w:rPr>
  </w:style>
  <w:style w:type="character" w:customStyle="1" w:styleId="22">
    <w:name w:val="Footer Char"/>
    <w:basedOn w:val="15"/>
    <w:qFormat/>
    <w:uiPriority w:val="0"/>
    <w:rPr>
      <w:rFonts w:ascii="Times New Roman" w:hAnsi="Times New Roman"/>
      <w:sz w:val="18"/>
      <w:szCs w:val="18"/>
    </w:rPr>
  </w:style>
  <w:style w:type="character" w:customStyle="1" w:styleId="23">
    <w:name w:val="Body Text Char"/>
    <w:basedOn w:val="15"/>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5">
    <w:name w:val="List Paragraph"/>
    <w:basedOn w:val="1"/>
    <w:qFormat/>
    <w:uiPriority w:val="0"/>
    <w:pPr>
      <w:ind w:firstLine="200" w:firstLineChars="200"/>
    </w:pPr>
  </w:style>
  <w:style w:type="paragraph" w:customStyle="1" w:styleId="26">
    <w:name w:val="TOC 标题1"/>
    <w:basedOn w:val="2"/>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7">
    <w:name w:val="TOC 标题2"/>
    <w:basedOn w:val="2"/>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rgbClr val="404040"/>
                </a:solidFill>
                <a:latin typeface="方正兰亭黑_GBK"/>
                <a:ea typeface="方正兰亭黑_GBK"/>
                <a:cs typeface="Lucida Sans" panose="020B0602030504020204"/>
              </a:defRPr>
            </a:pPr>
            <a:r>
              <a:rPr lang="zh-CN"/>
              <a:t>收、支决算总计变动情况图</a:t>
            </a:r>
            <a:endParaRPr lang="zh-CN"/>
          </a:p>
        </c:rich>
      </c:tx>
      <c:layout/>
      <c:overlay val="0"/>
      <c:spPr>
        <a:noFill/>
        <a:ln>
          <a:noFill/>
        </a:ln>
      </c:spPr>
    </c:title>
    <c:autoTitleDeleted val="0"/>
    <c:plotArea>
      <c:layout/>
      <c:barChart>
        <c:barDir val="col"/>
        <c:grouping val="clustered"/>
        <c:varyColors val="0"/>
        <c:ser>
          <c:idx val="0"/>
          <c:order val="0"/>
          <c:spPr>
            <a:solidFill>
              <a:srgbClr val="4F81BD"/>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solidFill>
                    <a:latin typeface="方正兰亭黑_GBK"/>
                    <a:ea typeface="方正兰亭黑_GBK"/>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{"2022年","2023年"}</c:f>
              <c:strCache>
                <c:ptCount val="2"/>
                <c:pt idx="0">
                  <c:v>2022年</c:v>
                </c:pt>
                <c:pt idx="1">
                  <c:v>2023年</c:v>
                </c:pt>
              </c:strCache>
            </c:strRef>
          </c:cat>
          <c:val>
            <c:numRef>
              <c:f>{399.16,810.77}</c:f>
              <c:numCache>
                <c:formatCode>General</c:formatCode>
                <c:ptCount val="2"/>
                <c:pt idx="0">
                  <c:v>399.16</c:v>
                </c:pt>
                <c:pt idx="1">
                  <c:v>810.77</c:v>
                </c:pt>
              </c:numCache>
            </c:numRef>
          </c:val>
        </c:ser>
        <c:dLbls>
          <c:showLegendKey val="0"/>
          <c:showVal val="1"/>
          <c:showCatName val="0"/>
          <c:showSerName val="0"/>
          <c:showPercent val="0"/>
          <c:showBubbleSize val="0"/>
        </c:dLbls>
        <c:gapWidth val="246"/>
        <c:overlap val="-28"/>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E6E6E6"/>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0"/>
        <c:crossesAt val="1"/>
        <c:crossBetween val="between"/>
      </c:valAx>
      <c:spPr>
        <a:noFill/>
        <a:ln>
          <a:noFill/>
        </a:ln>
      </c:spPr>
    </c:plotArea>
    <c:plotVisOnly val="1"/>
    <c:dispBlanksAs val="gap"/>
    <c:showDLblsOverMax val="0"/>
    <c:extLst>
      <c:ext uri="{0b15fc19-7d7d-44ad-8c2d-2c3a37ce22c3}">
        <chartProps xmlns="https://web.wps.cn/et/2018/main" chartId="{05ee1878-3ce5-4ac6-bc97-7a83923d94da}"/>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收入决算结构图</a:t>
            </a:r>
            <a:endParaRPr lang="zh-CN"/>
          </a:p>
        </c:rich>
      </c:tx>
      <c:layout>
        <c:manualLayout>
          <c:xMode val="edge"/>
          <c:yMode val="edge"/>
          <c:x val="0.38111112"/>
          <c:y val="0.034698192"/>
        </c:manualLayout>
      </c:layout>
      <c:overlay val="0"/>
      <c:spPr>
        <a:noFill/>
        <a:ln>
          <a:noFill/>
        </a:ln>
      </c:spPr>
    </c:title>
    <c:autoTitleDeleted val="0"/>
    <c:plotArea>
      <c:layout/>
      <c:pieChart>
        <c:varyColors val="1"/>
        <c:ser>
          <c:idx val="0"/>
          <c:order val="0"/>
          <c:spPr>
            <a:solidFill>
              <a:srgbClr val="4F81BD"/>
            </a:solidFill>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{"一般公共预算","政府性基金预算"}</c:f>
              <c:strCache>
                <c:ptCount val="2"/>
                <c:pt idx="0">
                  <c:v>一般公共预算</c:v>
                </c:pt>
                <c:pt idx="1">
                  <c:v>政府性基金预算</c:v>
                </c:pt>
              </c:strCache>
            </c:strRef>
          </c:cat>
          <c:val>
            <c:numRef>
              <c:f>{0.673,0.327}</c:f>
              <c:numCache>
                <c:formatCode>General</c:formatCode>
                <c:ptCount val="2"/>
                <c:pt idx="0">
                  <c:v>0.673</c:v>
                </c:pt>
                <c:pt idx="1">
                  <c:v>0.327</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extLst>
      <c:ext uri="{0b15fc19-7d7d-44ad-8c2d-2c3a37ce22c3}">
        <chartProps xmlns="https://web.wps.cn/et/2018/main" chartId="{55d81b04-9731-4991-888b-818a5fa3c65c}"/>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支出决算结构图</a:t>
            </a:r>
            <a:endParaRPr lang="zh-CN"/>
          </a:p>
        </c:rich>
      </c:tx>
      <c:layout>
        <c:manualLayout>
          <c:xMode val="edge"/>
          <c:yMode val="edge"/>
          <c:x val="0.3686111"/>
          <c:y val="0.027777778"/>
        </c:manualLayout>
      </c:layout>
      <c:overlay val="0"/>
      <c:spPr>
        <a:noFill/>
        <a:ln>
          <a:noFill/>
        </a:ln>
      </c:spPr>
    </c:title>
    <c:autoTitleDeleted val="0"/>
    <c:plotArea>
      <c:layout/>
      <c:pieChart>
        <c:varyColors val="1"/>
        <c:ser>
          <c:idx val="0"/>
          <c:order val="0"/>
          <c:spPr>
            <a:solidFill>
              <a:srgbClr val="4F81BD"/>
            </a:solidFill>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{"基本支出","项目支出"}</c:f>
              <c:strCache>
                <c:ptCount val="2"/>
                <c:pt idx="0">
                  <c:v>基本支出</c:v>
                </c:pt>
                <c:pt idx="1">
                  <c:v>项目支出</c:v>
                </c:pt>
              </c:strCache>
            </c:strRef>
          </c:cat>
          <c:val>
            <c:numRef>
              <c:f>{0.5975,0.4025}</c:f>
              <c:numCache>
                <c:formatCode>General</c:formatCode>
                <c:ptCount val="2"/>
                <c:pt idx="0">
                  <c:v>0.5975</c:v>
                </c:pt>
                <c:pt idx="1">
                  <c:v>0.4025</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extLst>
      <c:ext uri="{0b15fc19-7d7d-44ad-8c2d-2c3a37ce22c3}">
        <chartProps xmlns="https://web.wps.cn/et/2018/main" chartId="{cc446b14-a7e9-42ab-a970-905d8d5f64ef}"/>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rgbClr val="404040"/>
                </a:solidFill>
                <a:latin typeface="方正兰亭黑_GBK"/>
                <a:ea typeface="方正兰亭黑_GBK"/>
                <a:cs typeface="Lucida Sans" panose="020B0602030504020204"/>
              </a:defRPr>
            </a:pPr>
            <a:r>
              <a:rPr lang="zh-CN"/>
              <a:t>财政拨款收、支决算总计变动情况</a:t>
            </a:r>
            <a:endParaRPr lang="zh-CN"/>
          </a:p>
        </c:rich>
      </c:tx>
      <c:layout/>
      <c:overlay val="0"/>
      <c:spPr>
        <a:noFill/>
        <a:ln>
          <a:noFill/>
        </a:ln>
      </c:spPr>
    </c:title>
    <c:autoTitleDeleted val="0"/>
    <c:plotArea>
      <c:layout/>
      <c:barChart>
        <c:barDir val="col"/>
        <c:grouping val="clustered"/>
        <c:varyColors val="0"/>
        <c:ser>
          <c:idx val="0"/>
          <c:order val="0"/>
          <c:spPr>
            <a:solidFill>
              <a:srgbClr val="4F81BD"/>
            </a:solidFill>
            <a:ln>
              <a:noFill/>
            </a:ln>
          </c:spPr>
          <c:invertIfNegative val="0"/>
          <c:dLbls>
            <c:dLbl>
              <c:idx val="0"/>
              <c:delete val="1"/>
            </c:dLbl>
            <c:dLbl>
              <c:idx val="1"/>
              <c:delete val="1"/>
            </c:dLbl>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{"2022年","2023年"}</c:f>
              <c:strCache>
                <c:ptCount val="2"/>
                <c:pt idx="0">
                  <c:v>2022年</c:v>
                </c:pt>
                <c:pt idx="1">
                  <c:v>2023年</c:v>
                </c:pt>
              </c:strCache>
            </c:strRef>
          </c:cat>
          <c:val>
            <c:numRef>
              <c:f>{399.16,810.77}</c:f>
              <c:numCache>
                <c:formatCode>General</c:formatCode>
                <c:ptCount val="2"/>
                <c:pt idx="0">
                  <c:v>399.16</c:v>
                </c:pt>
                <c:pt idx="1">
                  <c:v>810.77</c:v>
                </c:pt>
              </c:numCache>
            </c:numRef>
          </c:val>
        </c:ser>
        <c:dLbls>
          <c:showLegendKey val="0"/>
          <c:showVal val="0"/>
          <c:showCatName val="0"/>
          <c:showSerName val="0"/>
          <c:showPercent val="0"/>
          <c:showBubbleSize val="0"/>
        </c:dLbls>
        <c:gapWidth val="246"/>
        <c:overlap val="-28"/>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E6E6E6"/>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0"/>
        <c:crossesAt val="1"/>
        <c:crossBetween val="between"/>
      </c:valAx>
      <c:spPr>
        <a:noFill/>
        <a:ln>
          <a:noFill/>
        </a:ln>
      </c:spPr>
    </c:plotArea>
    <c:plotVisOnly val="1"/>
    <c:dispBlanksAs val="gap"/>
    <c:showDLblsOverMax val="0"/>
    <c:extLst>
      <c:ext uri="{0b15fc19-7d7d-44ad-8c2d-2c3a37ce22c3}">
        <chartProps xmlns="https://web.wps.cn/et/2018/main" chartId="{6a077b4e-d1c5-46f5-9582-8807d2ad2062}"/>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一般公共预算财政拨款支出决算变动情况</a:t>
            </a:r>
            <a:endParaRPr lang="zh-CN"/>
          </a:p>
        </c:rich>
      </c:tx>
      <c:layout>
        <c:manualLayout>
          <c:xMode val="edge"/>
          <c:yMode val="edge"/>
          <c:x val="0.13555555"/>
          <c:y val="0.022222223"/>
        </c:manualLayout>
      </c:layout>
      <c:overlay val="0"/>
      <c:spPr>
        <a:noFill/>
        <a:ln>
          <a:noFill/>
        </a:ln>
      </c:spPr>
    </c:title>
    <c:autoTitleDeleted val="0"/>
    <c:plotArea>
      <c:layout/>
      <c:barChart>
        <c:barDir val="col"/>
        <c:grouping val="clustered"/>
        <c:varyColors val="0"/>
        <c:ser>
          <c:idx val="0"/>
          <c:order val="0"/>
          <c:spPr>
            <a:solidFill>
              <a:srgbClr val="4F81BD"/>
            </a:solidFill>
            <a:ln>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{"2022年","2023年"}</c:f>
              <c:strCache>
                <c:ptCount val="2"/>
                <c:pt idx="0">
                  <c:v>2022年</c:v>
                </c:pt>
                <c:pt idx="1">
                  <c:v>2023年</c:v>
                </c:pt>
              </c:strCache>
            </c:strRef>
          </c:cat>
          <c:val>
            <c:numRef>
              <c:f>{399.16,552.53}</c:f>
              <c:numCache>
                <c:formatCode>General</c:formatCode>
                <c:ptCount val="2"/>
                <c:pt idx="0">
                  <c:v>399.16</c:v>
                </c:pt>
                <c:pt idx="1">
                  <c:v>552.53</c:v>
                </c:pt>
              </c:numCache>
            </c:numRef>
          </c:val>
        </c:ser>
        <c:dLbls>
          <c:showLegendKey val="0"/>
          <c:showVal val="1"/>
          <c:showCatName val="0"/>
          <c:showSerName val="0"/>
          <c:showPercent val="0"/>
          <c:showBubbleSize val="0"/>
        </c:dLbls>
        <c:gapWidth val="219"/>
        <c:overlap val="-27"/>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D9D9D9"/>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crossAx val="0"/>
        <c:crossesAt val="1"/>
        <c:crossBetween val="between"/>
      </c:valAx>
      <c:spPr>
        <a:noFill/>
        <a:ln>
          <a:noFill/>
        </a:ln>
      </c:spPr>
    </c:plotArea>
    <c:plotVisOnly val="1"/>
    <c:dispBlanksAs val="gap"/>
    <c:showDLblsOverMax val="0"/>
    <c:extLst>
      <c:ext uri="{0b15fc19-7d7d-44ad-8c2d-2c3a37ce22c3}">
        <chartProps xmlns="https://web.wps.cn/et/2018/main" chartId="{c44a20c8-67c6-438e-a6ae-baf551b4dac9}"/>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一般公共预算财政拨款支出决算结构</a:t>
            </a:r>
            <a:endParaRPr lang="zh-CN"/>
          </a:p>
        </c:rich>
      </c:tx>
      <c:layout/>
      <c:overlay val="0"/>
      <c:spPr>
        <a:noFill/>
        <a:ln>
          <a:noFill/>
        </a:ln>
      </c:spPr>
    </c:title>
    <c:autoTitleDeleted val="0"/>
    <c:plotArea>
      <c:layout/>
      <c:pieChart>
        <c:varyColors val="1"/>
        <c:ser>
          <c:idx val="0"/>
          <c:order val="0"/>
          <c:spPr>
            <a:solidFill>
              <a:srgbClr val="4F81BD"/>
            </a:solidFill>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{"社会保障和就业支出","卫生健康支出","农林水支出","住房保障支出"}</c:f>
              <c:strCache>
                <c:ptCount val="4"/>
                <c:pt idx="0">
                  <c:v>社会保障和就业支出</c:v>
                </c:pt>
                <c:pt idx="1">
                  <c:v>卫生健康支出</c:v>
                </c:pt>
                <c:pt idx="2">
                  <c:v>农林水支出</c:v>
                </c:pt>
                <c:pt idx="3">
                  <c:v>住房保障支出</c:v>
                </c:pt>
              </c:strCache>
            </c:strRef>
          </c:cat>
          <c:val>
            <c:numRef>
              <c:f>{0.256293775903571,0.0244873581524985,0.677592166941162,0.0416266990027691}</c:f>
              <c:numCache>
                <c:formatCode>General</c:formatCode>
                <c:ptCount val="4"/>
                <c:pt idx="0">
                  <c:v>0.256293775903571</c:v>
                </c:pt>
                <c:pt idx="1">
                  <c:v>0.0244873581524985</c:v>
                </c:pt>
                <c:pt idx="2">
                  <c:v>0.677592166941162</c:v>
                </c:pt>
                <c:pt idx="3">
                  <c:v>0.0416266990027691</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extLst>
      <c:ext uri="{0b15fc19-7d7d-44ad-8c2d-2c3a37ce22c3}">
        <chartProps xmlns="https://web.wps.cn/et/2018/main" chartId="{5f64fb20-fe0a-4b84-9d47-bf21cb029326}"/>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“三公”经费财政拨款支出结构</a:t>
            </a:r>
            <a:endParaRPr lang="zh-CN"/>
          </a:p>
        </c:rich>
      </c:tx>
      <c:layout/>
      <c:overlay val="0"/>
      <c:spPr>
        <a:noFill/>
        <a:ln>
          <a:noFill/>
        </a:ln>
      </c:spPr>
    </c:title>
    <c:autoTitleDeleted val="0"/>
    <c:plotArea>
      <c:layout/>
      <c:pieChart>
        <c:varyColors val="1"/>
        <c:ser>
          <c:idx val="0"/>
          <c:order val="0"/>
          <c:spPr>
            <a:solidFill>
              <a:srgbClr val="4F81BD"/>
            </a:solidFill>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{"公务用车购置及运行维护费","公务接待费"}</c:f>
              <c:strCache>
                <c:ptCount val="2"/>
                <c:pt idx="0">
                  <c:v>公务用车购置及运行维护费</c:v>
                </c:pt>
                <c:pt idx="1">
                  <c:v>公务接待费</c:v>
                </c:pt>
              </c:strCache>
            </c:strRef>
          </c:cat>
          <c:val>
            <c:numRef>
              <c:f>{0.942528735632184,0.0574712643678161}</c:f>
              <c:numCache>
                <c:formatCode>General</c:formatCode>
                <c:ptCount val="2"/>
                <c:pt idx="0">
                  <c:v>0.942528735632184</c:v>
                </c:pt>
                <c:pt idx="1">
                  <c:v>0.0574712643678161</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extLst>
      <c:ext uri="{0b15fc19-7d7d-44ad-8c2d-2c3a37ce22c3}">
        <chartProps xmlns="https://web.wps.cn/et/2018/main" chartId="{1882b62d-f162-4e4e-a53f-049121b0b345}"/>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25</Pages>
  <Words>4872</Words>
  <Characters>5503</Characters>
  <Lines>1003</Lines>
  <Paragraphs>658</Paragraphs>
  <TotalTime>0</TotalTime>
  <ScaleCrop>false</ScaleCrop>
  <LinksUpToDate>false</LinksUpToDate>
  <CharactersWithSpaces>5518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pc</cp:lastModifiedBy>
  <cp:lastPrinted>2023-08-05T18:35:00Z</cp:lastPrinted>
  <dcterms:modified xsi:type="dcterms:W3CDTF">2024-10-22T02:00:31Z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