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56CCA">
      <w:pPr>
        <w:pageBreakBefore w:val="0"/>
        <w:kinsoku/>
        <w:wordWrap/>
        <w:overflowPunct/>
        <w:topLinePunct w:val="0"/>
        <w:bidi w:val="0"/>
        <w:spacing w:line="578" w:lineRule="exact"/>
        <w:jc w:val="left"/>
        <w:textAlignment w:val="auto"/>
        <w:outlineLvl w:val="0"/>
        <w:rPr>
          <w:rFonts w:hint="default" w:ascii="Times New Roman" w:hAnsi="Times New Roman" w:eastAsia="方正小标宋简体" w:cs="Times New Roman"/>
          <w:szCs w:val="21"/>
        </w:rPr>
      </w:pPr>
      <w:bookmarkStart w:id="0" w:name="_Toc15306267"/>
    </w:p>
    <w:p w14:paraId="24EE4FA9">
      <w:pPr>
        <w:pStyle w:val="2"/>
        <w:pageBreakBefore w:val="0"/>
        <w:kinsoku/>
        <w:wordWrap/>
        <w:overflowPunct/>
        <w:topLinePunct w:val="0"/>
        <w:bidi w:val="0"/>
        <w:spacing w:before="93" w:line="578" w:lineRule="exact"/>
        <w:textAlignment w:val="auto"/>
        <w:rPr>
          <w:rFonts w:hint="default" w:ascii="Times New Roman" w:hAnsi="Times New Roman" w:cs="Times New Roman"/>
        </w:rPr>
      </w:pPr>
    </w:p>
    <w:p w14:paraId="3A7110D4">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default" w:ascii="Times New Roman" w:hAnsi="Times New Roman" w:eastAsia="方正小标宋简体" w:cs="Times New Roman"/>
          <w:sz w:val="72"/>
          <w:szCs w:val="72"/>
        </w:rPr>
      </w:pPr>
    </w:p>
    <w:p w14:paraId="730DE4C0">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default" w:ascii="Times New Roman" w:hAnsi="Times New Roman" w:eastAsia="方正小标宋简体" w:cs="Times New Roman"/>
          <w:sz w:val="72"/>
          <w:szCs w:val="72"/>
        </w:rPr>
      </w:pPr>
    </w:p>
    <w:p w14:paraId="1AF373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sz w:val="72"/>
          <w:szCs w:val="72"/>
        </w:rPr>
      </w:pPr>
      <w:bookmarkStart w:id="1" w:name="_Toc15396597"/>
      <w:bookmarkStart w:id="2" w:name="_Toc15378441"/>
      <w:bookmarkStart w:id="3" w:name="_Toc15377425"/>
      <w:bookmarkStart w:id="4" w:name="_Toc15396475"/>
      <w:bookmarkStart w:id="5" w:name="_Toc15377193"/>
      <w:r>
        <w:rPr>
          <w:rFonts w:hint="default" w:ascii="Times New Roman" w:hAnsi="Times New Roman" w:eastAsia="方正小标宋简体" w:cs="Times New Roman"/>
          <w:sz w:val="72"/>
          <w:szCs w:val="72"/>
        </w:rPr>
        <w:t>2023年度</w:t>
      </w:r>
      <w:bookmarkEnd w:id="1"/>
      <w:bookmarkEnd w:id="2"/>
      <w:bookmarkEnd w:id="3"/>
      <w:bookmarkEnd w:id="4"/>
      <w:bookmarkEnd w:id="5"/>
    </w:p>
    <w:bookmarkEnd w:id="0"/>
    <w:p w14:paraId="0D18C3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sz w:val="72"/>
          <w:szCs w:val="72"/>
          <w:lang w:eastAsia="zh-CN"/>
        </w:rPr>
      </w:pPr>
      <w:bookmarkStart w:id="6" w:name="_Toc15396598"/>
      <w:bookmarkStart w:id="7" w:name="_Toc15377194"/>
      <w:bookmarkStart w:id="8" w:name="_Toc15378442"/>
      <w:bookmarkStart w:id="9" w:name="_Toc15396476"/>
      <w:bookmarkStart w:id="10" w:name="_Toc15306268"/>
      <w:bookmarkStart w:id="11" w:name="_Toc15377426"/>
      <w:r>
        <w:rPr>
          <w:rFonts w:hint="default" w:ascii="Times New Roman" w:hAnsi="Times New Roman" w:eastAsia="方正小标宋简体" w:cs="Times New Roman"/>
          <w:sz w:val="72"/>
          <w:szCs w:val="72"/>
          <w:lang w:eastAsia="zh-CN"/>
        </w:rPr>
        <w:t>大竹县科学技术局</w:t>
      </w:r>
    </w:p>
    <w:p w14:paraId="262F9F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eastAsia="zh-CN"/>
        </w:rPr>
        <w:t>部门</w:t>
      </w:r>
      <w:r>
        <w:rPr>
          <w:rFonts w:hint="default" w:ascii="Times New Roman" w:hAnsi="Times New Roman" w:eastAsia="方正小标宋简体" w:cs="Times New Roman"/>
          <w:sz w:val="72"/>
          <w:szCs w:val="72"/>
        </w:rPr>
        <w:t>决算</w:t>
      </w:r>
      <w:bookmarkEnd w:id="6"/>
      <w:bookmarkEnd w:id="7"/>
      <w:bookmarkEnd w:id="8"/>
      <w:bookmarkEnd w:id="9"/>
      <w:bookmarkEnd w:id="10"/>
      <w:bookmarkEnd w:id="11"/>
    </w:p>
    <w:p w14:paraId="1D2850FF">
      <w:pPr>
        <w:pageBreakBefore w:val="0"/>
        <w:widowControl/>
        <w:kinsoku/>
        <w:wordWrap/>
        <w:overflowPunct/>
        <w:topLinePunct w:val="0"/>
        <w:bidi w:val="0"/>
        <w:spacing w:line="578" w:lineRule="exact"/>
        <w:jc w:val="center"/>
        <w:textAlignment w:val="auto"/>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14:paraId="19CA1DA4">
      <w:pPr>
        <w:pageBreakBefore w:val="0"/>
        <w:widowControl/>
        <w:kinsoku/>
        <w:wordWrap/>
        <w:overflowPunct/>
        <w:topLinePunct w:val="0"/>
        <w:bidi w:val="0"/>
        <w:spacing w:line="578" w:lineRule="exact"/>
        <w:jc w:val="center"/>
        <w:textAlignment w:val="auto"/>
        <w:rPr>
          <w:rFonts w:hint="default" w:ascii="Times New Roman" w:hAnsi="Times New Roman" w:eastAsia="黑体" w:cs="Times New Roman"/>
          <w:sz w:val="28"/>
          <w:szCs w:val="28"/>
        </w:rPr>
      </w:pPr>
    </w:p>
    <w:p w14:paraId="32F0F094">
      <w:pPr>
        <w:pStyle w:val="12"/>
        <w:pageBreakBefore w:val="0"/>
        <w:kinsoku/>
        <w:wordWrap/>
        <w:overflowPunct/>
        <w:topLinePunct w:val="0"/>
        <w:bidi w:val="0"/>
        <w:spacing w:line="578" w:lineRule="exact"/>
        <w:textAlignment w:val="auto"/>
        <w:rPr>
          <w:rFonts w:hint="default" w:ascii="Times New Roman" w:hAnsi="Times New Roman" w:cs="Times New Roman"/>
        </w:rPr>
      </w:pPr>
      <w:r>
        <w:rPr>
          <w:rFonts w:hint="default" w:ascii="Times New Roman" w:hAnsi="Times New Roman" w:cs="Times New Roman"/>
        </w:rPr>
        <w:t>公开时间：202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10</w:t>
      </w:r>
      <w:r>
        <w:rPr>
          <w:rFonts w:hint="default" w:ascii="Times New Roman" w:hAnsi="Times New Roman" w:cs="Times New Roman"/>
        </w:rPr>
        <w:t>月</w:t>
      </w:r>
      <w:r>
        <w:rPr>
          <w:rFonts w:hint="default" w:ascii="Times New Roman" w:hAnsi="Times New Roman" w:cs="Times New Roman"/>
          <w:lang w:val="en-US" w:eastAsia="zh-CN"/>
        </w:rPr>
        <w:t>18</w:t>
      </w:r>
      <w:r>
        <w:rPr>
          <w:rFonts w:hint="default" w:ascii="Times New Roman" w:hAnsi="Times New Roman" w:cs="Times New Roman"/>
        </w:rPr>
        <w:t>日</w:t>
      </w:r>
    </w:p>
    <w:p w14:paraId="4EE8CABA">
      <w:pPr>
        <w:pageBreakBefore w:val="0"/>
        <w:kinsoku/>
        <w:wordWrap/>
        <w:overflowPunct/>
        <w:topLinePunct w:val="0"/>
        <w:bidi w:val="0"/>
        <w:spacing w:line="578" w:lineRule="exact"/>
        <w:textAlignment w:val="auto"/>
        <w:rPr>
          <w:rFonts w:hint="default" w:ascii="Times New Roman" w:hAnsi="Times New Roman" w:cs="Times New Roman"/>
        </w:rPr>
      </w:pPr>
    </w:p>
    <w:p w14:paraId="7893B4DD">
      <w:pPr>
        <w:pStyle w:val="12"/>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仿宋" w:cs="Times New Roman"/>
          <w:sz w:val="24"/>
          <w:szCs w:val="24"/>
          <w:lang w:val="en-US" w:eastAsia="zh-CN"/>
        </w:rPr>
      </w:pPr>
      <w:bookmarkStart w:id="12" w:name="_Toc15377196"/>
      <w:bookmarkStart w:id="13" w:name="_Toc15396599"/>
      <w:r>
        <w:rPr>
          <w:rFonts w:hint="default" w:ascii="Times New Roman" w:hAnsi="Times New Roman" w:cs="Times New Roman"/>
          <w:sz w:val="24"/>
        </w:rPr>
        <w:t>第一部分 部门概况</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4</w:t>
      </w:r>
    </w:p>
    <w:p w14:paraId="4DD1F932">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一、部门职责</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4</w:t>
      </w:r>
    </w:p>
    <w:p w14:paraId="4930A704">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5</w:t>
      </w:r>
    </w:p>
    <w:p w14:paraId="636B1FB8">
      <w:pPr>
        <w:pStyle w:val="12"/>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第二部分 2023年度部门决算情况说明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6</w:t>
      </w:r>
    </w:p>
    <w:p w14:paraId="4EB551D8">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一、收入支出决算总体情况说明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6</w:t>
      </w:r>
    </w:p>
    <w:p w14:paraId="2B3046A5">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6</w:t>
      </w:r>
    </w:p>
    <w:p w14:paraId="2306D871">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7</w:t>
      </w:r>
    </w:p>
    <w:p w14:paraId="40D0F28B">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8</w:t>
      </w:r>
    </w:p>
    <w:p w14:paraId="2734CC02">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8</w:t>
      </w:r>
    </w:p>
    <w:p w14:paraId="68132AA1">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12</w:t>
      </w:r>
    </w:p>
    <w:p w14:paraId="744E7A31">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13</w:t>
      </w:r>
    </w:p>
    <w:p w14:paraId="73C08812">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14</w:t>
      </w:r>
    </w:p>
    <w:p w14:paraId="56AB139A">
      <w:pPr>
        <w:pStyle w:val="13"/>
        <w:pageBreakBefore w:val="0"/>
        <w:kinsoku/>
        <w:wordWrap/>
        <w:overflowPunct/>
        <w:topLinePunct w:val="0"/>
        <w:bidi w:val="0"/>
        <w:adjustRightInd w:val="0"/>
        <w:snapToGrid w:val="0"/>
        <w:spacing w:line="578" w:lineRule="exact"/>
        <w:ind w:leftChars="0"/>
        <w:jc w:val="left"/>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九、国有资本经营预算支出决算情况说明</w:t>
      </w:r>
      <w:r>
        <w:rPr>
          <w:rFonts w:hint="eastAsia" w:ascii="Times New Roman" w:hAnsi="Times New Roman" w:cs="Times New Roman" w:eastAsiaTheme="minorEastAsia"/>
          <w:sz w:val="24"/>
          <w:lang w:val="en-US" w:eastAsia="zh-CN"/>
        </w:rPr>
        <w:tab/>
      </w:r>
      <w:r>
        <w:rPr>
          <w:rFonts w:hint="eastAsia" w:ascii="Times New Roman" w:hAnsi="Times New Roman" w:cs="Times New Roman" w:eastAsiaTheme="minorEastAsia"/>
          <w:sz w:val="24"/>
          <w:lang w:val="en-US" w:eastAsia="zh-CN"/>
        </w:rPr>
        <w:t>14</w:t>
      </w:r>
    </w:p>
    <w:p w14:paraId="2BD659FA">
      <w:pPr>
        <w:pageBreakBefore w:val="0"/>
        <w:kinsoku/>
        <w:wordWrap/>
        <w:overflowPunct/>
        <w:topLinePunct w:val="0"/>
        <w:bidi w:val="0"/>
        <w:adjustRightInd w:val="0"/>
        <w:snapToGrid w:val="0"/>
        <w:spacing w:line="578" w:lineRule="exact"/>
        <w:ind w:firstLine="420" w:firstLineChars="175"/>
        <w:jc w:val="left"/>
        <w:textAlignment w:val="auto"/>
        <w:rPr>
          <w:rFonts w:hint="eastAsia" w:ascii="Times New Roman" w:hAnsi="Times New Roman" w:cs="Times New Roman" w:eastAsiaTheme="minorEastAsia"/>
          <w:sz w:val="24"/>
          <w:lang w:val="en-US" w:eastAsia="zh-CN"/>
        </w:rPr>
      </w:pPr>
      <w:r>
        <w:rPr>
          <w:rFonts w:hint="eastAsia"/>
          <w:sz w:val="24"/>
        </w:rPr>
        <w:t>十、其他重要事项的情况说明</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rFonts w:hint="default" w:ascii="Times New Roman" w:hAnsi="Times New Roman" w:cs="Times New Roman" w:eastAsiaTheme="minorEastAsia"/>
          <w:sz w:val="24"/>
        </w:rPr>
        <w:tab/>
      </w:r>
      <w:r>
        <w:rPr>
          <w:rFonts w:hint="eastAsia" w:ascii="Times New Roman" w:hAnsi="Times New Roman" w:cs="Times New Roman" w:eastAsiaTheme="minorEastAsia"/>
          <w:sz w:val="24"/>
          <w:lang w:val="en-US" w:eastAsia="zh-CN"/>
        </w:rPr>
        <w:tab/>
      </w:r>
    </w:p>
    <w:p w14:paraId="295E9F25">
      <w:pPr>
        <w:pStyle w:val="12"/>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第三部分 名词解释</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17</w:t>
      </w:r>
    </w:p>
    <w:p w14:paraId="271121CC">
      <w:pPr>
        <w:pStyle w:val="12"/>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第四部分 附件</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21</w:t>
      </w:r>
    </w:p>
    <w:p w14:paraId="093AFA5D">
      <w:pPr>
        <w:pStyle w:val="12"/>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第五部分 附表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38</w:t>
      </w:r>
    </w:p>
    <w:p w14:paraId="1BA187E2">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3FA4E508">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21F83076">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305B6901">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4C080C23">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五、财政拨款支出决算明细表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41E9EAA7">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六、一般公共预算财政拨款支出决算表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619FE28B">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七、一般公共预算财政拨款支出决算明细表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059497E7">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八、一般公共预算财政拨款基本支出决算明细表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58149922">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九、一般公共预算财政拨款项目支出决算表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0C902EE6">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十、政府性基金预算财政拨款收入支出决算表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619DFF57">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十一、国有资本经营预算财政拨款收入支出决算表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0B76E252">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十二、国有资本经营预算财政拨款支出决算表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5083B9C0">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十三、财政拨款“三公”经费支出决算表</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3</w:t>
      </w:r>
      <w:r>
        <w:rPr>
          <w:rFonts w:hint="eastAsia" w:cs="Times New Roman"/>
          <w:sz w:val="24"/>
          <w:lang w:val="en-US" w:eastAsia="zh-CN"/>
        </w:rPr>
        <w:t>8</w:t>
      </w:r>
    </w:p>
    <w:p w14:paraId="7D02C90C">
      <w:pPr>
        <w:pageBreakBefore w:val="0"/>
        <w:widowControl/>
        <w:kinsoku/>
        <w:wordWrap/>
        <w:overflowPunct/>
        <w:topLinePunct w:val="0"/>
        <w:bidi w:val="0"/>
        <w:spacing w:line="578" w:lineRule="exact"/>
        <w:jc w:val="left"/>
        <w:textAlignment w:val="auto"/>
        <w:rPr>
          <w:rFonts w:hint="default" w:ascii="Times New Roman" w:hAnsi="Times New Roman" w:eastAsia="仿宋" w:cs="Times New Roman"/>
          <w:bCs/>
          <w:kern w:val="44"/>
          <w:sz w:val="24"/>
        </w:rPr>
      </w:pPr>
      <w:r>
        <w:rPr>
          <w:rFonts w:hint="default" w:ascii="Times New Roman" w:hAnsi="Times New Roman" w:eastAsia="仿宋" w:cs="Times New Roman"/>
          <w:b/>
          <w:sz w:val="24"/>
        </w:rPr>
        <w:br w:type="page"/>
      </w:r>
    </w:p>
    <w:p w14:paraId="04926F67">
      <w:pPr>
        <w:pStyle w:val="3"/>
        <w:pageBreakBefore w:val="0"/>
        <w:kinsoku/>
        <w:wordWrap/>
        <w:overflowPunct/>
        <w:topLinePunct w:val="0"/>
        <w:bidi w:val="0"/>
        <w:spacing w:line="578" w:lineRule="exact"/>
        <w:jc w:val="center"/>
        <w:textAlignment w:val="auto"/>
        <w:rPr>
          <w:rStyle w:val="28"/>
          <w:rFonts w:hint="default" w:ascii="Times New Roman" w:hAnsi="Times New Roman" w:eastAsia="黑体" w:cs="Times New Roman"/>
          <w:b/>
          <w:bCs w:val="0"/>
        </w:rPr>
      </w:pPr>
      <w:r>
        <w:rPr>
          <w:rFonts w:hint="default" w:ascii="Times New Roman" w:hAnsi="Times New Roman" w:eastAsia="黑体" w:cs="Times New Roman"/>
          <w:b w:val="0"/>
        </w:rPr>
        <w:t>第一部分 单位</w:t>
      </w:r>
      <w:r>
        <w:rPr>
          <w:rStyle w:val="28"/>
          <w:rFonts w:hint="default" w:ascii="Times New Roman" w:hAnsi="Times New Roman" w:eastAsia="黑体" w:cs="Times New Roman"/>
          <w:b w:val="0"/>
          <w:bCs w:val="0"/>
        </w:rPr>
        <w:t>概况</w:t>
      </w:r>
      <w:bookmarkEnd w:id="12"/>
      <w:bookmarkEnd w:id="13"/>
    </w:p>
    <w:p w14:paraId="7E695B53">
      <w:pPr>
        <w:pageBreakBefore w:val="0"/>
        <w:widowControl/>
        <w:kinsoku/>
        <w:wordWrap/>
        <w:overflowPunct/>
        <w:topLinePunct w:val="0"/>
        <w:bidi w:val="0"/>
        <w:spacing w:line="578" w:lineRule="exact"/>
        <w:jc w:val="left"/>
        <w:textAlignment w:val="auto"/>
        <w:rPr>
          <w:rFonts w:hint="default" w:ascii="Times New Roman" w:hAnsi="Times New Roman" w:eastAsia="黑体" w:cs="Times New Roman"/>
          <w:sz w:val="32"/>
          <w:szCs w:val="32"/>
        </w:rPr>
      </w:pPr>
      <w:bookmarkStart w:id="14" w:name="_Toc15396600"/>
      <w:bookmarkStart w:id="15" w:name="_Toc15377197"/>
    </w:p>
    <w:p w14:paraId="003E53E5">
      <w:pPr>
        <w:pStyle w:val="4"/>
        <w:pageBreakBefore w:val="0"/>
        <w:widowControl w:val="0"/>
        <w:kinsoku/>
        <w:wordWrap/>
        <w:overflowPunct/>
        <w:topLinePunct w:val="0"/>
        <w:autoSpaceDE/>
        <w:autoSpaceDN/>
        <w:bidi w:val="0"/>
        <w:adjustRightInd/>
        <w:snapToGrid/>
        <w:spacing w:line="578" w:lineRule="exact"/>
        <w:ind w:firstLine="640" w:firstLineChars="200"/>
        <w:textAlignment w:val="auto"/>
        <w:rPr>
          <w:rStyle w:val="29"/>
          <w:rFonts w:hint="default" w:ascii="Times New Roman" w:hAnsi="Times New Roman" w:eastAsia="黑体" w:cs="Times New Roman"/>
          <w:b w:val="0"/>
          <w:bCs w:val="0"/>
        </w:rPr>
      </w:pPr>
      <w:r>
        <w:rPr>
          <w:rFonts w:hint="default" w:ascii="Times New Roman" w:hAnsi="Times New Roman" w:eastAsia="黑体" w:cs="Times New Roman"/>
          <w:b w:val="0"/>
        </w:rPr>
        <w:t>一、部门职责</w:t>
      </w:r>
    </w:p>
    <w:p w14:paraId="52100EFD">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lang w:eastAsia="zh-CN"/>
        </w:rPr>
        <w:t>大竹县</w:t>
      </w:r>
      <w:r>
        <w:rPr>
          <w:rFonts w:hint="default" w:ascii="Times New Roman" w:hAnsi="Times New Roman" w:eastAsia="仿宋_GB2312" w:cs="Times New Roman"/>
          <w:sz w:val="32"/>
          <w:szCs w:val="32"/>
          <w:lang w:val="en-US" w:eastAsia="zh-CN"/>
        </w:rPr>
        <w:t>科学技术局</w:t>
      </w:r>
      <w:r>
        <w:rPr>
          <w:rFonts w:hint="default" w:ascii="Times New Roman" w:hAnsi="Times New Roman" w:eastAsia="仿宋_GB2312" w:cs="Times New Roman"/>
          <w:sz w:val="32"/>
          <w:szCs w:val="32"/>
          <w:lang w:eastAsia="zh-CN"/>
        </w:rPr>
        <w:t>拟订全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创新驱动发展战略以及科技发展</w:t>
      </w:r>
      <w:r>
        <w:rPr>
          <w:rFonts w:hint="eastAsia" w:ascii="Times New Roman" w:hAnsi="Times New Roman" w:eastAsia="仿宋_GB2312" w:cs="Times New Roman"/>
          <w:sz w:val="32"/>
          <w:szCs w:val="32"/>
          <w:lang w:eastAsia="zh-CN"/>
        </w:rPr>
        <w:t>、引进国外智力</w:t>
      </w:r>
      <w:r>
        <w:rPr>
          <w:rFonts w:hint="default" w:ascii="Times New Roman" w:hAnsi="Times New Roman" w:eastAsia="仿宋_GB2312" w:cs="Times New Roman"/>
          <w:sz w:val="32"/>
          <w:szCs w:val="32"/>
          <w:lang w:eastAsia="zh-CN"/>
        </w:rPr>
        <w:t>规划并组织实施；统筹推进全</w:t>
      </w:r>
      <w:r>
        <w:rPr>
          <w:rFonts w:hint="default" w:ascii="Times New Roman" w:hAnsi="Times New Roman" w:eastAsia="仿宋_GB2312" w:cs="Times New Roman"/>
          <w:sz w:val="32"/>
          <w:szCs w:val="32"/>
          <w:lang w:val="en-US" w:eastAsia="zh-CN"/>
        </w:rPr>
        <w:t>县科技</w:t>
      </w:r>
      <w:r>
        <w:rPr>
          <w:rFonts w:hint="default" w:ascii="Times New Roman" w:hAnsi="Times New Roman" w:eastAsia="仿宋_GB2312" w:cs="Times New Roman"/>
          <w:sz w:val="32"/>
          <w:szCs w:val="32"/>
          <w:lang w:eastAsia="zh-CN"/>
        </w:rPr>
        <w:t>创新体系建设和科技体制改革，会同有关部门健全技术创新激励机制；牵头建立统一的全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科技管理平台和科研项目资金协调、实施、评估、监管机制。会同有关部门提出优化配置科技资源的政策措施建议，推动多元化科技投入体系建设；拟订全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基础研究计划并组织实施，组织协调全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重大基础研究和应用基础研究；编制全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重大科技专项方案并组织实施，统筹关键共性技术、前沿引领技术、现代工程技术、颠覆性技术研发和创新，牵头组织重大技术攻关和成果应用示范；组织拟订高新技术发展及产业化、科技促进农业农村和社会发展的规划、政策和措施；牵头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技术转移体系建设，</w:t>
      </w:r>
      <w:r>
        <w:rPr>
          <w:rFonts w:hint="default" w:ascii="Times New Roman" w:hAnsi="Times New Roman" w:eastAsia="仿宋_GB2312" w:cs="Times New Roman"/>
          <w:sz w:val="32"/>
          <w:szCs w:val="32"/>
          <w:lang w:val="en-US" w:eastAsia="zh-CN"/>
        </w:rPr>
        <w:t>完善科技成果转化机制；拟定高新技术产业类、科技园区、科技创新平台和孵化载体建设规划并组织实施；牵头组织高新技术企业、科技型中小企业等培育工作，推进企业科技研发机构建设，推动企业科技创新能力建设；</w:t>
      </w:r>
      <w:r>
        <w:rPr>
          <w:rFonts w:hint="default" w:ascii="Times New Roman" w:hAnsi="Times New Roman" w:eastAsia="仿宋_GB2312" w:cs="Times New Roman"/>
          <w:sz w:val="32"/>
          <w:szCs w:val="32"/>
          <w:lang w:eastAsia="zh-CN"/>
        </w:rPr>
        <w:t xml:space="preserve">拟订科技对外交往与创新能力开放合作的规划、政策和措施，组织开展国际科技合作与科技人才交流。 </w:t>
      </w:r>
    </w:p>
    <w:p w14:paraId="0C84039F">
      <w:pPr>
        <w:pStyle w:val="4"/>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rPr>
        <w:t>机构设置</w:t>
      </w:r>
      <w:bookmarkStart w:id="66" w:name="_GoBack"/>
      <w:bookmarkEnd w:id="66"/>
    </w:p>
    <w:p w14:paraId="4E35B68F">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大竹县</w:t>
      </w:r>
      <w:r>
        <w:rPr>
          <w:rFonts w:hint="default" w:ascii="Times New Roman" w:hAnsi="Times New Roman" w:eastAsia="仿宋_GB2312" w:cs="Times New Roman"/>
          <w:color w:val="000000"/>
          <w:sz w:val="32"/>
          <w:szCs w:val="32"/>
          <w:lang w:val="en-US" w:eastAsia="zh-CN"/>
        </w:rPr>
        <w:t>科学技术</w:t>
      </w:r>
      <w:r>
        <w:rPr>
          <w:rFonts w:hint="default" w:ascii="Times New Roman" w:hAnsi="Times New Roman" w:eastAsia="仿宋_GB2312" w:cs="Times New Roman"/>
          <w:color w:val="000000"/>
          <w:sz w:val="32"/>
          <w:szCs w:val="32"/>
        </w:rPr>
        <w:t>局属行政单位，</w:t>
      </w:r>
      <w:r>
        <w:rPr>
          <w:rFonts w:hint="default" w:ascii="Times New Roman" w:hAnsi="Times New Roman" w:eastAsia="仿宋_GB2312" w:cs="Times New Roman"/>
          <w:color w:val="000000"/>
          <w:sz w:val="32"/>
          <w:szCs w:val="32"/>
          <w:lang w:eastAsia="zh-CN"/>
        </w:rPr>
        <w:t>直属</w:t>
      </w:r>
      <w:r>
        <w:rPr>
          <w:rFonts w:hint="default" w:ascii="Times New Roman" w:hAnsi="Times New Roman" w:eastAsia="仿宋_GB2312" w:cs="Times New Roman"/>
          <w:color w:val="000000"/>
          <w:sz w:val="32"/>
          <w:szCs w:val="32"/>
        </w:rPr>
        <w:t>事业单位</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w:t>
      </w:r>
      <w:r>
        <w:rPr>
          <w:rFonts w:hint="default" w:ascii="Times New Roman" w:hAnsi="Times New Roman" w:eastAsia="仿宋_GB2312" w:cs="Times New Roman"/>
          <w:color w:val="000000"/>
          <w:sz w:val="32"/>
          <w:szCs w:val="32"/>
          <w:lang w:eastAsia="zh-CN"/>
        </w:rPr>
        <w:t>（大竹县科学技术情报研究所）</w:t>
      </w:r>
      <w:r>
        <w:rPr>
          <w:rFonts w:hint="default" w:ascii="Times New Roman" w:hAnsi="Times New Roman" w:eastAsia="仿宋_GB2312" w:cs="Times New Roman"/>
          <w:color w:val="000000"/>
          <w:sz w:val="32"/>
          <w:szCs w:val="32"/>
        </w:rPr>
        <w:t>。</w:t>
      </w:r>
    </w:p>
    <w:p w14:paraId="2AA2B941">
      <w:pPr>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bookmarkEnd w:id="14"/>
    <w:bookmarkEnd w:id="15"/>
    <w:p w14:paraId="152EA8B5">
      <w:pPr>
        <w:pageBreakBefore w:val="0"/>
        <w:widowControl/>
        <w:kinsoku/>
        <w:wordWrap/>
        <w:overflowPunct/>
        <w:topLinePunct w:val="0"/>
        <w:bidi w:val="0"/>
        <w:spacing w:line="578" w:lineRule="exact"/>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14:paraId="5DE0163E">
      <w:pPr>
        <w:pStyle w:val="3"/>
        <w:pageBreakBefore w:val="0"/>
        <w:kinsoku/>
        <w:wordWrap/>
        <w:overflowPunct/>
        <w:topLinePunct w:val="0"/>
        <w:bidi w:val="0"/>
        <w:spacing w:line="578" w:lineRule="exact"/>
        <w:ind w:right="440"/>
        <w:jc w:val="center"/>
        <w:textAlignment w:val="auto"/>
        <w:rPr>
          <w:rStyle w:val="28"/>
          <w:rFonts w:hint="default" w:ascii="Times New Roman" w:hAnsi="Times New Roman" w:eastAsia="黑体" w:cs="Times New Roman"/>
          <w:b w:val="0"/>
          <w:bCs/>
        </w:rPr>
      </w:pPr>
      <w:bookmarkStart w:id="16" w:name="_Toc15377204"/>
      <w:bookmarkStart w:id="17" w:name="_Toc15396602"/>
      <w:r>
        <w:rPr>
          <w:rFonts w:hint="default" w:ascii="Times New Roman" w:hAnsi="Times New Roman" w:eastAsia="黑体" w:cs="Times New Roman"/>
          <w:b w:val="0"/>
        </w:rPr>
        <w:t>第二部分 2023年度</w:t>
      </w:r>
      <w:r>
        <w:rPr>
          <w:rStyle w:val="28"/>
          <w:rFonts w:hint="default" w:ascii="Times New Roman" w:hAnsi="Times New Roman" w:eastAsia="黑体" w:cs="Times New Roman"/>
          <w:b w:val="0"/>
          <w:bCs/>
        </w:rPr>
        <w:t>单位决算情况说明</w:t>
      </w:r>
      <w:bookmarkEnd w:id="16"/>
      <w:bookmarkEnd w:id="17"/>
    </w:p>
    <w:p w14:paraId="45FC09CE">
      <w:pPr>
        <w:pageBreakBefore w:val="0"/>
        <w:kinsoku/>
        <w:wordWrap/>
        <w:overflowPunct/>
        <w:topLinePunct w:val="0"/>
        <w:bidi w:val="0"/>
        <w:spacing w:line="578" w:lineRule="exact"/>
        <w:textAlignment w:val="auto"/>
        <w:rPr>
          <w:rFonts w:hint="default" w:ascii="Times New Roman" w:hAnsi="Times New Roman" w:cs="Times New Roman"/>
        </w:rPr>
      </w:pPr>
    </w:p>
    <w:p w14:paraId="35918C24">
      <w:pPr>
        <w:pStyle w:val="27"/>
        <w:pageBreakBefore w:val="0"/>
        <w:numPr>
          <w:ilvl w:val="0"/>
          <w:numId w:val="2"/>
        </w:numPr>
        <w:kinsoku/>
        <w:wordWrap/>
        <w:overflowPunct/>
        <w:topLinePunct w:val="0"/>
        <w:bidi w:val="0"/>
        <w:spacing w:line="578" w:lineRule="exact"/>
        <w:ind w:firstLineChars="0"/>
        <w:textAlignment w:val="auto"/>
        <w:outlineLvl w:val="1"/>
        <w:rPr>
          <w:rStyle w:val="29"/>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18"/>
      <w:bookmarkEnd w:id="19"/>
    </w:p>
    <w:p w14:paraId="05F034D6">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2023年度收、支总计均为</w:t>
      </w:r>
      <w:r>
        <w:rPr>
          <w:rFonts w:hint="default" w:ascii="Times New Roman" w:hAnsi="Times New Roman" w:eastAsia="仿宋_GB2312" w:cs="Times New Roman"/>
          <w:b w:val="0"/>
          <w:bCs/>
          <w:sz w:val="32"/>
          <w:szCs w:val="32"/>
        </w:rPr>
        <w:t>1145.19</w:t>
      </w:r>
      <w:r>
        <w:rPr>
          <w:rFonts w:hint="default" w:ascii="Times New Roman" w:hAnsi="Times New Roman" w:eastAsia="仿宋_GB2312" w:cs="Times New Roman"/>
          <w:sz w:val="32"/>
          <w:szCs w:val="32"/>
        </w:rPr>
        <w:t>万元。与2022年度相比，收、支总计各增加</w:t>
      </w:r>
      <w:r>
        <w:rPr>
          <w:rFonts w:hint="default" w:ascii="Times New Roman" w:hAnsi="Times New Roman" w:eastAsia="仿宋_GB2312" w:cs="Times New Roman"/>
          <w:sz w:val="32"/>
          <w:szCs w:val="32"/>
          <w:lang w:val="en-US" w:eastAsia="zh-CN"/>
        </w:rPr>
        <w:t>1145.19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val="en-US" w:eastAsia="zh-CN"/>
        </w:rPr>
        <w:t>大竹县科学技术局为新成立的单位</w:t>
      </w:r>
      <w:r>
        <w:rPr>
          <w:rFonts w:hint="default" w:ascii="Times New Roman" w:hAnsi="Times New Roman" w:eastAsia="仿宋_GB2312" w:cs="Times New Roman"/>
          <w:sz w:val="32"/>
          <w:szCs w:val="32"/>
        </w:rPr>
        <w:t>。</w:t>
      </w:r>
    </w:p>
    <w:p w14:paraId="7E3094AC">
      <w:pPr>
        <w:pageBreakBefore w:val="0"/>
        <w:kinsoku/>
        <w:wordWrap/>
        <w:overflowPunct/>
        <w:topLinePunct w:val="0"/>
        <w:bidi w:val="0"/>
        <w:spacing w:line="578"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628015</wp:posOffset>
            </wp:positionH>
            <wp:positionV relativeFrom="paragraph">
              <wp:posOffset>139065</wp:posOffset>
            </wp:positionV>
            <wp:extent cx="4752340" cy="2499360"/>
            <wp:effectExtent l="4445" t="4445" r="5715" b="107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仿宋" w:cs="Times New Roman"/>
          <w:sz w:val="32"/>
          <w:szCs w:val="32"/>
          <w:highlight w:val="none"/>
        </w:rPr>
        <w:t>（图1：收、支决算总计变动情况图）</w:t>
      </w:r>
    </w:p>
    <w:p w14:paraId="508601AD">
      <w:pPr>
        <w:pStyle w:val="27"/>
        <w:pageBreakBefore w:val="0"/>
        <w:numPr>
          <w:ilvl w:val="0"/>
          <w:numId w:val="2"/>
        </w:numPr>
        <w:kinsoku/>
        <w:wordWrap/>
        <w:overflowPunct/>
        <w:topLinePunct w:val="0"/>
        <w:bidi w:val="0"/>
        <w:spacing w:line="578" w:lineRule="exact"/>
        <w:ind w:firstLineChars="0"/>
        <w:textAlignment w:val="auto"/>
        <w:outlineLvl w:val="1"/>
        <w:rPr>
          <w:rStyle w:val="29"/>
          <w:rFonts w:hint="default" w:ascii="Times New Roman" w:hAnsi="Times New Roman" w:eastAsia="黑体" w:cs="Times New Roman"/>
          <w:b w:val="0"/>
        </w:rPr>
      </w:pPr>
      <w:bookmarkStart w:id="20" w:name="_Toc15377206"/>
      <w:bookmarkStart w:id="21" w:name="_Toc15396604"/>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20"/>
      <w:bookmarkEnd w:id="21"/>
    </w:p>
    <w:p w14:paraId="3B95C027">
      <w:pPr>
        <w:pageBreakBefore w:val="0"/>
        <w:kinsoku/>
        <w:wordWrap/>
        <w:overflowPunct/>
        <w:topLinePunct w:val="0"/>
        <w:bidi w:val="0"/>
        <w:spacing w:line="578" w:lineRule="exact"/>
        <w:ind w:firstLine="640" w:firstLineChars="200"/>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本年收入合计1134.92万元，其中：一般公共预算财政拨款收入1134.92万元，占100%；政府性基金预算财政拨款收入0万元，占0%；国有资本经营预算财政拨款收入0万元，占0%；上级补助收入0万元，占0%；事业收入0万元，占0%；经营收入0万元，占0%；附属单位上缴收入0万元，占0%；其他收入0万元，占0%</w:t>
      </w:r>
    </w:p>
    <w:p w14:paraId="1A037775">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615315</wp:posOffset>
            </wp:positionH>
            <wp:positionV relativeFrom="paragraph">
              <wp:posOffset>28575</wp:posOffset>
            </wp:positionV>
            <wp:extent cx="4415155" cy="3032760"/>
            <wp:effectExtent l="4445" t="4445" r="19050" b="10795"/>
            <wp:wrapTopAndBottom/>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 w:cs="Times New Roman"/>
          <w:sz w:val="32"/>
          <w:szCs w:val="32"/>
        </w:rPr>
        <w:t>（图2：收入决算结构图）</w:t>
      </w:r>
    </w:p>
    <w:p w14:paraId="04D3DEBB">
      <w:pPr>
        <w:pStyle w:val="27"/>
        <w:pageBreakBefore w:val="0"/>
        <w:numPr>
          <w:ilvl w:val="0"/>
          <w:numId w:val="2"/>
        </w:numPr>
        <w:kinsoku/>
        <w:wordWrap/>
        <w:overflowPunct/>
        <w:topLinePunct w:val="0"/>
        <w:bidi w:val="0"/>
        <w:spacing w:line="578" w:lineRule="exact"/>
        <w:ind w:firstLineChars="0"/>
        <w:textAlignment w:val="auto"/>
        <w:outlineLvl w:val="1"/>
        <w:rPr>
          <w:rStyle w:val="29"/>
          <w:rFonts w:hint="default" w:ascii="Times New Roman" w:hAnsi="Times New Roman" w:eastAsia="黑体" w:cs="Times New Roman"/>
          <w:b w:val="0"/>
        </w:rPr>
      </w:pPr>
      <w:bookmarkStart w:id="22" w:name="_Toc15396605"/>
      <w:bookmarkStart w:id="23" w:name="_Toc15377207"/>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22"/>
      <w:bookmarkEnd w:id="23"/>
    </w:p>
    <w:p w14:paraId="72A9DD23">
      <w:pPr>
        <w:pageBreakBefore w:val="0"/>
        <w:kinsoku/>
        <w:wordWrap/>
        <w:overflowPunct/>
        <w:topLinePunct w:val="0"/>
        <w:bidi w:val="0"/>
        <w:spacing w:line="578" w:lineRule="exact"/>
        <w:ind w:firstLine="640" w:firstLineChars="200"/>
        <w:textAlignment w:val="auto"/>
        <w:outlineLvl w:val="1"/>
        <w:rPr>
          <w:rFonts w:hint="default" w:ascii="Times New Roman" w:hAnsi="Times New Roman" w:eastAsia="仿宋" w:cs="Times New Roman"/>
          <w:sz w:val="32"/>
          <w:szCs w:val="32"/>
        </w:rPr>
      </w:pPr>
      <w:r>
        <w:rPr>
          <w:rFonts w:hint="default" w:ascii="Times New Roman" w:hAnsi="Times New Roman" w:eastAsia="仿宋_GB2312" w:cs="Times New Roman"/>
          <w:b w:val="0"/>
          <w:bCs w:val="0"/>
          <w:sz w:val="32"/>
          <w:szCs w:val="32"/>
        </w:rPr>
        <w:t>2023年度本年支出合计1145.19万元，其中：基本支出491.6万元，占42.92%；项目支出653.59万元，占57.07%；上缴上级支出0万元，占0%；经营支出0万元，占0%；对附属单位补助支出0万元，占0%。</w:t>
      </w:r>
    </w:p>
    <w:p w14:paraId="6BE91068">
      <w:pPr>
        <w:pStyle w:val="6"/>
        <w:pageBreakBefore w:val="0"/>
        <w:kinsoku/>
        <w:wordWrap/>
        <w:overflowPunct/>
        <w:topLinePunct w:val="0"/>
        <w:bidi w:val="0"/>
        <w:spacing w:line="578" w:lineRule="exact"/>
        <w:textAlignment w:val="auto"/>
        <w:rPr>
          <w:rFonts w:hint="default" w:ascii="Times New Roman" w:hAnsi="Times New Roman" w:eastAsia="仿宋" w:cs="Times New Roman"/>
          <w:b/>
          <w:sz w:val="32"/>
          <w:szCs w:val="32"/>
          <w:lang w:eastAsia="zh-CN"/>
        </w:rPr>
      </w:pPr>
      <w:r>
        <w:rPr>
          <w:rFonts w:hint="default" w:ascii="Times New Roman" w:hAnsi="Times New Roman" w:eastAsia="仿宋" w:cs="Times New Roman"/>
          <w:b/>
          <w:sz w:val="32"/>
          <w:szCs w:val="32"/>
          <w:lang w:eastAsia="zh-CN"/>
        </w:rPr>
        <w:drawing>
          <wp:anchor distT="0" distB="0" distL="114300" distR="114300" simplePos="0" relativeHeight="251661312" behindDoc="1" locked="0" layoutInCell="1" allowOverlap="1">
            <wp:simplePos x="0" y="0"/>
            <wp:positionH relativeFrom="column">
              <wp:posOffset>613410</wp:posOffset>
            </wp:positionH>
            <wp:positionV relativeFrom="paragraph">
              <wp:posOffset>177165</wp:posOffset>
            </wp:positionV>
            <wp:extent cx="4589780" cy="2117725"/>
            <wp:effectExtent l="4445" t="4445" r="15875" b="1143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7DFAEC0">
      <w:pPr>
        <w:pStyle w:val="6"/>
        <w:pageBreakBefore w:val="0"/>
        <w:kinsoku/>
        <w:wordWrap/>
        <w:overflowPunct/>
        <w:topLinePunct w:val="0"/>
        <w:bidi w:val="0"/>
        <w:spacing w:line="578" w:lineRule="exact"/>
        <w:textAlignment w:val="auto"/>
        <w:rPr>
          <w:rFonts w:hint="default" w:ascii="Times New Roman" w:hAnsi="Times New Roman" w:eastAsia="仿宋" w:cs="Times New Roman"/>
          <w:b/>
          <w:sz w:val="32"/>
          <w:szCs w:val="32"/>
          <w:lang w:eastAsia="zh-CN"/>
        </w:rPr>
      </w:pPr>
    </w:p>
    <w:p w14:paraId="7324939D">
      <w:pPr>
        <w:pStyle w:val="6"/>
        <w:pageBreakBefore w:val="0"/>
        <w:kinsoku/>
        <w:wordWrap/>
        <w:overflowPunct/>
        <w:topLinePunct w:val="0"/>
        <w:bidi w:val="0"/>
        <w:spacing w:line="578" w:lineRule="exact"/>
        <w:textAlignment w:val="auto"/>
        <w:rPr>
          <w:rFonts w:hint="default" w:ascii="Times New Roman" w:hAnsi="Times New Roman" w:eastAsia="仿宋" w:cs="Times New Roman"/>
          <w:b/>
          <w:sz w:val="32"/>
          <w:szCs w:val="32"/>
          <w:lang w:eastAsia="zh-CN"/>
        </w:rPr>
      </w:pPr>
    </w:p>
    <w:p w14:paraId="7856A13A">
      <w:pPr>
        <w:pStyle w:val="6"/>
        <w:pageBreakBefore w:val="0"/>
        <w:kinsoku/>
        <w:wordWrap/>
        <w:overflowPunct/>
        <w:topLinePunct w:val="0"/>
        <w:bidi w:val="0"/>
        <w:spacing w:line="578" w:lineRule="exact"/>
        <w:textAlignment w:val="auto"/>
        <w:rPr>
          <w:rFonts w:hint="default" w:ascii="Times New Roman" w:hAnsi="Times New Roman" w:eastAsia="仿宋" w:cs="Times New Roman"/>
          <w:b/>
          <w:sz w:val="32"/>
          <w:szCs w:val="32"/>
          <w:lang w:eastAsia="zh-CN"/>
        </w:rPr>
      </w:pPr>
    </w:p>
    <w:p w14:paraId="6334E9D7">
      <w:pPr>
        <w:pStyle w:val="6"/>
        <w:pageBreakBefore w:val="0"/>
        <w:kinsoku/>
        <w:wordWrap/>
        <w:overflowPunct/>
        <w:topLinePunct w:val="0"/>
        <w:bidi w:val="0"/>
        <w:spacing w:line="578" w:lineRule="exact"/>
        <w:textAlignment w:val="auto"/>
        <w:rPr>
          <w:rFonts w:hint="default" w:ascii="Times New Roman" w:hAnsi="Times New Roman" w:eastAsia="仿宋" w:cs="Times New Roman"/>
          <w:b/>
          <w:sz w:val="32"/>
          <w:szCs w:val="32"/>
        </w:rPr>
      </w:pPr>
    </w:p>
    <w:p w14:paraId="26AB22F2">
      <w:pPr>
        <w:pageBreakBefore w:val="0"/>
        <w:kinsoku/>
        <w:wordWrap/>
        <w:overflowPunct/>
        <w:topLinePunct w:val="0"/>
        <w:bidi w:val="0"/>
        <w:spacing w:line="578" w:lineRule="exact"/>
        <w:jc w:val="center"/>
        <w:textAlignment w:val="auto"/>
        <w:rPr>
          <w:rFonts w:hint="default" w:ascii="Times New Roman" w:hAnsi="Times New Roman" w:eastAsia="仿宋" w:cs="Times New Roman"/>
          <w:sz w:val="32"/>
          <w:szCs w:val="32"/>
        </w:rPr>
      </w:pPr>
    </w:p>
    <w:p w14:paraId="585CA676">
      <w:pPr>
        <w:pageBreakBefore w:val="0"/>
        <w:kinsoku/>
        <w:wordWrap/>
        <w:overflowPunct/>
        <w:topLinePunct w:val="0"/>
        <w:bidi w:val="0"/>
        <w:spacing w:line="578"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w:t>
      </w:r>
    </w:p>
    <w:p w14:paraId="3440F70E">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p>
    <w:p w14:paraId="1425FD0D">
      <w:pPr>
        <w:pageBreakBefore w:val="0"/>
        <w:kinsoku/>
        <w:wordWrap/>
        <w:overflowPunct/>
        <w:topLinePunct w:val="0"/>
        <w:bidi w:val="0"/>
        <w:spacing w:line="578" w:lineRule="exact"/>
        <w:ind w:firstLine="640" w:firstLineChars="200"/>
        <w:textAlignment w:val="auto"/>
        <w:outlineLvl w:val="1"/>
        <w:rPr>
          <w:rStyle w:val="29"/>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4"/>
      <w:bookmarkEnd w:id="25"/>
    </w:p>
    <w:p w14:paraId="36C12561">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2023年度财政拨款收、支总计均为1145.19万元。与2022年度相比，财政拨款收、支总计增加</w:t>
      </w:r>
      <w:r>
        <w:rPr>
          <w:rFonts w:hint="default" w:ascii="Times New Roman" w:hAnsi="Times New Roman" w:eastAsia="仿宋_GB2312" w:cs="Times New Roman"/>
          <w:b w:val="0"/>
          <w:bCs w:val="0"/>
          <w:sz w:val="32"/>
          <w:szCs w:val="32"/>
          <w:lang w:val="en-US" w:eastAsia="zh-CN"/>
        </w:rPr>
        <w:t>1145.19</w:t>
      </w:r>
      <w:r>
        <w:rPr>
          <w:rFonts w:hint="default" w:ascii="Times New Roman" w:hAnsi="Times New Roman" w:eastAsia="仿宋_GB2312" w:cs="Times New Roman"/>
          <w:b w:val="0"/>
          <w:bCs w:val="0"/>
          <w:sz w:val="32"/>
          <w:szCs w:val="32"/>
        </w:rPr>
        <w:t>万元，增长</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%。主要变动原因是</w:t>
      </w:r>
      <w:r>
        <w:rPr>
          <w:rFonts w:hint="default" w:ascii="Times New Roman" w:hAnsi="Times New Roman" w:eastAsia="仿宋_GB2312" w:cs="Times New Roman"/>
          <w:b w:val="0"/>
          <w:bCs w:val="0"/>
          <w:sz w:val="32"/>
          <w:szCs w:val="32"/>
          <w:lang w:val="en-US" w:eastAsia="zh-CN"/>
        </w:rPr>
        <w:t>大竹县科学技术局为新成立的单位。</w:t>
      </w:r>
    </w:p>
    <w:p w14:paraId="6466FD40">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2336" behindDoc="1" locked="0" layoutInCell="1" allowOverlap="1">
            <wp:simplePos x="0" y="0"/>
            <wp:positionH relativeFrom="column">
              <wp:posOffset>198120</wp:posOffset>
            </wp:positionH>
            <wp:positionV relativeFrom="paragraph">
              <wp:posOffset>211455</wp:posOffset>
            </wp:positionV>
            <wp:extent cx="5080000" cy="3228975"/>
            <wp:effectExtent l="4445" t="4445" r="20955" b="5080"/>
            <wp:wrapTight wrapText="bothSides">
              <wp:wrapPolygon>
                <wp:start x="-19" y="-30"/>
                <wp:lineTo x="-19" y="21507"/>
                <wp:lineTo x="21527" y="21507"/>
                <wp:lineTo x="21527" y="-30"/>
                <wp:lineTo x="-19" y="-30"/>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4DFD2B9">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sz w:val="32"/>
          <w:szCs w:val="32"/>
        </w:rPr>
      </w:pPr>
    </w:p>
    <w:p w14:paraId="6CF71470">
      <w:pPr>
        <w:pStyle w:val="6"/>
        <w:pageBreakBefore w:val="0"/>
        <w:kinsoku/>
        <w:wordWrap/>
        <w:overflowPunct/>
        <w:topLinePunct w:val="0"/>
        <w:bidi w:val="0"/>
        <w:spacing w:line="578" w:lineRule="exact"/>
        <w:ind w:left="0" w:leftChars="0" w:firstLine="0" w:firstLineChars="0"/>
        <w:jc w:val="both"/>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 xml:space="preserve">      </w:t>
      </w:r>
    </w:p>
    <w:p w14:paraId="18C4EB98">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sz w:val="32"/>
          <w:szCs w:val="32"/>
        </w:rPr>
      </w:pPr>
    </w:p>
    <w:p w14:paraId="1FC7C40B">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sz w:val="32"/>
          <w:szCs w:val="32"/>
        </w:rPr>
      </w:pPr>
    </w:p>
    <w:p w14:paraId="369445F1">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sz w:val="32"/>
          <w:szCs w:val="32"/>
        </w:rPr>
      </w:pPr>
    </w:p>
    <w:p w14:paraId="15C0DA83">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sz w:val="32"/>
          <w:szCs w:val="32"/>
        </w:rPr>
      </w:pPr>
    </w:p>
    <w:p w14:paraId="2C483C8B">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sz w:val="32"/>
          <w:szCs w:val="32"/>
        </w:rPr>
      </w:pPr>
    </w:p>
    <w:p w14:paraId="35A4F588">
      <w:pPr>
        <w:pStyle w:val="6"/>
        <w:pageBreakBefore w:val="0"/>
        <w:kinsoku/>
        <w:wordWrap/>
        <w:overflowPunct/>
        <w:topLinePunct w:val="0"/>
        <w:bidi w:val="0"/>
        <w:spacing w:line="578" w:lineRule="exact"/>
        <w:ind w:left="0" w:leftChars="0" w:firstLine="0" w:firstLineChars="0"/>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（图4：财政拨款收、支决算总计变动情况）</w:t>
      </w:r>
    </w:p>
    <w:p w14:paraId="239BEA0D">
      <w:pPr>
        <w:pageBreakBefore w:val="0"/>
        <w:kinsoku/>
        <w:wordWrap/>
        <w:overflowPunct/>
        <w:topLinePunct w:val="0"/>
        <w:bidi w:val="0"/>
        <w:spacing w:line="578" w:lineRule="exact"/>
        <w:ind w:firstLine="640" w:firstLineChars="200"/>
        <w:textAlignment w:val="auto"/>
        <w:outlineLvl w:val="1"/>
        <w:rPr>
          <w:rStyle w:val="29"/>
          <w:rFonts w:hint="default" w:ascii="Times New Roman" w:hAnsi="Times New Roman" w:eastAsia="黑体" w:cs="Times New Roman"/>
          <w:b w:val="0"/>
        </w:rPr>
      </w:pPr>
      <w:bookmarkStart w:id="26" w:name="_Toc15377209"/>
      <w:bookmarkStart w:id="27"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26"/>
      <w:bookmarkEnd w:id="27"/>
    </w:p>
    <w:p w14:paraId="6C6EEAF2">
      <w:pPr>
        <w:pageBreakBefore w:val="0"/>
        <w:kinsoku/>
        <w:wordWrap/>
        <w:overflowPunct/>
        <w:topLinePunct w:val="0"/>
        <w:bidi w:val="0"/>
        <w:spacing w:line="578" w:lineRule="exact"/>
        <w:ind w:firstLine="643" w:firstLineChars="200"/>
        <w:textAlignment w:val="auto"/>
        <w:outlineLvl w:val="2"/>
        <w:rPr>
          <w:rFonts w:hint="eastAsia" w:ascii="楷体_GB2312" w:hAnsi="楷体_GB2312" w:eastAsia="楷体_GB2312" w:cs="楷体_GB2312"/>
          <w:b/>
          <w:sz w:val="32"/>
          <w:szCs w:val="32"/>
        </w:rPr>
      </w:pPr>
      <w:bookmarkStart w:id="28" w:name="_Toc15377210"/>
      <w:r>
        <w:rPr>
          <w:rFonts w:hint="eastAsia" w:ascii="楷体_GB2312" w:hAnsi="楷体_GB2312" w:eastAsia="楷体_GB2312" w:cs="楷体_GB2312"/>
          <w:b/>
          <w:sz w:val="32"/>
          <w:szCs w:val="32"/>
        </w:rPr>
        <w:t>（一）一般公共预算财政拨款支出决算总体情况</w:t>
      </w:r>
      <w:bookmarkEnd w:id="28"/>
    </w:p>
    <w:p w14:paraId="72FA44F8">
      <w:pPr>
        <w:pageBreakBefore w:val="0"/>
        <w:kinsoku/>
        <w:wordWrap/>
        <w:overflowPunct/>
        <w:topLinePunct w:val="0"/>
        <w:bidi w:val="0"/>
        <w:spacing w:line="578"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val="0"/>
          <w:bCs w:val="0"/>
          <w:sz w:val="32"/>
          <w:szCs w:val="32"/>
        </w:rPr>
        <w:t>2023年度一般公共预算财政拨款支出1145.19万元，占本年支出合计的100%。与2022年度相比，一般公共预算财政拨款支出增加</w:t>
      </w:r>
      <w:r>
        <w:rPr>
          <w:rFonts w:hint="default" w:ascii="Times New Roman" w:hAnsi="Times New Roman" w:eastAsia="仿宋_GB2312" w:cs="Times New Roman"/>
          <w:b w:val="0"/>
          <w:bCs w:val="0"/>
          <w:sz w:val="32"/>
          <w:szCs w:val="32"/>
          <w:lang w:val="en-US" w:eastAsia="zh-CN"/>
        </w:rPr>
        <w:t>1145.19</w:t>
      </w:r>
      <w:r>
        <w:rPr>
          <w:rFonts w:hint="default" w:ascii="Times New Roman" w:hAnsi="Times New Roman" w:eastAsia="仿宋_GB2312" w:cs="Times New Roman"/>
          <w:b w:val="0"/>
          <w:bCs w:val="0"/>
          <w:sz w:val="32"/>
          <w:szCs w:val="32"/>
        </w:rPr>
        <w:t>万元，增长</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%。主要变动原因是</w:t>
      </w:r>
      <w:r>
        <w:rPr>
          <w:rFonts w:hint="default" w:ascii="Times New Roman" w:hAnsi="Times New Roman" w:eastAsia="仿宋_GB2312" w:cs="Times New Roman"/>
          <w:b w:val="0"/>
          <w:bCs w:val="0"/>
          <w:sz w:val="32"/>
          <w:szCs w:val="32"/>
          <w:lang w:val="en-US" w:eastAsia="zh-CN"/>
        </w:rPr>
        <w:t>大竹县科学技</w:t>
      </w: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3360" behindDoc="1" locked="0" layoutInCell="1" allowOverlap="1">
            <wp:simplePos x="0" y="0"/>
            <wp:positionH relativeFrom="column">
              <wp:posOffset>470535</wp:posOffset>
            </wp:positionH>
            <wp:positionV relativeFrom="paragraph">
              <wp:posOffset>522605</wp:posOffset>
            </wp:positionV>
            <wp:extent cx="5080000" cy="3228975"/>
            <wp:effectExtent l="4445" t="4445" r="20955" b="5080"/>
            <wp:wrapTight wrapText="bothSides">
              <wp:wrapPolygon>
                <wp:start x="-19" y="-30"/>
                <wp:lineTo x="-19" y="21507"/>
                <wp:lineTo x="21527" y="21507"/>
                <wp:lineTo x="21527" y="-30"/>
                <wp:lineTo x="-19" y="-30"/>
              </wp:wrapPolygon>
            </wp:wrapTight>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b w:val="0"/>
          <w:bCs w:val="0"/>
          <w:sz w:val="32"/>
          <w:szCs w:val="32"/>
          <w:lang w:val="en-US" w:eastAsia="zh-CN"/>
        </w:rPr>
        <w:t>术局为新成立的单位。</w:t>
      </w:r>
    </w:p>
    <w:p w14:paraId="6B20A27A">
      <w:pPr>
        <w:pStyle w:val="2"/>
        <w:rPr>
          <w:rFonts w:hint="default" w:ascii="Times New Roman" w:hAnsi="Times New Roman" w:eastAsia="仿宋" w:cs="Times New Roman"/>
          <w:sz w:val="32"/>
          <w:szCs w:val="32"/>
        </w:rPr>
      </w:pPr>
    </w:p>
    <w:p w14:paraId="4871D009">
      <w:pPr>
        <w:pageBreakBefore w:val="0"/>
        <w:kinsoku/>
        <w:wordWrap/>
        <w:overflowPunct/>
        <w:topLinePunct w:val="0"/>
        <w:bidi w:val="0"/>
        <w:spacing w:line="578" w:lineRule="exact"/>
        <w:ind w:firstLine="640" w:firstLineChars="20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w:t>
      </w:r>
    </w:p>
    <w:p w14:paraId="50D1EA87">
      <w:pPr>
        <w:pageBreakBefore w:val="0"/>
        <w:kinsoku/>
        <w:wordWrap/>
        <w:overflowPunct/>
        <w:topLinePunct w:val="0"/>
        <w:bidi w:val="0"/>
        <w:spacing w:line="578" w:lineRule="exact"/>
        <w:ind w:firstLine="643" w:firstLineChars="200"/>
        <w:textAlignment w:val="auto"/>
        <w:outlineLvl w:val="2"/>
        <w:rPr>
          <w:rFonts w:hint="eastAsia" w:ascii="楷体_GB2312" w:hAnsi="楷体_GB2312" w:eastAsia="楷体_GB2312" w:cs="楷体_GB2312"/>
          <w:b/>
          <w:sz w:val="32"/>
          <w:szCs w:val="32"/>
        </w:rPr>
      </w:pPr>
      <w:bookmarkStart w:id="29" w:name="_Toc15377211"/>
      <w:r>
        <w:rPr>
          <w:rFonts w:hint="eastAsia" w:ascii="楷体_GB2312" w:hAnsi="楷体_GB2312" w:eastAsia="楷体_GB2312" w:cs="楷体_GB2312"/>
          <w:b/>
          <w:sz w:val="32"/>
          <w:szCs w:val="32"/>
        </w:rPr>
        <w:t>（二）一般公共预算财政拨款支出决算结构情况</w:t>
      </w:r>
      <w:bookmarkEnd w:id="29"/>
    </w:p>
    <w:p w14:paraId="3D1AC580">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2023年度一般公共预算财政拨款支出1145.19万元，主要用于以下方面:一般公共服务支出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%；教育支出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%；科学技术支出1,037.04万元，占</w:t>
      </w:r>
      <w:r>
        <w:rPr>
          <w:rFonts w:hint="default" w:ascii="Times New Roman" w:hAnsi="Times New Roman" w:eastAsia="仿宋_GB2312" w:cs="Times New Roman"/>
          <w:b w:val="0"/>
          <w:bCs w:val="0"/>
          <w:sz w:val="32"/>
          <w:szCs w:val="32"/>
          <w:lang w:val="en-US" w:eastAsia="zh-CN"/>
        </w:rPr>
        <w:t>90.56</w:t>
      </w:r>
      <w:r>
        <w:rPr>
          <w:rFonts w:hint="default" w:ascii="Times New Roman" w:hAnsi="Times New Roman" w:eastAsia="仿宋_GB2312" w:cs="Times New Roman"/>
          <w:b w:val="0"/>
          <w:bCs w:val="0"/>
          <w:sz w:val="32"/>
          <w:szCs w:val="32"/>
        </w:rPr>
        <w:t>%；文化旅游体育与传媒支出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%；社会保障和就业支出57.98万元，占</w:t>
      </w:r>
      <w:r>
        <w:rPr>
          <w:rFonts w:hint="default" w:ascii="Times New Roman" w:hAnsi="Times New Roman" w:eastAsia="仿宋_GB2312" w:cs="Times New Roman"/>
          <w:b w:val="0"/>
          <w:bCs w:val="0"/>
          <w:sz w:val="32"/>
          <w:szCs w:val="32"/>
          <w:lang w:val="en-US" w:eastAsia="zh-CN"/>
        </w:rPr>
        <w:t>5.06</w:t>
      </w:r>
      <w:r>
        <w:rPr>
          <w:rFonts w:hint="default" w:ascii="Times New Roman" w:hAnsi="Times New Roman" w:eastAsia="仿宋_GB2312" w:cs="Times New Roman"/>
          <w:b w:val="0"/>
          <w:bCs w:val="0"/>
          <w:sz w:val="32"/>
          <w:szCs w:val="32"/>
        </w:rPr>
        <w:t>%；卫生健康支出19.58万元，占</w:t>
      </w:r>
      <w:r>
        <w:rPr>
          <w:rFonts w:hint="default" w:ascii="Times New Roman" w:hAnsi="Times New Roman" w:eastAsia="仿宋_GB2312" w:cs="Times New Roman"/>
          <w:b w:val="0"/>
          <w:bCs w:val="0"/>
          <w:sz w:val="32"/>
          <w:szCs w:val="32"/>
          <w:lang w:val="en-US" w:eastAsia="zh-CN"/>
        </w:rPr>
        <w:t>1.71</w:t>
      </w:r>
      <w:r>
        <w:rPr>
          <w:rFonts w:hint="default" w:ascii="Times New Roman" w:hAnsi="Times New Roman" w:eastAsia="仿宋_GB2312" w:cs="Times New Roman"/>
          <w:b w:val="0"/>
          <w:bCs w:val="0"/>
          <w:sz w:val="32"/>
          <w:szCs w:val="32"/>
        </w:rPr>
        <w:t>%；住房保障支出30.58万元，占</w:t>
      </w:r>
      <w:r>
        <w:rPr>
          <w:rFonts w:hint="default" w:ascii="Times New Roman" w:hAnsi="Times New Roman" w:eastAsia="仿宋_GB2312" w:cs="Times New Roman"/>
          <w:b w:val="0"/>
          <w:bCs w:val="0"/>
          <w:sz w:val="32"/>
          <w:szCs w:val="32"/>
          <w:lang w:val="en-US" w:eastAsia="zh-CN"/>
        </w:rPr>
        <w:t>2.67%</w:t>
      </w:r>
      <w:r>
        <w:rPr>
          <w:rFonts w:hint="default" w:ascii="Times New Roman" w:hAnsi="Times New Roman" w:eastAsia="仿宋_GB2312" w:cs="Times New Roman"/>
          <w:b w:val="0"/>
          <w:bCs w:val="0"/>
          <w:sz w:val="32"/>
          <w:szCs w:val="32"/>
        </w:rPr>
        <w:t>。</w:t>
      </w:r>
    </w:p>
    <w:p w14:paraId="49D9C957">
      <w:pPr>
        <w:pStyle w:val="6"/>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7E5476">
      <w:pPr>
        <w:pageBreakBefore w:val="0"/>
        <w:kinsoku/>
        <w:wordWrap/>
        <w:overflowPunct/>
        <w:topLinePunct w:val="0"/>
        <w:bidi w:val="0"/>
        <w:spacing w:line="578" w:lineRule="exact"/>
        <w:ind w:firstLine="640" w:firstLineChars="20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w:t>
      </w:r>
    </w:p>
    <w:p w14:paraId="15F60BAF">
      <w:pPr>
        <w:pageBreakBefore w:val="0"/>
        <w:kinsoku/>
        <w:wordWrap/>
        <w:overflowPunct/>
        <w:topLinePunct w:val="0"/>
        <w:bidi w:val="0"/>
        <w:spacing w:line="578" w:lineRule="exact"/>
        <w:ind w:firstLine="643" w:firstLineChars="200"/>
        <w:textAlignment w:val="auto"/>
        <w:outlineLvl w:val="2"/>
        <w:rPr>
          <w:rFonts w:hint="eastAsia" w:ascii="楷体_GB2312" w:hAnsi="楷体_GB2312" w:eastAsia="楷体_GB2312" w:cs="楷体_GB2312"/>
          <w:b/>
          <w:sz w:val="32"/>
          <w:szCs w:val="32"/>
        </w:rPr>
      </w:pPr>
      <w:bookmarkStart w:id="30" w:name="_Toc15377212"/>
      <w:r>
        <w:rPr>
          <w:rFonts w:hint="eastAsia" w:ascii="楷体_GB2312" w:hAnsi="楷体_GB2312" w:eastAsia="楷体_GB2312" w:cs="楷体_GB2312"/>
          <w:b/>
          <w:sz w:val="32"/>
          <w:szCs w:val="32"/>
        </w:rPr>
        <w:t>（三）一般公共预算财政拨款支出决算具体情况</w:t>
      </w:r>
      <w:bookmarkEnd w:id="30"/>
    </w:p>
    <w:p w14:paraId="50DE3898">
      <w:pPr>
        <w:pageBreakBefore w:val="0"/>
        <w:kinsoku/>
        <w:wordWrap/>
        <w:overflowPunct/>
        <w:topLinePunct w:val="0"/>
        <w:bidi w:val="0"/>
        <w:spacing w:line="578" w:lineRule="exact"/>
        <w:ind w:firstLine="640" w:firstLineChars="200"/>
        <w:textAlignment w:val="auto"/>
        <w:outlineLvl w:val="2"/>
        <w:rPr>
          <w:rFonts w:hint="default" w:ascii="Times New Roman" w:hAnsi="Times New Roman" w:eastAsia="仿宋_GB2312" w:cs="Times New Roman"/>
          <w:b w:val="0"/>
          <w:bCs/>
          <w:sz w:val="32"/>
          <w:szCs w:val="32"/>
        </w:rPr>
      </w:pPr>
      <w:bookmarkStart w:id="31" w:name="_Toc15378460"/>
      <w:bookmarkStart w:id="32" w:name="_Toc15377213"/>
      <w:bookmarkStart w:id="33" w:name="_Toc15377444"/>
      <w:r>
        <w:rPr>
          <w:rFonts w:hint="default" w:ascii="Times New Roman" w:hAnsi="Times New Roman" w:eastAsia="仿宋_GB2312" w:cs="Times New Roman"/>
          <w:b w:val="0"/>
          <w:bCs/>
          <w:sz w:val="32"/>
          <w:szCs w:val="32"/>
        </w:rPr>
        <w:t>2023年度一般公共预算支出决算数为1145.19，</w:t>
      </w:r>
      <w:r>
        <w:rPr>
          <w:rStyle w:val="17"/>
          <w:rFonts w:hint="default" w:ascii="Times New Roman" w:hAnsi="Times New Roman" w:eastAsia="仿宋_GB2312" w:cs="Times New Roman"/>
          <w:b w:val="0"/>
          <w:bCs/>
          <w:sz w:val="32"/>
          <w:szCs w:val="32"/>
        </w:rPr>
        <w:t>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%。其中：</w:t>
      </w:r>
      <w:bookmarkEnd w:id="31"/>
      <w:bookmarkEnd w:id="32"/>
      <w:bookmarkEnd w:id="33"/>
    </w:p>
    <w:p w14:paraId="7688D439">
      <w:pPr>
        <w:pageBreakBefore w:val="0"/>
        <w:numPr>
          <w:ilvl w:val="0"/>
          <w:numId w:val="0"/>
        </w:numPr>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1.</w:t>
      </w:r>
      <w:r>
        <w:rPr>
          <w:rStyle w:val="17"/>
          <w:rFonts w:hint="default" w:ascii="Times New Roman" w:hAnsi="Times New Roman" w:eastAsia="仿宋_GB2312" w:cs="Times New Roman"/>
          <w:b w:val="0"/>
          <w:bCs/>
          <w:sz w:val="32"/>
          <w:szCs w:val="32"/>
        </w:rPr>
        <w:t>科学技术（类）科学技术管理事务（款）行政运行（项）: 支出决算为278.53万元，完成预算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543B26E1">
      <w:pPr>
        <w:pageBreakBefore w:val="0"/>
        <w:numPr>
          <w:ilvl w:val="0"/>
          <w:numId w:val="0"/>
        </w:numPr>
        <w:kinsoku/>
        <w:wordWrap/>
        <w:overflowPunct/>
        <w:topLinePunct w:val="0"/>
        <w:bidi w:val="0"/>
        <w:spacing w:line="578"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w:t>
      </w:r>
      <w:r>
        <w:rPr>
          <w:rStyle w:val="17"/>
          <w:rFonts w:hint="default" w:ascii="Times New Roman" w:hAnsi="Times New Roman" w:eastAsia="仿宋_GB2312" w:cs="Times New Roman"/>
          <w:b w:val="0"/>
          <w:bCs/>
          <w:sz w:val="32"/>
          <w:szCs w:val="32"/>
        </w:rPr>
        <w:t>科学技术（类）科学技术管理事务（款）一般行政管理事务（项）: 支出决算为70.40万元，完成预算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85B9F41">
      <w:pPr>
        <w:pageBreakBefore w:val="0"/>
        <w:numPr>
          <w:ilvl w:val="0"/>
          <w:numId w:val="0"/>
        </w:numPr>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b w:val="0"/>
          <w:bCs/>
          <w:sz w:val="32"/>
          <w:szCs w:val="32"/>
          <w:lang w:val="en-US" w:eastAsia="zh-CN"/>
        </w:rPr>
        <w:t>3.</w:t>
      </w:r>
      <w:r>
        <w:rPr>
          <w:rStyle w:val="17"/>
          <w:rFonts w:hint="default" w:ascii="Times New Roman" w:hAnsi="Times New Roman" w:eastAsia="仿宋_GB2312" w:cs="Times New Roman"/>
          <w:b w:val="0"/>
          <w:bCs/>
          <w:sz w:val="32"/>
          <w:szCs w:val="32"/>
        </w:rPr>
        <w:t>科学技术（类）科学技术管理事务（款）机关服务（项）: 支出决算为104.92万元，完成预算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7BFA6C5D">
      <w:pPr>
        <w:pageBreakBefore w:val="0"/>
        <w:numPr>
          <w:ilvl w:val="0"/>
          <w:numId w:val="0"/>
        </w:numPr>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b w:val="0"/>
          <w:bCs/>
          <w:sz w:val="32"/>
          <w:szCs w:val="32"/>
          <w:lang w:val="en-US" w:eastAsia="zh-CN"/>
        </w:rPr>
        <w:t>4.</w:t>
      </w:r>
      <w:r>
        <w:rPr>
          <w:rStyle w:val="17"/>
          <w:rFonts w:hint="default" w:ascii="Times New Roman" w:hAnsi="Times New Roman" w:eastAsia="仿宋_GB2312" w:cs="Times New Roman"/>
          <w:b w:val="0"/>
          <w:bCs/>
          <w:sz w:val="32"/>
          <w:szCs w:val="32"/>
        </w:rPr>
        <w:t>科学技术（类）科学技术管理事务（款）其他科学技术管理事务支出（项）: 支出决算为5.10万元，完成预算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31696310">
      <w:pPr>
        <w:pageBreakBefore w:val="0"/>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5</w:t>
      </w:r>
      <w:r>
        <w:rPr>
          <w:rStyle w:val="17"/>
          <w:rFonts w:hint="default" w:ascii="Times New Roman" w:hAnsi="Times New Roman" w:eastAsia="仿宋_GB2312" w:cs="Times New Roman"/>
          <w:b w:val="0"/>
          <w:bCs/>
          <w:sz w:val="32"/>
          <w:szCs w:val="32"/>
        </w:rPr>
        <w:t>.科学技术（类）技术研究与开发（款）其他技术研究与开发支出（项）: 支出决算为350.50万元，完成预算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7D4B101D">
      <w:pPr>
        <w:pageBreakBefore w:val="0"/>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6</w:t>
      </w:r>
      <w:r>
        <w:rPr>
          <w:rStyle w:val="17"/>
          <w:rFonts w:hint="default" w:ascii="Times New Roman" w:hAnsi="Times New Roman" w:eastAsia="仿宋_GB2312" w:cs="Times New Roman"/>
          <w:b w:val="0"/>
          <w:bCs/>
          <w:sz w:val="32"/>
          <w:szCs w:val="32"/>
        </w:rPr>
        <w:t>.科学技术（类）科学技术普及（款）其他科学技术普及支出（项）: 支出决算为12.10万元，完成预算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39882E8E">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b w:val="0"/>
          <w:bCs/>
          <w:sz w:val="32"/>
          <w:szCs w:val="32"/>
          <w:lang w:val="en-US" w:eastAsia="zh-CN"/>
        </w:rPr>
        <w:t>7.</w:t>
      </w:r>
      <w:r>
        <w:rPr>
          <w:rStyle w:val="17"/>
          <w:rFonts w:hint="default" w:ascii="Times New Roman" w:hAnsi="Times New Roman" w:eastAsia="仿宋_GB2312" w:cs="Times New Roman"/>
          <w:b w:val="0"/>
          <w:bCs/>
          <w:sz w:val="32"/>
          <w:szCs w:val="32"/>
        </w:rPr>
        <w:t>科学技术（类）其他科学技术支出（款）其他科学技术支出（项）: 支出决算为12.10万元，完成预算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283DB718">
      <w:pPr>
        <w:pageBreakBefore w:val="0"/>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8</w:t>
      </w:r>
      <w:r>
        <w:rPr>
          <w:rStyle w:val="17"/>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社会保障和就业支出</w:t>
      </w:r>
      <w:r>
        <w:rPr>
          <w:rStyle w:val="17"/>
          <w:rFonts w:hint="default" w:ascii="Times New Roman" w:hAnsi="Times New Roman" w:eastAsia="仿宋_GB2312" w:cs="Times New Roman"/>
          <w:b w:val="0"/>
          <w:bCs/>
          <w:sz w:val="32"/>
          <w:szCs w:val="32"/>
        </w:rPr>
        <w:t>（类）行政事业单位养老支出（款）行政单位离退休（项）:支出决算为1.56万元，完成预算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CBFE8AB">
      <w:pPr>
        <w:pageBreakBefore w:val="0"/>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9.</w:t>
      </w:r>
      <w:r>
        <w:rPr>
          <w:rFonts w:hint="default" w:ascii="Times New Roman" w:hAnsi="Times New Roman" w:eastAsia="仿宋_GB2312" w:cs="Times New Roman"/>
          <w:b w:val="0"/>
          <w:bCs/>
          <w:sz w:val="32"/>
          <w:szCs w:val="32"/>
        </w:rPr>
        <w:t>社会保障和就业支出</w:t>
      </w:r>
      <w:r>
        <w:rPr>
          <w:rStyle w:val="17"/>
          <w:rFonts w:hint="default" w:ascii="Times New Roman" w:hAnsi="Times New Roman" w:eastAsia="仿宋_GB2312" w:cs="Times New Roman"/>
          <w:b w:val="0"/>
          <w:bCs/>
          <w:sz w:val="32"/>
          <w:szCs w:val="32"/>
        </w:rPr>
        <w:t>（类）行政事业单位养老支出（款）机关事业单位基本养老保险缴费支出（项）:支出决算为31.16万元，完成预算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0E353E0">
      <w:pPr>
        <w:pageBreakBefore w:val="0"/>
        <w:kinsoku/>
        <w:wordWrap/>
        <w:overflowPunct/>
        <w:topLinePunct w:val="0"/>
        <w:bidi w:val="0"/>
        <w:spacing w:line="578" w:lineRule="exact"/>
        <w:ind w:firstLine="640"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10.</w:t>
      </w:r>
      <w:r>
        <w:rPr>
          <w:rFonts w:hint="default" w:ascii="Times New Roman" w:hAnsi="Times New Roman" w:eastAsia="仿宋_GB2312" w:cs="Times New Roman"/>
          <w:b w:val="0"/>
          <w:bCs/>
          <w:sz w:val="32"/>
          <w:szCs w:val="32"/>
        </w:rPr>
        <w:t>社会保障和就业支出</w:t>
      </w:r>
      <w:r>
        <w:rPr>
          <w:rStyle w:val="17"/>
          <w:rFonts w:hint="default" w:ascii="Times New Roman" w:hAnsi="Times New Roman" w:eastAsia="仿宋_GB2312" w:cs="Times New Roman"/>
          <w:b w:val="0"/>
          <w:bCs/>
          <w:sz w:val="32"/>
          <w:szCs w:val="32"/>
        </w:rPr>
        <w:t>（类）行政事业单位养老支出（款）机关事业单位职业年金缴费支出（项）:支出决算为1.53万元，完成预算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DF80B4F">
      <w:pPr>
        <w:pStyle w:val="6"/>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11.社会保障和就业支出</w:t>
      </w:r>
      <w:r>
        <w:rPr>
          <w:rStyle w:val="17"/>
          <w:rFonts w:hint="default" w:ascii="Times New Roman" w:hAnsi="Times New Roman" w:eastAsia="仿宋_GB2312" w:cs="Times New Roman"/>
          <w:b w:val="0"/>
          <w:bCs/>
          <w:sz w:val="32"/>
          <w:szCs w:val="32"/>
        </w:rPr>
        <w:t>（类）</w:t>
      </w:r>
      <w:r>
        <w:rPr>
          <w:rStyle w:val="17"/>
          <w:rFonts w:hint="default" w:ascii="Times New Roman" w:hAnsi="Times New Roman" w:eastAsia="仿宋_GB2312" w:cs="Times New Roman"/>
          <w:b w:val="0"/>
          <w:bCs/>
          <w:sz w:val="32"/>
          <w:szCs w:val="32"/>
          <w:lang w:eastAsia="zh-CN"/>
        </w:rPr>
        <w:t>抚恤</w:t>
      </w:r>
      <w:r>
        <w:rPr>
          <w:rStyle w:val="17"/>
          <w:rFonts w:hint="default" w:ascii="Times New Roman" w:hAnsi="Times New Roman" w:eastAsia="仿宋_GB2312" w:cs="Times New Roman"/>
          <w:b w:val="0"/>
          <w:bCs/>
          <w:sz w:val="32"/>
          <w:szCs w:val="32"/>
        </w:rPr>
        <w:t>（款）死亡抚恤（项）:支出决算为22.82万元，完成预算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E8E09EC">
      <w:pPr>
        <w:pStyle w:val="6"/>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12.社会保障和就业支出</w:t>
      </w:r>
      <w:r>
        <w:rPr>
          <w:rStyle w:val="17"/>
          <w:rFonts w:hint="default" w:ascii="Times New Roman" w:hAnsi="Times New Roman" w:eastAsia="仿宋_GB2312" w:cs="Times New Roman"/>
          <w:b w:val="0"/>
          <w:bCs/>
          <w:sz w:val="32"/>
          <w:szCs w:val="32"/>
        </w:rPr>
        <w:t>（类）</w:t>
      </w:r>
      <w:r>
        <w:rPr>
          <w:rStyle w:val="17"/>
          <w:rFonts w:hint="default" w:ascii="Times New Roman" w:hAnsi="Times New Roman" w:eastAsia="仿宋_GB2312" w:cs="Times New Roman"/>
          <w:b w:val="0"/>
          <w:bCs/>
          <w:sz w:val="32"/>
          <w:szCs w:val="32"/>
          <w:lang w:eastAsia="zh-CN"/>
        </w:rPr>
        <w:t>其他社会保障和就业支出</w:t>
      </w:r>
      <w:r>
        <w:rPr>
          <w:rStyle w:val="17"/>
          <w:rFonts w:hint="default" w:ascii="Times New Roman" w:hAnsi="Times New Roman" w:eastAsia="仿宋_GB2312" w:cs="Times New Roman"/>
          <w:b w:val="0"/>
          <w:bCs/>
          <w:sz w:val="32"/>
          <w:szCs w:val="32"/>
        </w:rPr>
        <w:t>（款）其他社会保障和就业支出（项）:支出决算为0.92万元，完成预算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279A9E0">
      <w:pPr>
        <w:pStyle w:val="6"/>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13.卫生健康支出</w:t>
      </w:r>
      <w:r>
        <w:rPr>
          <w:rStyle w:val="17"/>
          <w:rFonts w:hint="default" w:ascii="Times New Roman" w:hAnsi="Times New Roman" w:eastAsia="仿宋_GB2312" w:cs="Times New Roman"/>
          <w:b w:val="0"/>
          <w:bCs/>
          <w:sz w:val="32"/>
          <w:szCs w:val="32"/>
        </w:rPr>
        <w:t>（类）</w:t>
      </w:r>
      <w:r>
        <w:rPr>
          <w:rStyle w:val="17"/>
          <w:rFonts w:hint="default" w:ascii="Times New Roman" w:hAnsi="Times New Roman" w:eastAsia="仿宋_GB2312" w:cs="Times New Roman"/>
          <w:b w:val="0"/>
          <w:bCs/>
          <w:sz w:val="32"/>
          <w:szCs w:val="32"/>
          <w:lang w:eastAsia="zh-CN"/>
        </w:rPr>
        <w:t>其他社会保障和就业支出行政事业单位医疗</w:t>
      </w:r>
      <w:r>
        <w:rPr>
          <w:rStyle w:val="17"/>
          <w:rFonts w:hint="default" w:ascii="Times New Roman" w:hAnsi="Times New Roman" w:eastAsia="仿宋_GB2312" w:cs="Times New Roman"/>
          <w:b w:val="0"/>
          <w:bCs/>
          <w:sz w:val="32"/>
          <w:szCs w:val="32"/>
        </w:rPr>
        <w:t>（款）行政单位医疗（项）:支出决算为8.04万元，完成预算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B78C9EF">
      <w:pPr>
        <w:pStyle w:val="6"/>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14.卫生健康支出</w:t>
      </w:r>
      <w:r>
        <w:rPr>
          <w:rStyle w:val="17"/>
          <w:rFonts w:hint="default" w:ascii="Times New Roman" w:hAnsi="Times New Roman" w:eastAsia="仿宋_GB2312" w:cs="Times New Roman"/>
          <w:b w:val="0"/>
          <w:bCs/>
          <w:sz w:val="32"/>
          <w:szCs w:val="32"/>
        </w:rPr>
        <w:t>（类）</w:t>
      </w:r>
      <w:r>
        <w:rPr>
          <w:rStyle w:val="17"/>
          <w:rFonts w:hint="default" w:ascii="Times New Roman" w:hAnsi="Times New Roman" w:eastAsia="仿宋_GB2312" w:cs="Times New Roman"/>
          <w:b w:val="0"/>
          <w:bCs/>
          <w:sz w:val="32"/>
          <w:szCs w:val="32"/>
          <w:lang w:eastAsia="zh-CN"/>
        </w:rPr>
        <w:t>其他社会保障和就业支出行政事业单位医疗</w:t>
      </w:r>
      <w:r>
        <w:rPr>
          <w:rStyle w:val="17"/>
          <w:rFonts w:hint="default" w:ascii="Times New Roman" w:hAnsi="Times New Roman" w:eastAsia="仿宋_GB2312" w:cs="Times New Roman"/>
          <w:b w:val="0"/>
          <w:bCs/>
          <w:sz w:val="32"/>
          <w:szCs w:val="32"/>
        </w:rPr>
        <w:t>（款）事业单位医疗（项）:支出决算为5.23万元，完成预算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5234CEB0">
      <w:pPr>
        <w:pStyle w:val="6"/>
        <w:rPr>
          <w:rStyle w:val="17"/>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b w:val="0"/>
          <w:bCs/>
          <w:sz w:val="32"/>
          <w:szCs w:val="32"/>
          <w:lang w:val="en-US" w:eastAsia="zh-CN"/>
        </w:rPr>
        <w:t>15.卫生健康支出</w:t>
      </w:r>
      <w:r>
        <w:rPr>
          <w:rStyle w:val="17"/>
          <w:rFonts w:hint="default" w:ascii="Times New Roman" w:hAnsi="Times New Roman" w:eastAsia="仿宋_GB2312" w:cs="Times New Roman"/>
          <w:b w:val="0"/>
          <w:bCs/>
          <w:sz w:val="32"/>
          <w:szCs w:val="32"/>
        </w:rPr>
        <w:t>（类）</w:t>
      </w:r>
      <w:r>
        <w:rPr>
          <w:rStyle w:val="17"/>
          <w:rFonts w:hint="default" w:ascii="Times New Roman" w:hAnsi="Times New Roman" w:eastAsia="仿宋_GB2312" w:cs="Times New Roman"/>
          <w:b w:val="0"/>
          <w:bCs/>
          <w:sz w:val="32"/>
          <w:szCs w:val="32"/>
          <w:lang w:eastAsia="zh-CN"/>
        </w:rPr>
        <w:t>其他社会保障和就业支出行政事业单位医疗</w:t>
      </w:r>
      <w:r>
        <w:rPr>
          <w:rStyle w:val="17"/>
          <w:rFonts w:hint="default" w:ascii="Times New Roman" w:hAnsi="Times New Roman" w:eastAsia="仿宋_GB2312" w:cs="Times New Roman"/>
          <w:b w:val="0"/>
          <w:bCs/>
          <w:sz w:val="32"/>
          <w:szCs w:val="32"/>
        </w:rPr>
        <w:t>（款）公务员医疗补助（项）:支出决算为6.31万元，完成预算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413641FD">
      <w:pPr>
        <w:pStyle w:val="6"/>
        <w:rPr>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 w:val="0"/>
          <w:bCs/>
          <w:sz w:val="32"/>
          <w:szCs w:val="32"/>
          <w:lang w:val="en-US" w:eastAsia="zh-CN"/>
        </w:rPr>
        <w:t>16.住房保障支出</w:t>
      </w:r>
      <w:r>
        <w:rPr>
          <w:rStyle w:val="17"/>
          <w:rFonts w:hint="default" w:ascii="Times New Roman" w:hAnsi="Times New Roman" w:eastAsia="仿宋_GB2312" w:cs="Times New Roman"/>
          <w:b w:val="0"/>
          <w:bCs/>
          <w:sz w:val="32"/>
          <w:szCs w:val="32"/>
        </w:rPr>
        <w:t>（类）</w:t>
      </w:r>
      <w:r>
        <w:rPr>
          <w:rStyle w:val="17"/>
          <w:rFonts w:hint="default" w:ascii="Times New Roman" w:hAnsi="Times New Roman" w:eastAsia="仿宋_GB2312" w:cs="Times New Roman"/>
          <w:b w:val="0"/>
          <w:bCs/>
          <w:sz w:val="32"/>
          <w:szCs w:val="32"/>
          <w:lang w:eastAsia="zh-CN"/>
        </w:rPr>
        <w:t>住房改革支出</w:t>
      </w:r>
      <w:r>
        <w:rPr>
          <w:rStyle w:val="17"/>
          <w:rFonts w:hint="default" w:ascii="Times New Roman" w:hAnsi="Times New Roman" w:eastAsia="仿宋_GB2312" w:cs="Times New Roman"/>
          <w:b w:val="0"/>
          <w:bCs/>
          <w:sz w:val="32"/>
          <w:szCs w:val="32"/>
        </w:rPr>
        <w:t>（款）住房公积金（项）:支出决算为30.58万元，完成预算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5B13BF32">
      <w:pPr>
        <w:pageBreakBefore w:val="0"/>
        <w:tabs>
          <w:tab w:val="right" w:pos="8306"/>
        </w:tabs>
        <w:kinsoku/>
        <w:wordWrap/>
        <w:overflowPunct/>
        <w:topLinePunct w:val="0"/>
        <w:bidi w:val="0"/>
        <w:spacing w:line="578" w:lineRule="exact"/>
        <w:ind w:firstLine="640"/>
        <w:textAlignment w:val="auto"/>
        <w:outlineLvl w:val="1"/>
        <w:rPr>
          <w:rStyle w:val="29"/>
          <w:rFonts w:hint="default" w:ascii="Times New Roman" w:hAnsi="Times New Roman" w:cs="Times New Roman"/>
        </w:rPr>
      </w:pPr>
      <w:bookmarkStart w:id="34" w:name="_Toc15377214"/>
      <w:bookmarkStart w:id="35"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34"/>
      <w:bookmarkEnd w:id="35"/>
      <w:r>
        <w:rPr>
          <w:rStyle w:val="29"/>
          <w:rFonts w:hint="default" w:ascii="Times New Roman" w:hAnsi="Times New Roman" w:eastAsia="黑体" w:cs="Times New Roman"/>
          <w:b w:val="0"/>
        </w:rPr>
        <w:tab/>
      </w:r>
    </w:p>
    <w:p w14:paraId="39F53D18">
      <w:pPr>
        <w:pageBreakBefore w:val="0"/>
        <w:kinsoku/>
        <w:wordWrap/>
        <w:overflowPunct/>
        <w:topLinePunct w:val="0"/>
        <w:bidi w:val="0"/>
        <w:spacing w:line="578"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2023年度一般公共预算财政拨款基本支出</w:t>
      </w:r>
      <w:r>
        <w:rPr>
          <w:rFonts w:hint="default" w:ascii="Times New Roman" w:hAnsi="Times New Roman" w:eastAsia="仿宋_GB2312" w:cs="Times New Roman"/>
          <w:b/>
          <w:sz w:val="32"/>
          <w:szCs w:val="32"/>
        </w:rPr>
        <w:t>491.6</w:t>
      </w:r>
      <w:r>
        <w:rPr>
          <w:rFonts w:hint="default" w:ascii="Times New Roman" w:hAnsi="Times New Roman" w:eastAsia="仿宋_GB2312" w:cs="Times New Roman"/>
          <w:sz w:val="32"/>
          <w:szCs w:val="32"/>
        </w:rPr>
        <w:t>万元，其中：</w:t>
      </w:r>
    </w:p>
    <w:p w14:paraId="0D6F5056">
      <w:pPr>
        <w:pageBreakBefore w:val="0"/>
        <w:kinsoku/>
        <w:wordWrap/>
        <w:overflowPunct/>
        <w:topLinePunct w:val="0"/>
        <w:bidi w:val="0"/>
        <w:spacing w:line="578" w:lineRule="exact"/>
        <w:ind w:firstLine="645"/>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b/>
          <w:sz w:val="32"/>
          <w:szCs w:val="32"/>
        </w:rPr>
        <w:t>388.37</w:t>
      </w:r>
      <w:r>
        <w:rPr>
          <w:rFonts w:hint="default" w:ascii="Times New Roman" w:hAnsi="Times New Roman" w:eastAsia="仿宋_GB2312"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b/>
          <w:sz w:val="32"/>
          <w:szCs w:val="32"/>
        </w:rPr>
        <w:t>103.23</w:t>
      </w:r>
      <w:r>
        <w:rPr>
          <w:rFonts w:hint="default" w:ascii="Times New Roman" w:hAnsi="Times New Roman" w:eastAsia="仿宋_GB2312"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3EBA2DC">
      <w:pPr>
        <w:pageBreakBefore w:val="0"/>
        <w:kinsoku/>
        <w:wordWrap/>
        <w:overflowPunct/>
        <w:topLinePunct w:val="0"/>
        <w:bidi w:val="0"/>
        <w:spacing w:line="578" w:lineRule="exact"/>
        <w:ind w:firstLine="640"/>
        <w:textAlignment w:val="auto"/>
        <w:outlineLvl w:val="1"/>
        <w:rPr>
          <w:rStyle w:val="29"/>
          <w:rFonts w:hint="default" w:ascii="Times New Roman" w:hAnsi="Times New Roman" w:eastAsia="黑体" w:cs="Times New Roman"/>
          <w:b w:val="0"/>
        </w:rPr>
      </w:pPr>
      <w:bookmarkStart w:id="36" w:name="_Toc15377215"/>
      <w:bookmarkStart w:id="37" w:name="_Toc15396609"/>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6"/>
      <w:bookmarkEnd w:id="37"/>
    </w:p>
    <w:p w14:paraId="13DC69AA">
      <w:pPr>
        <w:pageBreakBefore w:val="0"/>
        <w:kinsoku/>
        <w:wordWrap/>
        <w:overflowPunct/>
        <w:topLinePunct w:val="0"/>
        <w:bidi w:val="0"/>
        <w:spacing w:line="578" w:lineRule="exact"/>
        <w:ind w:firstLine="640"/>
        <w:textAlignment w:val="auto"/>
        <w:outlineLvl w:val="2"/>
        <w:rPr>
          <w:rFonts w:hint="default" w:ascii="Times New Roman" w:hAnsi="Times New Roman" w:eastAsia="仿宋" w:cs="Times New Roman"/>
          <w:b/>
          <w:sz w:val="32"/>
          <w:szCs w:val="32"/>
        </w:rPr>
      </w:pPr>
      <w:bookmarkStart w:id="38" w:name="_Toc15377216"/>
      <w:r>
        <w:rPr>
          <w:rFonts w:hint="default" w:ascii="Times New Roman" w:hAnsi="Times New Roman" w:eastAsia="仿宋" w:cs="Times New Roman"/>
          <w:b/>
          <w:sz w:val="32"/>
          <w:szCs w:val="32"/>
        </w:rPr>
        <w:t>（一）“三公”经费财政拨款支出决算总体情况说明</w:t>
      </w:r>
      <w:bookmarkEnd w:id="38"/>
    </w:p>
    <w:p w14:paraId="0CAFCF51">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2023年度“三公”经费财政拨款支出决算为7.71万元，完成预算96.4%，较上年度增加</w:t>
      </w:r>
      <w:r>
        <w:rPr>
          <w:rFonts w:hint="default" w:ascii="Times New Roman" w:hAnsi="Times New Roman" w:eastAsia="仿宋_GB2312" w:cs="Times New Roman"/>
          <w:b w:val="0"/>
          <w:bCs w:val="0"/>
          <w:sz w:val="32"/>
          <w:szCs w:val="32"/>
          <w:lang w:val="en-US" w:eastAsia="zh-CN"/>
        </w:rPr>
        <w:t>7.71</w:t>
      </w:r>
      <w:r>
        <w:rPr>
          <w:rFonts w:hint="default" w:ascii="Times New Roman" w:hAnsi="Times New Roman" w:eastAsia="仿宋_GB2312" w:cs="Times New Roman"/>
          <w:b w:val="0"/>
          <w:bCs w:val="0"/>
          <w:sz w:val="32"/>
          <w:szCs w:val="32"/>
        </w:rPr>
        <w:t>万元，增长</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%。决算数小于预算数的主要原因是</w:t>
      </w:r>
      <w:r>
        <w:rPr>
          <w:rFonts w:hint="default" w:ascii="Times New Roman" w:hAnsi="Times New Roman" w:eastAsia="仿宋_GB2312" w:cs="Times New Roman"/>
          <w:b w:val="0"/>
          <w:bCs w:val="0"/>
          <w:sz w:val="32"/>
          <w:szCs w:val="32"/>
          <w:lang w:eastAsia="zh-CN"/>
        </w:rPr>
        <w:t>坚持节约原则，严格控制经费开支</w:t>
      </w:r>
      <w:r>
        <w:rPr>
          <w:rFonts w:hint="default" w:ascii="Times New Roman" w:hAnsi="Times New Roman" w:eastAsia="仿宋_GB2312" w:cs="Times New Roman"/>
          <w:b w:val="0"/>
          <w:bCs w:val="0"/>
          <w:sz w:val="32"/>
          <w:szCs w:val="32"/>
        </w:rPr>
        <w:t>。</w:t>
      </w:r>
    </w:p>
    <w:p w14:paraId="3AABDDE9">
      <w:pPr>
        <w:pageBreakBefore w:val="0"/>
        <w:kinsoku/>
        <w:wordWrap/>
        <w:overflowPunct/>
        <w:topLinePunct w:val="0"/>
        <w:bidi w:val="0"/>
        <w:spacing w:line="578" w:lineRule="exact"/>
        <w:ind w:firstLine="640"/>
        <w:textAlignment w:val="auto"/>
        <w:outlineLvl w:val="2"/>
        <w:rPr>
          <w:rFonts w:hint="default" w:ascii="Times New Roman" w:hAnsi="Times New Roman" w:eastAsia="仿宋" w:cs="Times New Roman"/>
          <w:b/>
          <w:sz w:val="32"/>
          <w:szCs w:val="32"/>
        </w:rPr>
      </w:pPr>
      <w:bookmarkStart w:id="39" w:name="_Toc15377217"/>
      <w:r>
        <w:rPr>
          <w:rFonts w:hint="default" w:ascii="Times New Roman" w:hAnsi="Times New Roman" w:eastAsia="仿宋" w:cs="Times New Roman"/>
          <w:b/>
          <w:sz w:val="32"/>
          <w:szCs w:val="32"/>
        </w:rPr>
        <w:t>（二）“三公”经费财政拨款支出决算具体情况说明</w:t>
      </w:r>
      <w:bookmarkEnd w:id="39"/>
    </w:p>
    <w:p w14:paraId="4E523C1C">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2023年度“三公”经费财政拨款支出决算中，因公出国（境）费支出决算0万元，占0%；公务用车购置及运行维护费支出决算0万元，占0%；公务接待费支出决算7.71万元，占100%。具体情况如下：</w:t>
      </w:r>
    </w:p>
    <w:p w14:paraId="3C45CC8F">
      <w:pPr>
        <w:pStyle w:val="6"/>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090985">
      <w:pPr>
        <w:pageBreakBefore w:val="0"/>
        <w:kinsoku/>
        <w:wordWrap/>
        <w:overflowPunct/>
        <w:topLinePunct w:val="0"/>
        <w:bidi w:val="0"/>
        <w:spacing w:line="578" w:lineRule="exact"/>
        <w:ind w:firstLine="64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w:t>
      </w:r>
    </w:p>
    <w:p w14:paraId="7A8CC027">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sz w:val="32"/>
          <w:szCs w:val="32"/>
        </w:rPr>
      </w:pPr>
      <w:bookmarkStart w:id="40" w:name="_Toc15377218"/>
      <w:bookmarkStart w:id="41" w:name="_Toc15396610"/>
      <w:r>
        <w:rPr>
          <w:rFonts w:hint="default" w:ascii="Times New Roman" w:hAnsi="Times New Roman" w:eastAsia="仿宋_GB2312" w:cs="Times New Roman"/>
          <w:b/>
          <w:sz w:val="32"/>
          <w:szCs w:val="32"/>
        </w:rPr>
        <w:t>1.因公出国（境）经费支出0</w:t>
      </w:r>
      <w:r>
        <w:rPr>
          <w:rFonts w:hint="default" w:ascii="Times New Roman" w:hAnsi="Times New Roman" w:eastAsia="仿宋_GB2312" w:cs="Times New Roman"/>
          <w:sz w:val="32"/>
          <w:szCs w:val="32"/>
        </w:rPr>
        <w:t>万元，</w:t>
      </w:r>
      <w:r>
        <w:rPr>
          <w:rStyle w:val="17"/>
          <w:rFonts w:hint="default" w:ascii="Times New Roman" w:hAnsi="Times New Roman" w:eastAsia="仿宋_GB2312" w:cs="Times New Roman"/>
          <w:b w:val="0"/>
          <w:bCs/>
          <w:sz w:val="32"/>
          <w:szCs w:val="32"/>
        </w:rPr>
        <w:t>完成预算</w:t>
      </w:r>
      <w:r>
        <w:rPr>
          <w:rStyle w:val="17"/>
          <w:rFonts w:hint="default" w:ascii="Times New Roman" w:hAnsi="Times New Roman" w:eastAsia="仿宋_GB2312" w:cs="Times New Roman"/>
          <w:bCs/>
          <w:sz w:val="32"/>
          <w:szCs w:val="32"/>
        </w:rPr>
        <w:t>0</w:t>
      </w:r>
      <w:r>
        <w:rPr>
          <w:rStyle w:val="17"/>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人。因公出国（境）支出决算比2022年增加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11D35DF7">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2.公务用车购置及运行维护费支出0</w:t>
      </w:r>
      <w:r>
        <w:rPr>
          <w:rFonts w:hint="default" w:ascii="Times New Roman" w:hAnsi="Times New Roman" w:eastAsia="仿宋_GB2312" w:cs="Times New Roman"/>
          <w:sz w:val="32"/>
          <w:szCs w:val="32"/>
        </w:rPr>
        <w:t>万元,</w:t>
      </w:r>
      <w:r>
        <w:rPr>
          <w:rStyle w:val="17"/>
          <w:rFonts w:hint="default" w:ascii="Times New Roman" w:hAnsi="Times New Roman" w:eastAsia="仿宋_GB2312" w:cs="Times New Roman"/>
          <w:b w:val="0"/>
          <w:bCs/>
          <w:sz w:val="32"/>
          <w:szCs w:val="32"/>
        </w:rPr>
        <w:t>完成预算</w:t>
      </w:r>
      <w:r>
        <w:rPr>
          <w:rStyle w:val="17"/>
          <w:rFonts w:hint="default" w:ascii="Times New Roman" w:hAnsi="Times New Roman" w:eastAsia="仿宋_GB2312" w:cs="Times New Roman"/>
          <w:bCs/>
          <w:sz w:val="32"/>
          <w:szCs w:val="32"/>
        </w:rPr>
        <w:t>0</w:t>
      </w:r>
      <w:r>
        <w:rPr>
          <w:rStyle w:val="17"/>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公务用车购置及运行维护费支出决算比2022年度增加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14C0737D">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万元。截至2023年12月31日，单位共有公务用车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7137E0CA">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公务用车运行维护费支出0</w:t>
      </w:r>
      <w:r>
        <w:rPr>
          <w:rFonts w:hint="default" w:ascii="Times New Roman" w:hAnsi="Times New Roman" w:eastAsia="仿宋_GB2312" w:cs="Times New Roman"/>
          <w:sz w:val="32"/>
          <w:szCs w:val="32"/>
        </w:rPr>
        <w:t>万元。</w:t>
      </w:r>
    </w:p>
    <w:p w14:paraId="07B94DC8">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3.公务接待费支出7.71</w:t>
      </w:r>
      <w:r>
        <w:rPr>
          <w:rFonts w:hint="default" w:ascii="Times New Roman" w:hAnsi="Times New Roman" w:eastAsia="仿宋_GB2312" w:cs="Times New Roman"/>
          <w:sz w:val="32"/>
          <w:szCs w:val="32"/>
        </w:rPr>
        <w:t>万元，</w:t>
      </w:r>
      <w:r>
        <w:rPr>
          <w:rStyle w:val="17"/>
          <w:rFonts w:hint="default" w:ascii="Times New Roman" w:hAnsi="Times New Roman" w:eastAsia="仿宋_GB2312" w:cs="Times New Roman"/>
          <w:b w:val="0"/>
          <w:bCs/>
          <w:sz w:val="32"/>
          <w:szCs w:val="32"/>
        </w:rPr>
        <w:t>完成预算96.4%。</w:t>
      </w:r>
      <w:r>
        <w:rPr>
          <w:rFonts w:hint="default" w:ascii="Times New Roman" w:hAnsi="Times New Roman" w:eastAsia="仿宋_GB2312" w:cs="Times New Roman"/>
          <w:sz w:val="32"/>
          <w:szCs w:val="32"/>
        </w:rPr>
        <w:t>公务接待费支出决算比2022年度增加</w:t>
      </w:r>
      <w:r>
        <w:rPr>
          <w:rFonts w:hint="default" w:ascii="Times New Roman" w:hAnsi="Times New Roman" w:eastAsia="仿宋_GB2312" w:cs="Times New Roman"/>
          <w:sz w:val="32"/>
          <w:szCs w:val="32"/>
          <w:lang w:val="en-US" w:eastAsia="zh-CN"/>
        </w:rPr>
        <w:t>7.71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大竹县科学技术局是新成立单位</w:t>
      </w:r>
      <w:r>
        <w:rPr>
          <w:rFonts w:hint="default" w:ascii="Times New Roman" w:hAnsi="Times New Roman" w:eastAsia="仿宋_GB2312" w:cs="Times New Roman"/>
          <w:sz w:val="32"/>
          <w:szCs w:val="32"/>
        </w:rPr>
        <w:t>。其中：</w:t>
      </w:r>
    </w:p>
    <w:p w14:paraId="41C095F6">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国内公务接待支出7.71</w:t>
      </w:r>
      <w:r>
        <w:rPr>
          <w:rFonts w:hint="default" w:ascii="Times New Roman" w:hAnsi="Times New Roman" w:eastAsia="仿宋_GB2312" w:cs="Times New Roman"/>
          <w:sz w:val="32"/>
          <w:szCs w:val="32"/>
        </w:rPr>
        <w:t>万元，主要用于执行公务、开展业务活动开支的交通费、住宿费、用餐费等。国内公务接待</w:t>
      </w:r>
      <w:r>
        <w:rPr>
          <w:rFonts w:hint="default" w:ascii="Times New Roman" w:hAnsi="Times New Roman" w:eastAsia="仿宋_GB2312" w:cs="Times New Roman"/>
          <w:sz w:val="32"/>
          <w:szCs w:val="32"/>
          <w:lang w:val="en-US" w:eastAsia="zh-CN"/>
        </w:rPr>
        <w:t>175</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1612</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7.71</w:t>
      </w:r>
      <w:r>
        <w:rPr>
          <w:rFonts w:hint="default" w:ascii="Times New Roman" w:hAnsi="Times New Roman" w:eastAsia="仿宋_GB2312" w:cs="Times New Roman"/>
          <w:sz w:val="32"/>
          <w:szCs w:val="32"/>
        </w:rPr>
        <w:t>万元，具体内容包括：上级专项资金检查、检查指导业务、专题调研、交叉检查等。</w:t>
      </w:r>
    </w:p>
    <w:p w14:paraId="12685965">
      <w:pPr>
        <w:pageBreakBefore w:val="0"/>
        <w:kinsoku/>
        <w:wordWrap/>
        <w:overflowPunct/>
        <w:topLinePunct w:val="0"/>
        <w:bidi w:val="0"/>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外事接待支出0</w:t>
      </w:r>
      <w:r>
        <w:rPr>
          <w:rFonts w:hint="default" w:ascii="Times New Roman" w:hAnsi="Times New Roman" w:eastAsia="仿宋_GB2312" w:cs="Times New Roman"/>
          <w:sz w:val="32"/>
          <w:szCs w:val="32"/>
        </w:rPr>
        <w:t>万元。</w:t>
      </w:r>
    </w:p>
    <w:p w14:paraId="4FF6BD09">
      <w:pPr>
        <w:pageBreakBefore w:val="0"/>
        <w:kinsoku/>
        <w:wordWrap/>
        <w:overflowPunct/>
        <w:topLinePunct w:val="0"/>
        <w:bidi w:val="0"/>
        <w:spacing w:line="578" w:lineRule="exact"/>
        <w:ind w:firstLine="640"/>
        <w:textAlignment w:val="auto"/>
        <w:outlineLvl w:val="1"/>
        <w:rPr>
          <w:rStyle w:val="29"/>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0"/>
      <w:bookmarkEnd w:id="41"/>
    </w:p>
    <w:p w14:paraId="37FBBEB2">
      <w:pPr>
        <w:pageBreakBefore w:val="0"/>
        <w:kinsoku/>
        <w:wordWrap/>
        <w:overflowPunct/>
        <w:topLinePunct w:val="0"/>
        <w:bidi w:val="0"/>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14:paraId="6612977D">
      <w:pPr>
        <w:pageBreakBefore w:val="0"/>
        <w:numPr>
          <w:ilvl w:val="0"/>
          <w:numId w:val="3"/>
        </w:numPr>
        <w:kinsoku/>
        <w:wordWrap/>
        <w:overflowPunct/>
        <w:topLinePunct w:val="0"/>
        <w:bidi w:val="0"/>
        <w:spacing w:line="578" w:lineRule="exact"/>
        <w:ind w:firstLine="640"/>
        <w:textAlignment w:val="auto"/>
        <w:outlineLvl w:val="1"/>
        <w:rPr>
          <w:rStyle w:val="29"/>
          <w:rFonts w:hint="default" w:ascii="Times New Roman" w:hAnsi="Times New Roman" w:eastAsia="黑体" w:cs="Times New Roman"/>
          <w:b w:val="0"/>
        </w:rPr>
      </w:pPr>
      <w:bookmarkStart w:id="42" w:name="_Toc15377219"/>
      <w:bookmarkStart w:id="43" w:name="_Toc15396611"/>
      <w:r>
        <w:rPr>
          <w:rStyle w:val="29"/>
          <w:rFonts w:hint="default" w:ascii="Times New Roman" w:hAnsi="Times New Roman" w:eastAsia="黑体" w:cs="Times New Roman"/>
          <w:b w:val="0"/>
        </w:rPr>
        <w:t>国有资本经营预算支出决算情况说明</w:t>
      </w:r>
      <w:bookmarkEnd w:id="42"/>
      <w:bookmarkEnd w:id="43"/>
    </w:p>
    <w:p w14:paraId="708E311F">
      <w:pPr>
        <w:pageBreakBefore w:val="0"/>
        <w:kinsoku/>
        <w:wordWrap/>
        <w:overflowPunct/>
        <w:topLinePunct w:val="0"/>
        <w:bidi w:val="0"/>
        <w:spacing w:line="578" w:lineRule="exact"/>
        <w:ind w:firstLine="640"/>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14:paraId="4EFE75DD">
      <w:pPr>
        <w:pageBreakBefore w:val="0"/>
        <w:numPr>
          <w:ilvl w:val="0"/>
          <w:numId w:val="3"/>
        </w:numPr>
        <w:kinsoku/>
        <w:wordWrap/>
        <w:overflowPunct/>
        <w:topLinePunct w:val="0"/>
        <w:bidi w:val="0"/>
        <w:spacing w:line="578" w:lineRule="exact"/>
        <w:ind w:firstLine="640"/>
        <w:textAlignment w:val="auto"/>
        <w:outlineLvl w:val="1"/>
        <w:rPr>
          <w:rStyle w:val="29"/>
          <w:rFonts w:hint="default" w:ascii="Times New Roman" w:hAnsi="Times New Roman" w:eastAsia="黑体" w:cs="Times New Roman"/>
          <w:b w:val="0"/>
        </w:rPr>
      </w:pPr>
      <w:bookmarkStart w:id="44" w:name="_Toc15396612"/>
      <w:bookmarkStart w:id="45" w:name="_Toc15377221"/>
      <w:r>
        <w:rPr>
          <w:rStyle w:val="29"/>
          <w:rFonts w:hint="default" w:ascii="Times New Roman" w:hAnsi="Times New Roman" w:eastAsia="黑体" w:cs="Times New Roman"/>
          <w:b w:val="0"/>
        </w:rPr>
        <w:t>其他重要事项的情况说明</w:t>
      </w:r>
      <w:bookmarkEnd w:id="44"/>
      <w:bookmarkEnd w:id="45"/>
    </w:p>
    <w:p w14:paraId="7EF5D978">
      <w:pPr>
        <w:pageBreakBefore w:val="0"/>
        <w:kinsoku/>
        <w:wordWrap/>
        <w:overflowPunct/>
        <w:topLinePunct w:val="0"/>
        <w:bidi w:val="0"/>
        <w:spacing w:line="578" w:lineRule="exact"/>
        <w:ind w:firstLine="643" w:firstLineChars="200"/>
        <w:textAlignment w:val="auto"/>
        <w:outlineLvl w:val="2"/>
        <w:rPr>
          <w:rFonts w:hint="eastAsia" w:ascii="楷体_GB2312" w:hAnsi="楷体_GB2312" w:eastAsia="楷体_GB2312" w:cs="楷体_GB2312"/>
          <w:sz w:val="32"/>
          <w:szCs w:val="32"/>
        </w:rPr>
      </w:pPr>
      <w:bookmarkStart w:id="46" w:name="_Toc15377222"/>
      <w:r>
        <w:rPr>
          <w:rFonts w:hint="eastAsia" w:ascii="楷体_GB2312" w:hAnsi="楷体_GB2312" w:eastAsia="楷体_GB2312" w:cs="楷体_GB2312"/>
          <w:b/>
          <w:sz w:val="32"/>
          <w:szCs w:val="32"/>
        </w:rPr>
        <w:t>（一）机关运行经费支出情况</w:t>
      </w:r>
      <w:bookmarkEnd w:id="46"/>
    </w:p>
    <w:p w14:paraId="6202EAB7">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2023年度，大竹县科学技术局机关运行经费支出103.23万元，比2022年度增加</w:t>
      </w:r>
      <w:r>
        <w:rPr>
          <w:rFonts w:hint="default" w:ascii="Times New Roman" w:hAnsi="Times New Roman" w:eastAsia="仿宋_GB2312" w:cs="Times New Roman"/>
          <w:b w:val="0"/>
          <w:bCs w:val="0"/>
          <w:sz w:val="32"/>
          <w:szCs w:val="32"/>
          <w:lang w:val="en-US" w:eastAsia="zh-CN"/>
        </w:rPr>
        <w:t>103.23</w:t>
      </w:r>
      <w:r>
        <w:rPr>
          <w:rFonts w:hint="default" w:ascii="Times New Roman" w:hAnsi="Times New Roman" w:eastAsia="仿宋_GB2312" w:cs="Times New Roman"/>
          <w:b w:val="0"/>
          <w:bCs w:val="0"/>
          <w:sz w:val="32"/>
          <w:szCs w:val="32"/>
        </w:rPr>
        <w:t>万元，增长</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%。主要原因是</w:t>
      </w:r>
      <w:r>
        <w:rPr>
          <w:rFonts w:hint="default" w:ascii="Times New Roman" w:hAnsi="Times New Roman" w:eastAsia="仿宋_GB2312" w:cs="Times New Roman"/>
          <w:b w:val="0"/>
          <w:bCs w:val="0"/>
          <w:sz w:val="32"/>
          <w:szCs w:val="32"/>
          <w:lang w:eastAsia="zh-CN"/>
        </w:rPr>
        <w:t>大竹县科学技术局为新成立单位</w:t>
      </w:r>
      <w:r>
        <w:rPr>
          <w:rFonts w:hint="default" w:ascii="Times New Roman" w:hAnsi="Times New Roman" w:eastAsia="仿宋_GB2312" w:cs="Times New Roman"/>
          <w:b w:val="0"/>
          <w:bCs w:val="0"/>
          <w:sz w:val="32"/>
          <w:szCs w:val="32"/>
        </w:rPr>
        <w:t>。</w:t>
      </w:r>
    </w:p>
    <w:p w14:paraId="5764D161">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hint="eastAsia" w:ascii="楷体_GB2312" w:hAnsi="楷体_GB2312" w:eastAsia="楷体_GB2312" w:cs="楷体_GB2312"/>
          <w:b/>
          <w:sz w:val="32"/>
          <w:szCs w:val="32"/>
        </w:rPr>
      </w:pPr>
      <w:bookmarkStart w:id="47" w:name="_Toc15377223"/>
      <w:r>
        <w:rPr>
          <w:rFonts w:hint="eastAsia" w:ascii="楷体_GB2312" w:hAnsi="楷体_GB2312" w:eastAsia="楷体_GB2312" w:cs="楷体_GB2312"/>
          <w:b/>
          <w:sz w:val="32"/>
          <w:szCs w:val="32"/>
        </w:rPr>
        <w:t>（二）政府采购支出情况</w:t>
      </w:r>
      <w:bookmarkEnd w:id="47"/>
    </w:p>
    <w:p w14:paraId="4B0663EA">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大竹县科学技术局</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万元，占政府采购支出总额的0%，其中：授予小微企业合同金额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3D07339B">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hint="eastAsia" w:ascii="楷体_GB2312" w:hAnsi="楷体_GB2312" w:eastAsia="楷体_GB2312" w:cs="楷体_GB2312"/>
          <w:b/>
          <w:sz w:val="32"/>
          <w:szCs w:val="32"/>
        </w:rPr>
      </w:pPr>
      <w:bookmarkStart w:id="48" w:name="_Toc15377224"/>
      <w:r>
        <w:rPr>
          <w:rFonts w:hint="eastAsia" w:ascii="楷体_GB2312" w:hAnsi="楷体_GB2312" w:eastAsia="楷体_GB2312" w:cs="楷体_GB2312"/>
          <w:b/>
          <w:sz w:val="32"/>
          <w:szCs w:val="32"/>
        </w:rPr>
        <w:t>（三）国有资产占有使用情况</w:t>
      </w:r>
      <w:bookmarkEnd w:id="48"/>
    </w:p>
    <w:p w14:paraId="07C0C296">
      <w:pPr>
        <w:pageBreakBefore w:val="0"/>
        <w:kinsoku/>
        <w:wordWrap/>
        <w:overflowPunct/>
        <w:topLinePunct w:val="0"/>
        <w:autoSpaceDE w:val="0"/>
        <w:autoSpaceDN w:val="0"/>
        <w:bidi w:val="0"/>
        <w:adjustRightInd w:val="0"/>
        <w:spacing w:line="578"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截至2023年12月31日，</w:t>
      </w:r>
      <w:r>
        <w:rPr>
          <w:rFonts w:hint="default" w:ascii="Times New Roman" w:hAnsi="Times New Roman" w:eastAsia="仿宋_GB2312" w:cs="Times New Roman"/>
          <w:b/>
          <w:sz w:val="32"/>
          <w:szCs w:val="32"/>
        </w:rPr>
        <w:t>大竹县科学技术局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辆。单价100万元以上设备（不含车辆）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台（套）。</w:t>
      </w:r>
    </w:p>
    <w:p w14:paraId="0FF25CD9">
      <w:pPr>
        <w:pageBreakBefore w:val="0"/>
        <w:kinsoku/>
        <w:wordWrap/>
        <w:overflowPunct/>
        <w:topLinePunct w:val="0"/>
        <w:autoSpaceDE w:val="0"/>
        <w:autoSpaceDN w:val="0"/>
        <w:bidi w:val="0"/>
        <w:adjustRightInd w:val="0"/>
        <w:spacing w:line="578" w:lineRule="exact"/>
        <w:ind w:firstLine="643" w:firstLineChars="200"/>
        <w:jc w:val="left"/>
        <w:textAlignment w:val="auto"/>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（四）预算绩效管理情况</w:t>
      </w:r>
    </w:p>
    <w:p w14:paraId="1F2D6BDB">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根据预算绩效管理要求，本部门在2023年度预算编制阶段，组织对科技三项经费项目（项目名称）等</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个项目开展了预算事前绩效评估，对</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个项目编制了绩效目标，预算执行过程中，选取</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个项目开展绩效监控</w:t>
      </w:r>
      <w:r>
        <w:rPr>
          <w:rFonts w:hint="eastAsia" w:ascii="Times New Roman" w:hAnsi="Times New Roman" w:eastAsia="仿宋_GB2312" w:cs="Times New Roman"/>
          <w:sz w:val="32"/>
          <w:szCs w:val="32"/>
          <w:highlight w:val="none"/>
          <w:lang w:eastAsia="zh-CN"/>
        </w:rPr>
        <w:t>，组织对</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个项目开展绩效自评，</w:t>
      </w:r>
      <w:r>
        <w:rPr>
          <w:rFonts w:hint="default" w:ascii="Times New Roman" w:hAnsi="Times New Roman" w:eastAsia="仿宋_GB2312" w:cs="Times New Roman"/>
          <w:sz w:val="32"/>
          <w:szCs w:val="32"/>
          <w:highlight w:val="none"/>
        </w:rPr>
        <w:t>绩效自评报告详见附件。</w:t>
      </w:r>
    </w:p>
    <w:p w14:paraId="7E342C2B">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7F050DA3">
      <w:pPr>
        <w:pageBreakBefore w:val="0"/>
        <w:numPr>
          <w:ilvl w:val="0"/>
          <w:numId w:val="4"/>
        </w:numPr>
        <w:kinsoku/>
        <w:wordWrap/>
        <w:overflowPunct/>
        <w:topLinePunct w:val="0"/>
        <w:bidi w:val="0"/>
        <w:spacing w:line="578" w:lineRule="exact"/>
        <w:ind w:firstLine="660" w:firstLineChars="150"/>
        <w:jc w:val="center"/>
        <w:textAlignment w:val="auto"/>
        <w:outlineLvl w:val="0"/>
        <w:rPr>
          <w:rStyle w:val="28"/>
          <w:rFonts w:hint="default" w:ascii="Times New Roman" w:hAnsi="Times New Roman" w:eastAsia="黑体" w:cs="Times New Roman"/>
          <w:b w:val="0"/>
        </w:rPr>
      </w:pPr>
      <w:bookmarkStart w:id="49" w:name="_Toc15396613"/>
      <w:bookmarkStart w:id="50" w:name="_Toc15377225"/>
      <w:r>
        <w:rPr>
          <w:rFonts w:hint="default" w:ascii="Times New Roman" w:hAnsi="Times New Roman" w:eastAsia="黑体" w:cs="Times New Roman"/>
          <w:sz w:val="44"/>
          <w:szCs w:val="44"/>
        </w:rPr>
        <w:t>名</w:t>
      </w:r>
      <w:r>
        <w:rPr>
          <w:rStyle w:val="28"/>
          <w:rFonts w:hint="default" w:ascii="Times New Roman" w:hAnsi="Times New Roman" w:eastAsia="黑体" w:cs="Times New Roman"/>
          <w:b w:val="0"/>
        </w:rPr>
        <w:t>词解释</w:t>
      </w:r>
      <w:bookmarkEnd w:id="49"/>
      <w:bookmarkEnd w:id="50"/>
    </w:p>
    <w:p w14:paraId="407895D5">
      <w:pPr>
        <w:pageBreakBefore w:val="0"/>
        <w:kinsoku/>
        <w:wordWrap/>
        <w:overflowPunct/>
        <w:topLinePunct w:val="0"/>
        <w:bidi w:val="0"/>
        <w:spacing w:line="578" w:lineRule="exact"/>
        <w:jc w:val="left"/>
        <w:textAlignment w:val="auto"/>
        <w:rPr>
          <w:rFonts w:hint="default" w:ascii="Times New Roman" w:hAnsi="Times New Roman" w:cs="Times New Roman"/>
          <w:b/>
          <w:sz w:val="44"/>
          <w:szCs w:val="44"/>
        </w:rPr>
      </w:pPr>
    </w:p>
    <w:p w14:paraId="2B26D528">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04C0E611">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14:paraId="410C6192">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14:paraId="1FB70939">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4.其他收入：指单位取得的除上述收入以外的各项收入。</w:t>
      </w:r>
    </w:p>
    <w:p w14:paraId="19E97270">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65CFEBB9">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14:paraId="2B9B28DB">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58AF73DE">
      <w:pPr>
        <w:pStyle w:val="26"/>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14:paraId="1BCD3155">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13.科学技术支出（类）科学技术管理事务（款）行政运行（项）：指</w:t>
      </w:r>
      <w:r>
        <w:rPr>
          <w:rFonts w:hint="default" w:ascii="Times New Roman" w:hAnsi="Times New Roman" w:eastAsia="仿宋_GB2312" w:cs="Times New Roman"/>
          <w:sz w:val="32"/>
          <w:szCs w:val="32"/>
          <w:lang w:val="en-US" w:eastAsia="zh-CN"/>
        </w:rPr>
        <w:t>反映行政单位（包括实行公务员管理的事业单位）的基本支出。</w:t>
      </w:r>
    </w:p>
    <w:p w14:paraId="5D6E4965">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科学技术支出（类）科学技术管理事务（款）一般行政管理事务（项）：指</w:t>
      </w:r>
      <w:r>
        <w:rPr>
          <w:rFonts w:hint="default" w:ascii="Times New Roman" w:hAnsi="Times New Roman" w:eastAsia="仿宋_GB2312" w:cs="Times New Roman"/>
          <w:sz w:val="32"/>
          <w:szCs w:val="32"/>
          <w:lang w:val="en-US" w:eastAsia="zh-CN"/>
        </w:rPr>
        <w:t>反映行政单位（包括实行公务员管理的事业单位）未单独设置项级科目的其他项目支出。</w:t>
      </w:r>
    </w:p>
    <w:p w14:paraId="4B01F0A7">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科学技术支出（类）科学技术管理事务（款）机关服务（项）：</w:t>
      </w:r>
      <w:r>
        <w:rPr>
          <w:rFonts w:hint="default" w:ascii="Times New Roman" w:hAnsi="Times New Roman" w:eastAsia="仿宋_GB2312" w:cs="Times New Roman"/>
          <w:sz w:val="32"/>
          <w:szCs w:val="32"/>
          <w:lang w:val="en-US" w:eastAsia="zh-CN"/>
        </w:rPr>
        <w:t>反映为行政单位（包括实行公务员管理的事业单位）提供后勤服务的各类后勤服务中心、医务室等附属事业单位的支出。</w:t>
      </w:r>
    </w:p>
    <w:p w14:paraId="7AC081C9">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科学技术支出（类）科学技术管理事务（款）其他科学技术管理事务支出（项）：</w:t>
      </w:r>
      <w:r>
        <w:rPr>
          <w:rFonts w:hint="default" w:ascii="Times New Roman" w:hAnsi="Times New Roman" w:eastAsia="仿宋_GB2312" w:cs="Times New Roman"/>
          <w:sz w:val="32"/>
          <w:szCs w:val="32"/>
          <w:lang w:val="en-US" w:eastAsia="zh-CN"/>
        </w:rPr>
        <w:t>反映除上述项目以外其他用于科学技术管理事务方面的支出。</w:t>
      </w:r>
    </w:p>
    <w:p w14:paraId="719C78F0">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科学技术支出（类）技术研究与开发（款）其他技术研究与开发支出（项）：</w:t>
      </w:r>
      <w:r>
        <w:rPr>
          <w:rFonts w:hint="default" w:ascii="Times New Roman" w:hAnsi="Times New Roman" w:eastAsia="仿宋_GB2312" w:cs="Times New Roman"/>
          <w:sz w:val="32"/>
          <w:szCs w:val="32"/>
          <w:lang w:val="en-US" w:eastAsia="zh-CN"/>
        </w:rPr>
        <w:t>反映除上述项目以外其他用于</w:t>
      </w:r>
      <w:r>
        <w:rPr>
          <w:rFonts w:hint="default" w:ascii="Times New Roman" w:hAnsi="Times New Roman" w:eastAsia="仿宋_GB2312" w:cs="Times New Roman"/>
          <w:sz w:val="32"/>
          <w:szCs w:val="32"/>
        </w:rPr>
        <w:t>技术研究与开发</w:t>
      </w:r>
      <w:r>
        <w:rPr>
          <w:rFonts w:hint="default" w:ascii="Times New Roman" w:hAnsi="Times New Roman" w:eastAsia="仿宋_GB2312" w:cs="Times New Roman"/>
          <w:sz w:val="32"/>
          <w:szCs w:val="32"/>
          <w:lang w:val="en-US" w:eastAsia="zh-CN"/>
        </w:rPr>
        <w:t>方面的支出。</w:t>
      </w:r>
    </w:p>
    <w:p w14:paraId="5671EFC6">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科学技术支出（类）科学技术普及（款）其他科学技术普及支出（项）：</w:t>
      </w:r>
      <w:r>
        <w:rPr>
          <w:rFonts w:hint="default" w:ascii="Times New Roman" w:hAnsi="Times New Roman" w:eastAsia="仿宋_GB2312" w:cs="Times New Roman"/>
          <w:sz w:val="32"/>
          <w:szCs w:val="32"/>
          <w:lang w:val="en-US" w:eastAsia="zh-CN"/>
        </w:rPr>
        <w:t>反映除上述项目以外其他用于</w:t>
      </w:r>
      <w:r>
        <w:rPr>
          <w:rFonts w:hint="default" w:ascii="Times New Roman" w:hAnsi="Times New Roman" w:eastAsia="仿宋_GB2312" w:cs="Times New Roman"/>
          <w:sz w:val="32"/>
          <w:szCs w:val="32"/>
        </w:rPr>
        <w:t>科学技术普及</w:t>
      </w:r>
      <w:r>
        <w:rPr>
          <w:rFonts w:hint="default" w:ascii="Times New Roman" w:hAnsi="Times New Roman" w:eastAsia="仿宋_GB2312" w:cs="Times New Roman"/>
          <w:sz w:val="32"/>
          <w:szCs w:val="32"/>
          <w:lang w:val="en-US" w:eastAsia="zh-CN"/>
        </w:rPr>
        <w:t>方面的支出。</w:t>
      </w:r>
    </w:p>
    <w:p w14:paraId="39F151B5">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科学技术支出（类）其他科学技术支出（款）其他科学技术支出（项）：</w:t>
      </w:r>
      <w:r>
        <w:rPr>
          <w:rFonts w:hint="default" w:ascii="Times New Roman" w:hAnsi="Times New Roman" w:eastAsia="仿宋_GB2312" w:cs="Times New Roman"/>
          <w:sz w:val="32"/>
          <w:szCs w:val="32"/>
          <w:lang w:val="en-US" w:eastAsia="zh-CN"/>
        </w:rPr>
        <w:t>反映其他科学技术支出中除以上各项外用于科技方面的支出等。</w:t>
      </w:r>
    </w:p>
    <w:p w14:paraId="7B42DE00">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社会保障和就业（类）行政事业单位养老支出（款）行政单位离退休（项）：</w:t>
      </w:r>
      <w:r>
        <w:rPr>
          <w:rFonts w:hint="default" w:ascii="Times New Roman" w:hAnsi="Times New Roman" w:eastAsia="仿宋_GB2312" w:cs="Times New Roman"/>
          <w:sz w:val="32"/>
          <w:szCs w:val="32"/>
          <w:lang w:val="en-US" w:eastAsia="zh-CN"/>
        </w:rPr>
        <w:t>反映行政单位（包括实行公务员管理的事业单位）开支的离退休经费。</w:t>
      </w:r>
    </w:p>
    <w:p w14:paraId="68C219C1">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社会保障和就业（类）行政事业单位养老支出（款）机关事业单位基本养老保险缴费支出（项）：</w:t>
      </w:r>
      <w:r>
        <w:rPr>
          <w:rFonts w:hint="default" w:ascii="Times New Roman" w:hAnsi="Times New Roman" w:eastAsia="仿宋_GB2312" w:cs="Times New Roman"/>
          <w:color w:val="auto"/>
          <w:sz w:val="32"/>
          <w:szCs w:val="32"/>
        </w:rPr>
        <w:t>指</w:t>
      </w:r>
      <w:r>
        <w:rPr>
          <w:rFonts w:hint="default" w:ascii="Times New Roman" w:hAnsi="Times New Roman" w:eastAsia="仿宋_GB2312" w:cs="Times New Roman"/>
          <w:color w:val="auto"/>
          <w:sz w:val="32"/>
          <w:szCs w:val="32"/>
          <w:lang w:val="en-US" w:eastAsia="zh-CN"/>
        </w:rPr>
        <w:t>反映机关事业单位实施养老保险制度由单位缴纳的基本养老保险费支出。</w:t>
      </w:r>
    </w:p>
    <w:p w14:paraId="60C01C22">
      <w:pPr>
        <w:pStyle w:val="19"/>
        <w:ind w:firstLine="642"/>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22.社会保障和就业（类）行政事业单位养老支出（款）机关事业单位职业年金缴费支出（项）：指反映机关事业单位实施养老保险制度由单位实际缴纳的职业年金支出。</w:t>
      </w:r>
    </w:p>
    <w:p w14:paraId="7354D9E8">
      <w:pPr>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b w:val="0"/>
          <w:bCs/>
          <w:color w:val="auto"/>
          <w:sz w:val="32"/>
          <w:szCs w:val="32"/>
          <w:lang w:val="en-US" w:eastAsia="zh-CN"/>
        </w:rPr>
        <w:t>23.社会保障和就业（类）抚恤（款）死亡抚恤（项）：指反映按规定用于烈士和牺牲、病故人员家属的一次性和定期抚恤金以及丧葬补助费。</w:t>
      </w:r>
    </w:p>
    <w:p w14:paraId="5E46E59F">
      <w:pPr>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.社会保障和就业（类）其他社会保障和就业支出（款）其他社会保障和就业支出（项）：指</w:t>
      </w:r>
      <w:r>
        <w:rPr>
          <w:rFonts w:hint="default" w:ascii="Times New Roman" w:hAnsi="Times New Roman" w:eastAsia="仿宋_GB2312" w:cs="Times New Roman"/>
          <w:sz w:val="32"/>
          <w:szCs w:val="32"/>
          <w:lang w:val="en-US" w:eastAsia="zh-CN"/>
        </w:rPr>
        <w:t>反映除上述项目以外其他用于</w:t>
      </w:r>
      <w:r>
        <w:rPr>
          <w:rFonts w:hint="default" w:ascii="Times New Roman" w:hAnsi="Times New Roman" w:eastAsia="仿宋_GB2312" w:cs="Times New Roman"/>
          <w:sz w:val="32"/>
          <w:szCs w:val="32"/>
        </w:rPr>
        <w:t>社会保障和就业</w:t>
      </w:r>
      <w:r>
        <w:rPr>
          <w:rFonts w:hint="default" w:ascii="Times New Roman" w:hAnsi="Times New Roman" w:eastAsia="仿宋_GB2312" w:cs="Times New Roman"/>
          <w:sz w:val="32"/>
          <w:szCs w:val="32"/>
          <w:lang w:val="en-US" w:eastAsia="zh-CN"/>
        </w:rPr>
        <w:t>方面的支出</w:t>
      </w:r>
      <w:r>
        <w:rPr>
          <w:rFonts w:hint="default" w:ascii="Times New Roman" w:hAnsi="Times New Roman" w:eastAsia="仿宋_GB2312" w:cs="Times New Roman"/>
          <w:sz w:val="32"/>
          <w:szCs w:val="32"/>
        </w:rPr>
        <w:t>。</w:t>
      </w:r>
    </w:p>
    <w:p w14:paraId="7CED1C2A">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行政单位医疗</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eastAsia="zh-CN"/>
        </w:rPr>
        <w:t>单位行政人员的公费医疗经费支出。</w:t>
      </w:r>
    </w:p>
    <w:p w14:paraId="15AE0218">
      <w:pPr>
        <w:ind w:firstLine="420" w:firstLineChars="200"/>
        <w:rPr>
          <w:rFonts w:hint="default" w:ascii="Times New Roman" w:hAnsi="Times New Roman" w:eastAsia="仿宋_GB2312" w:cs="Times New Roman"/>
          <w:color w:val="auto"/>
          <w:sz w:val="32"/>
          <w:szCs w:val="32"/>
          <w:lang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事业单位医疗</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eastAsia="zh-CN"/>
        </w:rPr>
        <w:t>单位事业人员基本医疗保险缴费支出。</w:t>
      </w:r>
    </w:p>
    <w:p w14:paraId="29BC3D25">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行政事业单位医疗</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公务员医疗补助</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eastAsia="zh-CN"/>
        </w:rPr>
        <w:t>单位公务员医疗补助经费支出。</w:t>
      </w:r>
    </w:p>
    <w:p w14:paraId="425C92C8">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住房保障</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住房改革支出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住房公积金</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指住房公积金支出。</w:t>
      </w:r>
    </w:p>
    <w:p w14:paraId="034A0BBD">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.基本支出：指为保障机构正常运转、完成日常工作任务而发生的人员支出和公用支出。</w:t>
      </w:r>
    </w:p>
    <w:p w14:paraId="1068AAEB">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14:paraId="1BFD604F">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596F6AA">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14FF6A">
      <w:pPr>
        <w:pStyle w:val="26"/>
        <w:pageBreakBefore w:val="0"/>
        <w:kinsoku/>
        <w:wordWrap/>
        <w:overflowPunct/>
        <w:topLinePunct w:val="0"/>
        <w:bidi w:val="0"/>
        <w:spacing w:line="578" w:lineRule="exact"/>
        <w:textAlignment w:val="auto"/>
        <w:rPr>
          <w:rFonts w:hint="default" w:ascii="Times New Roman" w:hAnsi="Times New Roman" w:eastAsia="仿宋_GB2312" w:cs="Times New Roman"/>
          <w:color w:val="auto"/>
          <w:sz w:val="32"/>
          <w:szCs w:val="32"/>
        </w:rPr>
      </w:pPr>
    </w:p>
    <w:p w14:paraId="1C06AAFF">
      <w:pPr>
        <w:pageBreakBefore w:val="0"/>
        <w:kinsoku/>
        <w:wordWrap/>
        <w:overflowPunct/>
        <w:topLinePunct w:val="0"/>
        <w:bidi w:val="0"/>
        <w:spacing w:line="578" w:lineRule="exact"/>
        <w:jc w:val="center"/>
        <w:textAlignment w:val="auto"/>
        <w:outlineLvl w:val="0"/>
        <w:rPr>
          <w:rFonts w:hint="default" w:ascii="Times New Roman" w:hAnsi="Times New Roman" w:eastAsia="仿宋_GB2312" w:cs="Times New Roman"/>
          <w:sz w:val="32"/>
          <w:szCs w:val="32"/>
        </w:rPr>
      </w:pPr>
      <w:bookmarkStart w:id="51" w:name="_Toc15377226"/>
      <w:r>
        <w:rPr>
          <w:rFonts w:hint="default" w:ascii="Times New Roman" w:hAnsi="Times New Roman" w:cs="Times New Roman"/>
          <w:b/>
          <w:sz w:val="44"/>
          <w:szCs w:val="44"/>
        </w:rPr>
        <w:br w:type="page"/>
      </w:r>
    </w:p>
    <w:p w14:paraId="4D96B203">
      <w:pPr>
        <w:pStyle w:val="3"/>
        <w:jc w:val="center"/>
        <w:rPr>
          <w:rFonts w:hint="default" w:ascii="Times New Roman" w:hAnsi="Times New Roman" w:eastAsia="黑体" w:cs="Times New Roman"/>
          <w:b w:val="0"/>
        </w:rPr>
      </w:pPr>
      <w:bookmarkStart w:id="52" w:name="_Toc15396618"/>
      <w:r>
        <w:rPr>
          <w:rFonts w:hint="default" w:ascii="Times New Roman" w:hAnsi="Times New Roman" w:eastAsia="黑体" w:cs="Times New Roman"/>
          <w:b w:val="0"/>
        </w:rPr>
        <w:t>第四部分 附件</w:t>
      </w:r>
    </w:p>
    <w:p w14:paraId="30823FD3">
      <w:pPr>
        <w:rPr>
          <w:rFonts w:hint="default" w:ascii="Times New Roman" w:hAnsi="Times New Roman" w:cs="Times New Roman"/>
        </w:rPr>
      </w:pPr>
    </w:p>
    <w:p w14:paraId="24095EA0">
      <w:pPr>
        <w:spacing w:line="580" w:lineRule="exact"/>
        <w:contextualSpacing/>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大竹县科学技术局</w:t>
      </w:r>
    </w:p>
    <w:p w14:paraId="67B18AAE">
      <w:pPr>
        <w:jc w:val="center"/>
        <w:rPr>
          <w:rFonts w:hint="default" w:ascii="Times New Roman" w:hAnsi="Times New Roman" w:cs="Times New Roman"/>
        </w:rPr>
      </w:pPr>
      <w:r>
        <w:rPr>
          <w:rFonts w:hint="default" w:ascii="Times New Roman" w:hAnsi="Times New Roman" w:eastAsia="宋体" w:cs="Times New Roman"/>
          <w:b/>
          <w:sz w:val="44"/>
          <w:szCs w:val="44"/>
          <w:shd w:val="clear" w:color="auto" w:fill="FFFFFF"/>
        </w:rPr>
        <w:t>20</w:t>
      </w:r>
      <w:r>
        <w:rPr>
          <w:rFonts w:hint="default" w:ascii="Times New Roman" w:hAnsi="Times New Roman" w:eastAsia="宋体" w:cs="Times New Roman"/>
          <w:b/>
          <w:sz w:val="44"/>
          <w:szCs w:val="44"/>
          <w:shd w:val="clear" w:color="auto" w:fill="FFFFFF"/>
          <w:lang w:val="en-US" w:eastAsia="zh-CN"/>
        </w:rPr>
        <w:t>2</w:t>
      </w:r>
      <w:r>
        <w:rPr>
          <w:rFonts w:hint="default" w:ascii="Times New Roman" w:hAnsi="Times New Roman" w:cs="Times New Roman"/>
          <w:b/>
          <w:sz w:val="44"/>
          <w:szCs w:val="44"/>
          <w:shd w:val="clear" w:color="auto" w:fill="FFFFFF"/>
          <w:lang w:val="en-US" w:eastAsia="zh-CN"/>
        </w:rPr>
        <w:t>3</w:t>
      </w:r>
      <w:r>
        <w:rPr>
          <w:rFonts w:hint="default" w:ascii="Times New Roman" w:hAnsi="Times New Roman" w:eastAsia="宋体" w:cs="Times New Roman"/>
          <w:b/>
          <w:sz w:val="44"/>
          <w:szCs w:val="44"/>
          <w:shd w:val="clear" w:color="auto" w:fill="FFFFFF"/>
        </w:rPr>
        <w:t>年部门整体支出绩效评价报告</w:t>
      </w:r>
    </w:p>
    <w:p w14:paraId="1DD99F2C">
      <w:pPr>
        <w:ind w:firstLine="640" w:firstLineChars="200"/>
        <w:rPr>
          <w:rFonts w:hint="default" w:ascii="Times New Roman" w:hAnsi="Times New Roman" w:eastAsia="黑体" w:cs="Times New Roman"/>
          <w:sz w:val="32"/>
          <w:szCs w:val="32"/>
        </w:rPr>
      </w:pPr>
    </w:p>
    <w:p w14:paraId="3BAF4723">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一、部门基本情况</w:t>
      </w:r>
    </w:p>
    <w:p w14:paraId="326D2367">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（一）机构组成。</w:t>
      </w:r>
      <w:r>
        <w:rPr>
          <w:rFonts w:hint="default" w:ascii="Times New Roman" w:hAnsi="Times New Roman" w:eastAsia="仿宋_GB2312" w:cs="Times New Roman"/>
          <w:b w:val="0"/>
          <w:bCs/>
          <w:sz w:val="32"/>
          <w:szCs w:val="32"/>
          <w:highlight w:val="none"/>
        </w:rPr>
        <w:t>大竹县科学技术局是大竹县人民政府工作部门，为正科级单位下设党政办、党建办、高新股、成果股、农业农村股。财政一级预算。下设1个事业单位（大竹县科学技术情报研究所），经费管理由科学技术局统一核算。</w:t>
      </w:r>
    </w:p>
    <w:p w14:paraId="5783C8E6">
      <w:pPr>
        <w:ind w:firstLine="643" w:firstLineChars="200"/>
        <w:rPr>
          <w:rFonts w:hint="default" w:ascii="Times New Roman" w:hAnsi="Times New Roman" w:eastAsia="楷体_GB2312" w:cs="Times New Roman"/>
          <w:b/>
          <w:sz w:val="32"/>
          <w:szCs w:val="32"/>
          <w:highlight w:val="yellow"/>
        </w:rPr>
      </w:pPr>
      <w:r>
        <w:rPr>
          <w:rFonts w:hint="default" w:ascii="Times New Roman" w:hAnsi="Times New Roman" w:eastAsia="楷体_GB2312" w:cs="Times New Roman"/>
          <w:b/>
          <w:sz w:val="32"/>
          <w:szCs w:val="32"/>
          <w:highlight w:val="none"/>
        </w:rPr>
        <w:t>（二）机构职能。</w:t>
      </w:r>
      <w:r>
        <w:rPr>
          <w:rFonts w:hint="default" w:ascii="Times New Roman" w:hAnsi="Times New Roman" w:eastAsia="仿宋_GB2312" w:cs="Times New Roman"/>
          <w:sz w:val="32"/>
          <w:szCs w:val="32"/>
          <w:highlight w:val="none"/>
          <w:lang w:eastAsia="zh-CN"/>
        </w:rPr>
        <w:t>大竹县科学技术局</w:t>
      </w:r>
      <w:r>
        <w:rPr>
          <w:rFonts w:hint="default" w:ascii="Times New Roman" w:hAnsi="Times New Roman" w:eastAsia="仿宋_GB2312" w:cs="Times New Roman"/>
          <w:sz w:val="32"/>
          <w:szCs w:val="32"/>
          <w:highlight w:val="none"/>
        </w:rPr>
        <w:t>贯彻落实党中央关于科技创新工作的方针政策和省委、市委、县委的决策部署，在履行职责过程中坚持和加强党对科技创新工作的集中统一领导。拟订全县创新驱动发展战略以及科技发展、引进国外智力规划并组织实施；统筹推进全县科技创新体系建设和科技体制改革，会同有关部门健全技术创新激励机制；牵头建立统一的全县科技管理平台和科研项目资金协调、实施、评估、监管机制；拟订全县基础研究计划并组织实施，组织协调全县重大基础研究和应用基础研究；编制全县重大科技专项方案并组织实施，统筹关键共性技术、前沿引领技术、现代工程技术、颠覆性技术研发和创新，牵头组织重大技术攻关和成果应用示范；牵头全县技术转移体系建设，完善科技成果转化机制；会同有关部门拟订科技人才队伍建设规划和政策，建立健全科技人才评价和激励机制，组织实施科技人才计划，推动高端科技创新人才队伍建设；拟订科技对外交往与创新能力开放合作的规划、政策和措施，组织开展国际科技合作与科技人才交流。指导相关部门对外科技合作与科技人才交流工作；承办县委、县人民政府交办的其他工作事项。</w:t>
      </w:r>
    </w:p>
    <w:p w14:paraId="1B74342B">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（三）人员概况。</w:t>
      </w:r>
      <w:r>
        <w:rPr>
          <w:rFonts w:hint="default" w:ascii="Times New Roman" w:hAnsi="Times New Roman" w:eastAsia="仿宋_GB2312" w:cs="Times New Roman"/>
          <w:sz w:val="32"/>
          <w:szCs w:val="32"/>
          <w:highlight w:val="none"/>
        </w:rPr>
        <w:t>截</w:t>
      </w:r>
      <w:r>
        <w:rPr>
          <w:rFonts w:hint="eastAsia"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rPr>
        <w:t>2023年12月31日县编办核定科学技术局编制20名，其中公务员编制9名，机关工勤1名；全额拨款事业单位编制10名。在职人员比例为100%，退休18 人，遗属人员1人。</w:t>
      </w:r>
    </w:p>
    <w:p w14:paraId="2A6CC469">
      <w:pPr>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二、部门资金收支情况</w:t>
      </w:r>
    </w:p>
    <w:p w14:paraId="666CE67E">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（一）收入情况。</w:t>
      </w:r>
      <w:r>
        <w:rPr>
          <w:rFonts w:hint="default" w:ascii="Times New Roman" w:hAnsi="Times New Roman" w:eastAsia="仿宋_GB2312" w:cs="Times New Roman"/>
          <w:sz w:val="32"/>
          <w:szCs w:val="32"/>
          <w:highlight w:val="none"/>
        </w:rPr>
        <w:t>2023年财政预算拨款收入525.02万元，上年结余10.27万元。年末调整决算收入1145.19万元，其中全年人员经费为388.37万元；公用经费为103.23万元；项目经费为653.59万元。与上年相比，2023年增加768.805万元，增加原因：人员增加，项目增加。</w:t>
      </w:r>
    </w:p>
    <w:p w14:paraId="56930C47">
      <w:pPr>
        <w:widowControl/>
        <w:adjustRightInd w:val="0"/>
        <w:snapToGrid w:val="0"/>
        <w:spacing w:line="578" w:lineRule="exact"/>
        <w:ind w:firstLine="643"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highlight w:val="none"/>
        </w:rPr>
        <w:t>（二）支出情况。</w:t>
      </w:r>
      <w:r>
        <w:rPr>
          <w:rFonts w:hint="default" w:ascii="Times New Roman" w:hAnsi="Times New Roman" w:eastAsia="仿宋_GB2312" w:cs="Times New Roman"/>
          <w:sz w:val="32"/>
          <w:szCs w:val="32"/>
          <w:highlight w:val="none"/>
        </w:rPr>
        <w:t>按照综合预算的原则，大竹县科学技术局所有支出均纳入部门预算管理。支出1145.19万元，</w:t>
      </w:r>
      <w:r>
        <w:rPr>
          <w:rFonts w:hint="default" w:ascii="Times New Roman" w:hAnsi="Times New Roman" w:eastAsia="仿宋_GB2312" w:cs="Times New Roman"/>
          <w:sz w:val="32"/>
          <w:szCs w:val="32"/>
        </w:rPr>
        <w:t>本年财政拨款资金已全额支付，不存在结转结余。</w:t>
      </w:r>
    </w:p>
    <w:p w14:paraId="72486869">
      <w:pPr>
        <w:widowControl/>
        <w:numPr>
          <w:ilvl w:val="0"/>
          <w:numId w:val="0"/>
        </w:numPr>
        <w:adjustRightInd w:val="0"/>
        <w:snapToGrid w:val="0"/>
        <w:spacing w:line="580" w:lineRule="exact"/>
        <w:ind w:left="640" w:leftChars="0"/>
        <w:contextualSpacing/>
        <w:jc w:val="left"/>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lang w:val="en-US" w:eastAsia="zh-CN"/>
        </w:rPr>
        <w:t>三、</w:t>
      </w:r>
      <w:r>
        <w:rPr>
          <w:rFonts w:hint="default" w:ascii="Times New Roman" w:hAnsi="Times New Roman" w:eastAsia="黑体" w:cs="Times New Roman"/>
          <w:color w:val="000000"/>
          <w:kern w:val="0"/>
          <w:sz w:val="32"/>
          <w:szCs w:val="32"/>
          <w:highlight w:val="none"/>
          <w:shd w:val="clear" w:color="auto" w:fill="FFFFFF"/>
        </w:rPr>
        <w:t>部门整体预算绩效管理情况</w:t>
      </w:r>
    </w:p>
    <w:p w14:paraId="02A2254C">
      <w:pPr>
        <w:widowControl/>
        <w:numPr>
          <w:ilvl w:val="0"/>
          <w:numId w:val="0"/>
        </w:numPr>
        <w:adjustRightInd w:val="0"/>
        <w:snapToGrid w:val="0"/>
        <w:spacing w:line="580" w:lineRule="exact"/>
        <w:ind w:left="640" w:leftChars="0"/>
        <w:contextualSpacing/>
        <w:jc w:val="left"/>
        <w:rPr>
          <w:rFonts w:hint="eastAsia" w:ascii="楷体_GB2312" w:hAnsi="楷体_GB2312" w:eastAsia="楷体_GB2312" w:cs="楷体_GB2312"/>
          <w:b/>
          <w:bCs/>
          <w:color w:val="000000"/>
          <w:kern w:val="0"/>
          <w:sz w:val="32"/>
          <w:szCs w:val="32"/>
          <w:highlight w:val="none"/>
          <w:shd w:val="clear" w:color="auto" w:fill="FFFFFF"/>
          <w:lang w:val="zh-CN" w:eastAsia="zh-CN"/>
        </w:rPr>
      </w:pPr>
      <w:r>
        <w:rPr>
          <w:rFonts w:hint="eastAsia" w:ascii="楷体_GB2312" w:hAnsi="楷体_GB2312" w:eastAsia="楷体_GB2312" w:cs="楷体_GB2312"/>
          <w:b/>
          <w:bCs/>
          <w:color w:val="000000"/>
          <w:kern w:val="0"/>
          <w:sz w:val="32"/>
          <w:szCs w:val="32"/>
          <w:highlight w:val="none"/>
          <w:shd w:val="clear" w:color="auto" w:fill="FFFFFF"/>
          <w:lang w:val="zh-CN" w:eastAsia="zh-CN"/>
        </w:rPr>
        <w:t>（一）部门预算项目绩效管理</w:t>
      </w:r>
    </w:p>
    <w:p w14:paraId="32337AC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人员经费实际支出</w:t>
      </w:r>
      <w:r>
        <w:rPr>
          <w:rFonts w:hint="default" w:ascii="Times New Roman" w:hAnsi="Times New Roman" w:cs="Times New Roman"/>
          <w:sz w:val="32"/>
          <w:szCs w:val="32"/>
          <w:lang w:val="en-US" w:eastAsia="zh-CN"/>
        </w:rPr>
        <w:t>388.37</w:t>
      </w:r>
      <w:r>
        <w:rPr>
          <w:rFonts w:hint="default" w:ascii="Times New Roman" w:hAnsi="Times New Roman" w:eastAsia="仿宋_GB2312" w:cs="Times New Roman"/>
          <w:sz w:val="32"/>
          <w:szCs w:val="32"/>
          <w:lang w:val="en-US" w:eastAsia="zh-CN"/>
        </w:rPr>
        <w:t>万元，预算</w:t>
      </w:r>
      <w:r>
        <w:rPr>
          <w:rFonts w:hint="default" w:ascii="Times New Roman" w:hAnsi="Times New Roman" w:cs="Times New Roman"/>
          <w:sz w:val="32"/>
          <w:szCs w:val="32"/>
          <w:lang w:val="en-US" w:eastAsia="zh-CN"/>
        </w:rPr>
        <w:t>调整数</w:t>
      </w:r>
      <w:r>
        <w:rPr>
          <w:rFonts w:hint="default" w:ascii="Times New Roman" w:hAnsi="Times New Roman" w:eastAsia="仿宋_GB2312" w:cs="Times New Roman"/>
          <w:sz w:val="32"/>
          <w:szCs w:val="32"/>
          <w:lang w:val="en-US" w:eastAsia="zh-CN"/>
        </w:rPr>
        <w:t>人员经费为</w:t>
      </w:r>
      <w:r>
        <w:rPr>
          <w:rFonts w:hint="default" w:ascii="Times New Roman" w:hAnsi="Times New Roman" w:cs="Times New Roman"/>
          <w:sz w:val="32"/>
          <w:szCs w:val="32"/>
          <w:lang w:val="en-US" w:eastAsia="zh-CN"/>
        </w:rPr>
        <w:t>388.37</w:t>
      </w:r>
      <w:r>
        <w:rPr>
          <w:rFonts w:hint="default" w:ascii="Times New Roman" w:hAnsi="Times New Roman" w:eastAsia="仿宋_GB2312" w:cs="Times New Roman"/>
          <w:sz w:val="32"/>
          <w:szCs w:val="32"/>
          <w:lang w:val="en-US" w:eastAsia="zh-CN"/>
        </w:rPr>
        <w:t>万元，人员经费控制率为</w:t>
      </w:r>
      <w:r>
        <w:rPr>
          <w:rFonts w:hint="default" w:ascii="Times New Roman" w:hAnsi="Times New Roman"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公用经费实际支出为</w:t>
      </w:r>
      <w:r>
        <w:rPr>
          <w:rFonts w:hint="default" w:ascii="Times New Roman" w:hAnsi="Times New Roman" w:cs="Times New Roman"/>
          <w:sz w:val="32"/>
          <w:szCs w:val="32"/>
          <w:lang w:val="en-US" w:eastAsia="zh-CN"/>
        </w:rPr>
        <w:t>103.23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预算</w:t>
      </w:r>
      <w:r>
        <w:rPr>
          <w:rFonts w:hint="default" w:ascii="Times New Roman" w:hAnsi="Times New Roman" w:cs="Times New Roman"/>
          <w:sz w:val="32"/>
          <w:szCs w:val="32"/>
          <w:lang w:val="en-US" w:eastAsia="zh-CN"/>
        </w:rPr>
        <w:t>调整数</w:t>
      </w:r>
      <w:r>
        <w:rPr>
          <w:rFonts w:hint="default" w:ascii="Times New Roman" w:hAnsi="Times New Roman" w:eastAsia="仿宋_GB2312" w:cs="Times New Roman"/>
          <w:sz w:val="32"/>
          <w:szCs w:val="32"/>
        </w:rPr>
        <w:t>安排公用经费总额为</w:t>
      </w:r>
      <w:r>
        <w:rPr>
          <w:rFonts w:hint="default" w:ascii="Times New Roman" w:hAnsi="Times New Roman" w:cs="Times New Roman"/>
          <w:sz w:val="32"/>
          <w:szCs w:val="32"/>
          <w:lang w:val="en-US" w:eastAsia="zh-CN"/>
        </w:rPr>
        <w:t>103.23</w:t>
      </w:r>
      <w:r>
        <w:rPr>
          <w:rFonts w:hint="default" w:ascii="Times New Roman" w:hAnsi="Times New Roman" w:eastAsia="仿宋_GB2312" w:cs="Times New Roman"/>
          <w:sz w:val="32"/>
          <w:szCs w:val="32"/>
        </w:rPr>
        <w:t>万元，公用经费控制率为</w:t>
      </w:r>
      <w:r>
        <w:rPr>
          <w:rFonts w:hint="default" w:ascii="Times New Roman" w:hAnsi="Times New Roman"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年“三公经费”实际支出数为</w:t>
      </w:r>
      <w:r>
        <w:rPr>
          <w:rFonts w:hint="default" w:ascii="Times New Roman" w:hAnsi="Times New Roman" w:cs="Times New Roman"/>
          <w:sz w:val="32"/>
          <w:szCs w:val="32"/>
          <w:lang w:val="en-US" w:eastAsia="zh-CN"/>
        </w:rPr>
        <w:t>7.71</w:t>
      </w:r>
      <w:r>
        <w:rPr>
          <w:rFonts w:hint="default" w:ascii="Times New Roman" w:hAnsi="Times New Roman" w:eastAsia="仿宋_GB2312" w:cs="Times New Roman"/>
          <w:sz w:val="32"/>
          <w:szCs w:val="32"/>
        </w:rPr>
        <w:t>万元，“三公经费”预算安排数为</w:t>
      </w: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rPr>
        <w:t>万元，“三公经费”控制率为</w:t>
      </w:r>
      <w:r>
        <w:rPr>
          <w:rFonts w:hint="default" w:ascii="Times New Roman" w:hAnsi="Times New Roman" w:cs="Times New Roman"/>
          <w:sz w:val="32"/>
          <w:szCs w:val="32"/>
          <w:lang w:val="en-US" w:eastAsia="zh-CN"/>
        </w:rPr>
        <w:t>96.37</w:t>
      </w:r>
      <w:r>
        <w:rPr>
          <w:rFonts w:hint="default" w:ascii="Times New Roman" w:hAnsi="Times New Roman" w:eastAsia="仿宋_GB2312" w:cs="Times New Roman"/>
          <w:sz w:val="32"/>
          <w:szCs w:val="32"/>
        </w:rPr>
        <w:t>%。</w:t>
      </w:r>
    </w:p>
    <w:p w14:paraId="54E8CFF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为了贯彻落实中央、省、市关于加强财务管理、严格控制“三公”经费、厉行节约等有关文件精神，20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年我</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严格按照上述相关规定执行</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了公务接待、会议开支、</w:t>
      </w:r>
      <w:r>
        <w:rPr>
          <w:rFonts w:hint="default" w:ascii="Times New Roman" w:hAnsi="Times New Roman" w:eastAsia="仿宋_GB2312" w:cs="Times New Roman"/>
          <w:sz w:val="32"/>
          <w:szCs w:val="32"/>
          <w:lang w:eastAsia="zh-CN"/>
        </w:rPr>
        <w:t>租车</w:t>
      </w:r>
      <w:r>
        <w:rPr>
          <w:rFonts w:hint="default" w:ascii="Times New Roman" w:hAnsi="Times New Roman" w:eastAsia="仿宋_GB2312" w:cs="Times New Roman"/>
          <w:sz w:val="32"/>
          <w:szCs w:val="32"/>
        </w:rPr>
        <w:t>管理等相关制度。</w:t>
      </w:r>
    </w:p>
    <w:p w14:paraId="123B74C6">
      <w:pPr>
        <w:widowControl/>
        <w:numPr>
          <w:ilvl w:val="0"/>
          <w:numId w:val="0"/>
        </w:numPr>
        <w:adjustRightInd w:val="0"/>
        <w:snapToGrid w:val="0"/>
        <w:spacing w:line="580" w:lineRule="exact"/>
        <w:ind w:left="640" w:leftChars="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eastAsia="zh-CN"/>
        </w:rPr>
        <w:t>（</w:t>
      </w:r>
      <w:r>
        <w:rPr>
          <w:rFonts w:hint="eastAsia" w:ascii="楷体_GB2312" w:hAnsi="楷体_GB2312" w:eastAsia="楷体_GB2312" w:cs="楷体_GB2312"/>
          <w:b/>
          <w:bCs/>
          <w:color w:val="000000"/>
          <w:kern w:val="0"/>
          <w:sz w:val="32"/>
          <w:szCs w:val="32"/>
          <w:highlight w:val="none"/>
          <w:shd w:val="clear" w:color="auto" w:fill="FFFFFF"/>
          <w:lang w:val="en-US" w:eastAsia="zh-CN"/>
        </w:rPr>
        <w:t>二</w:t>
      </w:r>
      <w:r>
        <w:rPr>
          <w:rFonts w:hint="eastAsia" w:ascii="楷体_GB2312" w:hAnsi="楷体_GB2312" w:eastAsia="楷体_GB2312" w:cs="楷体_GB2312"/>
          <w:b/>
          <w:bCs/>
          <w:color w:val="000000"/>
          <w:kern w:val="0"/>
          <w:sz w:val="32"/>
          <w:szCs w:val="32"/>
          <w:highlight w:val="none"/>
          <w:shd w:val="clear" w:color="auto" w:fill="FFFFFF"/>
          <w:lang w:val="zh-CN" w:eastAsia="zh-CN"/>
        </w:rPr>
        <w:t>）结果应用情况</w:t>
      </w:r>
    </w:p>
    <w:p w14:paraId="02DAF848">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，根据单位年初工作计划和重点性工作安排，围绕县委、县政府的发展蓝图，积极履职，强化管理，较好</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完成了</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年度工作。通过加强预算收支管理，不断建立健全内部管理制度，梳理内部管理流程，部门整体支出管理情况得到提升。根据</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度部门整体支出状况的概述和分析，部门整体支出绩效情况如下：</w:t>
      </w:r>
    </w:p>
    <w:p w14:paraId="7AF54D5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本年预算配置控制较好。财政供养人员控制在预算编制以内，编制内在职人员控制率100%。</w:t>
      </w:r>
    </w:p>
    <w:p w14:paraId="46DECE8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预算执行方面。支出总额</w:t>
      </w:r>
      <w:r>
        <w:rPr>
          <w:rFonts w:hint="default" w:ascii="Times New Roman" w:hAnsi="Times New Roman" w:cs="Times New Roman"/>
          <w:sz w:val="32"/>
          <w:szCs w:val="32"/>
          <w:lang w:val="en-US" w:eastAsia="zh-CN"/>
        </w:rPr>
        <w:t>等于</w:t>
      </w:r>
      <w:r>
        <w:rPr>
          <w:rFonts w:hint="default" w:ascii="Times New Roman" w:hAnsi="Times New Roman" w:eastAsia="仿宋_GB2312" w:cs="Times New Roman"/>
          <w:sz w:val="32"/>
          <w:szCs w:val="32"/>
        </w:rPr>
        <w:t>预算总额</w:t>
      </w:r>
      <w:r>
        <w:rPr>
          <w:rFonts w:hint="default" w:ascii="Times New Roman" w:hAnsi="Times New Roman" w:cs="Times New Roman"/>
          <w:sz w:val="32"/>
          <w:szCs w:val="32"/>
          <w:lang w:eastAsia="zh-CN"/>
        </w:rPr>
        <w:t>。</w:t>
      </w:r>
    </w:p>
    <w:p w14:paraId="42B2368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预算管理方面，制度执行总体较为有效，仍需进一步强化；资金使用管理需进一步加强。</w:t>
      </w:r>
    </w:p>
    <w:p w14:paraId="2575511C">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资产管理方面，建立了资产管理制度，定期进行了盘点和资产清理，总体执行较好。</w:t>
      </w:r>
    </w:p>
    <w:p w14:paraId="59AF476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u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eastAsia="zh-CN"/>
        </w:rPr>
        <w:t>（</w:t>
      </w:r>
      <w:r>
        <w:rPr>
          <w:rFonts w:hint="eastAsia" w:ascii="楷体_GB2312" w:hAnsi="楷体_GB2312" w:eastAsia="楷体_GB2312" w:cs="楷体_GB2312"/>
          <w:b/>
          <w:bCs/>
          <w:color w:val="000000"/>
          <w:kern w:val="0"/>
          <w:sz w:val="32"/>
          <w:szCs w:val="32"/>
          <w:highlight w:val="none"/>
          <w:shd w:val="clear" w:color="auto" w:fill="FFFFFF"/>
          <w:lang w:val="en-US" w:eastAsia="zh-CN"/>
        </w:rPr>
        <w:t>三</w:t>
      </w:r>
      <w:r>
        <w:rPr>
          <w:rFonts w:hint="eastAsia" w:ascii="楷体_GB2312" w:hAnsi="楷体_GB2312" w:eastAsia="楷体_GB2312" w:cs="楷体_GB2312"/>
          <w:b/>
          <w:bCs/>
          <w:color w:val="000000"/>
          <w:kern w:val="0"/>
          <w:sz w:val="32"/>
          <w:szCs w:val="32"/>
          <w:highlight w:val="none"/>
          <w:shd w:val="clear" w:color="auto" w:fill="FFFFFF"/>
          <w:lang w:val="zh-CN" w:eastAsia="zh-CN"/>
        </w:rPr>
        <w:t>）自评质量</w:t>
      </w:r>
    </w:p>
    <w:p w14:paraId="70CBCF5A">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本单位按照国家预算法编制预算、 决算。根据</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财政局的部署要求和下达的各项经费指标，按新《中华人民共和国预算法》规定，结合本单位的实际情况， 合理编制</w:t>
      </w:r>
      <w:r>
        <w:rPr>
          <w:rFonts w:hint="default" w:ascii="Times New Roman" w:hAnsi="Times New Roman" w:eastAsia="仿宋_GB2312" w:cs="Times New Roman"/>
          <w:sz w:val="32"/>
          <w:szCs w:val="32"/>
          <w:lang w:eastAsia="zh-CN"/>
        </w:rPr>
        <w:t>文化旅游发展中心</w:t>
      </w:r>
      <w:r>
        <w:rPr>
          <w:rFonts w:hint="default" w:ascii="Times New Roman" w:hAnsi="Times New Roman" w:eastAsia="仿宋_GB2312" w:cs="Times New Roman"/>
          <w:sz w:val="32"/>
          <w:szCs w:val="32"/>
        </w:rPr>
        <w:t>的年度收入、支出预算。财政资金实行统一管理，统筹安排，预算编制做到合理安排各项资金，按照重点保障基本支出，按轻重缓急顺序原则编制，并考虑历年人员情况和收入增减变动因素分人员支出、日常公用支出和项目支出进行编制，确保机关正常运转，各项</w:t>
      </w:r>
      <w:r>
        <w:rPr>
          <w:rFonts w:hint="default" w:ascii="Times New Roman" w:hAnsi="Times New Roman" w:eastAsia="仿宋_GB2312" w:cs="Times New Roman"/>
          <w:sz w:val="32"/>
          <w:szCs w:val="32"/>
          <w:lang w:eastAsia="zh-CN"/>
        </w:rPr>
        <w:t>旅游</w:t>
      </w:r>
      <w:r>
        <w:rPr>
          <w:rFonts w:hint="default" w:ascii="Times New Roman" w:hAnsi="Times New Roman" w:eastAsia="仿宋_GB2312" w:cs="Times New Roman"/>
          <w:sz w:val="32"/>
          <w:szCs w:val="32"/>
        </w:rPr>
        <w:t>事业</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有序开展。</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按</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财政局要求，认真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及时做好年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 xml:space="preserve">决算编报工作。 </w:t>
      </w:r>
    </w:p>
    <w:p w14:paraId="3E9E401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执行管理情况 按要求严格预算执行管理、节能降耗，严格执行“三公经 费”预算。以建设节约型机关、服务型机关、安全型机关为重点。部门预决算及“三公经费”全面向社会公示工作有序推进。 本单位是按照</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财政全年下达的预算指标来安排各项工作， 预算执行情况总体良好。</w:t>
      </w:r>
    </w:p>
    <w:p w14:paraId="4EF352D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综合管理情况 </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项目资金管理情况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我单位严格按照项目资金用途使用资金， 做到专款专用。 </w:t>
      </w:r>
      <w:r>
        <w:rPr>
          <w:rFonts w:hint="eastAsia" w:eastAsia="仿宋_GB2312" w:cs="Times New Roman"/>
          <w:sz w:val="32"/>
          <w:szCs w:val="32"/>
          <w:lang w:val="en-US" w:eastAsia="zh-CN"/>
        </w:rPr>
        <w:t>遵循</w:t>
      </w:r>
      <w:r>
        <w:rPr>
          <w:rFonts w:hint="default" w:ascii="Times New Roman" w:hAnsi="Times New Roman" w:eastAsia="仿宋_GB2312" w:cs="Times New Roman"/>
          <w:sz w:val="32"/>
          <w:szCs w:val="32"/>
        </w:rPr>
        <w:t>国家的《</w:t>
      </w:r>
      <w:r>
        <w:rPr>
          <w:rFonts w:hint="eastAsia" w:eastAsia="仿宋_GB2312" w:cs="Times New Roman"/>
          <w:sz w:val="32"/>
          <w:szCs w:val="32"/>
          <w:lang w:val="en-US" w:eastAsia="zh-CN"/>
        </w:rPr>
        <w:t>中华人民共和国政府</w:t>
      </w:r>
      <w:r>
        <w:rPr>
          <w:rFonts w:hint="default" w:ascii="Times New Roman" w:hAnsi="Times New Roman" w:eastAsia="仿宋_GB2312" w:cs="Times New Roman"/>
          <w:sz w:val="32"/>
          <w:szCs w:val="32"/>
        </w:rPr>
        <w:t xml:space="preserve">采购法》《中华人民共和国预算法》充分认识到项目资金的重要性和特殊性，以高度的责任感和使命感管好用好每一分钱， 使资金的安排、使用发挥出最大效益，实现项目目标。 </w:t>
      </w: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绩效目标完成情况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我单位重视项目资金的管理，项目资金主要用于各项开支专款专用等。</w:t>
      </w: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 xml:space="preserve">预决算公开情况。 按照相关规定， 本单位部门预决算、 “三公”经费预决算均已公开。 </w:t>
      </w:r>
    </w:p>
    <w:p w14:paraId="67C8A5C4">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整体绩效本单位已按照财政局要求强化绩效管理理念，秉承客观公正、实事求是的原则开展了单位自评工作。</w:t>
      </w:r>
      <w:r>
        <w:rPr>
          <w:rFonts w:hint="default" w:ascii="Times New Roman" w:hAnsi="Times New Roman" w:eastAsia="仿宋_GB2312" w:cs="Times New Roman"/>
        </w:rPr>
        <w:t> </w:t>
      </w:r>
    </w:p>
    <w:p w14:paraId="564F5A35">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四、</w:t>
      </w:r>
      <w:r>
        <w:rPr>
          <w:rFonts w:hint="default" w:ascii="Times New Roman" w:hAnsi="Times New Roman" w:eastAsia="黑体" w:cs="Times New Roman"/>
          <w:color w:val="000000"/>
          <w:kern w:val="0"/>
          <w:sz w:val="32"/>
          <w:szCs w:val="32"/>
          <w:shd w:val="clear" w:color="auto" w:fill="FFFFFF"/>
          <w:lang w:val="zh-CN"/>
        </w:rPr>
        <w:t>评价结论及建议</w:t>
      </w:r>
    </w:p>
    <w:p w14:paraId="1FC6625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p>
    <w:p w14:paraId="5138B606">
      <w:pPr>
        <w:widowControl/>
        <w:adjustRightInd w:val="0"/>
        <w:snapToGrid w:val="0"/>
        <w:spacing w:line="578" w:lineRule="exact"/>
        <w:ind w:firstLine="640" w:firstLineChars="200"/>
        <w:contextualSpacing/>
        <w:jc w:val="left"/>
        <w:rPr>
          <w:rFonts w:hint="default" w:ascii="Times New Roman" w:hAnsi="Times New Roman" w:eastAsia="楷体" w:cs="Times New Roman"/>
          <w:b/>
          <w:color w:val="000000"/>
          <w:kern w:val="0"/>
          <w:sz w:val="32"/>
          <w:szCs w:val="32"/>
          <w:shd w:val="clear" w:color="auto" w:fill="FFFFFF"/>
          <w:lang w:val="zh-CN"/>
        </w:rPr>
      </w:pPr>
      <w:r>
        <w:rPr>
          <w:rFonts w:hint="default" w:ascii="Times New Roman" w:hAnsi="Times New Roman" w:eastAsia="仿宋_GB2312" w:cs="Times New Roman"/>
          <w:sz w:val="32"/>
          <w:szCs w:val="32"/>
        </w:rPr>
        <w:t>按照部门整体支出绩效评价指标体系进行了认真自评，202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年部门整体支出绩效自评得分为</w:t>
      </w:r>
      <w:r>
        <w:rPr>
          <w:rFonts w:hint="eastAsia" w:ascii="Times New Roman" w:hAnsi="Times New Roman" w:eastAsia="仿宋_GB2312" w:cs="Times New Roman"/>
          <w:sz w:val="32"/>
          <w:szCs w:val="32"/>
          <w:lang w:val="en-US" w:eastAsia="zh-CN"/>
        </w:rPr>
        <w:t>93</w:t>
      </w:r>
      <w:r>
        <w:rPr>
          <w:rFonts w:hint="default" w:ascii="Times New Roman" w:hAnsi="Times New Roman" w:eastAsia="仿宋_GB2312" w:cs="Times New Roman"/>
          <w:sz w:val="32"/>
          <w:szCs w:val="32"/>
        </w:rPr>
        <w:t>分。</w:t>
      </w:r>
    </w:p>
    <w:p w14:paraId="4225EBD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w:t>
      </w:r>
      <w:r>
        <w:rPr>
          <w:rFonts w:hint="eastAsia" w:ascii="楷体_GB2312" w:hAnsi="楷体_GB2312" w:eastAsia="楷体_GB2312" w:cs="楷体_GB2312"/>
          <w:b/>
          <w:bCs/>
          <w:color w:val="000000"/>
          <w:kern w:val="0"/>
          <w:sz w:val="32"/>
          <w:szCs w:val="32"/>
          <w:shd w:val="clear" w:color="auto" w:fill="FFFFFF"/>
          <w:lang w:val="en-US" w:eastAsia="zh-CN"/>
        </w:rPr>
        <w:t>二）</w:t>
      </w:r>
      <w:r>
        <w:rPr>
          <w:rFonts w:hint="eastAsia" w:ascii="楷体_GB2312" w:hAnsi="楷体_GB2312" w:eastAsia="楷体_GB2312" w:cs="楷体_GB2312"/>
          <w:b/>
          <w:bCs/>
          <w:color w:val="000000"/>
          <w:kern w:val="0"/>
          <w:sz w:val="32"/>
          <w:szCs w:val="32"/>
          <w:shd w:val="clear" w:color="auto" w:fill="FFFFFF"/>
          <w:lang w:val="zh-CN"/>
        </w:rPr>
        <w:t>存在问题</w:t>
      </w:r>
    </w:p>
    <w:p w14:paraId="279BBE7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000000"/>
          <w:kern w:val="0"/>
          <w:szCs w:val="32"/>
          <w:shd w:val="clear" w:color="auto" w:fill="FFFFFF"/>
          <w:lang w:val="zh-CN"/>
        </w:rPr>
      </w:pPr>
      <w:r>
        <w:rPr>
          <w:rFonts w:hint="default" w:ascii="Times New Roman" w:hAnsi="Times New Roman" w:eastAsia="仿宋_GB2312" w:cs="Times New Roman"/>
          <w:sz w:val="32"/>
          <w:szCs w:val="32"/>
        </w:rPr>
        <w:t>基本支出预算编制中，本单</w:t>
      </w:r>
      <w:r>
        <w:rPr>
          <w:rFonts w:hint="default" w:ascii="Times New Roman" w:hAnsi="Times New Roman" w:eastAsia="仿宋_GB2312" w:cs="Times New Roman"/>
          <w:sz w:val="32"/>
          <w:szCs w:val="32"/>
          <w:lang w:eastAsia="zh-CN"/>
        </w:rPr>
        <w:t>为参公事业单位，纯事业人员多，</w:t>
      </w:r>
      <w:r>
        <w:rPr>
          <w:rFonts w:hint="default" w:ascii="Times New Roman" w:hAnsi="Times New Roman" w:eastAsia="仿宋_GB2312" w:cs="Times New Roman"/>
          <w:sz w:val="32"/>
          <w:szCs w:val="32"/>
        </w:rPr>
        <w:t>工作量繁重，年初预算中工作经费没有增</w:t>
      </w:r>
      <w:r>
        <w:rPr>
          <w:rFonts w:hint="default" w:ascii="Times New Roman" w:hAnsi="Times New Roman" w:eastAsia="仿宋_GB2312" w:cs="Times New Roman"/>
          <w:sz w:val="32"/>
          <w:szCs w:val="32"/>
          <w:lang w:eastAsia="zh-CN"/>
        </w:rPr>
        <w:t>加</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欠缺。</w:t>
      </w:r>
    </w:p>
    <w:p w14:paraId="17B7B9F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w:t>
      </w:r>
      <w:r>
        <w:rPr>
          <w:rFonts w:hint="eastAsia" w:ascii="楷体_GB2312" w:hAnsi="楷体_GB2312" w:eastAsia="楷体_GB2312" w:cs="楷体_GB2312"/>
          <w:b/>
          <w:bCs/>
          <w:color w:val="000000"/>
          <w:kern w:val="0"/>
          <w:sz w:val="32"/>
          <w:szCs w:val="32"/>
          <w:shd w:val="clear" w:color="auto" w:fill="FFFFFF"/>
          <w:lang w:val="en-US" w:eastAsia="zh-CN"/>
        </w:rPr>
        <w:t>三）改进建议</w:t>
      </w:r>
    </w:p>
    <w:p w14:paraId="6D23564E">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针对上述存在的问题及</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单位整体支出管理工作的需要，拟实施的改进措施如下：</w:t>
      </w:r>
    </w:p>
    <w:p w14:paraId="1770E4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细化预算编制工作，认真做好预算的编制。严格按照预算编制的相关制度和要求进行预算编制；全面编制预算项目，优先保障固定性的、相对刚性的费用支出项目，尽量压缩变动性的、有控制空间的费用项目，进一步提高预算编制的科学性、严谨性和可控性，提高预算的合理性和准确性。</w:t>
      </w:r>
    </w:p>
    <w:p w14:paraId="3B52FA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加强财务管理，严格财务审核。在费用报账支付时，按照预算规定的费用项目和用途进行资金使用审核、列报支付、财务核算，杜绝超支现象的发生。</w:t>
      </w:r>
    </w:p>
    <w:p w14:paraId="373A9F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sectPr>
          <w:footerReference r:id="rId5" w:type="first"/>
          <w:headerReference r:id="rId3" w:type="default"/>
          <w:footerReference r:id="rId4" w:type="default"/>
          <w:pgSz w:w="11906" w:h="16838"/>
          <w:pgMar w:top="2098" w:right="1361" w:bottom="1984" w:left="1474" w:header="851" w:footer="992" w:gutter="0"/>
          <w:pgNumType w:fmt="numberInDash" w:start="1"/>
          <w:cols w:space="425" w:num="1"/>
          <w:titlePg/>
          <w:docGrid w:type="lines" w:linePitch="312" w:charSpace="0"/>
        </w:sect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持续抓好“三公”经费控制管理。严格控制“三公”经费的规模和比例，把关“三公”经费支出的审核、审批，杜绝挪用和挤占其他预算资金行为；进一步细化“三公”经费的管理，合理压缩“三公”经费支出</w:t>
      </w:r>
      <w:r>
        <w:rPr>
          <w:rFonts w:hint="default" w:ascii="Times New Roman" w:hAnsi="Times New Roman" w:eastAsia="仿宋_GB2312" w:cs="Times New Roman"/>
          <w:sz w:val="32"/>
          <w:szCs w:val="32"/>
          <w:lang w:eastAsia="zh-CN"/>
        </w:rPr>
        <w:t>。</w:t>
      </w:r>
    </w:p>
    <w:p w14:paraId="4D8C5D3E">
      <w:pPr>
        <w:rPr>
          <w:rFonts w:hint="default" w:ascii="Times New Roman" w:hAnsi="Times New Roman" w:cs="Times New Roman"/>
          <w:sz w:val="32"/>
          <w:szCs w:val="32"/>
        </w:rPr>
      </w:pPr>
    </w:p>
    <w:tbl>
      <w:tblPr>
        <w:tblStyle w:val="15"/>
        <w:tblW w:w="129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875"/>
        <w:gridCol w:w="1622"/>
        <w:gridCol w:w="2068"/>
        <w:gridCol w:w="478"/>
        <w:gridCol w:w="1533"/>
        <w:gridCol w:w="478"/>
        <w:gridCol w:w="999"/>
        <w:gridCol w:w="486"/>
        <w:gridCol w:w="418"/>
        <w:gridCol w:w="2337"/>
      </w:tblGrid>
      <w:tr w14:paraId="3806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F8FAB3">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14C3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92A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799D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51172423T000008594051-邓淇匀残后护理费</w:t>
            </w:r>
          </w:p>
        </w:tc>
      </w:tr>
      <w:tr w14:paraId="3F3A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1C21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DC7A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大竹县科学技术局部门</w:t>
            </w:r>
          </w:p>
        </w:tc>
        <w:tc>
          <w:tcPr>
            <w:tcW w:w="999" w:type="dxa"/>
            <w:tcBorders>
              <w:top w:val="nil"/>
              <w:left w:val="nil"/>
              <w:bottom w:val="nil"/>
              <w:right w:val="nil"/>
            </w:tcBorders>
            <w:shd w:val="clear" w:color="auto" w:fill="auto"/>
            <w:vAlign w:val="center"/>
          </w:tcPr>
          <w:p w14:paraId="5293547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9B5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w:t>
            </w:r>
          </w:p>
        </w:tc>
      </w:tr>
      <w:tr w14:paraId="4EAD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586F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2FA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803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A9FF9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B8C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6808">
            <w:pP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DEB3">
            <w:pPr>
              <w:rPr>
                <w:rFonts w:hint="default" w:ascii="Times New Roman" w:hAnsi="Times New Roman" w:eastAsia="宋体" w:cs="Times New Roman"/>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45C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邓淇匀残后护理补贴</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9571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项目已完成</w:t>
            </w:r>
          </w:p>
        </w:tc>
      </w:tr>
      <w:tr w14:paraId="492B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F4D4B">
            <w:pP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DB8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818B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邓淇匀残后护理补贴，每月3500元。</w:t>
            </w:r>
          </w:p>
        </w:tc>
      </w:tr>
      <w:tr w14:paraId="1AAA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53D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EE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42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F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026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68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AA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DA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99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53FF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0D15">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79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9D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2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C1B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D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3D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9A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85A69">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67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A2A5">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E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D6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5A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CF8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80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6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46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C0A87">
            <w:pPr>
              <w:rPr>
                <w:rFonts w:hint="default" w:ascii="Times New Roman" w:hAnsi="Times New Roman" w:eastAsia="黑体" w:cs="Times New Roman"/>
                <w:i/>
                <w:iCs/>
                <w:color w:val="000000"/>
                <w:sz w:val="18"/>
                <w:szCs w:val="18"/>
                <w:u w:val="none"/>
              </w:rPr>
            </w:pPr>
          </w:p>
        </w:tc>
      </w:tr>
      <w:tr w14:paraId="53AE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43385">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BB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A3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7B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7CA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A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D8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13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8C4CF">
            <w:pPr>
              <w:rPr>
                <w:rFonts w:hint="default" w:ascii="Times New Roman" w:hAnsi="Times New Roman" w:eastAsia="黑体" w:cs="Times New Roman"/>
                <w:i/>
                <w:iCs/>
                <w:color w:val="000000"/>
                <w:sz w:val="18"/>
                <w:szCs w:val="18"/>
                <w:u w:val="none"/>
              </w:rPr>
            </w:pPr>
          </w:p>
        </w:tc>
      </w:tr>
      <w:tr w14:paraId="6182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BA00">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2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F0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6D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41E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4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33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89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4347">
            <w:pPr>
              <w:rPr>
                <w:rFonts w:hint="default" w:ascii="Times New Roman" w:hAnsi="Times New Roman" w:eastAsia="黑体" w:cs="Times New Roman"/>
                <w:i/>
                <w:iCs/>
                <w:color w:val="000000"/>
                <w:sz w:val="18"/>
                <w:szCs w:val="18"/>
                <w:u w:val="none"/>
              </w:rPr>
            </w:pPr>
          </w:p>
        </w:tc>
      </w:tr>
      <w:tr w14:paraId="0921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1D8C5">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A8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9C1E">
            <w:pPr>
              <w:jc w:val="center"/>
              <w:rPr>
                <w:rFonts w:hint="default" w:ascii="Times New Roman" w:hAnsi="Times New Roman" w:eastAsia="微软雅黑" w:cs="Times New Roman"/>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F086">
            <w:pPr>
              <w:jc w:val="center"/>
              <w:rPr>
                <w:rFonts w:hint="default" w:ascii="Times New Roman" w:hAnsi="Times New Roman" w:eastAsia="微软雅黑" w:cs="Times New Roman"/>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2842E">
            <w:pPr>
              <w:jc w:val="center"/>
              <w:rPr>
                <w:rFonts w:hint="default" w:ascii="Times New Roman" w:hAnsi="Times New Roman" w:eastAsia="微软雅黑" w:cs="Times New Roman"/>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EFD">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95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42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9B75">
            <w:pPr>
              <w:rPr>
                <w:rFonts w:hint="default" w:ascii="Times New Roman" w:hAnsi="Times New Roman" w:eastAsia="黑体" w:cs="Times New Roman"/>
                <w:i/>
                <w:iCs/>
                <w:color w:val="000000"/>
                <w:sz w:val="18"/>
                <w:szCs w:val="18"/>
                <w:u w:val="none"/>
              </w:rPr>
            </w:pPr>
          </w:p>
        </w:tc>
      </w:tr>
      <w:tr w14:paraId="12B1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17F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C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59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9A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8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05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0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26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9A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D2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F9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3328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D068">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6BC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68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86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护理补贴对象</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71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A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9D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3E85">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E9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7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74B">
            <w:pPr>
              <w:jc w:val="center"/>
              <w:rPr>
                <w:rFonts w:hint="default" w:ascii="Times New Roman" w:hAnsi="Times New Roman" w:eastAsia="微软雅黑" w:cs="Times New Roman"/>
                <w:i/>
                <w:iCs/>
                <w:color w:val="000000"/>
                <w:sz w:val="16"/>
                <w:szCs w:val="16"/>
                <w:u w:val="none"/>
              </w:rPr>
            </w:pPr>
          </w:p>
        </w:tc>
      </w:tr>
      <w:tr w14:paraId="4DDC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0C60">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134B2">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D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C3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遗属覆盖率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BA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CC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51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232A">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E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72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A95E">
            <w:pPr>
              <w:jc w:val="center"/>
              <w:rPr>
                <w:rFonts w:hint="default" w:ascii="Times New Roman" w:hAnsi="Times New Roman" w:eastAsia="微软雅黑" w:cs="Times New Roman"/>
                <w:i/>
                <w:iCs/>
                <w:color w:val="000000"/>
                <w:sz w:val="16"/>
                <w:szCs w:val="16"/>
                <w:u w:val="none"/>
              </w:rPr>
            </w:pPr>
          </w:p>
        </w:tc>
      </w:tr>
      <w:tr w14:paraId="5BE9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1E29">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0766">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03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5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按月发放</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8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6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C42E">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50F2">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4C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9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DF5">
            <w:pPr>
              <w:jc w:val="center"/>
              <w:rPr>
                <w:rFonts w:hint="default" w:ascii="Times New Roman" w:hAnsi="Times New Roman" w:eastAsia="微软雅黑" w:cs="Times New Roman"/>
                <w:i/>
                <w:iCs/>
                <w:color w:val="000000"/>
                <w:sz w:val="16"/>
                <w:szCs w:val="16"/>
                <w:u w:val="none"/>
              </w:rPr>
            </w:pPr>
          </w:p>
        </w:tc>
      </w:tr>
      <w:tr w14:paraId="4E81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F3FD">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CF5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2F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25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做好遗属安抚工作</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01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B5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E784">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BEF7">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E6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A3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8E23">
            <w:pPr>
              <w:jc w:val="center"/>
              <w:rPr>
                <w:rFonts w:hint="default" w:ascii="Times New Roman" w:hAnsi="Times New Roman" w:eastAsia="微软雅黑" w:cs="Times New Roman"/>
                <w:i/>
                <w:iCs/>
                <w:color w:val="000000"/>
                <w:sz w:val="16"/>
                <w:szCs w:val="16"/>
                <w:u w:val="none"/>
              </w:rPr>
            </w:pPr>
          </w:p>
        </w:tc>
      </w:tr>
      <w:tr w14:paraId="2348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40DB">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F4A1">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06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82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维持社会安稳</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22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E2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D3D0">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313B">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0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98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BFB3">
            <w:pPr>
              <w:jc w:val="center"/>
              <w:rPr>
                <w:rFonts w:hint="default" w:ascii="Times New Roman" w:hAnsi="Times New Roman" w:eastAsia="微软雅黑" w:cs="Times New Roman"/>
                <w:i/>
                <w:iCs/>
                <w:color w:val="000000"/>
                <w:sz w:val="16"/>
                <w:szCs w:val="16"/>
                <w:u w:val="none"/>
              </w:rPr>
            </w:pPr>
          </w:p>
        </w:tc>
      </w:tr>
      <w:tr w14:paraId="2CA1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0DDD4">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C1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41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0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遗属满意度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06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54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7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1A4F">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9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E7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97E">
            <w:pPr>
              <w:jc w:val="center"/>
              <w:rPr>
                <w:rFonts w:hint="default" w:ascii="Times New Roman" w:hAnsi="Times New Roman" w:eastAsia="微软雅黑" w:cs="Times New Roman"/>
                <w:i/>
                <w:iCs/>
                <w:color w:val="000000"/>
                <w:sz w:val="16"/>
                <w:szCs w:val="16"/>
                <w:u w:val="none"/>
              </w:rPr>
            </w:pPr>
          </w:p>
        </w:tc>
      </w:tr>
      <w:tr w14:paraId="37A91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CABA">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A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3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96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邓淇匀残后护理费用</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1F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CF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E5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元/人*月</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917B">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6D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C1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7A14">
            <w:pPr>
              <w:jc w:val="center"/>
              <w:rPr>
                <w:rFonts w:hint="default" w:ascii="Times New Roman" w:hAnsi="Times New Roman" w:eastAsia="微软雅黑" w:cs="Times New Roman"/>
                <w:i/>
                <w:iCs/>
                <w:color w:val="000000"/>
                <w:sz w:val="16"/>
                <w:szCs w:val="16"/>
                <w:u w:val="none"/>
              </w:rPr>
            </w:pPr>
          </w:p>
        </w:tc>
      </w:tr>
      <w:tr w14:paraId="799A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9B01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38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35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4686">
            <w:pPr>
              <w:rPr>
                <w:rFonts w:hint="default" w:ascii="Times New Roman" w:hAnsi="Times New Roman" w:eastAsia="宋体" w:cs="Times New Roman"/>
                <w:i w:val="0"/>
                <w:iCs w:val="0"/>
                <w:color w:val="000000"/>
                <w:sz w:val="18"/>
                <w:szCs w:val="18"/>
                <w:u w:val="none"/>
              </w:rPr>
            </w:pPr>
          </w:p>
        </w:tc>
      </w:tr>
      <w:tr w14:paraId="5F9A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64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62EE76">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邓淇匀残后护理补贴，做好遗属安抚工作，提供生活保障，维护社会稳定。</w:t>
            </w:r>
          </w:p>
        </w:tc>
      </w:tr>
      <w:tr w14:paraId="7ADD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4C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6C3B4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未能每月按时支付，支付不及时。</w:t>
            </w:r>
          </w:p>
        </w:tc>
      </w:tr>
      <w:tr w14:paraId="78C2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95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D78F45">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按时申请，财政及时审核，及时支付。</w:t>
            </w:r>
          </w:p>
        </w:tc>
      </w:tr>
      <w:tr w14:paraId="30F0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344D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项目负责人：李攻红</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E7FBD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财务负责人：李攻红</w:t>
            </w:r>
          </w:p>
        </w:tc>
      </w:tr>
      <w:tr w14:paraId="053D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5F2FE43F">
            <w:pPr>
              <w:rPr>
                <w:rFonts w:hint="default" w:ascii="Times New Roman" w:hAnsi="Times New Roman" w:eastAsia="宋体" w:cs="Times New Roman"/>
                <w:i w:val="0"/>
                <w:iCs w:val="0"/>
                <w:color w:val="000000"/>
                <w:sz w:val="18"/>
                <w:szCs w:val="18"/>
                <w:u w:val="none"/>
              </w:rPr>
            </w:pPr>
          </w:p>
        </w:tc>
        <w:tc>
          <w:tcPr>
            <w:tcW w:w="1875" w:type="dxa"/>
            <w:tcBorders>
              <w:top w:val="nil"/>
              <w:left w:val="nil"/>
              <w:bottom w:val="nil"/>
              <w:right w:val="nil"/>
            </w:tcBorders>
            <w:shd w:val="clear" w:color="auto" w:fill="auto"/>
            <w:vAlign w:val="center"/>
          </w:tcPr>
          <w:p w14:paraId="3C3B748A">
            <w:pPr>
              <w:rPr>
                <w:rFonts w:hint="default" w:ascii="Times New Roman" w:hAnsi="Times New Roman" w:eastAsia="宋体" w:cs="Times New Roman"/>
                <w:i w:val="0"/>
                <w:iCs w:val="0"/>
                <w:color w:val="000000"/>
                <w:sz w:val="18"/>
                <w:szCs w:val="18"/>
                <w:u w:val="none"/>
              </w:rPr>
            </w:pPr>
          </w:p>
        </w:tc>
        <w:tc>
          <w:tcPr>
            <w:tcW w:w="1622" w:type="dxa"/>
            <w:tcBorders>
              <w:top w:val="nil"/>
              <w:left w:val="nil"/>
              <w:bottom w:val="nil"/>
              <w:right w:val="nil"/>
            </w:tcBorders>
            <w:shd w:val="clear" w:color="auto" w:fill="auto"/>
            <w:vAlign w:val="center"/>
          </w:tcPr>
          <w:p w14:paraId="01BB68E5">
            <w:pPr>
              <w:rPr>
                <w:rFonts w:hint="default" w:ascii="Times New Roman" w:hAnsi="Times New Roman" w:eastAsia="宋体" w:cs="Times New Roman"/>
                <w:i w:val="0"/>
                <w:iCs w:val="0"/>
                <w:color w:val="000000"/>
                <w:sz w:val="18"/>
                <w:szCs w:val="18"/>
                <w:u w:val="none"/>
              </w:rPr>
            </w:pPr>
          </w:p>
        </w:tc>
        <w:tc>
          <w:tcPr>
            <w:tcW w:w="2068" w:type="dxa"/>
            <w:tcBorders>
              <w:top w:val="nil"/>
              <w:left w:val="nil"/>
              <w:bottom w:val="nil"/>
              <w:right w:val="nil"/>
            </w:tcBorders>
            <w:shd w:val="clear" w:color="auto" w:fill="auto"/>
            <w:vAlign w:val="center"/>
          </w:tcPr>
          <w:p w14:paraId="6EBA0EE5">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0C91CB09">
            <w:pPr>
              <w:rPr>
                <w:rFonts w:hint="default" w:ascii="Times New Roman" w:hAnsi="Times New Roman" w:eastAsia="宋体" w:cs="Times New Roman"/>
                <w:i w:val="0"/>
                <w:iCs w:val="0"/>
                <w:color w:val="000000"/>
                <w:sz w:val="18"/>
                <w:szCs w:val="18"/>
                <w:u w:val="none"/>
              </w:rPr>
            </w:pPr>
          </w:p>
        </w:tc>
        <w:tc>
          <w:tcPr>
            <w:tcW w:w="1533" w:type="dxa"/>
            <w:tcBorders>
              <w:top w:val="nil"/>
              <w:left w:val="nil"/>
              <w:bottom w:val="nil"/>
              <w:right w:val="nil"/>
            </w:tcBorders>
            <w:shd w:val="clear" w:color="auto" w:fill="auto"/>
            <w:vAlign w:val="center"/>
          </w:tcPr>
          <w:p w14:paraId="3DB8EADB">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502889DC">
            <w:pPr>
              <w:rPr>
                <w:rFonts w:hint="default" w:ascii="Times New Roman" w:hAnsi="Times New Roman" w:eastAsia="宋体" w:cs="Times New Roman"/>
                <w:i w:val="0"/>
                <w:iCs w:val="0"/>
                <w:color w:val="000000"/>
                <w:sz w:val="18"/>
                <w:szCs w:val="18"/>
                <w:u w:val="none"/>
              </w:rPr>
            </w:pPr>
          </w:p>
        </w:tc>
        <w:tc>
          <w:tcPr>
            <w:tcW w:w="999" w:type="dxa"/>
            <w:tcBorders>
              <w:top w:val="nil"/>
              <w:left w:val="nil"/>
              <w:bottom w:val="nil"/>
              <w:right w:val="nil"/>
            </w:tcBorders>
            <w:shd w:val="clear" w:color="auto" w:fill="auto"/>
            <w:vAlign w:val="center"/>
          </w:tcPr>
          <w:p w14:paraId="5540EB97">
            <w:pPr>
              <w:rPr>
                <w:rFonts w:hint="default" w:ascii="Times New Roman" w:hAnsi="Times New Roman" w:eastAsia="宋体" w:cs="Times New Roman"/>
                <w:i w:val="0"/>
                <w:iCs w:val="0"/>
                <w:color w:val="000000"/>
                <w:sz w:val="18"/>
                <w:szCs w:val="18"/>
                <w:u w:val="none"/>
              </w:rPr>
            </w:pPr>
          </w:p>
        </w:tc>
        <w:tc>
          <w:tcPr>
            <w:tcW w:w="486" w:type="dxa"/>
            <w:tcBorders>
              <w:top w:val="nil"/>
              <w:left w:val="nil"/>
              <w:bottom w:val="nil"/>
              <w:right w:val="nil"/>
            </w:tcBorders>
            <w:shd w:val="clear" w:color="auto" w:fill="auto"/>
            <w:vAlign w:val="center"/>
          </w:tcPr>
          <w:p w14:paraId="767CF3EE">
            <w:pPr>
              <w:rPr>
                <w:rFonts w:hint="default" w:ascii="Times New Roman" w:hAnsi="Times New Roman" w:eastAsia="宋体" w:cs="Times New Roman"/>
                <w:i w:val="0"/>
                <w:iCs w:val="0"/>
                <w:color w:val="000000"/>
                <w:sz w:val="18"/>
                <w:szCs w:val="18"/>
                <w:u w:val="none"/>
              </w:rPr>
            </w:pPr>
          </w:p>
        </w:tc>
        <w:tc>
          <w:tcPr>
            <w:tcW w:w="418" w:type="dxa"/>
            <w:tcBorders>
              <w:top w:val="nil"/>
              <w:left w:val="nil"/>
              <w:bottom w:val="nil"/>
              <w:right w:val="nil"/>
            </w:tcBorders>
            <w:shd w:val="clear" w:color="auto" w:fill="auto"/>
            <w:vAlign w:val="center"/>
          </w:tcPr>
          <w:p w14:paraId="2F10FF51">
            <w:pPr>
              <w:rPr>
                <w:rFonts w:hint="default" w:ascii="Times New Roman" w:hAnsi="Times New Roman" w:eastAsia="宋体" w:cs="Times New Roman"/>
                <w:i w:val="0"/>
                <w:iCs w:val="0"/>
                <w:color w:val="000000"/>
                <w:sz w:val="18"/>
                <w:szCs w:val="18"/>
                <w:u w:val="none"/>
              </w:rPr>
            </w:pPr>
          </w:p>
        </w:tc>
        <w:tc>
          <w:tcPr>
            <w:tcW w:w="2337" w:type="dxa"/>
            <w:tcBorders>
              <w:top w:val="nil"/>
              <w:left w:val="nil"/>
              <w:bottom w:val="nil"/>
              <w:right w:val="nil"/>
            </w:tcBorders>
            <w:shd w:val="clear" w:color="auto" w:fill="auto"/>
            <w:vAlign w:val="center"/>
          </w:tcPr>
          <w:p w14:paraId="500BFFAB">
            <w:pPr>
              <w:rPr>
                <w:rFonts w:hint="default" w:ascii="Times New Roman" w:hAnsi="Times New Roman" w:eastAsia="宋体" w:cs="Times New Roman"/>
                <w:i w:val="0"/>
                <w:iCs w:val="0"/>
                <w:color w:val="000000"/>
                <w:sz w:val="18"/>
                <w:szCs w:val="18"/>
                <w:u w:val="none"/>
              </w:rPr>
            </w:pPr>
          </w:p>
        </w:tc>
      </w:tr>
      <w:tr w14:paraId="3D48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945D0D">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506B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5D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E4030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51172423T000008597485-科技三项经费</w:t>
            </w:r>
          </w:p>
        </w:tc>
      </w:tr>
      <w:tr w14:paraId="77EF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C9C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5CD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大竹县科学技术局部门</w:t>
            </w:r>
          </w:p>
        </w:tc>
        <w:tc>
          <w:tcPr>
            <w:tcW w:w="999" w:type="dxa"/>
            <w:tcBorders>
              <w:top w:val="nil"/>
              <w:left w:val="nil"/>
              <w:bottom w:val="nil"/>
              <w:right w:val="nil"/>
            </w:tcBorders>
            <w:shd w:val="clear" w:color="auto" w:fill="auto"/>
            <w:vAlign w:val="center"/>
          </w:tcPr>
          <w:p w14:paraId="50B943B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CFE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w:t>
            </w:r>
          </w:p>
        </w:tc>
      </w:tr>
      <w:tr w14:paraId="0A0C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F2B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0DF9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993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FF70D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CFD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2ADE4">
            <w:pP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5A1FF">
            <w:pPr>
              <w:rPr>
                <w:rFonts w:hint="default" w:ascii="Times New Roman" w:hAnsi="Times New Roman" w:eastAsia="宋体" w:cs="Times New Roman"/>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0165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扶持本地科技创新与发展。</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DCF57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对照年度目标，说明相关任务目标的完成情况（100字以内）</w:t>
            </w:r>
          </w:p>
        </w:tc>
      </w:tr>
      <w:tr w14:paraId="7969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C1DD3">
            <w:pP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37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3D52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支持科技创新，科技成果转化。</w:t>
            </w:r>
          </w:p>
        </w:tc>
      </w:tr>
      <w:tr w14:paraId="58F0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7CD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8B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CC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59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F89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15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96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2E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12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6868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CEDB4">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CC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7B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41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666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1D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AD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6E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CE0AF">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F82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89E0">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05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35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D6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270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05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19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D8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2EA6">
            <w:pPr>
              <w:rPr>
                <w:rFonts w:hint="default" w:ascii="Times New Roman" w:hAnsi="Times New Roman" w:eastAsia="黑体" w:cs="Times New Roman"/>
                <w:i/>
                <w:iCs/>
                <w:color w:val="000000"/>
                <w:sz w:val="18"/>
                <w:szCs w:val="18"/>
                <w:u w:val="none"/>
              </w:rPr>
            </w:pPr>
          </w:p>
        </w:tc>
      </w:tr>
      <w:tr w14:paraId="738F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27C2F">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CA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E8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CD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35E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CD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B8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F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4B5C">
            <w:pPr>
              <w:rPr>
                <w:rFonts w:hint="default" w:ascii="Times New Roman" w:hAnsi="Times New Roman" w:eastAsia="黑体" w:cs="Times New Roman"/>
                <w:i/>
                <w:iCs/>
                <w:color w:val="000000"/>
                <w:sz w:val="18"/>
                <w:szCs w:val="18"/>
                <w:u w:val="none"/>
              </w:rPr>
            </w:pPr>
          </w:p>
        </w:tc>
      </w:tr>
      <w:tr w14:paraId="3682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B341">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B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E1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44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FAD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7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62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88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3261">
            <w:pPr>
              <w:rPr>
                <w:rFonts w:hint="default" w:ascii="Times New Roman" w:hAnsi="Times New Roman" w:eastAsia="黑体" w:cs="Times New Roman"/>
                <w:i/>
                <w:iCs/>
                <w:color w:val="000000"/>
                <w:sz w:val="18"/>
                <w:szCs w:val="18"/>
                <w:u w:val="none"/>
              </w:rPr>
            </w:pPr>
          </w:p>
        </w:tc>
      </w:tr>
      <w:tr w14:paraId="7A1B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7829">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3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D87F">
            <w:pPr>
              <w:jc w:val="center"/>
              <w:rPr>
                <w:rFonts w:hint="default" w:ascii="Times New Roman" w:hAnsi="Times New Roman" w:eastAsia="微软雅黑" w:cs="Times New Roman"/>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A48B">
            <w:pPr>
              <w:jc w:val="center"/>
              <w:rPr>
                <w:rFonts w:hint="default" w:ascii="Times New Roman" w:hAnsi="Times New Roman" w:eastAsia="微软雅黑" w:cs="Times New Roman"/>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2E7E4">
            <w:pPr>
              <w:jc w:val="center"/>
              <w:rPr>
                <w:rFonts w:hint="default" w:ascii="Times New Roman" w:hAnsi="Times New Roman" w:eastAsia="微软雅黑" w:cs="Times New Roman"/>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FB1">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21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7C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6F7F">
            <w:pPr>
              <w:rPr>
                <w:rFonts w:hint="default" w:ascii="Times New Roman" w:hAnsi="Times New Roman" w:eastAsia="黑体" w:cs="Times New Roman"/>
                <w:i/>
                <w:iCs/>
                <w:color w:val="000000"/>
                <w:sz w:val="18"/>
                <w:szCs w:val="18"/>
                <w:u w:val="none"/>
              </w:rPr>
            </w:pPr>
          </w:p>
        </w:tc>
      </w:tr>
      <w:tr w14:paraId="251B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E8F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4E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77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94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61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B3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43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47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EA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AA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73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23D1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868F">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58D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B8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81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聘请专家人数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F4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C3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D7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887C">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50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6A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E8C">
            <w:pPr>
              <w:jc w:val="center"/>
              <w:rPr>
                <w:rFonts w:hint="default" w:ascii="Times New Roman" w:hAnsi="Times New Roman" w:eastAsia="微软雅黑" w:cs="Times New Roman"/>
                <w:i/>
                <w:iCs/>
                <w:color w:val="000000"/>
                <w:sz w:val="16"/>
                <w:szCs w:val="16"/>
                <w:u w:val="none"/>
              </w:rPr>
            </w:pPr>
          </w:p>
        </w:tc>
      </w:tr>
      <w:tr w14:paraId="1ED4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595E">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BA07">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BF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DB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验收通过率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4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8C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40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7237">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0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C6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5BFD">
            <w:pPr>
              <w:jc w:val="center"/>
              <w:rPr>
                <w:rFonts w:hint="default" w:ascii="Times New Roman" w:hAnsi="Times New Roman" w:eastAsia="微软雅黑" w:cs="Times New Roman"/>
                <w:i/>
                <w:iCs/>
                <w:color w:val="000000"/>
                <w:sz w:val="16"/>
                <w:szCs w:val="16"/>
                <w:u w:val="none"/>
              </w:rPr>
            </w:pPr>
          </w:p>
        </w:tc>
      </w:tr>
      <w:tr w14:paraId="1684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00A1">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CE44">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A3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33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项目验收及时率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9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3C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C7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ACB1">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31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F8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834E">
            <w:pPr>
              <w:jc w:val="center"/>
              <w:rPr>
                <w:rFonts w:hint="default" w:ascii="Times New Roman" w:hAnsi="Times New Roman" w:eastAsia="微软雅黑" w:cs="Times New Roman"/>
                <w:i/>
                <w:iCs/>
                <w:color w:val="000000"/>
                <w:sz w:val="16"/>
                <w:szCs w:val="16"/>
                <w:u w:val="none"/>
              </w:rPr>
            </w:pPr>
          </w:p>
        </w:tc>
      </w:tr>
      <w:tr w14:paraId="6E47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7C08">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FDA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4F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09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提高本地科技技术水平，促进科技发展</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FC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EA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C6C">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6F3">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6C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C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77A9">
            <w:pPr>
              <w:jc w:val="center"/>
              <w:rPr>
                <w:rFonts w:hint="default" w:ascii="Times New Roman" w:hAnsi="Times New Roman" w:eastAsia="微软雅黑" w:cs="Times New Roman"/>
                <w:i/>
                <w:iCs/>
                <w:color w:val="000000"/>
                <w:sz w:val="16"/>
                <w:szCs w:val="16"/>
                <w:u w:val="none"/>
              </w:rPr>
            </w:pPr>
          </w:p>
        </w:tc>
      </w:tr>
      <w:tr w14:paraId="1A71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63DA">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ACD1">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E9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76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提升企业科技创新指数，促进社会进步</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2B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D0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D1A">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EDD6">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49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A3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0E33">
            <w:pPr>
              <w:jc w:val="center"/>
              <w:rPr>
                <w:rFonts w:hint="default" w:ascii="Times New Roman" w:hAnsi="Times New Roman" w:eastAsia="微软雅黑" w:cs="Times New Roman"/>
                <w:i/>
                <w:iCs/>
                <w:color w:val="000000"/>
                <w:sz w:val="16"/>
                <w:szCs w:val="16"/>
                <w:u w:val="none"/>
              </w:rPr>
            </w:pPr>
          </w:p>
        </w:tc>
      </w:tr>
      <w:tr w14:paraId="2B78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5C34">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4B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D1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F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1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48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2A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DB00">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F7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E9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E0B">
            <w:pPr>
              <w:jc w:val="center"/>
              <w:rPr>
                <w:rFonts w:hint="default" w:ascii="Times New Roman" w:hAnsi="Times New Roman" w:eastAsia="微软雅黑" w:cs="Times New Roman"/>
                <w:i/>
                <w:iCs/>
                <w:color w:val="000000"/>
                <w:sz w:val="16"/>
                <w:szCs w:val="16"/>
                <w:u w:val="none"/>
              </w:rPr>
            </w:pPr>
          </w:p>
        </w:tc>
      </w:tr>
      <w:tr w14:paraId="7864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E3921">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8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A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71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每项科技服务成本</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BA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ED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6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C9A">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93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F3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490">
            <w:pPr>
              <w:jc w:val="center"/>
              <w:rPr>
                <w:rFonts w:hint="default" w:ascii="Times New Roman" w:hAnsi="Times New Roman" w:eastAsia="微软雅黑" w:cs="Times New Roman"/>
                <w:i/>
                <w:iCs/>
                <w:color w:val="000000"/>
                <w:sz w:val="16"/>
                <w:szCs w:val="16"/>
                <w:u w:val="none"/>
              </w:rPr>
            </w:pPr>
          </w:p>
        </w:tc>
      </w:tr>
      <w:tr w14:paraId="7C89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B6FC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B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5BB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A943">
            <w:pPr>
              <w:rPr>
                <w:rFonts w:hint="default" w:ascii="Times New Roman" w:hAnsi="Times New Roman" w:eastAsia="宋体" w:cs="Times New Roman"/>
                <w:i w:val="0"/>
                <w:iCs w:val="0"/>
                <w:color w:val="000000"/>
                <w:sz w:val="18"/>
                <w:szCs w:val="18"/>
                <w:u w:val="none"/>
              </w:rPr>
            </w:pPr>
          </w:p>
        </w:tc>
      </w:tr>
      <w:tr w14:paraId="05E0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14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257C35">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支持科技创新，科技成果转化。推进全县科技创新体系建设，健全技术创新激励机制，开展国际科技合作与科技人才交流。</w:t>
            </w:r>
          </w:p>
        </w:tc>
      </w:tr>
      <w:tr w14:paraId="75D6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D7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DA3CDC">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项目资金有限，实施领域有限。</w:t>
            </w:r>
          </w:p>
        </w:tc>
      </w:tr>
      <w:tr w14:paraId="3A8B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1D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AA1E1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积极向上争取政策，争取项目，争取资金，组织项目实施落地，充分利用有限资金做好科技服务。</w:t>
            </w:r>
          </w:p>
        </w:tc>
      </w:tr>
      <w:tr w14:paraId="0515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BDB1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项目负责人：毛良杰</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6DDDB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财务负责人：李攻红</w:t>
            </w:r>
          </w:p>
        </w:tc>
      </w:tr>
      <w:tr w14:paraId="495A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2A21D489">
            <w:pPr>
              <w:rPr>
                <w:rFonts w:hint="default" w:ascii="Times New Roman" w:hAnsi="Times New Roman" w:eastAsia="宋体" w:cs="Times New Roman"/>
                <w:i w:val="0"/>
                <w:iCs w:val="0"/>
                <w:color w:val="000000"/>
                <w:sz w:val="18"/>
                <w:szCs w:val="18"/>
                <w:u w:val="none"/>
              </w:rPr>
            </w:pPr>
          </w:p>
        </w:tc>
        <w:tc>
          <w:tcPr>
            <w:tcW w:w="1875" w:type="dxa"/>
            <w:tcBorders>
              <w:top w:val="nil"/>
              <w:left w:val="nil"/>
              <w:bottom w:val="nil"/>
              <w:right w:val="nil"/>
            </w:tcBorders>
            <w:shd w:val="clear" w:color="auto" w:fill="auto"/>
            <w:vAlign w:val="center"/>
          </w:tcPr>
          <w:p w14:paraId="0D5492FA">
            <w:pPr>
              <w:rPr>
                <w:rFonts w:hint="default" w:ascii="Times New Roman" w:hAnsi="Times New Roman" w:eastAsia="宋体" w:cs="Times New Roman"/>
                <w:i w:val="0"/>
                <w:iCs w:val="0"/>
                <w:color w:val="000000"/>
                <w:sz w:val="18"/>
                <w:szCs w:val="18"/>
                <w:u w:val="none"/>
              </w:rPr>
            </w:pPr>
          </w:p>
        </w:tc>
        <w:tc>
          <w:tcPr>
            <w:tcW w:w="1622" w:type="dxa"/>
            <w:tcBorders>
              <w:top w:val="nil"/>
              <w:left w:val="nil"/>
              <w:bottom w:val="nil"/>
              <w:right w:val="nil"/>
            </w:tcBorders>
            <w:shd w:val="clear" w:color="auto" w:fill="auto"/>
            <w:vAlign w:val="center"/>
          </w:tcPr>
          <w:p w14:paraId="51CF3D1C">
            <w:pPr>
              <w:rPr>
                <w:rFonts w:hint="default" w:ascii="Times New Roman" w:hAnsi="Times New Roman" w:eastAsia="宋体" w:cs="Times New Roman"/>
                <w:i w:val="0"/>
                <w:iCs w:val="0"/>
                <w:color w:val="000000"/>
                <w:sz w:val="18"/>
                <w:szCs w:val="18"/>
                <w:u w:val="none"/>
              </w:rPr>
            </w:pPr>
          </w:p>
        </w:tc>
        <w:tc>
          <w:tcPr>
            <w:tcW w:w="2068" w:type="dxa"/>
            <w:tcBorders>
              <w:top w:val="nil"/>
              <w:left w:val="nil"/>
              <w:bottom w:val="nil"/>
              <w:right w:val="nil"/>
            </w:tcBorders>
            <w:shd w:val="clear" w:color="auto" w:fill="auto"/>
            <w:vAlign w:val="center"/>
          </w:tcPr>
          <w:p w14:paraId="72F425A1">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35BC93AD">
            <w:pPr>
              <w:rPr>
                <w:rFonts w:hint="default" w:ascii="Times New Roman" w:hAnsi="Times New Roman" w:eastAsia="宋体" w:cs="Times New Roman"/>
                <w:i w:val="0"/>
                <w:iCs w:val="0"/>
                <w:color w:val="000000"/>
                <w:sz w:val="18"/>
                <w:szCs w:val="18"/>
                <w:u w:val="none"/>
              </w:rPr>
            </w:pPr>
          </w:p>
        </w:tc>
        <w:tc>
          <w:tcPr>
            <w:tcW w:w="1533" w:type="dxa"/>
            <w:tcBorders>
              <w:top w:val="nil"/>
              <w:left w:val="nil"/>
              <w:bottom w:val="nil"/>
              <w:right w:val="nil"/>
            </w:tcBorders>
            <w:shd w:val="clear" w:color="auto" w:fill="auto"/>
            <w:vAlign w:val="center"/>
          </w:tcPr>
          <w:p w14:paraId="2113933B">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767566B7">
            <w:pPr>
              <w:rPr>
                <w:rFonts w:hint="default" w:ascii="Times New Roman" w:hAnsi="Times New Roman" w:eastAsia="宋体" w:cs="Times New Roman"/>
                <w:i w:val="0"/>
                <w:iCs w:val="0"/>
                <w:color w:val="000000"/>
                <w:sz w:val="18"/>
                <w:szCs w:val="18"/>
                <w:u w:val="none"/>
              </w:rPr>
            </w:pPr>
          </w:p>
        </w:tc>
        <w:tc>
          <w:tcPr>
            <w:tcW w:w="999" w:type="dxa"/>
            <w:tcBorders>
              <w:top w:val="nil"/>
              <w:left w:val="nil"/>
              <w:bottom w:val="nil"/>
              <w:right w:val="nil"/>
            </w:tcBorders>
            <w:shd w:val="clear" w:color="auto" w:fill="auto"/>
            <w:vAlign w:val="center"/>
          </w:tcPr>
          <w:p w14:paraId="2B4FD271">
            <w:pPr>
              <w:rPr>
                <w:rFonts w:hint="default" w:ascii="Times New Roman" w:hAnsi="Times New Roman" w:eastAsia="宋体" w:cs="Times New Roman"/>
                <w:i w:val="0"/>
                <w:iCs w:val="0"/>
                <w:color w:val="000000"/>
                <w:sz w:val="18"/>
                <w:szCs w:val="18"/>
                <w:u w:val="none"/>
              </w:rPr>
            </w:pPr>
          </w:p>
        </w:tc>
        <w:tc>
          <w:tcPr>
            <w:tcW w:w="486" w:type="dxa"/>
            <w:tcBorders>
              <w:top w:val="nil"/>
              <w:left w:val="nil"/>
              <w:bottom w:val="nil"/>
              <w:right w:val="nil"/>
            </w:tcBorders>
            <w:shd w:val="clear" w:color="auto" w:fill="auto"/>
            <w:vAlign w:val="center"/>
          </w:tcPr>
          <w:p w14:paraId="0B4ACB6F">
            <w:pPr>
              <w:rPr>
                <w:rFonts w:hint="default" w:ascii="Times New Roman" w:hAnsi="Times New Roman" w:eastAsia="宋体" w:cs="Times New Roman"/>
                <w:i w:val="0"/>
                <w:iCs w:val="0"/>
                <w:color w:val="000000"/>
                <w:sz w:val="18"/>
                <w:szCs w:val="18"/>
                <w:u w:val="none"/>
              </w:rPr>
            </w:pPr>
          </w:p>
        </w:tc>
        <w:tc>
          <w:tcPr>
            <w:tcW w:w="418" w:type="dxa"/>
            <w:tcBorders>
              <w:top w:val="nil"/>
              <w:left w:val="nil"/>
              <w:bottom w:val="nil"/>
              <w:right w:val="nil"/>
            </w:tcBorders>
            <w:shd w:val="clear" w:color="auto" w:fill="auto"/>
            <w:vAlign w:val="center"/>
          </w:tcPr>
          <w:p w14:paraId="13D4EB46">
            <w:pPr>
              <w:rPr>
                <w:rFonts w:hint="default" w:ascii="Times New Roman" w:hAnsi="Times New Roman" w:eastAsia="宋体" w:cs="Times New Roman"/>
                <w:i w:val="0"/>
                <w:iCs w:val="0"/>
                <w:color w:val="000000"/>
                <w:sz w:val="18"/>
                <w:szCs w:val="18"/>
                <w:u w:val="none"/>
              </w:rPr>
            </w:pPr>
          </w:p>
        </w:tc>
        <w:tc>
          <w:tcPr>
            <w:tcW w:w="2337" w:type="dxa"/>
            <w:tcBorders>
              <w:top w:val="nil"/>
              <w:left w:val="nil"/>
              <w:bottom w:val="nil"/>
              <w:right w:val="nil"/>
            </w:tcBorders>
            <w:shd w:val="clear" w:color="auto" w:fill="auto"/>
            <w:vAlign w:val="center"/>
          </w:tcPr>
          <w:p w14:paraId="1E478F88">
            <w:pPr>
              <w:rPr>
                <w:rFonts w:hint="default" w:ascii="Times New Roman" w:hAnsi="Times New Roman" w:eastAsia="宋体" w:cs="Times New Roman"/>
                <w:i w:val="0"/>
                <w:iCs w:val="0"/>
                <w:color w:val="000000"/>
                <w:sz w:val="18"/>
                <w:szCs w:val="18"/>
                <w:u w:val="none"/>
              </w:rPr>
            </w:pPr>
          </w:p>
        </w:tc>
      </w:tr>
      <w:tr w14:paraId="2D5A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748BE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3CE9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AFC2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8894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51172423T000008597507-与川大合作经费</w:t>
            </w:r>
          </w:p>
        </w:tc>
      </w:tr>
      <w:tr w14:paraId="74D5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9EC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5CD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大竹县科学技术局部门</w:t>
            </w:r>
          </w:p>
        </w:tc>
        <w:tc>
          <w:tcPr>
            <w:tcW w:w="999" w:type="dxa"/>
            <w:tcBorders>
              <w:top w:val="nil"/>
              <w:left w:val="nil"/>
              <w:bottom w:val="nil"/>
              <w:right w:val="nil"/>
            </w:tcBorders>
            <w:shd w:val="clear" w:color="auto" w:fill="auto"/>
            <w:vAlign w:val="center"/>
          </w:tcPr>
          <w:p w14:paraId="679B390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2D0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w:t>
            </w:r>
          </w:p>
        </w:tc>
      </w:tr>
      <w:tr w14:paraId="38F6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F8B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5724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FC0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640B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07BD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A12C">
            <w:pP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C926A">
            <w:pPr>
              <w:rPr>
                <w:rFonts w:hint="default" w:ascii="Times New Roman" w:hAnsi="Times New Roman" w:eastAsia="宋体" w:cs="Times New Roman"/>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A2F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为科学、快速、高效推进大竹县特色农业产业化发展，促进科技成果转化。</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F4316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项目已完成</w:t>
            </w:r>
          </w:p>
        </w:tc>
      </w:tr>
      <w:tr w14:paraId="396C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0F6F">
            <w:pP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2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F72DE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为科学、快速、高效推进大竹县特色农业产业化发展，促进科技成果转化。科技型中小企业入库95家，培育高新技术企业5家。</w:t>
            </w:r>
          </w:p>
        </w:tc>
      </w:tr>
      <w:tr w14:paraId="4C0C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FB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23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79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66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302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BA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F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AE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34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2A6C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638D">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F6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DF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B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2D0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F8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62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15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90885">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54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2B3C0">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48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8F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70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88A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AC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2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A7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8B9AF">
            <w:pPr>
              <w:rPr>
                <w:rFonts w:hint="default" w:ascii="Times New Roman" w:hAnsi="Times New Roman" w:eastAsia="黑体" w:cs="Times New Roman"/>
                <w:i/>
                <w:iCs/>
                <w:color w:val="000000"/>
                <w:sz w:val="18"/>
                <w:szCs w:val="18"/>
                <w:u w:val="none"/>
              </w:rPr>
            </w:pPr>
          </w:p>
        </w:tc>
      </w:tr>
      <w:tr w14:paraId="2218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2D37C">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6A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2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24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4FE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6E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B1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4D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E0C8">
            <w:pPr>
              <w:rPr>
                <w:rFonts w:hint="default" w:ascii="Times New Roman" w:hAnsi="Times New Roman" w:eastAsia="黑体" w:cs="Times New Roman"/>
                <w:i/>
                <w:iCs/>
                <w:color w:val="000000"/>
                <w:sz w:val="18"/>
                <w:szCs w:val="18"/>
                <w:u w:val="none"/>
              </w:rPr>
            </w:pPr>
          </w:p>
        </w:tc>
      </w:tr>
      <w:tr w14:paraId="7D4E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76D1">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17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E1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30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951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01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9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3B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4163">
            <w:pPr>
              <w:rPr>
                <w:rFonts w:hint="default" w:ascii="Times New Roman" w:hAnsi="Times New Roman" w:eastAsia="黑体" w:cs="Times New Roman"/>
                <w:i/>
                <w:iCs/>
                <w:color w:val="000000"/>
                <w:sz w:val="18"/>
                <w:szCs w:val="18"/>
                <w:u w:val="none"/>
              </w:rPr>
            </w:pPr>
          </w:p>
        </w:tc>
      </w:tr>
      <w:tr w14:paraId="5B30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D815">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1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E385">
            <w:pPr>
              <w:jc w:val="center"/>
              <w:rPr>
                <w:rFonts w:hint="default" w:ascii="Times New Roman" w:hAnsi="Times New Roman" w:eastAsia="微软雅黑" w:cs="Times New Roman"/>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3C65">
            <w:pPr>
              <w:jc w:val="center"/>
              <w:rPr>
                <w:rFonts w:hint="default" w:ascii="Times New Roman" w:hAnsi="Times New Roman" w:eastAsia="微软雅黑" w:cs="Times New Roman"/>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B68D8">
            <w:pPr>
              <w:jc w:val="center"/>
              <w:rPr>
                <w:rFonts w:hint="default" w:ascii="Times New Roman" w:hAnsi="Times New Roman" w:eastAsia="微软雅黑" w:cs="Times New Roman"/>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E8B4">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8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E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B3FF5">
            <w:pPr>
              <w:rPr>
                <w:rFonts w:hint="default" w:ascii="Times New Roman" w:hAnsi="Times New Roman" w:eastAsia="黑体" w:cs="Times New Roman"/>
                <w:i/>
                <w:iCs/>
                <w:color w:val="000000"/>
                <w:sz w:val="18"/>
                <w:szCs w:val="18"/>
                <w:u w:val="none"/>
              </w:rPr>
            </w:pPr>
          </w:p>
        </w:tc>
      </w:tr>
      <w:tr w14:paraId="234B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F5F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F0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65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D3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6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1C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51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E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3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88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7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1053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A804">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25B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0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4B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科技成果转化数量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43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CE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4E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EE8">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5A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A0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D6C7">
            <w:pPr>
              <w:jc w:val="center"/>
              <w:rPr>
                <w:rFonts w:hint="default" w:ascii="Times New Roman" w:hAnsi="Times New Roman" w:eastAsia="微软雅黑" w:cs="Times New Roman"/>
                <w:i/>
                <w:iCs/>
                <w:color w:val="000000"/>
                <w:sz w:val="16"/>
                <w:szCs w:val="16"/>
                <w:u w:val="none"/>
              </w:rPr>
            </w:pPr>
          </w:p>
        </w:tc>
      </w:tr>
      <w:tr w14:paraId="0DD0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A8C76">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5F23">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F7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21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技术服务经费拨付到位率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1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F9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22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85C">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29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1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E1DE">
            <w:pPr>
              <w:jc w:val="center"/>
              <w:rPr>
                <w:rFonts w:hint="default" w:ascii="Times New Roman" w:hAnsi="Times New Roman" w:eastAsia="微软雅黑" w:cs="Times New Roman"/>
                <w:i/>
                <w:iCs/>
                <w:color w:val="000000"/>
                <w:sz w:val="16"/>
                <w:szCs w:val="16"/>
                <w:u w:val="none"/>
              </w:rPr>
            </w:pPr>
          </w:p>
        </w:tc>
      </w:tr>
      <w:tr w14:paraId="03DE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E1CA">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01E85">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AB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E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资金拨付及时率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12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35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1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508D">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F7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49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5F64">
            <w:pPr>
              <w:jc w:val="center"/>
              <w:rPr>
                <w:rFonts w:hint="default" w:ascii="Times New Roman" w:hAnsi="Times New Roman" w:eastAsia="微软雅黑" w:cs="Times New Roman"/>
                <w:i/>
                <w:iCs/>
                <w:color w:val="000000"/>
                <w:sz w:val="16"/>
                <w:szCs w:val="16"/>
                <w:u w:val="none"/>
              </w:rPr>
            </w:pPr>
          </w:p>
        </w:tc>
      </w:tr>
      <w:tr w14:paraId="4BE0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EDEB">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11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1F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11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促进本地科技创新及成果转化，提高企业技术水平</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C9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F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C59B">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9DBF">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7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A2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F8D">
            <w:pPr>
              <w:jc w:val="center"/>
              <w:rPr>
                <w:rFonts w:hint="default" w:ascii="Times New Roman" w:hAnsi="Times New Roman" w:eastAsia="微软雅黑" w:cs="Times New Roman"/>
                <w:i/>
                <w:iCs/>
                <w:color w:val="000000"/>
                <w:sz w:val="16"/>
                <w:szCs w:val="16"/>
                <w:u w:val="none"/>
              </w:rPr>
            </w:pPr>
          </w:p>
        </w:tc>
      </w:tr>
      <w:tr w14:paraId="5663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D54B">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AC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F9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6F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CA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ED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4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C0D2">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7E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E1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A74">
            <w:pPr>
              <w:jc w:val="center"/>
              <w:rPr>
                <w:rFonts w:hint="default" w:ascii="Times New Roman" w:hAnsi="Times New Roman" w:eastAsia="微软雅黑" w:cs="Times New Roman"/>
                <w:i/>
                <w:iCs/>
                <w:color w:val="000000"/>
                <w:sz w:val="16"/>
                <w:szCs w:val="16"/>
                <w:u w:val="none"/>
              </w:rPr>
            </w:pPr>
          </w:p>
        </w:tc>
      </w:tr>
      <w:tr w14:paraId="7843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EF824">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38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7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8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促进科技成果转化</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19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AE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64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6EC">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D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9D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9EDB">
            <w:pPr>
              <w:jc w:val="center"/>
              <w:rPr>
                <w:rFonts w:hint="default" w:ascii="Times New Roman" w:hAnsi="Times New Roman" w:eastAsia="微软雅黑" w:cs="Times New Roman"/>
                <w:i/>
                <w:iCs/>
                <w:color w:val="000000"/>
                <w:sz w:val="16"/>
                <w:szCs w:val="16"/>
                <w:u w:val="none"/>
              </w:rPr>
            </w:pPr>
          </w:p>
        </w:tc>
      </w:tr>
      <w:tr w14:paraId="33BF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6D6E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0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B3D6">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C3B8">
            <w:pPr>
              <w:rPr>
                <w:rFonts w:hint="default" w:ascii="Times New Roman" w:hAnsi="Times New Roman" w:eastAsia="宋体" w:cs="Times New Roman"/>
                <w:i w:val="0"/>
                <w:iCs w:val="0"/>
                <w:color w:val="000000"/>
                <w:sz w:val="18"/>
                <w:szCs w:val="18"/>
                <w:u w:val="none"/>
              </w:rPr>
            </w:pPr>
          </w:p>
        </w:tc>
      </w:tr>
      <w:tr w14:paraId="55E2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C4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4A0A6E">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为科学、快速、高效推进大竹县特色农业产业化发展，促进本地科技创新及成果转化，提高企业技术水平。科技型中小企业入库95家，培育高新技术企业5家。</w:t>
            </w:r>
          </w:p>
        </w:tc>
      </w:tr>
      <w:tr w14:paraId="045A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0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C89D1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项目实施周期长,项目数量少。</w:t>
            </w:r>
          </w:p>
        </w:tc>
      </w:tr>
      <w:tr w14:paraId="5539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70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D8896D">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积极向上争取政策，争取项目，争取资金，组织项目实施落地，充分利用有限资金做好科技服务。</w:t>
            </w:r>
          </w:p>
        </w:tc>
      </w:tr>
      <w:tr w14:paraId="16C2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C89D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项目负责人：毛良杰</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CC7FF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财务负责人：李攻红</w:t>
            </w:r>
          </w:p>
        </w:tc>
      </w:tr>
      <w:tr w14:paraId="719D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0BB74BC5">
            <w:pPr>
              <w:rPr>
                <w:rFonts w:hint="default" w:ascii="Times New Roman" w:hAnsi="Times New Roman" w:eastAsia="宋体" w:cs="Times New Roman"/>
                <w:i w:val="0"/>
                <w:iCs w:val="0"/>
                <w:color w:val="000000"/>
                <w:sz w:val="18"/>
                <w:szCs w:val="18"/>
                <w:u w:val="none"/>
              </w:rPr>
            </w:pPr>
          </w:p>
        </w:tc>
        <w:tc>
          <w:tcPr>
            <w:tcW w:w="1875" w:type="dxa"/>
            <w:tcBorders>
              <w:top w:val="nil"/>
              <w:left w:val="nil"/>
              <w:bottom w:val="nil"/>
              <w:right w:val="nil"/>
            </w:tcBorders>
            <w:shd w:val="clear" w:color="auto" w:fill="auto"/>
            <w:vAlign w:val="center"/>
          </w:tcPr>
          <w:p w14:paraId="3979E082">
            <w:pPr>
              <w:rPr>
                <w:rFonts w:hint="default" w:ascii="Times New Roman" w:hAnsi="Times New Roman" w:eastAsia="宋体" w:cs="Times New Roman"/>
                <w:i w:val="0"/>
                <w:iCs w:val="0"/>
                <w:color w:val="000000"/>
                <w:sz w:val="18"/>
                <w:szCs w:val="18"/>
                <w:u w:val="none"/>
              </w:rPr>
            </w:pPr>
          </w:p>
        </w:tc>
        <w:tc>
          <w:tcPr>
            <w:tcW w:w="1622" w:type="dxa"/>
            <w:tcBorders>
              <w:top w:val="nil"/>
              <w:left w:val="nil"/>
              <w:bottom w:val="nil"/>
              <w:right w:val="nil"/>
            </w:tcBorders>
            <w:shd w:val="clear" w:color="auto" w:fill="auto"/>
            <w:vAlign w:val="center"/>
          </w:tcPr>
          <w:p w14:paraId="12855BFB">
            <w:pPr>
              <w:rPr>
                <w:rFonts w:hint="default" w:ascii="Times New Roman" w:hAnsi="Times New Roman" w:eastAsia="宋体" w:cs="Times New Roman"/>
                <w:i w:val="0"/>
                <w:iCs w:val="0"/>
                <w:color w:val="000000"/>
                <w:sz w:val="18"/>
                <w:szCs w:val="18"/>
                <w:u w:val="none"/>
              </w:rPr>
            </w:pPr>
          </w:p>
        </w:tc>
        <w:tc>
          <w:tcPr>
            <w:tcW w:w="2068" w:type="dxa"/>
            <w:tcBorders>
              <w:top w:val="nil"/>
              <w:left w:val="nil"/>
              <w:bottom w:val="nil"/>
              <w:right w:val="nil"/>
            </w:tcBorders>
            <w:shd w:val="clear" w:color="auto" w:fill="auto"/>
            <w:vAlign w:val="center"/>
          </w:tcPr>
          <w:p w14:paraId="3CE0C633">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531B2C4B">
            <w:pPr>
              <w:rPr>
                <w:rFonts w:hint="default" w:ascii="Times New Roman" w:hAnsi="Times New Roman" w:eastAsia="宋体" w:cs="Times New Roman"/>
                <w:i w:val="0"/>
                <w:iCs w:val="0"/>
                <w:color w:val="000000"/>
                <w:sz w:val="18"/>
                <w:szCs w:val="18"/>
                <w:u w:val="none"/>
              </w:rPr>
            </w:pPr>
          </w:p>
        </w:tc>
        <w:tc>
          <w:tcPr>
            <w:tcW w:w="1533" w:type="dxa"/>
            <w:tcBorders>
              <w:top w:val="nil"/>
              <w:left w:val="nil"/>
              <w:bottom w:val="nil"/>
              <w:right w:val="nil"/>
            </w:tcBorders>
            <w:shd w:val="clear" w:color="auto" w:fill="auto"/>
            <w:vAlign w:val="center"/>
          </w:tcPr>
          <w:p w14:paraId="18FE27E3">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0E2CD200">
            <w:pPr>
              <w:rPr>
                <w:rFonts w:hint="default" w:ascii="Times New Roman" w:hAnsi="Times New Roman" w:eastAsia="宋体" w:cs="Times New Roman"/>
                <w:i w:val="0"/>
                <w:iCs w:val="0"/>
                <w:color w:val="000000"/>
                <w:sz w:val="18"/>
                <w:szCs w:val="18"/>
                <w:u w:val="none"/>
              </w:rPr>
            </w:pPr>
          </w:p>
        </w:tc>
        <w:tc>
          <w:tcPr>
            <w:tcW w:w="999" w:type="dxa"/>
            <w:tcBorders>
              <w:top w:val="nil"/>
              <w:left w:val="nil"/>
              <w:bottom w:val="nil"/>
              <w:right w:val="nil"/>
            </w:tcBorders>
            <w:shd w:val="clear" w:color="auto" w:fill="auto"/>
            <w:vAlign w:val="center"/>
          </w:tcPr>
          <w:p w14:paraId="6F74429C">
            <w:pPr>
              <w:rPr>
                <w:rFonts w:hint="default" w:ascii="Times New Roman" w:hAnsi="Times New Roman" w:eastAsia="宋体" w:cs="Times New Roman"/>
                <w:i w:val="0"/>
                <w:iCs w:val="0"/>
                <w:color w:val="000000"/>
                <w:sz w:val="18"/>
                <w:szCs w:val="18"/>
                <w:u w:val="none"/>
              </w:rPr>
            </w:pPr>
          </w:p>
        </w:tc>
        <w:tc>
          <w:tcPr>
            <w:tcW w:w="486" w:type="dxa"/>
            <w:tcBorders>
              <w:top w:val="nil"/>
              <w:left w:val="nil"/>
              <w:bottom w:val="nil"/>
              <w:right w:val="nil"/>
            </w:tcBorders>
            <w:shd w:val="clear" w:color="auto" w:fill="auto"/>
            <w:vAlign w:val="center"/>
          </w:tcPr>
          <w:p w14:paraId="6D195CC5">
            <w:pPr>
              <w:rPr>
                <w:rFonts w:hint="default" w:ascii="Times New Roman" w:hAnsi="Times New Roman" w:eastAsia="宋体" w:cs="Times New Roman"/>
                <w:i w:val="0"/>
                <w:iCs w:val="0"/>
                <w:color w:val="000000"/>
                <w:sz w:val="18"/>
                <w:szCs w:val="18"/>
                <w:u w:val="none"/>
              </w:rPr>
            </w:pPr>
          </w:p>
        </w:tc>
        <w:tc>
          <w:tcPr>
            <w:tcW w:w="418" w:type="dxa"/>
            <w:tcBorders>
              <w:top w:val="nil"/>
              <w:left w:val="nil"/>
              <w:bottom w:val="nil"/>
              <w:right w:val="nil"/>
            </w:tcBorders>
            <w:shd w:val="clear" w:color="auto" w:fill="auto"/>
            <w:vAlign w:val="center"/>
          </w:tcPr>
          <w:p w14:paraId="79E70E4F">
            <w:pPr>
              <w:rPr>
                <w:rFonts w:hint="default" w:ascii="Times New Roman" w:hAnsi="Times New Roman" w:eastAsia="宋体" w:cs="Times New Roman"/>
                <w:i w:val="0"/>
                <w:iCs w:val="0"/>
                <w:color w:val="000000"/>
                <w:sz w:val="18"/>
                <w:szCs w:val="18"/>
                <w:u w:val="none"/>
              </w:rPr>
            </w:pPr>
          </w:p>
        </w:tc>
        <w:tc>
          <w:tcPr>
            <w:tcW w:w="2337" w:type="dxa"/>
            <w:tcBorders>
              <w:top w:val="nil"/>
              <w:left w:val="nil"/>
              <w:bottom w:val="nil"/>
              <w:right w:val="nil"/>
            </w:tcBorders>
            <w:shd w:val="clear" w:color="auto" w:fill="auto"/>
            <w:vAlign w:val="center"/>
          </w:tcPr>
          <w:p w14:paraId="44993D72">
            <w:pPr>
              <w:rPr>
                <w:rFonts w:hint="default" w:ascii="Times New Roman" w:hAnsi="Times New Roman" w:eastAsia="宋体" w:cs="Times New Roman"/>
                <w:i w:val="0"/>
                <w:iCs w:val="0"/>
                <w:color w:val="000000"/>
                <w:sz w:val="18"/>
                <w:szCs w:val="18"/>
                <w:u w:val="none"/>
              </w:rPr>
            </w:pPr>
          </w:p>
        </w:tc>
      </w:tr>
      <w:tr w14:paraId="1524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9FBB2F">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5A60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5A1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1983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51172423T000008597555-科技工作经费</w:t>
            </w:r>
          </w:p>
        </w:tc>
      </w:tr>
      <w:tr w14:paraId="6998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6B26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EE17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大竹县科学技术局部门</w:t>
            </w:r>
          </w:p>
        </w:tc>
        <w:tc>
          <w:tcPr>
            <w:tcW w:w="999" w:type="dxa"/>
            <w:tcBorders>
              <w:top w:val="nil"/>
              <w:left w:val="nil"/>
              <w:bottom w:val="nil"/>
              <w:right w:val="nil"/>
            </w:tcBorders>
            <w:shd w:val="clear" w:color="auto" w:fill="auto"/>
            <w:vAlign w:val="center"/>
          </w:tcPr>
          <w:p w14:paraId="00B5E28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09A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w:t>
            </w:r>
          </w:p>
        </w:tc>
      </w:tr>
      <w:tr w14:paraId="5598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1B0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CEE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B9A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950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5C5B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04E0">
            <w:pP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86FB">
            <w:pPr>
              <w:rPr>
                <w:rFonts w:hint="default" w:ascii="Times New Roman" w:hAnsi="Times New Roman" w:eastAsia="宋体" w:cs="Times New Roman"/>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0698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科技工作有序有效开展。</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ADE5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项目已完成</w:t>
            </w:r>
          </w:p>
        </w:tc>
      </w:tr>
      <w:tr w14:paraId="7CF2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2122">
            <w:pP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CC3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CF2EC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指导企业中小企业入库，指导培育高新技术企业。</w:t>
            </w:r>
          </w:p>
        </w:tc>
      </w:tr>
      <w:tr w14:paraId="5D5A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D09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57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EB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4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FAD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DF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FB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E7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18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60F1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F8AB">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2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CE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75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80.43</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A5B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80.43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32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5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E6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E2BC9">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5E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63BF">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E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82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D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80.43</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DE5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80.43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E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6F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BE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C6C2">
            <w:pPr>
              <w:rPr>
                <w:rFonts w:hint="default" w:ascii="Times New Roman" w:hAnsi="Times New Roman" w:eastAsia="黑体" w:cs="Times New Roman"/>
                <w:i/>
                <w:iCs/>
                <w:color w:val="000000"/>
                <w:sz w:val="18"/>
                <w:szCs w:val="18"/>
                <w:u w:val="none"/>
              </w:rPr>
            </w:pPr>
          </w:p>
        </w:tc>
      </w:tr>
      <w:tr w14:paraId="2E30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5288E">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B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16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72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1C9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D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A4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7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2F6E">
            <w:pPr>
              <w:rPr>
                <w:rFonts w:hint="default" w:ascii="Times New Roman" w:hAnsi="Times New Roman" w:eastAsia="黑体" w:cs="Times New Roman"/>
                <w:i/>
                <w:iCs/>
                <w:color w:val="000000"/>
                <w:sz w:val="18"/>
                <w:szCs w:val="18"/>
                <w:u w:val="none"/>
              </w:rPr>
            </w:pPr>
          </w:p>
        </w:tc>
      </w:tr>
      <w:tr w14:paraId="1481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D717">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EC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3D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03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575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0A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1B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24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CE8C">
            <w:pPr>
              <w:rPr>
                <w:rFonts w:hint="default" w:ascii="Times New Roman" w:hAnsi="Times New Roman" w:eastAsia="黑体" w:cs="Times New Roman"/>
                <w:i/>
                <w:iCs/>
                <w:color w:val="000000"/>
                <w:sz w:val="18"/>
                <w:szCs w:val="18"/>
                <w:u w:val="none"/>
              </w:rPr>
            </w:pPr>
          </w:p>
        </w:tc>
      </w:tr>
      <w:tr w14:paraId="30C0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12910">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33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4422">
            <w:pPr>
              <w:jc w:val="center"/>
              <w:rPr>
                <w:rFonts w:hint="default" w:ascii="Times New Roman" w:hAnsi="Times New Roman" w:eastAsia="微软雅黑" w:cs="Times New Roman"/>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5D31">
            <w:pPr>
              <w:jc w:val="center"/>
              <w:rPr>
                <w:rFonts w:hint="default" w:ascii="Times New Roman" w:hAnsi="Times New Roman" w:eastAsia="微软雅黑" w:cs="Times New Roman"/>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B71FB">
            <w:pPr>
              <w:jc w:val="center"/>
              <w:rPr>
                <w:rFonts w:hint="default" w:ascii="Times New Roman" w:hAnsi="Times New Roman" w:eastAsia="微软雅黑" w:cs="Times New Roman"/>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4F94">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6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49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4B7EF">
            <w:pPr>
              <w:rPr>
                <w:rFonts w:hint="default" w:ascii="Times New Roman" w:hAnsi="Times New Roman" w:eastAsia="黑体" w:cs="Times New Roman"/>
                <w:i/>
                <w:iCs/>
                <w:color w:val="000000"/>
                <w:sz w:val="18"/>
                <w:szCs w:val="18"/>
                <w:u w:val="none"/>
              </w:rPr>
            </w:pPr>
          </w:p>
        </w:tc>
      </w:tr>
      <w:tr w14:paraId="2797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19A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9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CC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7F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84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39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6D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67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EF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A2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3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4046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4426">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F57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E7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F6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科技覆盖率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B2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B2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62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D94D">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BC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9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A9B1">
            <w:pPr>
              <w:jc w:val="center"/>
              <w:rPr>
                <w:rFonts w:hint="default" w:ascii="Times New Roman" w:hAnsi="Times New Roman" w:eastAsia="微软雅黑" w:cs="Times New Roman"/>
                <w:i/>
                <w:iCs/>
                <w:color w:val="000000"/>
                <w:sz w:val="16"/>
                <w:szCs w:val="16"/>
                <w:u w:val="none"/>
              </w:rPr>
            </w:pPr>
          </w:p>
        </w:tc>
      </w:tr>
      <w:tr w14:paraId="0368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E6EF">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76AE">
            <w:pPr>
              <w:jc w:val="center"/>
              <w:rPr>
                <w:rFonts w:hint="default" w:ascii="Times New Roman" w:hAnsi="Times New Roman" w:eastAsia="宋体" w:cs="Times New Roman"/>
                <w:i w:val="0"/>
                <w:iCs w:val="0"/>
                <w:color w:val="000000"/>
                <w:sz w:val="18"/>
                <w:szCs w:val="18"/>
                <w:u w:val="none"/>
              </w:rPr>
            </w:pP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389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E9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保障及时率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20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63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24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060">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B8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6D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8320">
            <w:pPr>
              <w:jc w:val="center"/>
              <w:rPr>
                <w:rFonts w:hint="default" w:ascii="Times New Roman" w:hAnsi="Times New Roman" w:eastAsia="微软雅黑" w:cs="Times New Roman"/>
                <w:i/>
                <w:iCs/>
                <w:color w:val="000000"/>
                <w:sz w:val="16"/>
                <w:szCs w:val="16"/>
                <w:u w:val="none"/>
              </w:rPr>
            </w:pPr>
          </w:p>
        </w:tc>
      </w:tr>
      <w:tr w14:paraId="4844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668C0">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B0E2">
            <w:pPr>
              <w:jc w:val="center"/>
              <w:rPr>
                <w:rFonts w:hint="default" w:ascii="Times New Roman" w:hAnsi="Times New Roman" w:eastAsia="宋体" w:cs="Times New Roman"/>
                <w:i w:val="0"/>
                <w:iCs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D2645">
            <w:pPr>
              <w:jc w:val="center"/>
              <w:rPr>
                <w:rFonts w:hint="default" w:ascii="Times New Roman" w:hAnsi="Times New Roman" w:eastAsia="宋体" w:cs="Times New Roman"/>
                <w:i w:val="0"/>
                <w:iCs w:val="0"/>
                <w:color w:val="000000"/>
                <w:sz w:val="18"/>
                <w:szCs w:val="18"/>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B5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科技事务办理时限</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61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18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AA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9A63">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CF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96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C344">
            <w:pPr>
              <w:jc w:val="center"/>
              <w:rPr>
                <w:rFonts w:hint="default" w:ascii="Times New Roman" w:hAnsi="Times New Roman" w:eastAsia="微软雅黑" w:cs="Times New Roman"/>
                <w:i/>
                <w:iCs/>
                <w:color w:val="000000"/>
                <w:sz w:val="16"/>
                <w:szCs w:val="16"/>
                <w:u w:val="none"/>
              </w:rPr>
            </w:pPr>
          </w:p>
        </w:tc>
      </w:tr>
      <w:tr w14:paraId="0ABB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D294">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D94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1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81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相关科技政策信息落实</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A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51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0392">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1045">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3F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B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118E">
            <w:pPr>
              <w:jc w:val="center"/>
              <w:rPr>
                <w:rFonts w:hint="default" w:ascii="Times New Roman" w:hAnsi="Times New Roman" w:eastAsia="微软雅黑" w:cs="Times New Roman"/>
                <w:i/>
                <w:iCs/>
                <w:color w:val="000000"/>
                <w:sz w:val="16"/>
                <w:szCs w:val="16"/>
                <w:u w:val="none"/>
              </w:rPr>
            </w:pPr>
          </w:p>
        </w:tc>
      </w:tr>
      <w:tr w14:paraId="4C21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620B">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89C67">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C1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63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科技工作持续优化</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6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48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134">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DDEC">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D9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B4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26DE">
            <w:pPr>
              <w:jc w:val="center"/>
              <w:rPr>
                <w:rFonts w:hint="default" w:ascii="Times New Roman" w:hAnsi="Times New Roman" w:eastAsia="微软雅黑" w:cs="Times New Roman"/>
                <w:i/>
                <w:iCs/>
                <w:color w:val="000000"/>
                <w:sz w:val="16"/>
                <w:szCs w:val="16"/>
                <w:u w:val="none"/>
              </w:rPr>
            </w:pPr>
          </w:p>
        </w:tc>
      </w:tr>
      <w:tr w14:paraId="693F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1E29D">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F9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06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91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2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94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54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B921">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DD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12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0A40">
            <w:pPr>
              <w:jc w:val="center"/>
              <w:rPr>
                <w:rFonts w:hint="default" w:ascii="Times New Roman" w:hAnsi="Times New Roman" w:eastAsia="微软雅黑" w:cs="Times New Roman"/>
                <w:i/>
                <w:iCs/>
                <w:color w:val="000000"/>
                <w:sz w:val="16"/>
                <w:szCs w:val="16"/>
                <w:u w:val="none"/>
              </w:rPr>
            </w:pPr>
          </w:p>
        </w:tc>
      </w:tr>
      <w:tr w14:paraId="7DF0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7450">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6D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26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5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开展科技工作经费</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B4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81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F2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类</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4FFC">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5F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B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12C7">
            <w:pPr>
              <w:jc w:val="center"/>
              <w:rPr>
                <w:rFonts w:hint="default" w:ascii="Times New Roman" w:hAnsi="Times New Roman" w:eastAsia="微软雅黑" w:cs="Times New Roman"/>
                <w:i/>
                <w:iCs/>
                <w:color w:val="000000"/>
                <w:sz w:val="16"/>
                <w:szCs w:val="16"/>
                <w:u w:val="none"/>
              </w:rPr>
            </w:pPr>
          </w:p>
        </w:tc>
      </w:tr>
      <w:tr w14:paraId="5EB6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356E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AA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68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8D89">
            <w:pPr>
              <w:rPr>
                <w:rFonts w:hint="default" w:ascii="Times New Roman" w:hAnsi="Times New Roman" w:eastAsia="宋体" w:cs="Times New Roman"/>
                <w:i w:val="0"/>
                <w:iCs w:val="0"/>
                <w:color w:val="000000"/>
                <w:sz w:val="18"/>
                <w:szCs w:val="18"/>
                <w:u w:val="none"/>
              </w:rPr>
            </w:pPr>
          </w:p>
        </w:tc>
      </w:tr>
      <w:tr w14:paraId="6590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B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6B03CD">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支持科技创新，科技成果转化。推进全县科技创新体系建设，健全技术创新激励机制，开展国际科技合作与科技人才交流。</w:t>
            </w:r>
          </w:p>
        </w:tc>
      </w:tr>
      <w:tr w14:paraId="5C28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05754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项目资金有限，实施领域有限。</w:t>
            </w:r>
          </w:p>
        </w:tc>
      </w:tr>
      <w:tr w14:paraId="50E2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B6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7A4442">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积极向上争取政策，争取项目，争取资金，组织项目实施落地，充分利用有限资金做好科技服务。</w:t>
            </w:r>
          </w:p>
        </w:tc>
      </w:tr>
      <w:tr w14:paraId="11F8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67AF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项目负责人：毛良杰</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B41FA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财务负责人：李攻红</w:t>
            </w:r>
          </w:p>
        </w:tc>
      </w:tr>
      <w:tr w14:paraId="3744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7A66F54F">
            <w:pPr>
              <w:rPr>
                <w:rFonts w:hint="default" w:ascii="Times New Roman" w:hAnsi="Times New Roman" w:eastAsia="宋体" w:cs="Times New Roman"/>
                <w:i w:val="0"/>
                <w:iCs w:val="0"/>
                <w:color w:val="000000"/>
                <w:sz w:val="18"/>
                <w:szCs w:val="18"/>
                <w:u w:val="none"/>
              </w:rPr>
            </w:pPr>
          </w:p>
        </w:tc>
        <w:tc>
          <w:tcPr>
            <w:tcW w:w="1875" w:type="dxa"/>
            <w:tcBorders>
              <w:top w:val="nil"/>
              <w:left w:val="nil"/>
              <w:bottom w:val="nil"/>
              <w:right w:val="nil"/>
            </w:tcBorders>
            <w:shd w:val="clear" w:color="auto" w:fill="auto"/>
            <w:vAlign w:val="center"/>
          </w:tcPr>
          <w:p w14:paraId="6C1561E8">
            <w:pPr>
              <w:rPr>
                <w:rFonts w:hint="default" w:ascii="Times New Roman" w:hAnsi="Times New Roman" w:eastAsia="宋体" w:cs="Times New Roman"/>
                <w:i w:val="0"/>
                <w:iCs w:val="0"/>
                <w:color w:val="000000"/>
                <w:sz w:val="18"/>
                <w:szCs w:val="18"/>
                <w:u w:val="none"/>
              </w:rPr>
            </w:pPr>
          </w:p>
        </w:tc>
        <w:tc>
          <w:tcPr>
            <w:tcW w:w="1622" w:type="dxa"/>
            <w:tcBorders>
              <w:top w:val="nil"/>
              <w:left w:val="nil"/>
              <w:bottom w:val="nil"/>
              <w:right w:val="nil"/>
            </w:tcBorders>
            <w:shd w:val="clear" w:color="auto" w:fill="auto"/>
            <w:vAlign w:val="center"/>
          </w:tcPr>
          <w:p w14:paraId="15710375">
            <w:pPr>
              <w:rPr>
                <w:rFonts w:hint="default" w:ascii="Times New Roman" w:hAnsi="Times New Roman" w:eastAsia="宋体" w:cs="Times New Roman"/>
                <w:i w:val="0"/>
                <w:iCs w:val="0"/>
                <w:color w:val="000000"/>
                <w:sz w:val="18"/>
                <w:szCs w:val="18"/>
                <w:u w:val="none"/>
              </w:rPr>
            </w:pPr>
          </w:p>
        </w:tc>
        <w:tc>
          <w:tcPr>
            <w:tcW w:w="2068" w:type="dxa"/>
            <w:tcBorders>
              <w:top w:val="nil"/>
              <w:left w:val="nil"/>
              <w:bottom w:val="nil"/>
              <w:right w:val="nil"/>
            </w:tcBorders>
            <w:shd w:val="clear" w:color="auto" w:fill="auto"/>
            <w:vAlign w:val="center"/>
          </w:tcPr>
          <w:p w14:paraId="0C571545">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41E0E443">
            <w:pPr>
              <w:rPr>
                <w:rFonts w:hint="default" w:ascii="Times New Roman" w:hAnsi="Times New Roman" w:eastAsia="宋体" w:cs="Times New Roman"/>
                <w:i w:val="0"/>
                <w:iCs w:val="0"/>
                <w:color w:val="000000"/>
                <w:sz w:val="18"/>
                <w:szCs w:val="18"/>
                <w:u w:val="none"/>
              </w:rPr>
            </w:pPr>
          </w:p>
        </w:tc>
        <w:tc>
          <w:tcPr>
            <w:tcW w:w="1533" w:type="dxa"/>
            <w:tcBorders>
              <w:top w:val="nil"/>
              <w:left w:val="nil"/>
              <w:bottom w:val="nil"/>
              <w:right w:val="nil"/>
            </w:tcBorders>
            <w:shd w:val="clear" w:color="auto" w:fill="auto"/>
            <w:vAlign w:val="center"/>
          </w:tcPr>
          <w:p w14:paraId="376B2C58">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0498466C">
            <w:pPr>
              <w:rPr>
                <w:rFonts w:hint="default" w:ascii="Times New Roman" w:hAnsi="Times New Roman" w:eastAsia="宋体" w:cs="Times New Roman"/>
                <w:i w:val="0"/>
                <w:iCs w:val="0"/>
                <w:color w:val="000000"/>
                <w:sz w:val="18"/>
                <w:szCs w:val="18"/>
                <w:u w:val="none"/>
              </w:rPr>
            </w:pPr>
          </w:p>
        </w:tc>
        <w:tc>
          <w:tcPr>
            <w:tcW w:w="999" w:type="dxa"/>
            <w:tcBorders>
              <w:top w:val="nil"/>
              <w:left w:val="nil"/>
              <w:bottom w:val="nil"/>
              <w:right w:val="nil"/>
            </w:tcBorders>
            <w:shd w:val="clear" w:color="auto" w:fill="auto"/>
            <w:vAlign w:val="center"/>
          </w:tcPr>
          <w:p w14:paraId="6283C6AE">
            <w:pPr>
              <w:rPr>
                <w:rFonts w:hint="default" w:ascii="Times New Roman" w:hAnsi="Times New Roman" w:eastAsia="宋体" w:cs="Times New Roman"/>
                <w:i w:val="0"/>
                <w:iCs w:val="0"/>
                <w:color w:val="000000"/>
                <w:sz w:val="18"/>
                <w:szCs w:val="18"/>
                <w:u w:val="none"/>
              </w:rPr>
            </w:pPr>
          </w:p>
        </w:tc>
        <w:tc>
          <w:tcPr>
            <w:tcW w:w="486" w:type="dxa"/>
            <w:tcBorders>
              <w:top w:val="nil"/>
              <w:left w:val="nil"/>
              <w:bottom w:val="nil"/>
              <w:right w:val="nil"/>
            </w:tcBorders>
            <w:shd w:val="clear" w:color="auto" w:fill="auto"/>
            <w:vAlign w:val="center"/>
          </w:tcPr>
          <w:p w14:paraId="5B953D9B">
            <w:pPr>
              <w:rPr>
                <w:rFonts w:hint="default" w:ascii="Times New Roman" w:hAnsi="Times New Roman" w:eastAsia="宋体" w:cs="Times New Roman"/>
                <w:i w:val="0"/>
                <w:iCs w:val="0"/>
                <w:color w:val="000000"/>
                <w:sz w:val="18"/>
                <w:szCs w:val="18"/>
                <w:u w:val="none"/>
              </w:rPr>
            </w:pPr>
          </w:p>
        </w:tc>
        <w:tc>
          <w:tcPr>
            <w:tcW w:w="418" w:type="dxa"/>
            <w:tcBorders>
              <w:top w:val="nil"/>
              <w:left w:val="nil"/>
              <w:bottom w:val="nil"/>
              <w:right w:val="nil"/>
            </w:tcBorders>
            <w:shd w:val="clear" w:color="auto" w:fill="auto"/>
            <w:vAlign w:val="center"/>
          </w:tcPr>
          <w:p w14:paraId="04DE7F18">
            <w:pPr>
              <w:rPr>
                <w:rFonts w:hint="default" w:ascii="Times New Roman" w:hAnsi="Times New Roman" w:eastAsia="宋体" w:cs="Times New Roman"/>
                <w:i w:val="0"/>
                <w:iCs w:val="0"/>
                <w:color w:val="000000"/>
                <w:sz w:val="18"/>
                <w:szCs w:val="18"/>
                <w:u w:val="none"/>
              </w:rPr>
            </w:pPr>
          </w:p>
        </w:tc>
        <w:tc>
          <w:tcPr>
            <w:tcW w:w="2337" w:type="dxa"/>
            <w:tcBorders>
              <w:top w:val="nil"/>
              <w:left w:val="nil"/>
              <w:bottom w:val="nil"/>
              <w:right w:val="nil"/>
            </w:tcBorders>
            <w:shd w:val="clear" w:color="auto" w:fill="auto"/>
            <w:vAlign w:val="center"/>
          </w:tcPr>
          <w:p w14:paraId="0255016C">
            <w:pPr>
              <w:rPr>
                <w:rFonts w:hint="default" w:ascii="Times New Roman" w:hAnsi="Times New Roman" w:eastAsia="宋体" w:cs="Times New Roman"/>
                <w:i w:val="0"/>
                <w:iCs w:val="0"/>
                <w:color w:val="000000"/>
                <w:sz w:val="18"/>
                <w:szCs w:val="18"/>
                <w:u w:val="none"/>
              </w:rPr>
            </w:pPr>
          </w:p>
        </w:tc>
      </w:tr>
      <w:tr w14:paraId="2F0A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AEEA1E">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00FC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18B4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C8CD4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51172423T000009281625-科技计划项目</w:t>
            </w:r>
          </w:p>
        </w:tc>
      </w:tr>
      <w:tr w14:paraId="4061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278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2681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大竹县科学技术局部门</w:t>
            </w:r>
          </w:p>
        </w:tc>
        <w:tc>
          <w:tcPr>
            <w:tcW w:w="999" w:type="dxa"/>
            <w:tcBorders>
              <w:top w:val="nil"/>
              <w:left w:val="nil"/>
              <w:bottom w:val="nil"/>
              <w:right w:val="nil"/>
            </w:tcBorders>
            <w:shd w:val="clear" w:color="auto" w:fill="auto"/>
            <w:vAlign w:val="center"/>
          </w:tcPr>
          <w:p w14:paraId="7BA0192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CDA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w:t>
            </w:r>
          </w:p>
        </w:tc>
      </w:tr>
      <w:tr w14:paraId="208E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813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08C5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6C6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B702E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5B03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0322">
            <w:pP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1D66">
            <w:pPr>
              <w:rPr>
                <w:rFonts w:hint="default" w:ascii="Times New Roman" w:hAnsi="Times New Roman" w:eastAsia="宋体" w:cs="Times New Roman"/>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770F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省级农业科技园区香椿特色农业产业技术集成创新和示范。</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7C1C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项目为2年期，项目实施中。</w:t>
            </w:r>
          </w:p>
        </w:tc>
      </w:tr>
      <w:tr w14:paraId="49FE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5622">
            <w:pP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1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491F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下属事业单位实施的市级科技计划项目。现代产业园区高质量发展，对本地特色产业高质量发展提供可行性意见。全国绿色食品产业园区（糯稻）标准化建设。</w:t>
            </w:r>
          </w:p>
        </w:tc>
      </w:tr>
      <w:tr w14:paraId="1688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86D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86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0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7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106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C1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6D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C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9E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3FC9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AB4D">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E9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FE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31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2DF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CB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EB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A0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9B0B0">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9B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8499">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8F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DC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B0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C7D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6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13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D0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B033">
            <w:pPr>
              <w:rPr>
                <w:rFonts w:hint="default" w:ascii="Times New Roman" w:hAnsi="Times New Roman" w:eastAsia="黑体" w:cs="Times New Roman"/>
                <w:i/>
                <w:iCs/>
                <w:color w:val="000000"/>
                <w:sz w:val="18"/>
                <w:szCs w:val="18"/>
                <w:u w:val="none"/>
              </w:rPr>
            </w:pPr>
          </w:p>
        </w:tc>
      </w:tr>
      <w:tr w14:paraId="361F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6E18">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58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3C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27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D13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2A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33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13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5C91">
            <w:pPr>
              <w:rPr>
                <w:rFonts w:hint="default" w:ascii="Times New Roman" w:hAnsi="Times New Roman" w:eastAsia="黑体" w:cs="Times New Roman"/>
                <w:i/>
                <w:iCs/>
                <w:color w:val="000000"/>
                <w:sz w:val="18"/>
                <w:szCs w:val="18"/>
                <w:u w:val="none"/>
              </w:rPr>
            </w:pPr>
          </w:p>
        </w:tc>
      </w:tr>
      <w:tr w14:paraId="4CCA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5008D">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A6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B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90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61B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1E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5B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AC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86A9E">
            <w:pPr>
              <w:rPr>
                <w:rFonts w:hint="default" w:ascii="Times New Roman" w:hAnsi="Times New Roman" w:eastAsia="黑体" w:cs="Times New Roman"/>
                <w:i/>
                <w:iCs/>
                <w:color w:val="000000"/>
                <w:sz w:val="18"/>
                <w:szCs w:val="18"/>
                <w:u w:val="none"/>
              </w:rPr>
            </w:pPr>
          </w:p>
        </w:tc>
      </w:tr>
      <w:tr w14:paraId="0849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6EB7">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CD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A39F">
            <w:pPr>
              <w:jc w:val="center"/>
              <w:rPr>
                <w:rFonts w:hint="default" w:ascii="Times New Roman" w:hAnsi="Times New Roman" w:eastAsia="微软雅黑" w:cs="Times New Roman"/>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BA7">
            <w:pPr>
              <w:jc w:val="center"/>
              <w:rPr>
                <w:rFonts w:hint="default" w:ascii="Times New Roman" w:hAnsi="Times New Roman" w:eastAsia="微软雅黑" w:cs="Times New Roman"/>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8CF45">
            <w:pPr>
              <w:jc w:val="center"/>
              <w:rPr>
                <w:rFonts w:hint="default" w:ascii="Times New Roman" w:hAnsi="Times New Roman" w:eastAsia="微软雅黑" w:cs="Times New Roman"/>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03DE">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15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35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AB195">
            <w:pPr>
              <w:rPr>
                <w:rFonts w:hint="default" w:ascii="Times New Roman" w:hAnsi="Times New Roman" w:eastAsia="黑体" w:cs="Times New Roman"/>
                <w:i/>
                <w:iCs/>
                <w:color w:val="000000"/>
                <w:sz w:val="18"/>
                <w:szCs w:val="18"/>
                <w:u w:val="none"/>
              </w:rPr>
            </w:pPr>
          </w:p>
        </w:tc>
      </w:tr>
      <w:tr w14:paraId="3FC8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1F9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B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CE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0A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F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C9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E6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3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5F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01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73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05BC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A7B5">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1B0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95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CC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项目个数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53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9E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0B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683E">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3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F6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E489">
            <w:pPr>
              <w:jc w:val="center"/>
              <w:rPr>
                <w:rFonts w:hint="default" w:ascii="Times New Roman" w:hAnsi="Times New Roman" w:eastAsia="微软雅黑" w:cs="Times New Roman"/>
                <w:i/>
                <w:iCs/>
                <w:color w:val="000000"/>
                <w:sz w:val="16"/>
                <w:szCs w:val="16"/>
                <w:u w:val="none"/>
              </w:rPr>
            </w:pPr>
          </w:p>
        </w:tc>
      </w:tr>
      <w:tr w14:paraId="7F7C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7B524">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61D4F">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2D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87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提高农业产业创新率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F1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E3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48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DBF8">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8D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F5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9888">
            <w:pPr>
              <w:jc w:val="center"/>
              <w:rPr>
                <w:rFonts w:hint="default" w:ascii="Times New Roman" w:hAnsi="Times New Roman" w:eastAsia="微软雅黑" w:cs="Times New Roman"/>
                <w:i/>
                <w:iCs/>
                <w:color w:val="000000"/>
                <w:sz w:val="16"/>
                <w:szCs w:val="16"/>
                <w:u w:val="none"/>
              </w:rPr>
            </w:pPr>
          </w:p>
        </w:tc>
      </w:tr>
      <w:tr w14:paraId="0B3E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0235">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527B">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C6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A7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完成时限</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C9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3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2024年底</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744C">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54F9">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6D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8F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2ECE">
            <w:pPr>
              <w:jc w:val="center"/>
              <w:rPr>
                <w:rFonts w:hint="default" w:ascii="Times New Roman" w:hAnsi="Times New Roman" w:eastAsia="微软雅黑" w:cs="Times New Roman"/>
                <w:i/>
                <w:iCs/>
                <w:color w:val="000000"/>
                <w:sz w:val="16"/>
                <w:szCs w:val="16"/>
                <w:u w:val="none"/>
              </w:rPr>
            </w:pPr>
          </w:p>
        </w:tc>
      </w:tr>
      <w:tr w14:paraId="2D9C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6947">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D35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E9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D7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提高农业产出率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D2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5F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72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ED7E">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17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51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3D8E">
            <w:pPr>
              <w:jc w:val="center"/>
              <w:rPr>
                <w:rFonts w:hint="default" w:ascii="Times New Roman" w:hAnsi="Times New Roman" w:eastAsia="微软雅黑" w:cs="Times New Roman"/>
                <w:i/>
                <w:iCs/>
                <w:color w:val="000000"/>
                <w:sz w:val="16"/>
                <w:szCs w:val="16"/>
                <w:u w:val="none"/>
              </w:rPr>
            </w:pPr>
          </w:p>
        </w:tc>
      </w:tr>
      <w:tr w14:paraId="4589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BA4FB">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4ED69">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2A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可持续发展指标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99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对农业发展持续影响率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07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6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F5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380">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46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F5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14E3">
            <w:pPr>
              <w:jc w:val="center"/>
              <w:rPr>
                <w:rFonts w:hint="default" w:ascii="Times New Roman" w:hAnsi="Times New Roman" w:eastAsia="微软雅黑" w:cs="Times New Roman"/>
                <w:i/>
                <w:iCs/>
                <w:color w:val="000000"/>
                <w:sz w:val="16"/>
                <w:szCs w:val="16"/>
                <w:u w:val="none"/>
              </w:rPr>
            </w:pPr>
          </w:p>
        </w:tc>
      </w:tr>
      <w:tr w14:paraId="7BB3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6EA8">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D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86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9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AA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DA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B5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9158">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8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FE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8A14">
            <w:pPr>
              <w:jc w:val="center"/>
              <w:rPr>
                <w:rFonts w:hint="default" w:ascii="Times New Roman" w:hAnsi="Times New Roman" w:eastAsia="微软雅黑" w:cs="Times New Roman"/>
                <w:i/>
                <w:iCs/>
                <w:color w:val="000000"/>
                <w:sz w:val="16"/>
                <w:szCs w:val="16"/>
                <w:u w:val="none"/>
              </w:rPr>
            </w:pPr>
          </w:p>
        </w:tc>
      </w:tr>
      <w:tr w14:paraId="0DC5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35C5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F7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862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C4A3">
            <w:pPr>
              <w:rPr>
                <w:rFonts w:hint="default" w:ascii="Times New Roman" w:hAnsi="Times New Roman" w:eastAsia="宋体" w:cs="Times New Roman"/>
                <w:i w:val="0"/>
                <w:iCs w:val="0"/>
                <w:color w:val="000000"/>
                <w:sz w:val="18"/>
                <w:szCs w:val="18"/>
                <w:u w:val="none"/>
              </w:rPr>
            </w:pPr>
          </w:p>
        </w:tc>
      </w:tr>
      <w:tr w14:paraId="0CA1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24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D97602">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为大竹香椿、糯稻、苎麻高质量发展提供建议，推动大竹现代园区建设。推动全国绿色食品产业园区（糯稻）标准化建设。</w:t>
            </w:r>
          </w:p>
        </w:tc>
      </w:tr>
      <w:tr w14:paraId="0C5A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20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4C177A">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涉及范围广内容多，涉及香椿、苎麻、糯稻涵盖面广，资金分散到各个产业，资金量少。</w:t>
            </w:r>
          </w:p>
        </w:tc>
      </w:tr>
      <w:tr w14:paraId="7E71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4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5B8F95">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积极向上争取政策，争取项目，争取资金，组织项目实施落地，充分利用有限资金做好项目建设。</w:t>
            </w:r>
          </w:p>
        </w:tc>
      </w:tr>
      <w:tr w14:paraId="28AA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2826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项目负责人：毛良杰</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7DC98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财务负责人：李攻红</w:t>
            </w:r>
          </w:p>
        </w:tc>
      </w:tr>
      <w:tr w14:paraId="3C8B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3BDB6BEB">
            <w:pPr>
              <w:rPr>
                <w:rFonts w:hint="default" w:ascii="Times New Roman" w:hAnsi="Times New Roman" w:eastAsia="宋体" w:cs="Times New Roman"/>
                <w:i w:val="0"/>
                <w:iCs w:val="0"/>
                <w:color w:val="000000"/>
                <w:sz w:val="18"/>
                <w:szCs w:val="18"/>
                <w:u w:val="none"/>
              </w:rPr>
            </w:pPr>
          </w:p>
        </w:tc>
        <w:tc>
          <w:tcPr>
            <w:tcW w:w="1875" w:type="dxa"/>
            <w:tcBorders>
              <w:top w:val="nil"/>
              <w:left w:val="nil"/>
              <w:bottom w:val="nil"/>
              <w:right w:val="nil"/>
            </w:tcBorders>
            <w:shd w:val="clear" w:color="auto" w:fill="auto"/>
            <w:vAlign w:val="center"/>
          </w:tcPr>
          <w:p w14:paraId="02A99F88">
            <w:pPr>
              <w:rPr>
                <w:rFonts w:hint="default" w:ascii="Times New Roman" w:hAnsi="Times New Roman" w:eastAsia="宋体" w:cs="Times New Roman"/>
                <w:i w:val="0"/>
                <w:iCs w:val="0"/>
                <w:color w:val="000000"/>
                <w:sz w:val="18"/>
                <w:szCs w:val="18"/>
                <w:u w:val="none"/>
              </w:rPr>
            </w:pPr>
          </w:p>
        </w:tc>
        <w:tc>
          <w:tcPr>
            <w:tcW w:w="1622" w:type="dxa"/>
            <w:tcBorders>
              <w:top w:val="nil"/>
              <w:left w:val="nil"/>
              <w:bottom w:val="nil"/>
              <w:right w:val="nil"/>
            </w:tcBorders>
            <w:shd w:val="clear" w:color="auto" w:fill="auto"/>
            <w:vAlign w:val="center"/>
          </w:tcPr>
          <w:p w14:paraId="1A5DABF6">
            <w:pPr>
              <w:rPr>
                <w:rFonts w:hint="default" w:ascii="Times New Roman" w:hAnsi="Times New Roman" w:eastAsia="宋体" w:cs="Times New Roman"/>
                <w:i w:val="0"/>
                <w:iCs w:val="0"/>
                <w:color w:val="000000"/>
                <w:sz w:val="18"/>
                <w:szCs w:val="18"/>
                <w:u w:val="none"/>
              </w:rPr>
            </w:pPr>
          </w:p>
        </w:tc>
        <w:tc>
          <w:tcPr>
            <w:tcW w:w="2068" w:type="dxa"/>
            <w:tcBorders>
              <w:top w:val="nil"/>
              <w:left w:val="nil"/>
              <w:bottom w:val="nil"/>
              <w:right w:val="nil"/>
            </w:tcBorders>
            <w:shd w:val="clear" w:color="auto" w:fill="auto"/>
            <w:vAlign w:val="center"/>
          </w:tcPr>
          <w:p w14:paraId="098C5A19">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2F5894B1">
            <w:pPr>
              <w:rPr>
                <w:rFonts w:hint="default" w:ascii="Times New Roman" w:hAnsi="Times New Roman" w:eastAsia="宋体" w:cs="Times New Roman"/>
                <w:i w:val="0"/>
                <w:iCs w:val="0"/>
                <w:color w:val="000000"/>
                <w:sz w:val="18"/>
                <w:szCs w:val="18"/>
                <w:u w:val="none"/>
              </w:rPr>
            </w:pPr>
          </w:p>
        </w:tc>
        <w:tc>
          <w:tcPr>
            <w:tcW w:w="1533" w:type="dxa"/>
            <w:tcBorders>
              <w:top w:val="nil"/>
              <w:left w:val="nil"/>
              <w:bottom w:val="nil"/>
              <w:right w:val="nil"/>
            </w:tcBorders>
            <w:shd w:val="clear" w:color="auto" w:fill="auto"/>
            <w:vAlign w:val="center"/>
          </w:tcPr>
          <w:p w14:paraId="77A37425">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5F47EBA7">
            <w:pPr>
              <w:rPr>
                <w:rFonts w:hint="default" w:ascii="Times New Roman" w:hAnsi="Times New Roman" w:eastAsia="宋体" w:cs="Times New Roman"/>
                <w:i w:val="0"/>
                <w:iCs w:val="0"/>
                <w:color w:val="000000"/>
                <w:sz w:val="18"/>
                <w:szCs w:val="18"/>
                <w:u w:val="none"/>
              </w:rPr>
            </w:pPr>
          </w:p>
        </w:tc>
        <w:tc>
          <w:tcPr>
            <w:tcW w:w="999" w:type="dxa"/>
            <w:tcBorders>
              <w:top w:val="nil"/>
              <w:left w:val="nil"/>
              <w:bottom w:val="nil"/>
              <w:right w:val="nil"/>
            </w:tcBorders>
            <w:shd w:val="clear" w:color="auto" w:fill="auto"/>
            <w:vAlign w:val="center"/>
          </w:tcPr>
          <w:p w14:paraId="1F723E22">
            <w:pPr>
              <w:rPr>
                <w:rFonts w:hint="default" w:ascii="Times New Roman" w:hAnsi="Times New Roman" w:eastAsia="宋体" w:cs="Times New Roman"/>
                <w:i w:val="0"/>
                <w:iCs w:val="0"/>
                <w:color w:val="000000"/>
                <w:sz w:val="18"/>
                <w:szCs w:val="18"/>
                <w:u w:val="none"/>
              </w:rPr>
            </w:pPr>
          </w:p>
        </w:tc>
        <w:tc>
          <w:tcPr>
            <w:tcW w:w="486" w:type="dxa"/>
            <w:tcBorders>
              <w:top w:val="nil"/>
              <w:left w:val="nil"/>
              <w:bottom w:val="nil"/>
              <w:right w:val="nil"/>
            </w:tcBorders>
            <w:shd w:val="clear" w:color="auto" w:fill="auto"/>
            <w:vAlign w:val="center"/>
          </w:tcPr>
          <w:p w14:paraId="44BAC886">
            <w:pPr>
              <w:rPr>
                <w:rFonts w:hint="default" w:ascii="Times New Roman" w:hAnsi="Times New Roman" w:eastAsia="宋体" w:cs="Times New Roman"/>
                <w:i w:val="0"/>
                <w:iCs w:val="0"/>
                <w:color w:val="000000"/>
                <w:sz w:val="18"/>
                <w:szCs w:val="18"/>
                <w:u w:val="none"/>
              </w:rPr>
            </w:pPr>
          </w:p>
        </w:tc>
        <w:tc>
          <w:tcPr>
            <w:tcW w:w="418" w:type="dxa"/>
            <w:tcBorders>
              <w:top w:val="nil"/>
              <w:left w:val="nil"/>
              <w:bottom w:val="nil"/>
              <w:right w:val="nil"/>
            </w:tcBorders>
            <w:shd w:val="clear" w:color="auto" w:fill="auto"/>
            <w:vAlign w:val="center"/>
          </w:tcPr>
          <w:p w14:paraId="70A49943">
            <w:pPr>
              <w:rPr>
                <w:rFonts w:hint="default" w:ascii="Times New Roman" w:hAnsi="Times New Roman" w:eastAsia="宋体" w:cs="Times New Roman"/>
                <w:i w:val="0"/>
                <w:iCs w:val="0"/>
                <w:color w:val="000000"/>
                <w:sz w:val="18"/>
                <w:szCs w:val="18"/>
                <w:u w:val="none"/>
              </w:rPr>
            </w:pPr>
          </w:p>
        </w:tc>
        <w:tc>
          <w:tcPr>
            <w:tcW w:w="2337" w:type="dxa"/>
            <w:tcBorders>
              <w:top w:val="nil"/>
              <w:left w:val="nil"/>
              <w:bottom w:val="nil"/>
              <w:right w:val="nil"/>
            </w:tcBorders>
            <w:shd w:val="clear" w:color="auto" w:fill="auto"/>
            <w:vAlign w:val="center"/>
          </w:tcPr>
          <w:p w14:paraId="42034D20">
            <w:pPr>
              <w:rPr>
                <w:rFonts w:hint="default" w:ascii="Times New Roman" w:hAnsi="Times New Roman" w:eastAsia="宋体" w:cs="Times New Roman"/>
                <w:i w:val="0"/>
                <w:iCs w:val="0"/>
                <w:color w:val="000000"/>
                <w:sz w:val="18"/>
                <w:szCs w:val="18"/>
                <w:u w:val="none"/>
              </w:rPr>
            </w:pPr>
          </w:p>
        </w:tc>
      </w:tr>
      <w:tr w14:paraId="29B0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5E0542">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0B67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450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B08A7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51172423T000009513609-大竹县科学技术局新迁办公楼设备采购项目</w:t>
            </w:r>
          </w:p>
        </w:tc>
      </w:tr>
      <w:tr w14:paraId="1C43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994F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764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大竹县科学技术局部门</w:t>
            </w:r>
          </w:p>
        </w:tc>
        <w:tc>
          <w:tcPr>
            <w:tcW w:w="999" w:type="dxa"/>
            <w:tcBorders>
              <w:top w:val="nil"/>
              <w:left w:val="nil"/>
              <w:bottom w:val="nil"/>
              <w:right w:val="nil"/>
            </w:tcBorders>
            <w:shd w:val="clear" w:color="auto" w:fill="auto"/>
            <w:vAlign w:val="center"/>
          </w:tcPr>
          <w:p w14:paraId="4D24F1B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6D0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w:t>
            </w:r>
          </w:p>
        </w:tc>
      </w:tr>
      <w:tr w14:paraId="493F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BE7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B439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266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BB9C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3512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12B77">
            <w:pP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3316F">
            <w:pPr>
              <w:rPr>
                <w:rFonts w:hint="default" w:ascii="Times New Roman" w:hAnsi="Times New Roman" w:eastAsia="宋体" w:cs="Times New Roman"/>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F3D9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新办公楼装修，采购。</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F22D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装修项目已完成，已搬迁办公。</w:t>
            </w:r>
          </w:p>
        </w:tc>
      </w:tr>
      <w:tr w14:paraId="742E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0AFFF">
            <w:pP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E3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E0A31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办公楼二楼、三楼、五楼办公楼装修，顶楼加天盖以及办公设备采购。</w:t>
            </w:r>
          </w:p>
        </w:tc>
      </w:tr>
      <w:tr w14:paraId="67C7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CB3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26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2A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5B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ED5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2F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02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D4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0F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69FD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7B4E7">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FA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F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78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166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E5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39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AF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40C81">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09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7850">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C9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8F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30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E56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9F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6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04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3EF74">
            <w:pPr>
              <w:rPr>
                <w:rFonts w:hint="default" w:ascii="Times New Roman" w:hAnsi="Times New Roman" w:eastAsia="黑体" w:cs="Times New Roman"/>
                <w:i/>
                <w:iCs/>
                <w:color w:val="000000"/>
                <w:sz w:val="18"/>
                <w:szCs w:val="18"/>
                <w:u w:val="none"/>
              </w:rPr>
            </w:pPr>
          </w:p>
        </w:tc>
      </w:tr>
      <w:tr w14:paraId="46CA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0D70E">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64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B1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C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393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7A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A8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D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3FC50">
            <w:pPr>
              <w:rPr>
                <w:rFonts w:hint="default" w:ascii="Times New Roman" w:hAnsi="Times New Roman" w:eastAsia="黑体" w:cs="Times New Roman"/>
                <w:i/>
                <w:iCs/>
                <w:color w:val="000000"/>
                <w:sz w:val="18"/>
                <w:szCs w:val="18"/>
                <w:u w:val="none"/>
              </w:rPr>
            </w:pPr>
          </w:p>
        </w:tc>
      </w:tr>
      <w:tr w14:paraId="36EC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74D35">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4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46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C1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BE0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8E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34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AB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DF167">
            <w:pPr>
              <w:rPr>
                <w:rFonts w:hint="default" w:ascii="Times New Roman" w:hAnsi="Times New Roman" w:eastAsia="黑体" w:cs="Times New Roman"/>
                <w:i/>
                <w:iCs/>
                <w:color w:val="000000"/>
                <w:sz w:val="18"/>
                <w:szCs w:val="18"/>
                <w:u w:val="none"/>
              </w:rPr>
            </w:pPr>
          </w:p>
        </w:tc>
      </w:tr>
      <w:tr w14:paraId="3401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115A">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67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9926">
            <w:pPr>
              <w:jc w:val="center"/>
              <w:rPr>
                <w:rFonts w:hint="default" w:ascii="Times New Roman" w:hAnsi="Times New Roman" w:eastAsia="微软雅黑" w:cs="Times New Roman"/>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3613">
            <w:pPr>
              <w:jc w:val="center"/>
              <w:rPr>
                <w:rFonts w:hint="default" w:ascii="Times New Roman" w:hAnsi="Times New Roman" w:eastAsia="微软雅黑" w:cs="Times New Roman"/>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01C24">
            <w:pPr>
              <w:jc w:val="center"/>
              <w:rPr>
                <w:rFonts w:hint="default" w:ascii="Times New Roman" w:hAnsi="Times New Roman" w:eastAsia="微软雅黑" w:cs="Times New Roman"/>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E11B">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06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B2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60C1">
            <w:pPr>
              <w:rPr>
                <w:rFonts w:hint="default" w:ascii="Times New Roman" w:hAnsi="Times New Roman" w:eastAsia="黑体" w:cs="Times New Roman"/>
                <w:i/>
                <w:iCs/>
                <w:color w:val="000000"/>
                <w:sz w:val="18"/>
                <w:szCs w:val="18"/>
                <w:u w:val="none"/>
              </w:rPr>
            </w:pPr>
          </w:p>
        </w:tc>
      </w:tr>
      <w:tr w14:paraId="6E95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AF9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7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6C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5E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18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C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12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92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8D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E6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34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5AB4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C3607">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A27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F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07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4B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C8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3B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2F91">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5A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1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DC43">
            <w:pPr>
              <w:jc w:val="center"/>
              <w:rPr>
                <w:rFonts w:hint="default" w:ascii="Times New Roman" w:hAnsi="Times New Roman" w:eastAsia="微软雅黑" w:cs="Times New Roman"/>
                <w:i/>
                <w:iCs/>
                <w:color w:val="000000"/>
                <w:sz w:val="16"/>
                <w:szCs w:val="16"/>
                <w:u w:val="none"/>
              </w:rPr>
            </w:pPr>
          </w:p>
        </w:tc>
      </w:tr>
      <w:tr w14:paraId="3D62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DB3FC">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C8D22">
            <w:pPr>
              <w:jc w:val="center"/>
              <w:rPr>
                <w:rFonts w:hint="default" w:ascii="Times New Roman" w:hAnsi="Times New Roman" w:eastAsia="宋体" w:cs="Times New Roman"/>
                <w:i w:val="0"/>
                <w:iCs w:val="0"/>
                <w:color w:val="000000"/>
                <w:sz w:val="18"/>
                <w:szCs w:val="18"/>
                <w:u w:val="none"/>
              </w:rPr>
            </w:pP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2B9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0E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采购时限</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1E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A3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2023年12月底前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4F25">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1492">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2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96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F2F">
            <w:pPr>
              <w:jc w:val="center"/>
              <w:rPr>
                <w:rFonts w:hint="default" w:ascii="Times New Roman" w:hAnsi="Times New Roman" w:eastAsia="微软雅黑" w:cs="Times New Roman"/>
                <w:i/>
                <w:iCs/>
                <w:color w:val="000000"/>
                <w:sz w:val="16"/>
                <w:szCs w:val="16"/>
                <w:u w:val="none"/>
              </w:rPr>
            </w:pPr>
          </w:p>
        </w:tc>
      </w:tr>
      <w:tr w14:paraId="2907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83AD9">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D4BE3">
            <w:pPr>
              <w:jc w:val="center"/>
              <w:rPr>
                <w:rFonts w:hint="default" w:ascii="Times New Roman" w:hAnsi="Times New Roman" w:eastAsia="宋体" w:cs="Times New Roman"/>
                <w:i w:val="0"/>
                <w:iCs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95B4D">
            <w:pPr>
              <w:jc w:val="center"/>
              <w:rPr>
                <w:rFonts w:hint="default" w:ascii="Times New Roman" w:hAnsi="Times New Roman" w:eastAsia="宋体" w:cs="Times New Roman"/>
                <w:i w:val="0"/>
                <w:iCs w:val="0"/>
                <w:color w:val="000000"/>
                <w:sz w:val="18"/>
                <w:szCs w:val="18"/>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00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装修时限</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1F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A9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2023年7月前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F1D6">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F03A">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3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83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F7F7">
            <w:pPr>
              <w:jc w:val="center"/>
              <w:rPr>
                <w:rFonts w:hint="default" w:ascii="Times New Roman" w:hAnsi="Times New Roman" w:eastAsia="微软雅黑" w:cs="Times New Roman"/>
                <w:i/>
                <w:iCs/>
                <w:color w:val="000000"/>
                <w:sz w:val="16"/>
                <w:szCs w:val="16"/>
                <w:u w:val="none"/>
              </w:rPr>
            </w:pPr>
          </w:p>
        </w:tc>
      </w:tr>
      <w:tr w14:paraId="64BD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101D">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D4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17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49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满足日常办公需求率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6D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CA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1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B15B">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D0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5D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948">
            <w:pPr>
              <w:jc w:val="center"/>
              <w:rPr>
                <w:rFonts w:hint="default" w:ascii="Times New Roman" w:hAnsi="Times New Roman" w:eastAsia="微软雅黑" w:cs="Times New Roman"/>
                <w:i/>
                <w:iCs/>
                <w:color w:val="000000"/>
                <w:sz w:val="16"/>
                <w:szCs w:val="16"/>
                <w:u w:val="none"/>
              </w:rPr>
            </w:pPr>
          </w:p>
        </w:tc>
      </w:tr>
      <w:tr w14:paraId="1BB6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F4556">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5F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91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F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职工满意度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9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3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99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5B89">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19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7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4B9F">
            <w:pPr>
              <w:jc w:val="center"/>
              <w:rPr>
                <w:rFonts w:hint="default" w:ascii="Times New Roman" w:hAnsi="Times New Roman" w:eastAsia="微软雅黑" w:cs="Times New Roman"/>
                <w:i/>
                <w:iCs/>
                <w:color w:val="000000"/>
                <w:sz w:val="16"/>
                <w:szCs w:val="16"/>
                <w:u w:val="none"/>
              </w:rPr>
            </w:pPr>
          </w:p>
        </w:tc>
      </w:tr>
      <w:tr w14:paraId="2703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9587">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57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5D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D5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采购金额</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83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31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A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7955">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D4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94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80B5">
            <w:pPr>
              <w:jc w:val="center"/>
              <w:rPr>
                <w:rFonts w:hint="default" w:ascii="Times New Roman" w:hAnsi="Times New Roman" w:eastAsia="微软雅黑" w:cs="Times New Roman"/>
                <w:i/>
                <w:iCs/>
                <w:color w:val="000000"/>
                <w:sz w:val="16"/>
                <w:szCs w:val="16"/>
                <w:u w:val="none"/>
              </w:rPr>
            </w:pPr>
          </w:p>
        </w:tc>
      </w:tr>
      <w:tr w14:paraId="6BEF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E2D9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9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E0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56C1">
            <w:pPr>
              <w:rPr>
                <w:rFonts w:hint="default" w:ascii="Times New Roman" w:hAnsi="Times New Roman" w:eastAsia="宋体" w:cs="Times New Roman"/>
                <w:i w:val="0"/>
                <w:iCs w:val="0"/>
                <w:color w:val="000000"/>
                <w:sz w:val="18"/>
                <w:szCs w:val="18"/>
                <w:u w:val="none"/>
              </w:rPr>
            </w:pPr>
          </w:p>
        </w:tc>
      </w:tr>
      <w:tr w14:paraId="0C19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FD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1E0897">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改善办公环境，满足日常办公需求，增加办公效率，提升办公条件，营造良好的办公环境，提升职工幸福感。</w:t>
            </w:r>
          </w:p>
        </w:tc>
      </w:tr>
      <w:tr w14:paraId="50C2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F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58E88C">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Style w:val="34"/>
                <w:rFonts w:hint="default" w:ascii="Times New Roman" w:hAnsi="Times New Roman" w:cs="Times New Roman"/>
                <w:lang w:val="en-US" w:eastAsia="zh-CN" w:bidi="ar"/>
              </w:rPr>
              <w:t>办公用房紧张，人均办公用房面积补助5</w:t>
            </w:r>
            <w:r>
              <w:rPr>
                <w:rStyle w:val="35"/>
                <w:rFonts w:hint="default" w:ascii="Times New Roman" w:hAnsi="Times New Roman" w:cs="Times New Roman"/>
                <w:lang w:val="en-US" w:eastAsia="zh-CN" w:bidi="ar"/>
              </w:rPr>
              <w:t>㎡。</w:t>
            </w:r>
          </w:p>
        </w:tc>
      </w:tr>
      <w:tr w14:paraId="2E84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BD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5D6CC0">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充分利用有限的条件做好科技服务工作。</w:t>
            </w:r>
          </w:p>
        </w:tc>
      </w:tr>
      <w:tr w14:paraId="165C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54E6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项目负责人：温昌胜</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D770A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财务负责人：李攻红</w:t>
            </w:r>
          </w:p>
        </w:tc>
      </w:tr>
      <w:tr w14:paraId="07FF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1B73979F">
            <w:pPr>
              <w:rPr>
                <w:rFonts w:hint="default" w:ascii="Times New Roman" w:hAnsi="Times New Roman" w:eastAsia="宋体" w:cs="Times New Roman"/>
                <w:i w:val="0"/>
                <w:iCs w:val="0"/>
                <w:color w:val="000000"/>
                <w:sz w:val="18"/>
                <w:szCs w:val="18"/>
                <w:u w:val="none"/>
              </w:rPr>
            </w:pPr>
          </w:p>
        </w:tc>
        <w:tc>
          <w:tcPr>
            <w:tcW w:w="1875" w:type="dxa"/>
            <w:tcBorders>
              <w:top w:val="nil"/>
              <w:left w:val="nil"/>
              <w:bottom w:val="nil"/>
              <w:right w:val="nil"/>
            </w:tcBorders>
            <w:shd w:val="clear" w:color="auto" w:fill="auto"/>
            <w:vAlign w:val="center"/>
          </w:tcPr>
          <w:p w14:paraId="4C641E45">
            <w:pPr>
              <w:rPr>
                <w:rFonts w:hint="default" w:ascii="Times New Roman" w:hAnsi="Times New Roman" w:eastAsia="宋体" w:cs="Times New Roman"/>
                <w:i w:val="0"/>
                <w:iCs w:val="0"/>
                <w:color w:val="000000"/>
                <w:sz w:val="18"/>
                <w:szCs w:val="18"/>
                <w:u w:val="none"/>
              </w:rPr>
            </w:pPr>
          </w:p>
        </w:tc>
        <w:tc>
          <w:tcPr>
            <w:tcW w:w="1622" w:type="dxa"/>
            <w:tcBorders>
              <w:top w:val="nil"/>
              <w:left w:val="nil"/>
              <w:bottom w:val="nil"/>
              <w:right w:val="nil"/>
            </w:tcBorders>
            <w:shd w:val="clear" w:color="auto" w:fill="auto"/>
            <w:vAlign w:val="center"/>
          </w:tcPr>
          <w:p w14:paraId="2912BD96">
            <w:pPr>
              <w:rPr>
                <w:rFonts w:hint="default" w:ascii="Times New Roman" w:hAnsi="Times New Roman" w:eastAsia="宋体" w:cs="Times New Roman"/>
                <w:i w:val="0"/>
                <w:iCs w:val="0"/>
                <w:color w:val="000000"/>
                <w:sz w:val="18"/>
                <w:szCs w:val="18"/>
                <w:u w:val="none"/>
              </w:rPr>
            </w:pPr>
          </w:p>
        </w:tc>
        <w:tc>
          <w:tcPr>
            <w:tcW w:w="2068" w:type="dxa"/>
            <w:tcBorders>
              <w:top w:val="nil"/>
              <w:left w:val="nil"/>
              <w:bottom w:val="nil"/>
              <w:right w:val="nil"/>
            </w:tcBorders>
            <w:shd w:val="clear" w:color="auto" w:fill="auto"/>
            <w:vAlign w:val="center"/>
          </w:tcPr>
          <w:p w14:paraId="7AB4F2CD">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27579EDC">
            <w:pPr>
              <w:rPr>
                <w:rFonts w:hint="default" w:ascii="Times New Roman" w:hAnsi="Times New Roman" w:eastAsia="宋体" w:cs="Times New Roman"/>
                <w:i w:val="0"/>
                <w:iCs w:val="0"/>
                <w:color w:val="000000"/>
                <w:sz w:val="18"/>
                <w:szCs w:val="18"/>
                <w:u w:val="none"/>
              </w:rPr>
            </w:pPr>
          </w:p>
        </w:tc>
        <w:tc>
          <w:tcPr>
            <w:tcW w:w="1533" w:type="dxa"/>
            <w:tcBorders>
              <w:top w:val="nil"/>
              <w:left w:val="nil"/>
              <w:bottom w:val="nil"/>
              <w:right w:val="nil"/>
            </w:tcBorders>
            <w:shd w:val="clear" w:color="auto" w:fill="auto"/>
            <w:vAlign w:val="center"/>
          </w:tcPr>
          <w:p w14:paraId="34372109">
            <w:pPr>
              <w:rPr>
                <w:rFonts w:hint="default" w:ascii="Times New Roman" w:hAnsi="Times New Roman" w:eastAsia="宋体" w:cs="Times New Roman"/>
                <w:i w:val="0"/>
                <w:iCs w:val="0"/>
                <w:color w:val="000000"/>
                <w:sz w:val="18"/>
                <w:szCs w:val="18"/>
                <w:u w:val="none"/>
              </w:rPr>
            </w:pPr>
          </w:p>
        </w:tc>
        <w:tc>
          <w:tcPr>
            <w:tcW w:w="478" w:type="dxa"/>
            <w:tcBorders>
              <w:top w:val="nil"/>
              <w:left w:val="nil"/>
              <w:bottom w:val="nil"/>
              <w:right w:val="nil"/>
            </w:tcBorders>
            <w:shd w:val="clear" w:color="auto" w:fill="auto"/>
            <w:vAlign w:val="center"/>
          </w:tcPr>
          <w:p w14:paraId="627E9B66">
            <w:pPr>
              <w:rPr>
                <w:rFonts w:hint="default" w:ascii="Times New Roman" w:hAnsi="Times New Roman" w:eastAsia="宋体" w:cs="Times New Roman"/>
                <w:i w:val="0"/>
                <w:iCs w:val="0"/>
                <w:color w:val="000000"/>
                <w:sz w:val="18"/>
                <w:szCs w:val="18"/>
                <w:u w:val="none"/>
              </w:rPr>
            </w:pPr>
          </w:p>
        </w:tc>
        <w:tc>
          <w:tcPr>
            <w:tcW w:w="999" w:type="dxa"/>
            <w:tcBorders>
              <w:top w:val="nil"/>
              <w:left w:val="nil"/>
              <w:bottom w:val="nil"/>
              <w:right w:val="nil"/>
            </w:tcBorders>
            <w:shd w:val="clear" w:color="auto" w:fill="auto"/>
            <w:vAlign w:val="center"/>
          </w:tcPr>
          <w:p w14:paraId="698FBD69">
            <w:pPr>
              <w:rPr>
                <w:rFonts w:hint="default" w:ascii="Times New Roman" w:hAnsi="Times New Roman" w:eastAsia="宋体" w:cs="Times New Roman"/>
                <w:i w:val="0"/>
                <w:iCs w:val="0"/>
                <w:color w:val="000000"/>
                <w:sz w:val="18"/>
                <w:szCs w:val="18"/>
                <w:u w:val="none"/>
              </w:rPr>
            </w:pPr>
          </w:p>
        </w:tc>
        <w:tc>
          <w:tcPr>
            <w:tcW w:w="486" w:type="dxa"/>
            <w:tcBorders>
              <w:top w:val="nil"/>
              <w:left w:val="nil"/>
              <w:bottom w:val="nil"/>
              <w:right w:val="nil"/>
            </w:tcBorders>
            <w:shd w:val="clear" w:color="auto" w:fill="auto"/>
            <w:vAlign w:val="center"/>
          </w:tcPr>
          <w:p w14:paraId="0946388A">
            <w:pPr>
              <w:rPr>
                <w:rFonts w:hint="default" w:ascii="Times New Roman" w:hAnsi="Times New Roman" w:eastAsia="宋体" w:cs="Times New Roman"/>
                <w:i w:val="0"/>
                <w:iCs w:val="0"/>
                <w:color w:val="000000"/>
                <w:sz w:val="18"/>
                <w:szCs w:val="18"/>
                <w:u w:val="none"/>
              </w:rPr>
            </w:pPr>
          </w:p>
        </w:tc>
        <w:tc>
          <w:tcPr>
            <w:tcW w:w="418" w:type="dxa"/>
            <w:tcBorders>
              <w:top w:val="nil"/>
              <w:left w:val="nil"/>
              <w:bottom w:val="nil"/>
              <w:right w:val="nil"/>
            </w:tcBorders>
            <w:shd w:val="clear" w:color="auto" w:fill="auto"/>
            <w:vAlign w:val="center"/>
          </w:tcPr>
          <w:p w14:paraId="78E0CAE6">
            <w:pPr>
              <w:rPr>
                <w:rFonts w:hint="default" w:ascii="Times New Roman" w:hAnsi="Times New Roman" w:eastAsia="宋体" w:cs="Times New Roman"/>
                <w:i w:val="0"/>
                <w:iCs w:val="0"/>
                <w:color w:val="000000"/>
                <w:sz w:val="18"/>
                <w:szCs w:val="18"/>
                <w:u w:val="none"/>
              </w:rPr>
            </w:pPr>
          </w:p>
        </w:tc>
        <w:tc>
          <w:tcPr>
            <w:tcW w:w="2337" w:type="dxa"/>
            <w:tcBorders>
              <w:top w:val="nil"/>
              <w:left w:val="nil"/>
              <w:bottom w:val="nil"/>
              <w:right w:val="nil"/>
            </w:tcBorders>
            <w:shd w:val="clear" w:color="auto" w:fill="auto"/>
            <w:vAlign w:val="center"/>
          </w:tcPr>
          <w:p w14:paraId="3CFA6147">
            <w:pPr>
              <w:rPr>
                <w:rFonts w:hint="default" w:ascii="Times New Roman" w:hAnsi="Times New Roman" w:eastAsia="宋体" w:cs="Times New Roman"/>
                <w:i w:val="0"/>
                <w:iCs w:val="0"/>
                <w:color w:val="000000"/>
                <w:sz w:val="18"/>
                <w:szCs w:val="18"/>
                <w:u w:val="none"/>
              </w:rPr>
            </w:pPr>
          </w:p>
        </w:tc>
      </w:tr>
      <w:tr w14:paraId="444B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8C33B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3123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6CD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7BE6D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51172424T000009969970-县直机关党员服务中心装修</w:t>
            </w:r>
          </w:p>
        </w:tc>
      </w:tr>
      <w:tr w14:paraId="704C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D9F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077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大竹县科学技术局部门</w:t>
            </w:r>
          </w:p>
        </w:tc>
        <w:tc>
          <w:tcPr>
            <w:tcW w:w="999" w:type="dxa"/>
            <w:tcBorders>
              <w:top w:val="nil"/>
              <w:left w:val="nil"/>
              <w:bottom w:val="nil"/>
              <w:right w:val="nil"/>
            </w:tcBorders>
            <w:shd w:val="clear" w:color="auto" w:fill="auto"/>
            <w:vAlign w:val="center"/>
          </w:tcPr>
          <w:p w14:paraId="66CFCC5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BB8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大竹县科学技术局</w:t>
            </w:r>
          </w:p>
        </w:tc>
      </w:tr>
      <w:tr w14:paraId="3C36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4CE0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85E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732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C0E2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4AB7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61A9B">
            <w:pP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BC174">
            <w:pPr>
              <w:rPr>
                <w:rFonts w:hint="default" w:ascii="Times New Roman" w:hAnsi="Times New Roman" w:eastAsia="宋体" w:cs="Times New Roman"/>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A4E4A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县直机关党员服务中心装修</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856A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项目已完成。</w:t>
            </w:r>
          </w:p>
        </w:tc>
      </w:tr>
      <w:tr w14:paraId="4189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A30FC">
            <w:pP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92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A08E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党员服务中心装修及打造。</w:t>
            </w:r>
          </w:p>
        </w:tc>
      </w:tr>
      <w:tr w14:paraId="60B9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EE9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90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E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0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B75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56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0D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F4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07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722E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D2CB">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B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01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5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554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4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AF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1BAE2">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AC3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0C0EA">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3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D4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3F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334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0D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FC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30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5DAC">
            <w:pPr>
              <w:rPr>
                <w:rFonts w:hint="default" w:ascii="Times New Roman" w:hAnsi="Times New Roman" w:eastAsia="黑体" w:cs="Times New Roman"/>
                <w:i/>
                <w:iCs/>
                <w:color w:val="000000"/>
                <w:sz w:val="18"/>
                <w:szCs w:val="18"/>
                <w:u w:val="none"/>
              </w:rPr>
            </w:pPr>
          </w:p>
        </w:tc>
      </w:tr>
      <w:tr w14:paraId="55E6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382E4">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9E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5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F8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9D7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E7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54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31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FCAF">
            <w:pPr>
              <w:rPr>
                <w:rFonts w:hint="default" w:ascii="Times New Roman" w:hAnsi="Times New Roman" w:eastAsia="黑体" w:cs="Times New Roman"/>
                <w:i/>
                <w:iCs/>
                <w:color w:val="000000"/>
                <w:sz w:val="18"/>
                <w:szCs w:val="18"/>
                <w:u w:val="none"/>
              </w:rPr>
            </w:pPr>
          </w:p>
        </w:tc>
      </w:tr>
      <w:tr w14:paraId="414A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5155">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1A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2A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C1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6B5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76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EC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04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57FD1">
            <w:pPr>
              <w:rPr>
                <w:rFonts w:hint="default" w:ascii="Times New Roman" w:hAnsi="Times New Roman" w:eastAsia="黑体" w:cs="Times New Roman"/>
                <w:i/>
                <w:iCs/>
                <w:color w:val="000000"/>
                <w:sz w:val="18"/>
                <w:szCs w:val="18"/>
                <w:u w:val="none"/>
              </w:rPr>
            </w:pPr>
          </w:p>
        </w:tc>
      </w:tr>
      <w:tr w14:paraId="6CFF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6196">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D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FC2E">
            <w:pPr>
              <w:jc w:val="center"/>
              <w:rPr>
                <w:rFonts w:hint="default" w:ascii="Times New Roman" w:hAnsi="Times New Roman" w:eastAsia="微软雅黑" w:cs="Times New Roman"/>
                <w:i/>
                <w:iCs/>
                <w:color w:val="000000"/>
                <w:sz w:val="16"/>
                <w:szCs w:val="16"/>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C0A">
            <w:pPr>
              <w:jc w:val="center"/>
              <w:rPr>
                <w:rFonts w:hint="default" w:ascii="Times New Roman" w:hAnsi="Times New Roman" w:eastAsia="微软雅黑" w:cs="Times New Roman"/>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D1DC6">
            <w:pPr>
              <w:jc w:val="center"/>
              <w:rPr>
                <w:rFonts w:hint="default" w:ascii="Times New Roman" w:hAnsi="Times New Roman" w:eastAsia="微软雅黑" w:cs="Times New Roman"/>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EBD0">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C1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46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3F09">
            <w:pPr>
              <w:rPr>
                <w:rFonts w:hint="default" w:ascii="Times New Roman" w:hAnsi="Times New Roman" w:eastAsia="黑体" w:cs="Times New Roman"/>
                <w:i/>
                <w:iCs/>
                <w:color w:val="000000"/>
                <w:sz w:val="18"/>
                <w:szCs w:val="18"/>
                <w:u w:val="none"/>
              </w:rPr>
            </w:pPr>
          </w:p>
        </w:tc>
      </w:tr>
      <w:tr w14:paraId="415F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6AA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23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6B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3F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41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A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8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E5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CD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A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0C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1B42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9355A">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580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381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43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召开会议次数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76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0F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5A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场次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254A">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74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3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36E">
            <w:pPr>
              <w:jc w:val="center"/>
              <w:rPr>
                <w:rFonts w:hint="default" w:ascii="Times New Roman" w:hAnsi="Times New Roman" w:eastAsia="微软雅黑" w:cs="Times New Roman"/>
                <w:i/>
                <w:iCs/>
                <w:color w:val="000000"/>
                <w:sz w:val="16"/>
                <w:szCs w:val="16"/>
                <w:u w:val="none"/>
              </w:rPr>
            </w:pPr>
          </w:p>
        </w:tc>
      </w:tr>
      <w:tr w14:paraId="69C8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F479">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8AD75">
            <w:pPr>
              <w:jc w:val="center"/>
              <w:rPr>
                <w:rFonts w:hint="default" w:ascii="Times New Roman" w:hAnsi="Times New Roman" w:eastAsia="宋体" w:cs="Times New Roman"/>
                <w:i w:val="0"/>
                <w:iCs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518E1">
            <w:pPr>
              <w:jc w:val="center"/>
              <w:rPr>
                <w:rFonts w:hint="default" w:ascii="Times New Roman" w:hAnsi="Times New Roman" w:eastAsia="宋体" w:cs="Times New Roman"/>
                <w:i w:val="0"/>
                <w:iCs w:val="0"/>
                <w:color w:val="000000"/>
                <w:sz w:val="18"/>
                <w:szCs w:val="18"/>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8F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召开会议人数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E8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43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CF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960">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C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4D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F063">
            <w:pPr>
              <w:jc w:val="center"/>
              <w:rPr>
                <w:rFonts w:hint="default" w:ascii="Times New Roman" w:hAnsi="Times New Roman" w:eastAsia="微软雅黑" w:cs="Times New Roman"/>
                <w:i/>
                <w:iCs/>
                <w:color w:val="000000"/>
                <w:sz w:val="16"/>
                <w:szCs w:val="16"/>
                <w:u w:val="none"/>
              </w:rPr>
            </w:pPr>
          </w:p>
        </w:tc>
      </w:tr>
      <w:tr w14:paraId="0ACC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37C26">
            <w:pPr>
              <w:jc w:val="center"/>
              <w:rPr>
                <w:rFonts w:hint="default" w:ascii="Times New Roman" w:hAnsi="Times New Roman" w:eastAsia="宋体" w:cs="Times New Roman"/>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BCA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F9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F6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开展党员培训，提升党员素质</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6C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8B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F5DF">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DE3E">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C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10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C35E">
            <w:pPr>
              <w:jc w:val="center"/>
              <w:rPr>
                <w:rFonts w:hint="default" w:ascii="Times New Roman" w:hAnsi="Times New Roman" w:eastAsia="微软雅黑" w:cs="Times New Roman"/>
                <w:i/>
                <w:iCs/>
                <w:color w:val="000000"/>
                <w:sz w:val="16"/>
                <w:szCs w:val="16"/>
                <w:u w:val="none"/>
              </w:rPr>
            </w:pPr>
          </w:p>
        </w:tc>
      </w:tr>
      <w:tr w14:paraId="066B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DD2AA">
            <w:pPr>
              <w:jc w:val="center"/>
              <w:rPr>
                <w:rFonts w:hint="default" w:ascii="Times New Roman" w:hAnsi="Times New Roman" w:eastAsia="宋体" w:cs="Times New Roman"/>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08D9">
            <w:pPr>
              <w:jc w:val="center"/>
              <w:rPr>
                <w:rFonts w:hint="default" w:ascii="Times New Roman" w:hAnsi="Times New Roman" w:eastAsia="宋体" w:cs="Times New Roman"/>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D6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8A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可持续提升党性，持续服务群众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10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4B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137E">
            <w:pPr>
              <w:jc w:val="center"/>
              <w:rPr>
                <w:rFonts w:hint="default" w:ascii="Times New Roman" w:hAnsi="Times New Roman" w:eastAsia="宋体" w:cs="Times New Roman"/>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38C9">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3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36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ACA6">
            <w:pPr>
              <w:jc w:val="center"/>
              <w:rPr>
                <w:rFonts w:hint="default" w:ascii="Times New Roman" w:hAnsi="Times New Roman" w:eastAsia="微软雅黑" w:cs="Times New Roman"/>
                <w:i/>
                <w:iCs/>
                <w:color w:val="000000"/>
                <w:sz w:val="16"/>
                <w:szCs w:val="16"/>
                <w:u w:val="none"/>
              </w:rPr>
            </w:pPr>
          </w:p>
        </w:tc>
      </w:tr>
      <w:tr w14:paraId="3DCC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22FB">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27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D8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60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0D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FA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04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B45">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F4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BE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4C3">
            <w:pPr>
              <w:jc w:val="center"/>
              <w:rPr>
                <w:rFonts w:hint="default" w:ascii="Times New Roman" w:hAnsi="Times New Roman" w:eastAsia="微软雅黑" w:cs="Times New Roman"/>
                <w:i/>
                <w:iCs/>
                <w:color w:val="000000"/>
                <w:sz w:val="16"/>
                <w:szCs w:val="16"/>
                <w:u w:val="none"/>
              </w:rPr>
            </w:pPr>
          </w:p>
        </w:tc>
      </w:tr>
      <w:tr w14:paraId="151D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E33A">
            <w:pPr>
              <w:jc w:val="center"/>
              <w:rPr>
                <w:rFonts w:hint="default" w:ascii="Times New Roman" w:hAnsi="Times New Roman" w:eastAsia="宋体" w:cs="Times New Roman"/>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49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1F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CC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装修面积</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76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02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04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平方米</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9783">
            <w:pPr>
              <w:jc w:val="center"/>
              <w:rPr>
                <w:rFonts w:hint="default" w:ascii="Times New Roman" w:hAnsi="Times New Roman" w:eastAsia="微软雅黑" w:cs="Times New Roman"/>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A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51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6E8">
            <w:pPr>
              <w:jc w:val="center"/>
              <w:rPr>
                <w:rFonts w:hint="default" w:ascii="Times New Roman" w:hAnsi="Times New Roman" w:eastAsia="微软雅黑" w:cs="Times New Roman"/>
                <w:i/>
                <w:iCs/>
                <w:color w:val="000000"/>
                <w:sz w:val="16"/>
                <w:szCs w:val="16"/>
                <w:u w:val="none"/>
              </w:rPr>
            </w:pPr>
          </w:p>
        </w:tc>
      </w:tr>
      <w:tr w14:paraId="0EF9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33A9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07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24E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250">
            <w:pPr>
              <w:rPr>
                <w:rFonts w:hint="default" w:ascii="Times New Roman" w:hAnsi="Times New Roman" w:eastAsia="宋体" w:cs="Times New Roman"/>
                <w:i w:val="0"/>
                <w:iCs w:val="0"/>
                <w:color w:val="000000"/>
                <w:sz w:val="18"/>
                <w:szCs w:val="18"/>
                <w:u w:val="none"/>
              </w:rPr>
            </w:pPr>
          </w:p>
        </w:tc>
      </w:tr>
      <w:tr w14:paraId="25CA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D6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554A76">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开展党员培训，提升党员素质，可持续提升党性，持续服务群众。</w:t>
            </w:r>
          </w:p>
        </w:tc>
      </w:tr>
      <w:tr w14:paraId="6DC2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F8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900396">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党员服务中心面积大，装修资金有限。</w:t>
            </w:r>
          </w:p>
        </w:tc>
      </w:tr>
      <w:tr w14:paraId="2AB8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D9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3C7463">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积极向上争取政策，争取项目，争取资金，做好党员服务中心建设。</w:t>
            </w:r>
          </w:p>
        </w:tc>
      </w:tr>
      <w:tr w14:paraId="481D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B488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项目负责人：温昌胜</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733EA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财务负责人：李攻红</w:t>
            </w:r>
          </w:p>
        </w:tc>
      </w:tr>
    </w:tbl>
    <w:p w14:paraId="14921E39">
      <w:pPr>
        <w:rPr>
          <w:rFonts w:hint="default" w:ascii="Times New Roman" w:hAnsi="Times New Roman" w:cs="Times New Roman"/>
          <w:sz w:val="32"/>
          <w:szCs w:val="32"/>
        </w:rPr>
      </w:pPr>
    </w:p>
    <w:p w14:paraId="02B10993">
      <w:pPr>
        <w:pStyle w:val="2"/>
        <w:pageBreakBefore w:val="0"/>
        <w:kinsoku/>
        <w:wordWrap/>
        <w:overflowPunct/>
        <w:topLinePunct w:val="0"/>
        <w:bidi w:val="0"/>
        <w:spacing w:before="93" w:line="578" w:lineRule="exact"/>
        <w:textAlignment w:val="auto"/>
        <w:rPr>
          <w:rFonts w:hint="default" w:ascii="Times New Roman" w:hAnsi="Times New Roman" w:cs="Times New Roman"/>
          <w:sz w:val="32"/>
          <w:szCs w:val="32"/>
        </w:rPr>
        <w:sectPr>
          <w:pgSz w:w="16838" w:h="11906" w:orient="landscape"/>
          <w:pgMar w:top="1474" w:right="2098" w:bottom="1361" w:left="1984" w:header="851" w:footer="992" w:gutter="0"/>
          <w:pgNumType w:fmt="numberInDash"/>
          <w:cols w:space="425" w:num="1"/>
          <w:titlePg/>
          <w:docGrid w:type="lines" w:linePitch="312" w:charSpace="0"/>
        </w:sectPr>
      </w:pPr>
    </w:p>
    <w:p w14:paraId="7F49A4DD">
      <w:pPr>
        <w:pStyle w:val="2"/>
        <w:pageBreakBefore w:val="0"/>
        <w:kinsoku/>
        <w:wordWrap/>
        <w:overflowPunct/>
        <w:topLinePunct w:val="0"/>
        <w:bidi w:val="0"/>
        <w:spacing w:before="93" w:line="578" w:lineRule="exact"/>
        <w:textAlignment w:val="auto"/>
        <w:rPr>
          <w:rFonts w:hint="default" w:ascii="Times New Roman" w:hAnsi="Times New Roman" w:cs="Times New Roman"/>
          <w:sz w:val="32"/>
          <w:szCs w:val="32"/>
        </w:rPr>
      </w:pPr>
    </w:p>
    <w:p w14:paraId="5160AF56">
      <w:pPr>
        <w:pageBreakBefore w:val="0"/>
        <w:kinsoku/>
        <w:wordWrap/>
        <w:overflowPunct/>
        <w:topLinePunct w:val="0"/>
        <w:bidi w:val="0"/>
        <w:spacing w:line="578" w:lineRule="exact"/>
        <w:jc w:val="center"/>
        <w:textAlignment w:val="auto"/>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五部分 附表</w:t>
      </w:r>
      <w:bookmarkEnd w:id="51"/>
      <w:bookmarkEnd w:id="52"/>
      <w:bookmarkStart w:id="53" w:name="_Toc15396619"/>
    </w:p>
    <w:p w14:paraId="72C2D43D">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r>
        <w:rPr>
          <w:rFonts w:hint="default" w:ascii="Times New Roman" w:hAnsi="Times New Roman" w:eastAsia="仿宋" w:cs="Times New Roman"/>
          <w:b w:val="0"/>
        </w:rPr>
        <w:t>一、收</w:t>
      </w:r>
      <w:r>
        <w:rPr>
          <w:rStyle w:val="29"/>
          <w:rFonts w:hint="default" w:ascii="Times New Roman" w:hAnsi="Times New Roman" w:eastAsia="仿宋" w:cs="Times New Roman"/>
          <w:b w:val="0"/>
          <w:bCs w:val="0"/>
        </w:rPr>
        <w:t>入支出决算总表</w:t>
      </w:r>
      <w:bookmarkEnd w:id="53"/>
    </w:p>
    <w:p w14:paraId="1F7EC032">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54" w:name="_Toc15396620"/>
      <w:r>
        <w:rPr>
          <w:rFonts w:hint="default" w:ascii="Times New Roman" w:hAnsi="Times New Roman" w:eastAsia="仿宋" w:cs="Times New Roman"/>
          <w:b w:val="0"/>
        </w:rPr>
        <w:t>二、收</w:t>
      </w:r>
      <w:r>
        <w:rPr>
          <w:rStyle w:val="29"/>
          <w:rFonts w:hint="default" w:ascii="Times New Roman" w:hAnsi="Times New Roman" w:eastAsia="仿宋" w:cs="Times New Roman"/>
          <w:b w:val="0"/>
          <w:bCs w:val="0"/>
        </w:rPr>
        <w:t>入决算表</w:t>
      </w:r>
      <w:bookmarkEnd w:id="54"/>
    </w:p>
    <w:p w14:paraId="3CC088A9">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55" w:name="_Toc15396621"/>
      <w:r>
        <w:rPr>
          <w:rStyle w:val="29"/>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9"/>
          <w:rFonts w:hint="default" w:ascii="Times New Roman" w:hAnsi="Times New Roman" w:eastAsia="仿宋" w:cs="Times New Roman"/>
          <w:b w:val="0"/>
          <w:bCs w:val="0"/>
        </w:rPr>
        <w:t>出决算表</w:t>
      </w:r>
      <w:bookmarkEnd w:id="55"/>
    </w:p>
    <w:p w14:paraId="0EF93547">
      <w:pPr>
        <w:pStyle w:val="4"/>
        <w:pageBreakBefore w:val="0"/>
        <w:kinsoku/>
        <w:wordWrap/>
        <w:overflowPunct/>
        <w:topLinePunct w:val="0"/>
        <w:bidi w:val="0"/>
        <w:spacing w:line="578" w:lineRule="exact"/>
        <w:textAlignment w:val="auto"/>
        <w:rPr>
          <w:rFonts w:hint="default" w:ascii="Times New Roman" w:hAnsi="Times New Roman" w:eastAsia="仿宋" w:cs="Times New Roman"/>
          <w:b w:val="0"/>
        </w:rPr>
      </w:pPr>
      <w:bookmarkStart w:id="56" w:name="_Toc15396622"/>
      <w:r>
        <w:rPr>
          <w:rStyle w:val="29"/>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政拨款收入支出决算总表</w:t>
      </w:r>
      <w:bookmarkEnd w:id="56"/>
    </w:p>
    <w:p w14:paraId="5E29E50C">
      <w:pPr>
        <w:pStyle w:val="4"/>
        <w:pageBreakBefore w:val="0"/>
        <w:kinsoku/>
        <w:wordWrap/>
        <w:overflowPunct/>
        <w:topLinePunct w:val="0"/>
        <w:bidi w:val="0"/>
        <w:spacing w:line="578" w:lineRule="exact"/>
        <w:textAlignment w:val="auto"/>
        <w:rPr>
          <w:rStyle w:val="29"/>
          <w:rFonts w:hint="default" w:ascii="Times New Roman" w:hAnsi="Times New Roman" w:eastAsia="仿宋" w:cs="Times New Roman"/>
          <w:b w:val="0"/>
          <w:bCs w:val="0"/>
        </w:rPr>
      </w:pPr>
      <w:bookmarkStart w:id="57" w:name="_Toc15396623"/>
      <w:r>
        <w:rPr>
          <w:rStyle w:val="29"/>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政拨款支出决算明细表</w:t>
      </w:r>
      <w:bookmarkEnd w:id="57"/>
      <w:bookmarkStart w:id="58" w:name="_Toc15396624"/>
    </w:p>
    <w:p w14:paraId="10529088">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r>
        <w:rPr>
          <w:rStyle w:val="29"/>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般公共预算财政拨款支出决算表</w:t>
      </w:r>
      <w:bookmarkEnd w:id="58"/>
    </w:p>
    <w:p w14:paraId="13C8D40E">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59" w:name="_Toc15396625"/>
      <w:r>
        <w:rPr>
          <w:rStyle w:val="29"/>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般公共预算财政拨款支出决算明细表</w:t>
      </w:r>
      <w:bookmarkEnd w:id="59"/>
    </w:p>
    <w:p w14:paraId="6B29B8BA">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60" w:name="_Toc15396626"/>
      <w:r>
        <w:rPr>
          <w:rStyle w:val="29"/>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般公共预算财政拨款基本支出决算表</w:t>
      </w:r>
      <w:bookmarkEnd w:id="60"/>
    </w:p>
    <w:p w14:paraId="38058A13">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61" w:name="_Toc15396627"/>
      <w:r>
        <w:rPr>
          <w:rStyle w:val="29"/>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般公共预算财政拨款项目支出决算表</w:t>
      </w:r>
      <w:bookmarkEnd w:id="61"/>
    </w:p>
    <w:p w14:paraId="7DB7F9EB">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62" w:name="_Toc15396628"/>
      <w:r>
        <w:rPr>
          <w:rStyle w:val="29"/>
          <w:rFonts w:hint="default" w:ascii="Times New Roman" w:hAnsi="Times New Roman" w:eastAsia="仿宋" w:cs="Times New Roman"/>
          <w:b w:val="0"/>
          <w:bCs w:val="0"/>
        </w:rPr>
        <w:t>十、</w:t>
      </w:r>
      <w:bookmarkEnd w:id="62"/>
      <w:r>
        <w:rPr>
          <w:rFonts w:hint="default" w:ascii="Times New Roman" w:hAnsi="Times New Roman" w:eastAsia="仿宋" w:cs="Times New Roman"/>
          <w:b w:val="0"/>
        </w:rPr>
        <w:t>政</w:t>
      </w:r>
      <w:r>
        <w:rPr>
          <w:rStyle w:val="29"/>
          <w:rFonts w:hint="default" w:ascii="Times New Roman" w:hAnsi="Times New Roman" w:eastAsia="仿宋" w:cs="Times New Roman"/>
          <w:b w:val="0"/>
          <w:bCs w:val="0"/>
        </w:rPr>
        <w:t>府性基金预算财政拨款收入支出决算表</w:t>
      </w:r>
    </w:p>
    <w:p w14:paraId="2C76B21F">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63" w:name="_Toc15396629"/>
      <w:r>
        <w:rPr>
          <w:rStyle w:val="29"/>
          <w:rFonts w:hint="default" w:ascii="Times New Roman" w:hAnsi="Times New Roman" w:eastAsia="仿宋" w:cs="Times New Roman"/>
          <w:b w:val="0"/>
          <w:bCs w:val="0"/>
        </w:rPr>
        <w:t>十一、</w:t>
      </w:r>
      <w:bookmarkEnd w:id="63"/>
      <w:r>
        <w:rPr>
          <w:rFonts w:hint="default" w:ascii="Times New Roman" w:hAnsi="Times New Roman" w:eastAsia="仿宋" w:cs="Times New Roman"/>
          <w:b w:val="0"/>
        </w:rPr>
        <w:t>国</w:t>
      </w:r>
      <w:r>
        <w:rPr>
          <w:rStyle w:val="29"/>
          <w:rFonts w:hint="default" w:ascii="Times New Roman" w:hAnsi="Times New Roman" w:eastAsia="仿宋" w:cs="Times New Roman"/>
          <w:b w:val="0"/>
          <w:bCs w:val="0"/>
        </w:rPr>
        <w:t>有资本经营预算财政拨款收入支出决算表</w:t>
      </w:r>
    </w:p>
    <w:p w14:paraId="6F9CABA1">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64" w:name="_Toc15396630"/>
      <w:r>
        <w:rPr>
          <w:rStyle w:val="29"/>
          <w:rFonts w:hint="default" w:ascii="Times New Roman" w:hAnsi="Times New Roman" w:eastAsia="仿宋" w:cs="Times New Roman"/>
          <w:b w:val="0"/>
          <w:bCs w:val="0"/>
        </w:rPr>
        <w:t>十二、</w:t>
      </w:r>
      <w:bookmarkEnd w:id="64"/>
      <w:r>
        <w:rPr>
          <w:rStyle w:val="29"/>
          <w:rFonts w:hint="default" w:ascii="Times New Roman" w:hAnsi="Times New Roman" w:eastAsia="仿宋" w:cs="Times New Roman"/>
          <w:b w:val="0"/>
          <w:bCs w:val="0"/>
        </w:rPr>
        <w:t>国有资本经营预算财政拨款支出决算表</w:t>
      </w:r>
    </w:p>
    <w:p w14:paraId="3040FB76">
      <w:pPr>
        <w:pStyle w:val="4"/>
        <w:pageBreakBefore w:val="0"/>
        <w:kinsoku/>
        <w:wordWrap/>
        <w:overflowPunct/>
        <w:topLinePunct w:val="0"/>
        <w:bidi w:val="0"/>
        <w:spacing w:line="578" w:lineRule="exact"/>
        <w:textAlignment w:val="auto"/>
        <w:rPr>
          <w:rFonts w:hint="default" w:ascii="Times New Roman" w:hAnsi="Times New Roman" w:eastAsia="仿宋" w:cs="Times New Roman"/>
        </w:rPr>
      </w:pPr>
      <w:bookmarkStart w:id="65" w:name="_Toc15396631"/>
      <w:r>
        <w:rPr>
          <w:rStyle w:val="29"/>
          <w:rFonts w:hint="default" w:ascii="Times New Roman" w:hAnsi="Times New Roman" w:eastAsia="仿宋" w:cs="Times New Roman"/>
          <w:b w:val="0"/>
          <w:bCs w:val="0"/>
        </w:rPr>
        <w:t>十三、</w:t>
      </w:r>
      <w:bookmarkEnd w:id="65"/>
      <w:r>
        <w:rPr>
          <w:rStyle w:val="29"/>
          <w:rFonts w:hint="default" w:ascii="Times New Roman" w:hAnsi="Times New Roman" w:eastAsia="仿宋" w:cs="Times New Roman"/>
          <w:b w:val="0"/>
          <w:bCs w:val="0"/>
        </w:rPr>
        <w:t>财政拨款“三公”经费支出决算表</w:t>
      </w:r>
    </w:p>
    <w:sectPr>
      <w:pgSz w:w="11906" w:h="16838"/>
      <w:pgMar w:top="2098" w:right="1361" w:bottom="1984"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4CC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356"/>
                          </w:sdtPr>
                          <w:sdtEndPr>
                            <w:rPr>
                              <w:rFonts w:hint="eastAsia" w:asciiTheme="minorEastAsia" w:hAnsiTheme="minorEastAsia" w:eastAsiaTheme="minorEastAsia" w:cstheme="minorEastAsia"/>
                              <w:sz w:val="28"/>
                              <w:szCs w:val="28"/>
                            </w:rPr>
                          </w:sdtEndPr>
                          <w:sdtContent>
                            <w:p w14:paraId="49B805D8">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14:paraId="37F520BB">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56356"/>
                    </w:sdtPr>
                    <w:sdtEndPr>
                      <w:rPr>
                        <w:rFonts w:hint="eastAsia" w:asciiTheme="minorEastAsia" w:hAnsiTheme="minorEastAsia" w:eastAsiaTheme="minorEastAsia" w:cstheme="minorEastAsia"/>
                        <w:sz w:val="28"/>
                        <w:szCs w:val="28"/>
                      </w:rPr>
                    </w:sdtEndPr>
                    <w:sdtContent>
                      <w:p w14:paraId="49B805D8">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14:paraId="37F520BB">
                    <w:pPr>
                      <w:pStyle w:val="6"/>
                    </w:pPr>
                  </w:p>
                </w:txbxContent>
              </v:textbox>
            </v:shape>
          </w:pict>
        </mc:Fallback>
      </mc:AlternateContent>
    </w:r>
  </w:p>
  <w:p w14:paraId="65FAEE5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2E6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F35AE">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2F35AE">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C9A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47FE4D4"/>
    <w:multiLevelType w:val="singleLevel"/>
    <w:tmpl w:val="E47FE4D4"/>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GRhNWVmNmZlMjU4Y2Q3ZjFlMWQyMGM0MTI0N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6B55769"/>
    <w:rsid w:val="07670077"/>
    <w:rsid w:val="07732FCD"/>
    <w:rsid w:val="081B5E94"/>
    <w:rsid w:val="0A2032A3"/>
    <w:rsid w:val="0B8A37D8"/>
    <w:rsid w:val="0DB5782C"/>
    <w:rsid w:val="0F5FFB2F"/>
    <w:rsid w:val="0FFFCF60"/>
    <w:rsid w:val="10C055FF"/>
    <w:rsid w:val="118107EC"/>
    <w:rsid w:val="11DD6519"/>
    <w:rsid w:val="12301206"/>
    <w:rsid w:val="16BB723D"/>
    <w:rsid w:val="18015F3F"/>
    <w:rsid w:val="1B4B17D0"/>
    <w:rsid w:val="1BE8440E"/>
    <w:rsid w:val="1BFA324F"/>
    <w:rsid w:val="1D155CEE"/>
    <w:rsid w:val="1D7F1C04"/>
    <w:rsid w:val="1FDBBF84"/>
    <w:rsid w:val="20F57F95"/>
    <w:rsid w:val="240371BF"/>
    <w:rsid w:val="25711CC6"/>
    <w:rsid w:val="25C741E6"/>
    <w:rsid w:val="273B28AF"/>
    <w:rsid w:val="276F80C0"/>
    <w:rsid w:val="27842671"/>
    <w:rsid w:val="29FD04D3"/>
    <w:rsid w:val="2ABE7A3E"/>
    <w:rsid w:val="2AFF09B6"/>
    <w:rsid w:val="2CA234A8"/>
    <w:rsid w:val="2EFA178C"/>
    <w:rsid w:val="2EFDF86C"/>
    <w:rsid w:val="2F9D17E1"/>
    <w:rsid w:val="2FAA7D2A"/>
    <w:rsid w:val="30B46D73"/>
    <w:rsid w:val="312C3F4D"/>
    <w:rsid w:val="319F7F4E"/>
    <w:rsid w:val="356A28F1"/>
    <w:rsid w:val="357C035A"/>
    <w:rsid w:val="368E000D"/>
    <w:rsid w:val="3734435C"/>
    <w:rsid w:val="383D272C"/>
    <w:rsid w:val="396A5D21"/>
    <w:rsid w:val="39AE70AB"/>
    <w:rsid w:val="3A4DCE41"/>
    <w:rsid w:val="3BCB56FA"/>
    <w:rsid w:val="3C0C0783"/>
    <w:rsid w:val="3EE7C2F4"/>
    <w:rsid w:val="3F371B56"/>
    <w:rsid w:val="3F792ED8"/>
    <w:rsid w:val="3F9F3A96"/>
    <w:rsid w:val="3FECA4B2"/>
    <w:rsid w:val="3FF58C48"/>
    <w:rsid w:val="406B223A"/>
    <w:rsid w:val="42FF6694"/>
    <w:rsid w:val="45C045C4"/>
    <w:rsid w:val="48BF60AB"/>
    <w:rsid w:val="493C27E9"/>
    <w:rsid w:val="496F39ED"/>
    <w:rsid w:val="49FF41D3"/>
    <w:rsid w:val="4BE068DB"/>
    <w:rsid w:val="4BF6002B"/>
    <w:rsid w:val="4BFFC6BE"/>
    <w:rsid w:val="4E8F3C11"/>
    <w:rsid w:val="4ECE2238"/>
    <w:rsid w:val="51DB4B86"/>
    <w:rsid w:val="51F64DB0"/>
    <w:rsid w:val="55333C3E"/>
    <w:rsid w:val="5F67802D"/>
    <w:rsid w:val="5F7DC4F2"/>
    <w:rsid w:val="5FB36814"/>
    <w:rsid w:val="5FBB8E56"/>
    <w:rsid w:val="5FFB5535"/>
    <w:rsid w:val="62AB6BF2"/>
    <w:rsid w:val="64CA39A1"/>
    <w:rsid w:val="69630ADE"/>
    <w:rsid w:val="69BD5F13"/>
    <w:rsid w:val="69FB0B4B"/>
    <w:rsid w:val="6BFFE1FB"/>
    <w:rsid w:val="6C4A05C8"/>
    <w:rsid w:val="6D3B1A89"/>
    <w:rsid w:val="6DB7D8A3"/>
    <w:rsid w:val="6EC78701"/>
    <w:rsid w:val="6F7A5481"/>
    <w:rsid w:val="6FFE07A9"/>
    <w:rsid w:val="71BF4EC2"/>
    <w:rsid w:val="72734D90"/>
    <w:rsid w:val="732E2674"/>
    <w:rsid w:val="73E75B71"/>
    <w:rsid w:val="7412278C"/>
    <w:rsid w:val="75DDCDA9"/>
    <w:rsid w:val="75FF44B1"/>
    <w:rsid w:val="77670518"/>
    <w:rsid w:val="777FA627"/>
    <w:rsid w:val="778E7388"/>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Normal Indent"/>
    <w:basedOn w:val="1"/>
    <w:qFormat/>
    <w:uiPriority w:val="0"/>
    <w:pPr>
      <w:ind w:firstLine="680"/>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41"/>
    <w:basedOn w:val="16"/>
    <w:qFormat/>
    <w:uiPriority w:val="0"/>
    <w:rPr>
      <w:rFonts w:hint="eastAsia" w:ascii="微软雅黑" w:hAnsi="微软雅黑" w:eastAsia="微软雅黑" w:cs="微软雅黑"/>
      <w:i/>
      <w:iCs/>
      <w:color w:val="000000"/>
      <w:sz w:val="16"/>
      <w:szCs w:val="16"/>
      <w:u w:val="none"/>
    </w:rPr>
  </w:style>
  <w:style w:type="character" w:customStyle="1" w:styleId="35">
    <w:name w:val="font71"/>
    <w:basedOn w:val="16"/>
    <w:qFormat/>
    <w:uiPriority w:val="0"/>
    <w:rPr>
      <w:rFonts w:ascii="宋体" w:hAnsi="宋体" w:eastAsia="宋体" w:cs="宋体"/>
      <w:i/>
      <w:i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20(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收、支决算总计情况变动表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Sheet1!$B$2</c:f>
              <c:numCache>
                <c:formatCode>General</c:formatCode>
                <c:ptCount val="1"/>
                <c:pt idx="0">
                  <c:v>1145.19</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Sheet1!$C$2</c:f>
              <c:numCache>
                <c:formatCode>General</c:formatCode>
                <c:ptCount val="1"/>
                <c:pt idx="0">
                  <c:v>0</c:v>
                </c:pt>
              </c:numCache>
            </c:numRef>
          </c:val>
        </c:ser>
        <c:dLbls>
          <c:showLegendKey val="0"/>
          <c:showVal val="0"/>
          <c:showCatName val="0"/>
          <c:showSerName val="0"/>
          <c:showPercent val="0"/>
          <c:showBubbleSize val="0"/>
        </c:dLbls>
        <c:gapWidth val="150"/>
        <c:overlap val="-25"/>
        <c:axId val="372256097"/>
        <c:axId val="694869599"/>
      </c:barChart>
      <c:catAx>
        <c:axId val="3722560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869599"/>
        <c:crosses val="autoZero"/>
        <c:auto val="1"/>
        <c:lblAlgn val="ctr"/>
        <c:lblOffset val="100"/>
        <c:noMultiLvlLbl val="0"/>
      </c:catAx>
      <c:valAx>
        <c:axId val="694869599"/>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225609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(2).xls]Sheet1'!$A$6:$A$12</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'[新建 XLS 工作表 (2).xls]Sheet1'!$B$6:$B$12</c:f>
              <c:numCache>
                <c:formatCode>General</c:formatCode>
                <c:ptCount val="7"/>
                <c:pt idx="0">
                  <c:v>341.38</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491.6</c:v>
                </c:pt>
                <c:pt idx="1">
                  <c:v>653.59</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0</c:v>
                </c:pt>
                <c:pt idx="1">
                  <c:v>1145.19</c:v>
                </c:pt>
              </c:numCache>
            </c:numRef>
          </c:val>
        </c:ser>
        <c:dLbls>
          <c:showLegendKey val="0"/>
          <c:showVal val="1"/>
          <c:showCatName val="0"/>
          <c:showSerName val="0"/>
          <c:showPercent val="0"/>
          <c:showBubbleSize val="0"/>
        </c:dLbls>
        <c:gapWidth val="219"/>
        <c:overlap val="-27"/>
        <c:axId val="442975704"/>
        <c:axId val="895728450"/>
      </c:barChart>
      <c:catAx>
        <c:axId val="4429757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28450"/>
        <c:crosses val="autoZero"/>
        <c:auto val="1"/>
        <c:lblAlgn val="ctr"/>
        <c:lblOffset val="100"/>
        <c:noMultiLvlLbl val="0"/>
      </c:catAx>
      <c:valAx>
        <c:axId val="8957284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9757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一般公共预算财政拨款支出决算变动情况表</a:t>
            </a:r>
          </a:p>
        </c:rich>
      </c:tx>
      <c:layout>
        <c:manualLayout>
          <c:xMode val="edge"/>
          <c:yMode val="edge"/>
          <c:x val="0.213"/>
          <c:y val="0.019469026548672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财政拨款收、支决算总计变动情况表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0</c:v>
                </c:pt>
                <c:pt idx="1">
                  <c:v>1145.19</c:v>
                </c:pt>
              </c:numCache>
            </c:numRef>
          </c:val>
        </c:ser>
        <c:dLbls>
          <c:showLegendKey val="0"/>
          <c:showVal val="1"/>
          <c:showCatName val="0"/>
          <c:showSerName val="0"/>
          <c:showPercent val="0"/>
          <c:showBubbleSize val="0"/>
        </c:dLbls>
        <c:gapWidth val="219"/>
        <c:overlap val="-27"/>
        <c:axId val="442975704"/>
        <c:axId val="895728450"/>
      </c:barChart>
      <c:catAx>
        <c:axId val="4429757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28450"/>
        <c:crosses val="autoZero"/>
        <c:auto val="1"/>
        <c:lblAlgn val="ctr"/>
        <c:lblOffset val="100"/>
        <c:noMultiLvlLbl val="0"/>
      </c:catAx>
      <c:valAx>
        <c:axId val="8957284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9757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tx>
            <c:strRef>
              <c:f>Sheet1!$B$1</c:f>
              <c:strCache>
                <c:ptCount val="1"/>
                <c:pt idx="0">
                  <c:v>2023年度一般公共预算财政拨款支出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科学技术支出</c:v>
                </c:pt>
                <c:pt idx="1">
                  <c:v>社会保障和就业支出</c:v>
                </c:pt>
                <c:pt idx="2">
                  <c:v>卫生健康支出</c:v>
                </c:pt>
                <c:pt idx="3">
                  <c:v>住房保障支出</c:v>
                </c:pt>
              </c:strCache>
            </c:strRef>
          </c:cat>
          <c:val>
            <c:numRef>
              <c:f>Sheet1!$B$2:$B$5</c:f>
              <c:numCache>
                <c:formatCode>General</c:formatCode>
                <c:ptCount val="4"/>
                <c:pt idx="0">
                  <c:v>1037.04</c:v>
                </c:pt>
                <c:pt idx="1">
                  <c:v>57.98</c:v>
                </c:pt>
                <c:pt idx="2">
                  <c:v>19.58</c:v>
                </c:pt>
                <c:pt idx="3">
                  <c:v>30.58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“三公”经费财政拨款支出</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7.71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13371</Words>
  <Characters>14902</Characters>
  <Lines>54</Lines>
  <Paragraphs>15</Paragraphs>
  <TotalTime>4</TotalTime>
  <ScaleCrop>false</ScaleCrop>
  <LinksUpToDate>false</LinksUpToDate>
  <CharactersWithSpaces>14988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流年</cp:lastModifiedBy>
  <cp:lastPrinted>2024-10-24T08:57:47Z</cp:lastPrinted>
  <dcterms:modified xsi:type="dcterms:W3CDTF">2024-10-24T09:00:11Z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6A3FE4997F374944BDD6F0C81F5A8096_12</vt:lpwstr>
  </property>
</Properties>
</file>