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597"/>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大竹县</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四合镇卫生院决算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bookmarkStart w:id="67" w:name="_GoBack"/>
      <w:bookmarkEnd w:id="67"/>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第三部分名词解释</w:t>
      </w:r>
    </w:p>
    <w:p>
      <w:pPr>
        <w:pStyle w:val="11"/>
        <w:adjustRightInd w:val="0"/>
        <w:snapToGrid w:val="0"/>
        <w:spacing w:before="0" w:line="440" w:lineRule="exact"/>
        <w:jc w:val="left"/>
        <w:rPr>
          <w:rFonts w:cstheme="minorBidi"/>
          <w:sz w:val="24"/>
          <w:szCs w:val="24"/>
        </w:rPr>
      </w:pPr>
      <w:r>
        <w:rPr>
          <w:rFonts w:hint="eastAsia"/>
          <w:sz w:val="24"/>
        </w:rPr>
        <w:t>第四部分附件</w:t>
      </w:r>
    </w:p>
    <w:p>
      <w:pPr>
        <w:pStyle w:val="11"/>
        <w:adjustRightInd w:val="0"/>
        <w:snapToGrid w:val="0"/>
        <w:spacing w:before="0" w:line="440" w:lineRule="exact"/>
        <w:jc w:val="left"/>
        <w:rPr>
          <w:rFonts w:cstheme="minorBidi"/>
          <w:sz w:val="24"/>
          <w:szCs w:val="24"/>
        </w:rPr>
      </w:pPr>
      <w:r>
        <w:rPr>
          <w:rFonts w:hint="eastAsia"/>
          <w:sz w:val="24"/>
        </w:rPr>
        <w:t>第五部分附表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pPr>
        <w:pStyle w:val="2"/>
        <w:pageBreakBefore w:val="0"/>
        <w:kinsoku/>
        <w:wordWrap/>
        <w:overflowPunct/>
        <w:topLinePunct w:val="0"/>
        <w:autoSpaceDE/>
        <w:autoSpaceDN/>
        <w:bidi w:val="0"/>
        <w:adjustRightInd w:val="0"/>
        <w:snapToGrid w:val="0"/>
        <w:spacing w:before="93" w:line="578" w:lineRule="exact"/>
        <w:ind w:firstLine="640" w:firstLineChars="200"/>
        <w:textAlignment w:val="auto"/>
        <w:outlineLvl w:val="2"/>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贯彻执行党和国家卫生计生工作方针政策和国家法律、法规，履行公共卫生、基本医疗和预防保健服务，承担辖区范围内的公共卫生管理工作，负责对村级卫生组织的管理和技术指导以及乡村医生的培训等。</w:t>
      </w:r>
    </w:p>
    <w:p/>
    <w:p>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rPr>
          <w:rFonts w:hint="default" w:ascii="Times New Roman" w:hAnsi="Times New Roman" w:eastAsia="仿宋_GB2312" w:cs="Times New Roman"/>
          <w:kern w:val="2"/>
          <w:sz w:val="32"/>
          <w:szCs w:val="32"/>
        </w:rPr>
      </w:pPr>
      <w:r>
        <w:rPr>
          <w:rFonts w:hint="eastAsia" w:ascii="Times New Roman" w:hAnsi="Times New Roman" w:cs="Times New Roman"/>
          <w:kern w:val="2"/>
          <w:sz w:val="32"/>
          <w:szCs w:val="32"/>
          <w:lang w:eastAsia="zh-CN"/>
        </w:rPr>
        <w:t>大竹县</w:t>
      </w:r>
      <w:r>
        <w:rPr>
          <w:rFonts w:hint="eastAsia" w:ascii="Times New Roman" w:cs="Times New Roman"/>
          <w:kern w:val="2"/>
          <w:sz w:val="32"/>
          <w:szCs w:val="32"/>
          <w:lang w:eastAsia="zh-CN"/>
        </w:rPr>
        <w:t>四合镇卫生院</w:t>
      </w:r>
      <w:r>
        <w:rPr>
          <w:rFonts w:hint="default" w:ascii="Times New Roman" w:hAnsi="Times New Roman" w:eastAsia="仿宋_GB2312" w:cs="Times New Roman"/>
          <w:kern w:val="2"/>
          <w:sz w:val="32"/>
          <w:szCs w:val="32"/>
        </w:rPr>
        <w:t>下属二级预算单位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个，其中行政单位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个，参照公务员法管理的事业单位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个，其他事业单位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w:t>
      </w:r>
    </w:p>
    <w:p>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rPr>
          <w:rFonts w:hint="eastAsia" w:ascii="Times New Roman" w:hAnsi="Times New Roman" w:cs="Times New Roman"/>
          <w:kern w:val="2"/>
          <w:sz w:val="32"/>
          <w:szCs w:val="32"/>
          <w:lang w:eastAsia="zh-CN"/>
        </w:rPr>
      </w:pPr>
      <w:r>
        <w:rPr>
          <w:rFonts w:hint="default" w:ascii="Times New Roman" w:hAnsi="Times New Roman" w:eastAsia="仿宋_GB2312" w:cs="Times New Roman"/>
          <w:kern w:val="2"/>
          <w:sz w:val="32"/>
          <w:szCs w:val="32"/>
        </w:rPr>
        <w:t>纳入</w:t>
      </w:r>
      <w:r>
        <w:rPr>
          <w:rFonts w:hint="eastAsia" w:ascii="Times New Roman" w:hAnsi="Times New Roman" w:cs="Times New Roman"/>
          <w:kern w:val="2"/>
          <w:sz w:val="32"/>
          <w:szCs w:val="32"/>
          <w:lang w:eastAsia="zh-CN"/>
        </w:rPr>
        <w:t>大竹县</w:t>
      </w:r>
      <w:r>
        <w:rPr>
          <w:rFonts w:hint="eastAsia" w:ascii="Times New Roman" w:cs="Times New Roman"/>
          <w:kern w:val="2"/>
          <w:sz w:val="32"/>
          <w:szCs w:val="32"/>
          <w:lang w:eastAsia="zh-CN"/>
        </w:rPr>
        <w:t>四合镇卫生院</w:t>
      </w:r>
      <w:r>
        <w:rPr>
          <w:rFonts w:hint="default" w:ascii="Times New Roman" w:hAnsi="Times New Roman" w:eastAsia="仿宋_GB2312" w:cs="Times New Roman"/>
          <w:kern w:val="2"/>
          <w:sz w:val="32"/>
          <w:szCs w:val="32"/>
        </w:rPr>
        <w:t>202</w:t>
      </w:r>
      <w:r>
        <w:rPr>
          <w:rFonts w:hint="eastAsia" w:ascii="Times New Roman" w:cs="Times New Roman"/>
          <w:kern w:val="2"/>
          <w:sz w:val="32"/>
          <w:szCs w:val="32"/>
          <w:lang w:val="en-US" w:eastAsia="zh-CN"/>
        </w:rPr>
        <w:t>3</w:t>
      </w:r>
      <w:r>
        <w:rPr>
          <w:rFonts w:hint="default" w:ascii="Times New Roman" w:hAnsi="Times New Roman" w:eastAsia="仿宋_GB2312" w:cs="Times New Roman"/>
          <w:kern w:val="2"/>
          <w:sz w:val="32"/>
          <w:szCs w:val="32"/>
        </w:rPr>
        <w:t>年度部门决算编制范围的二级预算单位包括：</w:t>
      </w:r>
      <w:r>
        <w:rPr>
          <w:rFonts w:hint="eastAsia" w:ascii="Times New Roman" w:hAnsi="Times New Roman" w:cs="Times New Roman"/>
          <w:kern w:val="2"/>
          <w:sz w:val="32"/>
          <w:szCs w:val="32"/>
          <w:lang w:eastAsia="zh-CN"/>
        </w:rPr>
        <w:t>无。</w:t>
      </w:r>
    </w:p>
    <w:p>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rPr>
          <w:rFonts w:hint="eastAsia" w:ascii="Times New Roman" w:hAnsi="Times New Roman" w:cs="Times New Roman"/>
          <w:kern w:val="2"/>
          <w:sz w:val="32"/>
          <w:szCs w:val="32"/>
          <w:lang w:eastAsia="zh-CN"/>
        </w:rPr>
      </w:pPr>
    </w:p>
    <w:p>
      <w:pPr>
        <w:numPr>
          <w:ilvl w:val="0"/>
          <w:numId w:val="0"/>
        </w:numPr>
        <w:ind w:leftChars="0"/>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2023年度收、支总计为</w:t>
      </w:r>
      <w:r>
        <w:rPr>
          <w:rFonts w:hint="eastAsia" w:ascii="仿宋" w:hAnsi="仿宋" w:eastAsia="仿宋"/>
          <w:b/>
          <w:sz w:val="32"/>
          <w:szCs w:val="32"/>
        </w:rPr>
        <w:t>571.33</w:t>
      </w:r>
      <w:r>
        <w:rPr>
          <w:rFonts w:hint="eastAsia" w:ascii="仿宋" w:hAnsi="仿宋" w:eastAsia="仿宋"/>
          <w:sz w:val="32"/>
          <w:szCs w:val="32"/>
        </w:rPr>
        <w:t>万元</w:t>
      </w:r>
      <w:r>
        <w:rPr>
          <w:rFonts w:hint="eastAsia" w:ascii="仿宋" w:hAnsi="仿宋" w:eastAsia="仿宋"/>
          <w:sz w:val="32"/>
          <w:szCs w:val="32"/>
          <w:lang w:val="en-US" w:eastAsia="zh-CN"/>
        </w:rPr>
        <w:t>2023年收入、支出分别为548.9和538.94</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43.89</w:t>
      </w:r>
      <w:r>
        <w:rPr>
          <w:rFonts w:hint="eastAsia" w:ascii="仿宋" w:hAnsi="仿宋" w:eastAsia="仿宋"/>
          <w:sz w:val="32"/>
          <w:szCs w:val="32"/>
        </w:rPr>
        <w:t>万元</w:t>
      </w:r>
      <w:r>
        <w:rPr>
          <w:rFonts w:hint="eastAsia" w:ascii="仿宋" w:hAnsi="仿宋" w:eastAsia="仿宋"/>
          <w:sz w:val="32"/>
          <w:szCs w:val="32"/>
          <w:lang w:eastAsia="zh-CN"/>
        </w:rPr>
        <w:t>和</w:t>
      </w:r>
      <w:r>
        <w:rPr>
          <w:rFonts w:hint="eastAsia" w:ascii="仿宋" w:hAnsi="仿宋" w:eastAsia="仿宋"/>
          <w:sz w:val="32"/>
          <w:szCs w:val="32"/>
          <w:lang w:val="en-US" w:eastAsia="zh-CN"/>
        </w:rPr>
        <w:t>33.93万元分别增长了8.6%和6.7%</w:t>
      </w:r>
      <w:r>
        <w:rPr>
          <w:rFonts w:hint="eastAsia" w:ascii="仿宋" w:hAnsi="仿宋" w:eastAsia="仿宋"/>
          <w:sz w:val="32"/>
          <w:szCs w:val="32"/>
        </w:rPr>
        <w:t>，</w:t>
      </w:r>
      <w:r>
        <w:rPr>
          <w:rFonts w:hint="eastAsia" w:ascii="仿宋" w:hAnsi="仿宋" w:eastAsia="仿宋"/>
          <w:sz w:val="32"/>
          <w:szCs w:val="32"/>
          <w:lang w:eastAsia="zh-CN"/>
        </w:rPr>
        <w:t>收支总计增长</w:t>
      </w:r>
      <w:r>
        <w:rPr>
          <w:rFonts w:hint="eastAsia" w:ascii="仿宋" w:hAnsi="仿宋" w:eastAsia="仿宋"/>
          <w:sz w:val="32"/>
          <w:szCs w:val="32"/>
          <w:lang w:val="en-US" w:eastAsia="zh-CN"/>
        </w:rPr>
        <w:t>43.9万元</w:t>
      </w:r>
      <w:r>
        <w:rPr>
          <w:rFonts w:hint="eastAsia" w:ascii="仿宋" w:hAnsi="仿宋" w:eastAsia="仿宋"/>
          <w:sz w:val="32"/>
          <w:szCs w:val="32"/>
        </w:rPr>
        <w:t>增长</w:t>
      </w:r>
      <w:r>
        <w:rPr>
          <w:rFonts w:hint="eastAsia" w:ascii="仿宋" w:hAnsi="仿宋" w:eastAsia="仿宋"/>
          <w:sz w:val="32"/>
          <w:szCs w:val="32"/>
          <w:lang w:val="en-US" w:eastAsia="zh-CN"/>
        </w:rPr>
        <w:t>8.3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事业收入、人员经费和其他公用经费略有增加，收入、支出和收支总计对比上年都有所增长。</w:t>
      </w:r>
    </w:p>
    <w:p>
      <w:pPr>
        <w:pStyle w:val="2"/>
        <w:rPr>
          <w:rFonts w:hint="eastAsia" w:ascii="仿宋" w:hAnsi="仿宋" w:eastAsia="仿宋"/>
          <w:color w:val="auto"/>
          <w:sz w:val="32"/>
          <w:szCs w:val="32"/>
          <w:highlight w:val="none"/>
          <w:lang w:val="en-US" w:eastAsia="zh-CN"/>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rPr>
          <w:rFonts w:hint="eastAsia" w:ascii="仿宋" w:hAnsi="仿宋" w:eastAsia="仿宋"/>
          <w:color w:val="auto"/>
          <w:sz w:val="32"/>
          <w:szCs w:val="32"/>
          <w:highlight w:val="none"/>
          <w:lang w:val="en-US"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548.9</w:t>
      </w:r>
      <w:r>
        <w:rPr>
          <w:rFonts w:hint="eastAsia" w:ascii="仿宋" w:hAnsi="仿宋" w:eastAsia="仿宋"/>
          <w:sz w:val="32"/>
          <w:szCs w:val="32"/>
        </w:rPr>
        <w:t>万元，其中：一般公共预算财政拨款收入</w:t>
      </w:r>
      <w:r>
        <w:rPr>
          <w:rFonts w:ascii="仿宋" w:hAnsi="仿宋" w:eastAsia="仿宋"/>
          <w:b/>
          <w:sz w:val="32"/>
          <w:szCs w:val="32"/>
        </w:rPr>
        <w:t>112.9</w:t>
      </w:r>
      <w:r>
        <w:rPr>
          <w:rFonts w:hint="eastAsia" w:ascii="仿宋" w:hAnsi="仿宋" w:eastAsia="仿宋"/>
          <w:sz w:val="32"/>
          <w:szCs w:val="32"/>
        </w:rPr>
        <w:t>万元，占</w:t>
      </w:r>
      <w:r>
        <w:rPr>
          <w:rFonts w:ascii="仿宋" w:hAnsi="仿宋" w:eastAsia="仿宋"/>
          <w:b/>
          <w:sz w:val="32"/>
          <w:szCs w:val="32"/>
        </w:rPr>
        <w:t>20.56%</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431.97</w:t>
      </w:r>
      <w:r>
        <w:rPr>
          <w:rFonts w:hint="eastAsia" w:ascii="仿宋" w:hAnsi="仿宋" w:eastAsia="仿宋"/>
          <w:sz w:val="32"/>
          <w:szCs w:val="32"/>
        </w:rPr>
        <w:t>万元，占</w:t>
      </w:r>
      <w:r>
        <w:rPr>
          <w:rFonts w:ascii="仿宋" w:hAnsi="仿宋" w:eastAsia="仿宋"/>
          <w:b/>
          <w:sz w:val="32"/>
          <w:szCs w:val="32"/>
        </w:rPr>
        <w:t>78.69</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4.03</w:t>
      </w:r>
      <w:r>
        <w:rPr>
          <w:rFonts w:hint="eastAsia" w:ascii="仿宋" w:hAnsi="仿宋" w:eastAsia="仿宋"/>
          <w:sz w:val="32"/>
          <w:szCs w:val="32"/>
        </w:rPr>
        <w:t>万元，占</w:t>
      </w:r>
      <w:r>
        <w:rPr>
          <w:rFonts w:ascii="仿宋" w:hAnsi="仿宋" w:eastAsia="仿宋"/>
          <w:b/>
          <w:sz w:val="32"/>
          <w:szCs w:val="32"/>
        </w:rPr>
        <w:t>0.73</w:t>
      </w:r>
      <w:r>
        <w:rPr>
          <w:rFonts w:ascii="仿宋" w:hAnsi="仿宋" w:eastAsia="仿宋"/>
          <w:sz w:val="32"/>
          <w:szCs w:val="32"/>
        </w:rPr>
        <w:t>%</w:t>
      </w:r>
    </w:p>
    <w:p>
      <w:pPr>
        <w:pStyle w:val="2"/>
        <w:rPr>
          <w:rFonts w:ascii="仿宋" w:hAnsi="仿宋" w:eastAsia="仿宋"/>
          <w:sz w:val="32"/>
          <w:szCs w:val="32"/>
        </w:rPr>
      </w:pPr>
    </w:p>
    <w:p>
      <w:pPr>
        <w:pStyle w:val="2"/>
        <w:rPr>
          <w:rFonts w:ascii="仿宋" w:hAnsi="仿宋" w:eastAsia="仿宋"/>
          <w:sz w:val="32"/>
          <w:szCs w:val="32"/>
        </w:rPr>
      </w:pPr>
      <w:r>
        <w:drawing>
          <wp:inline distT="0" distB="0" distL="114300" distR="114300">
            <wp:extent cx="4572000" cy="2743200"/>
            <wp:effectExtent l="4445" t="4445" r="1460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538.94</w:t>
      </w:r>
      <w:r>
        <w:rPr>
          <w:rFonts w:hint="eastAsia" w:ascii="仿宋" w:hAnsi="仿宋" w:eastAsia="仿宋"/>
          <w:sz w:val="32"/>
          <w:szCs w:val="32"/>
        </w:rPr>
        <w:t>万元，其中：基本支出</w:t>
      </w:r>
      <w:r>
        <w:rPr>
          <w:rFonts w:ascii="仿宋" w:hAnsi="仿宋" w:eastAsia="仿宋"/>
          <w:b/>
          <w:sz w:val="32"/>
          <w:szCs w:val="32"/>
        </w:rPr>
        <w:t>538.94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p>
    <w:p>
      <w:pPr>
        <w:pStyle w:val="2"/>
      </w:pPr>
    </w:p>
    <w:p>
      <w:pPr>
        <w:pStyle w:val="2"/>
      </w:pPr>
    </w:p>
    <w:p>
      <w:pPr>
        <w:pStyle w:val="2"/>
      </w:pPr>
      <w:r>
        <w:drawing>
          <wp:inline distT="0" distB="0" distL="114300" distR="114300">
            <wp:extent cx="4572000" cy="2743200"/>
            <wp:effectExtent l="4445" t="4445" r="1460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112.9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112.9</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2023年的财政拨款收支指标由我院自行上</w:t>
      </w: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r>
        <w:drawing>
          <wp:inline distT="0" distB="0" distL="114300" distR="114300">
            <wp:extent cx="4572000" cy="3028950"/>
            <wp:effectExtent l="4445" t="4445" r="14605" b="14605"/>
            <wp:docPr id="1"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hint="eastAsia" w:ascii="仿宋" w:hAnsi="仿宋" w:eastAsia="仿宋"/>
          <w:color w:val="auto"/>
          <w:sz w:val="32"/>
          <w:szCs w:val="32"/>
          <w:highlight w:val="none"/>
          <w:lang w:val="en-US" w:eastAsia="zh-CN"/>
        </w:rPr>
      </w:pPr>
    </w:p>
    <w:p>
      <w:pPr>
        <w:spacing w:line="600" w:lineRule="exact"/>
        <w:ind w:firstLine="640" w:firstLineChars="200"/>
        <w:rPr>
          <w:rFonts w:ascii="仿宋" w:hAnsi="仿宋" w:eastAsia="仿宋"/>
          <w:sz w:val="32"/>
          <w:szCs w:val="32"/>
        </w:rPr>
      </w:pPr>
      <w:r>
        <w:rPr>
          <w:rFonts w:hint="eastAsia" w:ascii="仿宋" w:hAnsi="仿宋" w:eastAsia="仿宋"/>
          <w:color w:val="auto"/>
          <w:sz w:val="32"/>
          <w:szCs w:val="32"/>
          <w:highlight w:val="none"/>
          <w:lang w:val="en-US" w:eastAsia="zh-CN"/>
        </w:rPr>
        <w:t>报。</w:t>
      </w: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112.9</w:t>
      </w:r>
      <w:r>
        <w:rPr>
          <w:rFonts w:hint="eastAsia" w:ascii="仿宋" w:hAnsi="仿宋" w:eastAsia="仿宋"/>
          <w:sz w:val="32"/>
          <w:szCs w:val="32"/>
        </w:rPr>
        <w:t>万元，占本年支出合计的</w:t>
      </w:r>
      <w:r>
        <w:rPr>
          <w:rFonts w:ascii="仿宋" w:hAnsi="仿宋" w:eastAsia="仿宋"/>
          <w:b/>
          <w:sz w:val="32"/>
          <w:szCs w:val="32"/>
        </w:rPr>
        <w:t>20.94</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112.9</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2023年的财政拨款收支指标由我院自行上报。</w:t>
      </w: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r>
        <w:drawing>
          <wp:inline distT="0" distB="0" distL="114300" distR="114300">
            <wp:extent cx="4572000" cy="2476500"/>
            <wp:effectExtent l="4445" t="4445" r="14605" b="1460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highlight w:val="none"/>
        </w:rPr>
      </w:pPr>
      <w:r>
        <w:rPr>
          <w:rFonts w:hint="eastAsia" w:ascii="仿宋" w:hAnsi="仿宋" w:eastAsia="仿宋"/>
          <w:sz w:val="32"/>
          <w:szCs w:val="32"/>
        </w:rPr>
        <w:t>2023年度一般公共预算财政拨款支出</w:t>
      </w:r>
      <w:r>
        <w:rPr>
          <w:rFonts w:ascii="仿宋" w:hAnsi="仿宋" w:eastAsia="仿宋"/>
          <w:b/>
          <w:sz w:val="32"/>
          <w:szCs w:val="32"/>
        </w:rPr>
        <w:t>112.9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11.31</w:t>
      </w:r>
      <w:r>
        <w:rPr>
          <w:rFonts w:hint="eastAsia" w:ascii="仿宋" w:hAnsi="仿宋" w:eastAsia="仿宋"/>
          <w:sz w:val="32"/>
          <w:szCs w:val="32"/>
        </w:rPr>
        <w:t>万元，占</w:t>
      </w:r>
      <w:r>
        <w:rPr>
          <w:rFonts w:hint="eastAsia" w:ascii="仿宋" w:hAnsi="仿宋" w:eastAsia="仿宋"/>
          <w:sz w:val="32"/>
          <w:szCs w:val="32"/>
          <w:lang w:val="en-US" w:eastAsia="zh-CN"/>
        </w:rPr>
        <w:t>10.1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w:t>
      </w:r>
      <w:r>
        <w:rPr>
          <w:rFonts w:hint="eastAsia" w:ascii="仿宋" w:hAnsi="仿宋" w:eastAsia="仿宋"/>
          <w:b/>
          <w:bCs/>
          <w:sz w:val="32"/>
          <w:szCs w:val="32"/>
          <w:highlight w:val="none"/>
        </w:rPr>
        <w:t>出</w:t>
      </w:r>
      <w:r>
        <w:rPr>
          <w:rFonts w:hint="eastAsia" w:ascii="仿宋" w:hAnsi="仿宋" w:eastAsia="仿宋"/>
          <w:sz w:val="32"/>
          <w:szCs w:val="32"/>
          <w:highlight w:val="none"/>
          <w:lang w:val="en-US" w:eastAsia="zh-CN"/>
        </w:rPr>
        <w:t>101.6</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89.9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p>
    <w:p>
      <w:pPr>
        <w:spacing w:line="600" w:lineRule="exact"/>
        <w:ind w:firstLine="640"/>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r>
        <w:drawing>
          <wp:inline distT="0" distB="0" distL="114300" distR="114300">
            <wp:extent cx="4572000" cy="2847340"/>
            <wp:effectExtent l="4445" t="4445" r="14605" b="571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112.9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教育（类）</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科学技术</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文化旅游体育与传媒</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社会保障和就业</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11.31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10.1</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101.6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89.9</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112.9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112.9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预算数持平的主要原因是</w:t>
      </w:r>
      <w:r>
        <w:rPr>
          <w:rFonts w:hint="eastAsia" w:ascii="仿宋" w:hAnsi="仿宋" w:eastAsia="仿宋"/>
          <w:sz w:val="32"/>
          <w:szCs w:val="32"/>
          <w:lang w:val="en-US" w:eastAsia="zh-CN"/>
        </w:rPr>
        <w:t>2022年度和2023年度无“三公”经费财政拨款支出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pStyle w:val="2"/>
        <w:rPr>
          <w:rFonts w:hint="eastAsia" w:ascii="仿宋" w:hAnsi="仿宋" w:eastAsia="仿宋"/>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我院无公务用车</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hint="eastAsia" w:ascii="仿宋_GB2312" w:eastAsia="仿宋_GB2312"/>
          <w:sz w:val="32"/>
          <w:szCs w:val="32"/>
          <w:lang w:val="en-US" w:eastAsia="zh-CN"/>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b/>
          <w:color w:val="auto"/>
          <w:sz w:val="32"/>
          <w:szCs w:val="32"/>
          <w:highlight w:val="none"/>
        </w:rPr>
      </w:pPr>
      <w:r>
        <w:rPr>
          <w:rFonts w:hint="eastAsia" w:ascii="仿宋_GB2312" w:eastAsia="仿宋_GB2312"/>
          <w:sz w:val="32"/>
          <w:szCs w:val="32"/>
        </w:rPr>
        <w:t>2023年度，</w:t>
      </w:r>
      <w:r>
        <w:rPr>
          <w:rFonts w:ascii="仿宋_GB2312" w:eastAsia="仿宋_GB2312"/>
          <w:b/>
          <w:sz w:val="32"/>
          <w:szCs w:val="32"/>
        </w:rPr>
        <w:t>大竹县四合镇卫生院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eastAsia="仿宋_GB2312" w:cs="Times New Roman"/>
          <w:sz w:val="32"/>
          <w:szCs w:val="32"/>
          <w:lang w:eastAsia="zh-CN"/>
        </w:rPr>
        <w:t>我院</w:t>
      </w:r>
      <w:r>
        <w:rPr>
          <w:rFonts w:hint="default" w:ascii="Times New Roman" w:hAnsi="Times New Roman" w:eastAsia="仿宋_GB2312" w:cs="Times New Roman"/>
          <w:sz w:val="32"/>
          <w:szCs w:val="32"/>
          <w:lang w:eastAsia="zh-CN"/>
        </w:rPr>
        <w:t>是公益一类单位，</w:t>
      </w:r>
      <w:r>
        <w:rPr>
          <w:rFonts w:hint="default" w:ascii="Times New Roman" w:hAnsi="Times New Roman" w:eastAsia="仿宋_GB2312" w:cs="Times New Roman"/>
          <w:sz w:val="32"/>
          <w:szCs w:val="32"/>
          <w:lang w:val="en-US" w:eastAsia="zh-CN"/>
        </w:rPr>
        <w:t>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大竹县四合镇卫生院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大竹县四合镇卫生院</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sz w:val="32"/>
          <w:szCs w:val="32"/>
          <w:lang w:eastAsia="zh-CN"/>
        </w:rPr>
        <w:t>转运病人</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单位从县级财政取得的财政拨款</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资金。</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单位开展专业业务活动及辅助活动取得的收入。如</w:t>
      </w:r>
      <w:r>
        <w:rPr>
          <w:rFonts w:hint="default" w:ascii="Times New Roman" w:hAnsi="Times New Roman" w:eastAsia="仿宋_GB2312" w:cs="Times New Roman"/>
          <w:sz w:val="32"/>
          <w:szCs w:val="32"/>
          <w:lang w:eastAsia="zh-CN"/>
        </w:rPr>
        <w:t>医疗收入</w:t>
      </w:r>
      <w:r>
        <w:rPr>
          <w:rFonts w:hint="default" w:ascii="Times New Roman" w:hAnsi="Times New Roman" w:eastAsia="仿宋_GB2312" w:cs="Times New Roman"/>
          <w:sz w:val="32"/>
          <w:szCs w:val="32"/>
        </w:rPr>
        <w:t>等。</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.其他收入：指单位取得的除上述收入以外的各项收入。主要是</w:t>
      </w:r>
      <w:r>
        <w:rPr>
          <w:rFonts w:hint="default" w:ascii="Times New Roman" w:hAnsi="Times New Roman" w:eastAsia="仿宋_GB2312" w:cs="Times New Roman"/>
          <w:sz w:val="32"/>
          <w:szCs w:val="32"/>
          <w:lang w:eastAsia="zh-CN"/>
        </w:rPr>
        <w:t>利息收入</w:t>
      </w:r>
      <w:r>
        <w:rPr>
          <w:rFonts w:hint="default" w:ascii="Times New Roman" w:hAnsi="Times New Roman" w:eastAsia="仿宋_GB2312" w:cs="Times New Roman"/>
          <w:sz w:val="32"/>
          <w:szCs w:val="32"/>
        </w:rPr>
        <w:t xml:space="preserve">等。 </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.年初结转和结余：指以前年度尚未完成、结转到本年按有关规定继续使用的资金。 </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.结余分配：指事业单位按照事业单位会计制度的规定从非财政补助结余中分配的事业基金和职工福利基金等。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年末结转和结余：指单位按有关规定结转到下年或以后年度继续使用的资金。</w:t>
      </w:r>
    </w:p>
    <w:p>
      <w:pPr>
        <w:spacing w:line="600" w:lineRule="exact"/>
        <w:ind w:firstLine="640" w:firstLineChars="200"/>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val="0"/>
          <w:bCs w:val="0"/>
          <w:color w:val="000000"/>
          <w:sz w:val="32"/>
          <w:szCs w:val="32"/>
          <w:lang w:val="en-US" w:eastAsia="zh-CN"/>
        </w:rPr>
        <w:t>7</w:t>
      </w:r>
      <w:r>
        <w:rPr>
          <w:rStyle w:val="16"/>
          <w:rFonts w:hint="default" w:ascii="Times New Roman" w:hAnsi="Times New Roman" w:eastAsia="仿宋_GB2312" w:cs="Times New Roman"/>
          <w:b w:val="0"/>
          <w:bCs w:val="0"/>
          <w:color w:val="000000"/>
          <w:sz w:val="32"/>
          <w:szCs w:val="32"/>
        </w:rPr>
        <w:t>.社会保障和就业支出（</w:t>
      </w:r>
      <w:r>
        <w:rPr>
          <w:rStyle w:val="16"/>
          <w:rFonts w:hint="default" w:ascii="Times New Roman" w:hAnsi="Times New Roman" w:eastAsia="仿宋_GB2312" w:cs="Times New Roman"/>
          <w:b w:val="0"/>
          <w:bCs w:val="0"/>
          <w:color w:val="000000"/>
          <w:sz w:val="32"/>
          <w:szCs w:val="32"/>
          <w:lang w:val="en-US" w:eastAsia="zh-CN"/>
        </w:rPr>
        <w:t>208</w:t>
      </w:r>
      <w:r>
        <w:rPr>
          <w:rStyle w:val="16"/>
          <w:rFonts w:hint="default" w:ascii="Times New Roman" w:hAnsi="Times New Roman" w:eastAsia="仿宋_GB2312" w:cs="Times New Roman"/>
          <w:b w:val="0"/>
          <w:bCs w:val="0"/>
          <w:color w:val="000000"/>
          <w:sz w:val="32"/>
          <w:szCs w:val="32"/>
        </w:rPr>
        <w:t>类）</w:t>
      </w:r>
      <w:r>
        <w:rPr>
          <w:rStyle w:val="16"/>
          <w:rFonts w:hint="default" w:ascii="Times New Roman" w:hAnsi="Times New Roman" w:eastAsia="仿宋_GB2312" w:cs="Times New Roman"/>
          <w:b w:val="0"/>
          <w:bCs w:val="0"/>
          <w:color w:val="000000"/>
          <w:sz w:val="32"/>
          <w:szCs w:val="32"/>
          <w:lang w:eastAsia="zh-CN"/>
        </w:rPr>
        <w:t>行政事业单位离退休（</w:t>
      </w:r>
      <w:r>
        <w:rPr>
          <w:rStyle w:val="16"/>
          <w:rFonts w:hint="default" w:ascii="Times New Roman" w:hAnsi="Times New Roman" w:eastAsia="仿宋_GB2312" w:cs="Times New Roman"/>
          <w:b w:val="0"/>
          <w:bCs w:val="0"/>
          <w:color w:val="000000"/>
          <w:sz w:val="32"/>
          <w:szCs w:val="32"/>
          <w:lang w:val="en-US" w:eastAsia="zh-CN"/>
        </w:rPr>
        <w:t>05</w:t>
      </w:r>
      <w:r>
        <w:rPr>
          <w:rStyle w:val="16"/>
          <w:rFonts w:hint="default" w:ascii="Times New Roman" w:hAnsi="Times New Roman" w:eastAsia="仿宋_GB2312" w:cs="Times New Roman"/>
          <w:b w:val="0"/>
          <w:bCs w:val="0"/>
          <w:color w:val="000000"/>
          <w:sz w:val="32"/>
          <w:szCs w:val="32"/>
        </w:rPr>
        <w:t>款）</w:t>
      </w:r>
      <w:r>
        <w:rPr>
          <w:rStyle w:val="16"/>
          <w:rFonts w:hint="default" w:ascii="Times New Roman" w:hAnsi="Times New Roman" w:eastAsia="仿宋_GB2312" w:cs="Times New Roman"/>
          <w:b w:val="0"/>
          <w:bCs w:val="0"/>
          <w:color w:val="000000"/>
          <w:sz w:val="32"/>
          <w:szCs w:val="32"/>
          <w:lang w:val="en-US" w:eastAsia="zh-CN"/>
        </w:rPr>
        <w:t>机关事业单位职业年金缴费支出</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06</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auto"/>
          <w:sz w:val="32"/>
          <w:szCs w:val="32"/>
          <w:lang w:eastAsia="zh-CN"/>
        </w:rPr>
        <w:t>指反映</w:t>
      </w:r>
      <w:r>
        <w:rPr>
          <w:rStyle w:val="16"/>
          <w:rFonts w:hint="default" w:ascii="Times New Roman" w:hAnsi="Times New Roman" w:eastAsia="仿宋_GB2312" w:cs="Times New Roman"/>
          <w:b w:val="0"/>
          <w:bCs w:val="0"/>
          <w:color w:val="auto"/>
          <w:sz w:val="32"/>
          <w:szCs w:val="32"/>
          <w:lang w:val="en-US" w:eastAsia="zh-CN"/>
        </w:rPr>
        <w:t>行政事业单位离退休方面职业年金缴费的支出。</w:t>
      </w:r>
    </w:p>
    <w:p>
      <w:pPr>
        <w:spacing w:line="600" w:lineRule="exact"/>
        <w:ind w:firstLine="640" w:firstLineChars="200"/>
        <w:rPr>
          <w:rFonts w:hint="default" w:ascii="Times New Roman" w:hAnsi="Times New Roman" w:eastAsia="仿宋_GB2312" w:cs="Times New Roman"/>
          <w:b w:val="0"/>
          <w:bCs w:val="0"/>
          <w:color w:val="000000"/>
          <w:sz w:val="32"/>
          <w:szCs w:val="32"/>
        </w:rPr>
      </w:pPr>
      <w:r>
        <w:rPr>
          <w:rStyle w:val="16"/>
          <w:rFonts w:hint="default" w:ascii="Times New Roman" w:hAnsi="Times New Roman" w:eastAsia="仿宋_GB2312" w:cs="Times New Roman"/>
          <w:b w:val="0"/>
          <w:bCs w:val="0"/>
          <w:color w:val="000000"/>
          <w:sz w:val="32"/>
          <w:szCs w:val="32"/>
          <w:lang w:val="en-US" w:eastAsia="zh-CN"/>
        </w:rPr>
        <w:t>8</w:t>
      </w:r>
      <w:r>
        <w:rPr>
          <w:rStyle w:val="16"/>
          <w:rFonts w:hint="default" w:ascii="Times New Roman" w:hAnsi="Times New Roman" w:eastAsia="仿宋_GB2312" w:cs="Times New Roman"/>
          <w:b w:val="0"/>
          <w:bCs w:val="0"/>
          <w:color w:val="000000"/>
          <w:sz w:val="32"/>
          <w:szCs w:val="32"/>
        </w:rPr>
        <w:t>.社会保障和就业支出（</w:t>
      </w:r>
      <w:r>
        <w:rPr>
          <w:rStyle w:val="16"/>
          <w:rFonts w:hint="default" w:ascii="Times New Roman" w:hAnsi="Times New Roman" w:eastAsia="仿宋_GB2312" w:cs="Times New Roman"/>
          <w:b w:val="0"/>
          <w:bCs w:val="0"/>
          <w:color w:val="000000"/>
          <w:sz w:val="32"/>
          <w:szCs w:val="32"/>
          <w:lang w:val="en-US" w:eastAsia="zh-CN"/>
        </w:rPr>
        <w:t>208</w:t>
      </w:r>
      <w:r>
        <w:rPr>
          <w:rStyle w:val="16"/>
          <w:rFonts w:hint="default" w:ascii="Times New Roman" w:hAnsi="Times New Roman" w:eastAsia="仿宋_GB2312" w:cs="Times New Roman"/>
          <w:b w:val="0"/>
          <w:bCs w:val="0"/>
          <w:color w:val="000000"/>
          <w:sz w:val="32"/>
          <w:szCs w:val="32"/>
        </w:rPr>
        <w:t>类）</w:t>
      </w:r>
      <w:r>
        <w:rPr>
          <w:rStyle w:val="16"/>
          <w:rFonts w:hint="default" w:ascii="Times New Roman" w:hAnsi="Times New Roman" w:eastAsia="仿宋_GB2312" w:cs="Times New Roman"/>
          <w:b w:val="0"/>
          <w:bCs w:val="0"/>
          <w:color w:val="000000"/>
          <w:sz w:val="32"/>
          <w:szCs w:val="32"/>
          <w:lang w:eastAsia="zh-CN"/>
        </w:rPr>
        <w:t>行政事业单位离退休（</w:t>
      </w:r>
      <w:r>
        <w:rPr>
          <w:rStyle w:val="16"/>
          <w:rFonts w:hint="default" w:ascii="Times New Roman" w:hAnsi="Times New Roman" w:eastAsia="仿宋_GB2312" w:cs="Times New Roman"/>
          <w:b w:val="0"/>
          <w:bCs w:val="0"/>
          <w:color w:val="000000"/>
          <w:sz w:val="32"/>
          <w:szCs w:val="32"/>
          <w:lang w:val="en-US" w:eastAsia="zh-CN"/>
        </w:rPr>
        <w:t>05</w:t>
      </w:r>
      <w:r>
        <w:rPr>
          <w:rStyle w:val="16"/>
          <w:rFonts w:hint="default" w:ascii="Times New Roman" w:hAnsi="Times New Roman" w:eastAsia="仿宋_GB2312" w:cs="Times New Roman"/>
          <w:b w:val="0"/>
          <w:bCs w:val="0"/>
          <w:color w:val="000000"/>
          <w:sz w:val="32"/>
          <w:szCs w:val="32"/>
        </w:rPr>
        <w:t>款）</w:t>
      </w:r>
      <w:r>
        <w:rPr>
          <w:rStyle w:val="16"/>
          <w:rFonts w:hint="default" w:ascii="Times New Roman" w:hAnsi="Times New Roman" w:eastAsia="仿宋_GB2312" w:cs="Times New Roman"/>
          <w:b w:val="0"/>
          <w:bCs w:val="0"/>
          <w:color w:val="000000"/>
          <w:sz w:val="32"/>
          <w:szCs w:val="32"/>
          <w:lang w:val="en-US" w:eastAsia="zh-CN"/>
        </w:rPr>
        <w:t>其他行政事业单位离退休支出</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99</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auto"/>
          <w:sz w:val="32"/>
          <w:szCs w:val="32"/>
          <w:lang w:eastAsia="zh-CN"/>
        </w:rPr>
        <w:t>指反映</w:t>
      </w:r>
      <w:r>
        <w:rPr>
          <w:rStyle w:val="16"/>
          <w:rFonts w:hint="default" w:ascii="Times New Roman" w:hAnsi="Times New Roman" w:eastAsia="仿宋_GB2312" w:cs="Times New Roman"/>
          <w:b w:val="0"/>
          <w:bCs w:val="0"/>
          <w:color w:val="auto"/>
          <w:sz w:val="32"/>
          <w:szCs w:val="32"/>
          <w:lang w:val="en-US" w:eastAsia="zh-CN"/>
        </w:rPr>
        <w:t>除上述项目以外其他用于行政事业单位离退休方面的支出。</w:t>
      </w:r>
    </w:p>
    <w:p>
      <w:pPr>
        <w:spacing w:line="600" w:lineRule="exact"/>
        <w:ind w:firstLine="640" w:firstLineChars="200"/>
        <w:rPr>
          <w:rStyle w:val="16"/>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210</w:t>
      </w:r>
      <w:r>
        <w:rPr>
          <w:rStyle w:val="16"/>
          <w:rFonts w:hint="default" w:ascii="Times New Roman" w:hAnsi="Times New Roman" w:eastAsia="仿宋_GB2312" w:cs="Times New Roman"/>
          <w:b w:val="0"/>
          <w:bCs w:val="0"/>
          <w:color w:val="000000"/>
          <w:sz w:val="32"/>
          <w:szCs w:val="32"/>
        </w:rPr>
        <w:t>类）卫生健康管理事务（</w:t>
      </w:r>
      <w:r>
        <w:rPr>
          <w:rStyle w:val="16"/>
          <w:rFonts w:hint="default" w:ascii="Times New Roman" w:hAnsi="Times New Roman" w:eastAsia="仿宋_GB2312" w:cs="Times New Roman"/>
          <w:b w:val="0"/>
          <w:bCs w:val="0"/>
          <w:color w:val="000000"/>
          <w:sz w:val="32"/>
          <w:szCs w:val="32"/>
          <w:lang w:val="en-US" w:eastAsia="zh-CN"/>
        </w:rPr>
        <w:t>01</w:t>
      </w:r>
      <w:r>
        <w:rPr>
          <w:rStyle w:val="16"/>
          <w:rFonts w:hint="default" w:ascii="Times New Roman" w:hAnsi="Times New Roman" w:eastAsia="仿宋_GB2312" w:cs="Times New Roman"/>
          <w:b w:val="0"/>
          <w:bCs w:val="0"/>
          <w:color w:val="000000"/>
          <w:sz w:val="32"/>
          <w:szCs w:val="32"/>
        </w:rPr>
        <w:t>款）其他卫生健康管理事务支出（</w:t>
      </w:r>
      <w:r>
        <w:rPr>
          <w:rStyle w:val="16"/>
          <w:rFonts w:hint="default" w:ascii="Times New Roman" w:hAnsi="Times New Roman" w:eastAsia="仿宋_GB2312" w:cs="Times New Roman"/>
          <w:b w:val="0"/>
          <w:bCs w:val="0"/>
          <w:color w:val="000000"/>
          <w:sz w:val="32"/>
          <w:szCs w:val="32"/>
          <w:lang w:val="en-US" w:eastAsia="zh-CN"/>
        </w:rPr>
        <w:t>99</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w:t>
      </w:r>
      <w:r>
        <w:rPr>
          <w:rStyle w:val="16"/>
          <w:rFonts w:hint="default" w:ascii="Times New Roman" w:hAnsi="Times New Roman" w:eastAsia="仿宋_GB2312" w:cs="Times New Roman"/>
          <w:b w:val="0"/>
          <w:bCs w:val="0"/>
          <w:color w:val="auto"/>
          <w:sz w:val="32"/>
          <w:szCs w:val="32"/>
          <w:lang w:eastAsia="zh-CN"/>
        </w:rPr>
        <w:t>反映</w:t>
      </w:r>
      <w:r>
        <w:rPr>
          <w:rStyle w:val="16"/>
          <w:rFonts w:hint="default" w:ascii="Times New Roman" w:hAnsi="Times New Roman" w:eastAsia="仿宋_GB2312" w:cs="Times New Roman"/>
          <w:b w:val="0"/>
          <w:bCs w:val="0"/>
          <w:color w:val="auto"/>
          <w:sz w:val="32"/>
          <w:szCs w:val="32"/>
          <w:lang w:val="en-US" w:eastAsia="zh-CN"/>
        </w:rPr>
        <w:t>除上述项目以外其他用于卫生健康管理事务方面的支出</w:t>
      </w:r>
      <w:r>
        <w:rPr>
          <w:rFonts w:hint="default" w:ascii="Times New Roman" w:hAnsi="Times New Roman" w:eastAsia="仿宋_GB2312" w:cs="Times New Roman"/>
          <w:b w:val="0"/>
          <w:bCs w:val="0"/>
          <w:sz w:val="32"/>
          <w:szCs w:val="32"/>
          <w:lang w:eastAsia="zh-CN"/>
        </w:rPr>
        <w:t>。</w:t>
      </w:r>
    </w:p>
    <w:p>
      <w:pPr>
        <w:spacing w:line="600" w:lineRule="exact"/>
        <w:ind w:firstLine="640" w:firstLineChars="200"/>
        <w:rPr>
          <w:rStyle w:val="16"/>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210</w:t>
      </w:r>
      <w:r>
        <w:rPr>
          <w:rStyle w:val="16"/>
          <w:rFonts w:hint="default" w:ascii="Times New Roman" w:hAnsi="Times New Roman" w:eastAsia="仿宋_GB2312" w:cs="Times New Roman"/>
          <w:b w:val="0"/>
          <w:bCs w:val="0"/>
          <w:color w:val="000000"/>
          <w:sz w:val="32"/>
          <w:szCs w:val="32"/>
        </w:rPr>
        <w:t>类）基层医疗卫生机构（</w:t>
      </w:r>
      <w:r>
        <w:rPr>
          <w:rStyle w:val="16"/>
          <w:rFonts w:hint="default" w:ascii="Times New Roman" w:hAnsi="Times New Roman" w:eastAsia="仿宋_GB2312" w:cs="Times New Roman"/>
          <w:b w:val="0"/>
          <w:bCs w:val="0"/>
          <w:color w:val="000000"/>
          <w:sz w:val="32"/>
          <w:szCs w:val="32"/>
          <w:lang w:val="en-US" w:eastAsia="zh-CN"/>
        </w:rPr>
        <w:t>03</w:t>
      </w:r>
      <w:r>
        <w:rPr>
          <w:rStyle w:val="16"/>
          <w:rFonts w:hint="default" w:ascii="Times New Roman" w:hAnsi="Times New Roman" w:eastAsia="仿宋_GB2312" w:cs="Times New Roman"/>
          <w:b w:val="0"/>
          <w:bCs w:val="0"/>
          <w:color w:val="000000"/>
          <w:sz w:val="32"/>
          <w:szCs w:val="32"/>
        </w:rPr>
        <w:t>款）乡镇卫生院（</w:t>
      </w:r>
      <w:r>
        <w:rPr>
          <w:rStyle w:val="16"/>
          <w:rFonts w:hint="default" w:ascii="Times New Roman" w:hAnsi="Times New Roman" w:eastAsia="仿宋_GB2312" w:cs="Times New Roman"/>
          <w:b w:val="0"/>
          <w:bCs w:val="0"/>
          <w:color w:val="000000"/>
          <w:sz w:val="32"/>
          <w:szCs w:val="32"/>
          <w:lang w:val="en-US" w:eastAsia="zh-CN"/>
        </w:rPr>
        <w:t>02</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指反映用于乡镇卫生院的支出</w:t>
      </w:r>
      <w:r>
        <w:rPr>
          <w:rFonts w:hint="default" w:ascii="Times New Roman" w:hAnsi="Times New Roman" w:eastAsia="仿宋_GB2312" w:cs="Times New Roman"/>
          <w:b w:val="0"/>
          <w:bCs w:val="0"/>
          <w:sz w:val="32"/>
          <w:szCs w:val="32"/>
          <w:lang w:eastAsia="zh-CN"/>
        </w:rPr>
        <w:t>。</w:t>
      </w:r>
    </w:p>
    <w:p>
      <w:pPr>
        <w:spacing w:line="600" w:lineRule="exact"/>
        <w:ind w:firstLine="640" w:firstLineChars="200"/>
        <w:rPr>
          <w:rStyle w:val="16"/>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210</w:t>
      </w:r>
      <w:r>
        <w:rPr>
          <w:rStyle w:val="16"/>
          <w:rFonts w:hint="default" w:ascii="Times New Roman" w:hAnsi="Times New Roman" w:eastAsia="仿宋_GB2312" w:cs="Times New Roman"/>
          <w:b w:val="0"/>
          <w:bCs w:val="0"/>
          <w:color w:val="000000"/>
          <w:sz w:val="32"/>
          <w:szCs w:val="32"/>
        </w:rPr>
        <w:t>类）基层医疗卫生机构（</w:t>
      </w:r>
      <w:r>
        <w:rPr>
          <w:rStyle w:val="16"/>
          <w:rFonts w:hint="default" w:ascii="Times New Roman" w:hAnsi="Times New Roman" w:eastAsia="仿宋_GB2312" w:cs="Times New Roman"/>
          <w:b w:val="0"/>
          <w:bCs w:val="0"/>
          <w:color w:val="000000"/>
          <w:sz w:val="32"/>
          <w:szCs w:val="32"/>
          <w:lang w:val="en-US" w:eastAsia="zh-CN"/>
        </w:rPr>
        <w:t>03</w:t>
      </w:r>
      <w:r>
        <w:rPr>
          <w:rStyle w:val="16"/>
          <w:rFonts w:hint="default" w:ascii="Times New Roman" w:hAnsi="Times New Roman" w:eastAsia="仿宋_GB2312" w:cs="Times New Roman"/>
          <w:b w:val="0"/>
          <w:bCs w:val="0"/>
          <w:color w:val="000000"/>
          <w:sz w:val="32"/>
          <w:szCs w:val="32"/>
        </w:rPr>
        <w:t>款）其他基层医疗卫生机构支出（</w:t>
      </w:r>
      <w:r>
        <w:rPr>
          <w:rStyle w:val="16"/>
          <w:rFonts w:hint="default" w:ascii="Times New Roman" w:hAnsi="Times New Roman" w:eastAsia="仿宋_GB2312" w:cs="Times New Roman"/>
          <w:b w:val="0"/>
          <w:bCs w:val="0"/>
          <w:color w:val="000000"/>
          <w:sz w:val="32"/>
          <w:szCs w:val="32"/>
          <w:lang w:val="en-US" w:eastAsia="zh-CN"/>
        </w:rPr>
        <w:t>99</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w:t>
      </w:r>
      <w:r>
        <w:rPr>
          <w:rStyle w:val="16"/>
          <w:rFonts w:hint="default" w:ascii="Times New Roman" w:hAnsi="Times New Roman" w:eastAsia="仿宋_GB2312" w:cs="Times New Roman"/>
          <w:b w:val="0"/>
          <w:bCs w:val="0"/>
          <w:color w:val="auto"/>
          <w:sz w:val="32"/>
          <w:szCs w:val="32"/>
          <w:lang w:eastAsia="zh-CN"/>
        </w:rPr>
        <w:t>反映</w:t>
      </w:r>
      <w:r>
        <w:rPr>
          <w:rStyle w:val="16"/>
          <w:rFonts w:hint="default" w:ascii="Times New Roman" w:hAnsi="Times New Roman" w:eastAsia="仿宋_GB2312" w:cs="Times New Roman"/>
          <w:b w:val="0"/>
          <w:bCs w:val="0"/>
          <w:color w:val="auto"/>
          <w:sz w:val="32"/>
          <w:szCs w:val="32"/>
          <w:lang w:val="en-US" w:eastAsia="zh-CN"/>
        </w:rPr>
        <w:t>除上述项目以外其他用于基层医疗卫生机构的支出</w:t>
      </w:r>
      <w:r>
        <w:rPr>
          <w:rFonts w:hint="default" w:ascii="Times New Roman" w:hAnsi="Times New Roman" w:eastAsia="仿宋_GB2312" w:cs="Times New Roman"/>
          <w:b w:val="0"/>
          <w:bCs w:val="0"/>
          <w:sz w:val="32"/>
          <w:szCs w:val="32"/>
          <w:lang w:eastAsia="zh-CN"/>
        </w:rPr>
        <w:t>。</w:t>
      </w:r>
    </w:p>
    <w:p>
      <w:pPr>
        <w:spacing w:line="600" w:lineRule="exact"/>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210</w:t>
      </w:r>
      <w:r>
        <w:rPr>
          <w:rStyle w:val="16"/>
          <w:rFonts w:hint="default" w:ascii="Times New Roman" w:hAnsi="Times New Roman" w:eastAsia="仿宋_GB2312" w:cs="Times New Roman"/>
          <w:b w:val="0"/>
          <w:bCs w:val="0"/>
          <w:color w:val="000000"/>
          <w:sz w:val="32"/>
          <w:szCs w:val="32"/>
        </w:rPr>
        <w:t>类）公共卫生（</w:t>
      </w:r>
      <w:r>
        <w:rPr>
          <w:rStyle w:val="16"/>
          <w:rFonts w:hint="default" w:ascii="Times New Roman" w:hAnsi="Times New Roman" w:eastAsia="仿宋_GB2312" w:cs="Times New Roman"/>
          <w:b w:val="0"/>
          <w:bCs w:val="0"/>
          <w:color w:val="000000"/>
          <w:sz w:val="32"/>
          <w:szCs w:val="32"/>
          <w:lang w:val="en-US" w:eastAsia="zh-CN"/>
        </w:rPr>
        <w:t>04</w:t>
      </w:r>
      <w:r>
        <w:rPr>
          <w:rStyle w:val="16"/>
          <w:rFonts w:hint="default" w:ascii="Times New Roman" w:hAnsi="Times New Roman" w:eastAsia="仿宋_GB2312" w:cs="Times New Roman"/>
          <w:b w:val="0"/>
          <w:bCs w:val="0"/>
          <w:color w:val="000000"/>
          <w:sz w:val="32"/>
          <w:szCs w:val="32"/>
        </w:rPr>
        <w:t>款）基本公共卫生服务（</w:t>
      </w:r>
      <w:r>
        <w:rPr>
          <w:rStyle w:val="16"/>
          <w:rFonts w:hint="default" w:ascii="Times New Roman" w:hAnsi="Times New Roman" w:eastAsia="仿宋_GB2312" w:cs="Times New Roman"/>
          <w:b w:val="0"/>
          <w:bCs w:val="0"/>
          <w:color w:val="000000"/>
          <w:sz w:val="32"/>
          <w:szCs w:val="32"/>
          <w:lang w:val="en-US" w:eastAsia="zh-CN"/>
        </w:rPr>
        <w:t>08</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指反映基本公共卫生服务支出</w:t>
      </w:r>
      <w:r>
        <w:rPr>
          <w:rFonts w:hint="default" w:ascii="Times New Roman" w:hAnsi="Times New Roman" w:eastAsia="仿宋_GB2312" w:cs="Times New Roman"/>
          <w:b w:val="0"/>
          <w:bCs w:val="0"/>
          <w:sz w:val="32"/>
          <w:szCs w:val="32"/>
          <w:lang w:eastAsia="zh-CN"/>
        </w:rPr>
        <w:t>。</w:t>
      </w:r>
    </w:p>
    <w:p>
      <w:pPr>
        <w:spacing w:line="600" w:lineRule="exact"/>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210</w:t>
      </w:r>
      <w:r>
        <w:rPr>
          <w:rStyle w:val="16"/>
          <w:rFonts w:hint="default" w:ascii="Times New Roman" w:hAnsi="Times New Roman" w:eastAsia="仿宋_GB2312" w:cs="Times New Roman"/>
          <w:b w:val="0"/>
          <w:bCs w:val="0"/>
          <w:color w:val="000000"/>
          <w:sz w:val="32"/>
          <w:szCs w:val="32"/>
        </w:rPr>
        <w:t>类）公共卫生（</w:t>
      </w:r>
      <w:r>
        <w:rPr>
          <w:rStyle w:val="16"/>
          <w:rFonts w:hint="default" w:ascii="Times New Roman" w:hAnsi="Times New Roman" w:eastAsia="仿宋_GB2312" w:cs="Times New Roman"/>
          <w:b w:val="0"/>
          <w:bCs w:val="0"/>
          <w:color w:val="000000"/>
          <w:sz w:val="32"/>
          <w:szCs w:val="32"/>
          <w:lang w:val="en-US" w:eastAsia="zh-CN"/>
        </w:rPr>
        <w:t>04</w:t>
      </w:r>
      <w:r>
        <w:rPr>
          <w:rStyle w:val="16"/>
          <w:rFonts w:hint="default" w:ascii="Times New Roman" w:hAnsi="Times New Roman" w:eastAsia="仿宋_GB2312" w:cs="Times New Roman"/>
          <w:b w:val="0"/>
          <w:bCs w:val="0"/>
          <w:color w:val="000000"/>
          <w:sz w:val="32"/>
          <w:szCs w:val="32"/>
        </w:rPr>
        <w:t>款）</w:t>
      </w:r>
      <w:r>
        <w:rPr>
          <w:rStyle w:val="16"/>
          <w:rFonts w:hint="default" w:ascii="Times New Roman" w:hAnsi="Times New Roman" w:eastAsia="仿宋_GB2312" w:cs="Times New Roman"/>
          <w:b w:val="0"/>
          <w:bCs w:val="0"/>
          <w:color w:val="000000"/>
          <w:sz w:val="32"/>
          <w:szCs w:val="32"/>
          <w:lang w:eastAsia="zh-CN"/>
        </w:rPr>
        <w:t>其他</w:t>
      </w:r>
      <w:r>
        <w:rPr>
          <w:rStyle w:val="16"/>
          <w:rFonts w:hint="default" w:ascii="Times New Roman" w:hAnsi="Times New Roman" w:eastAsia="仿宋_GB2312" w:cs="Times New Roman"/>
          <w:b w:val="0"/>
          <w:bCs w:val="0"/>
          <w:color w:val="000000"/>
          <w:sz w:val="32"/>
          <w:szCs w:val="32"/>
        </w:rPr>
        <w:t>公共卫生服务（</w:t>
      </w:r>
      <w:r>
        <w:rPr>
          <w:rStyle w:val="16"/>
          <w:rFonts w:hint="default" w:ascii="Times New Roman" w:hAnsi="Times New Roman" w:eastAsia="仿宋_GB2312" w:cs="Times New Roman"/>
          <w:b w:val="0"/>
          <w:bCs w:val="0"/>
          <w:color w:val="000000"/>
          <w:sz w:val="32"/>
          <w:szCs w:val="32"/>
          <w:lang w:val="en-US" w:eastAsia="zh-CN"/>
        </w:rPr>
        <w:t>99</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指反映其他公共卫生服务支出</w:t>
      </w:r>
      <w:r>
        <w:rPr>
          <w:rFonts w:hint="default" w:ascii="Times New Roman" w:hAnsi="Times New Roman" w:eastAsia="仿宋_GB2312" w:cs="Times New Roman"/>
          <w:b w:val="0"/>
          <w:bCs w:val="0"/>
          <w:sz w:val="32"/>
          <w:szCs w:val="32"/>
          <w:lang w:eastAsia="zh-CN"/>
        </w:rPr>
        <w:t>。</w:t>
      </w:r>
    </w:p>
    <w:p>
      <w:pPr>
        <w:spacing w:line="60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卫生健康（210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）中医院（06</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款</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）其他中医院支出（99</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：指反映其他中医类支出。</w:t>
      </w:r>
    </w:p>
    <w:p>
      <w:pPr>
        <w:spacing w:line="600" w:lineRule="exact"/>
        <w:ind w:firstLine="640" w:firstLineChars="200"/>
        <w:rPr>
          <w:rStyle w:val="16"/>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210</w:t>
      </w:r>
      <w:r>
        <w:rPr>
          <w:rStyle w:val="16"/>
          <w:rFonts w:hint="default" w:ascii="Times New Roman" w:hAnsi="Times New Roman" w:eastAsia="仿宋_GB2312" w:cs="Times New Roman"/>
          <w:b w:val="0"/>
          <w:bCs w:val="0"/>
          <w:color w:val="000000"/>
          <w:sz w:val="32"/>
          <w:szCs w:val="32"/>
        </w:rPr>
        <w:t>类）其他卫生健康支出（</w:t>
      </w:r>
      <w:r>
        <w:rPr>
          <w:rStyle w:val="16"/>
          <w:rFonts w:hint="default" w:ascii="Times New Roman" w:hAnsi="Times New Roman" w:eastAsia="仿宋_GB2312" w:cs="Times New Roman"/>
          <w:b w:val="0"/>
          <w:bCs w:val="0"/>
          <w:color w:val="000000"/>
          <w:sz w:val="32"/>
          <w:szCs w:val="32"/>
          <w:lang w:val="en-US" w:eastAsia="zh-CN"/>
        </w:rPr>
        <w:t>99</w:t>
      </w:r>
      <w:r>
        <w:rPr>
          <w:rStyle w:val="16"/>
          <w:rFonts w:hint="default" w:ascii="Times New Roman" w:hAnsi="Times New Roman" w:eastAsia="仿宋_GB2312" w:cs="Times New Roman"/>
          <w:b w:val="0"/>
          <w:bCs w:val="0"/>
          <w:color w:val="000000"/>
          <w:sz w:val="32"/>
          <w:szCs w:val="32"/>
        </w:rPr>
        <w:t>款）其他卫生健康支出（</w:t>
      </w:r>
      <w:r>
        <w:rPr>
          <w:rStyle w:val="16"/>
          <w:rFonts w:hint="default" w:ascii="Times New Roman" w:hAnsi="Times New Roman" w:eastAsia="仿宋_GB2312" w:cs="Times New Roman"/>
          <w:b w:val="0"/>
          <w:bCs w:val="0"/>
          <w:color w:val="000000"/>
          <w:sz w:val="32"/>
          <w:szCs w:val="32"/>
          <w:lang w:val="en-US" w:eastAsia="zh-CN"/>
        </w:rPr>
        <w:t>01</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指反映除上述项目以外其他用于卫生健康方面的支出</w:t>
      </w:r>
      <w:r>
        <w:rPr>
          <w:rFonts w:hint="default" w:ascii="Times New Roman" w:hAnsi="Times New Roman" w:eastAsia="仿宋_GB2312" w:cs="Times New Roman"/>
          <w:b w:val="0"/>
          <w:bCs w:val="0"/>
          <w:sz w:val="32"/>
          <w:szCs w:val="32"/>
          <w:lang w:eastAsia="zh-CN"/>
        </w:rPr>
        <w:t>。</w:t>
      </w:r>
    </w:p>
    <w:p>
      <w:pPr>
        <w:spacing w:line="600" w:lineRule="exact"/>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农林水支出</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213</w:t>
      </w:r>
      <w:r>
        <w:rPr>
          <w:rStyle w:val="16"/>
          <w:rFonts w:hint="default" w:ascii="Times New Roman" w:hAnsi="Times New Roman" w:eastAsia="仿宋_GB2312" w:cs="Times New Roman"/>
          <w:b w:val="0"/>
          <w:bCs w:val="0"/>
          <w:color w:val="000000"/>
          <w:sz w:val="32"/>
          <w:szCs w:val="32"/>
        </w:rPr>
        <w:t>类）扶贫（</w:t>
      </w:r>
      <w:r>
        <w:rPr>
          <w:rStyle w:val="16"/>
          <w:rFonts w:hint="default" w:ascii="Times New Roman" w:hAnsi="Times New Roman" w:eastAsia="仿宋_GB2312" w:cs="Times New Roman"/>
          <w:b w:val="0"/>
          <w:bCs w:val="0"/>
          <w:color w:val="000000"/>
          <w:sz w:val="32"/>
          <w:szCs w:val="32"/>
          <w:lang w:val="en-US" w:eastAsia="zh-CN"/>
        </w:rPr>
        <w:t>05</w:t>
      </w:r>
      <w:r>
        <w:rPr>
          <w:rStyle w:val="16"/>
          <w:rFonts w:hint="default" w:ascii="Times New Roman" w:hAnsi="Times New Roman" w:eastAsia="仿宋_GB2312" w:cs="Times New Roman"/>
          <w:b w:val="0"/>
          <w:bCs w:val="0"/>
          <w:color w:val="000000"/>
          <w:sz w:val="32"/>
          <w:szCs w:val="32"/>
        </w:rPr>
        <w:t>款）社会发展（</w:t>
      </w:r>
      <w:r>
        <w:rPr>
          <w:rStyle w:val="16"/>
          <w:rFonts w:hint="default" w:ascii="Times New Roman" w:hAnsi="Times New Roman" w:eastAsia="仿宋_GB2312" w:cs="Times New Roman"/>
          <w:b w:val="0"/>
          <w:bCs w:val="0"/>
          <w:color w:val="000000"/>
          <w:sz w:val="32"/>
          <w:szCs w:val="32"/>
          <w:lang w:val="en-US" w:eastAsia="zh-CN"/>
        </w:rPr>
        <w:t>06</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指反映用于农村贫困地区中小学教育、文化、广播、电视、医疗、卫生等方面的项目支出。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.项目支出：指在基本支出之外为完成特定行政任务和事业发展目标所发生的支出。</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般设备购置费、办公用房水电费、办公用房取暖费、办公用房物业管理费、公务用车运行维护费以及其他费用。</w:t>
      </w:r>
    </w:p>
    <w:p>
      <w:pPr>
        <w:pStyle w:val="25"/>
        <w:spacing w:line="560" w:lineRule="exact"/>
        <w:jc w:val="center"/>
        <w:rPr>
          <w:rFonts w:hint="default" w:ascii="Times New Roman" w:hAnsi="Times New Roman" w:eastAsia="仿宋_GB2312" w:cs="Times New Roman"/>
          <w:sz w:val="32"/>
          <w:szCs w:val="32"/>
        </w:rPr>
      </w:pPr>
    </w:p>
    <w:p>
      <w:pPr>
        <w:pStyle w:val="25"/>
        <w:spacing w:line="560" w:lineRule="exact"/>
        <w:jc w:val="center"/>
        <w:rPr>
          <w:rFonts w:hint="default" w:ascii="Times New Roman" w:hAnsi="Times New Roman" w:eastAsia="仿宋_GB2312" w:cs="Times New Roman"/>
          <w:sz w:val="32"/>
          <w:szCs w:val="32"/>
        </w:rPr>
      </w:pPr>
    </w:p>
    <w:p>
      <w:pPr>
        <w:pStyle w:val="25"/>
        <w:spacing w:line="560" w:lineRule="exact"/>
        <w:jc w:val="center"/>
        <w:rPr>
          <w:rFonts w:hint="default" w:ascii="Times New Roman" w:hAnsi="Times New Roman" w:eastAsia="仿宋_GB2312" w:cs="Times New Roman"/>
          <w:sz w:val="32"/>
          <w:szCs w:val="32"/>
        </w:rPr>
      </w:pPr>
    </w:p>
    <w:p>
      <w:pPr>
        <w:spacing w:line="600" w:lineRule="exact"/>
        <w:jc w:val="center"/>
        <w:outlineLvl w:val="0"/>
        <w:rPr>
          <w:rFonts w:hint="eastAsia" w:ascii="黑体" w:hAnsi="黑体" w:eastAsia="黑体"/>
          <w:sz w:val="44"/>
          <w:szCs w:val="44"/>
        </w:rPr>
      </w:pPr>
      <w:bookmarkStart w:id="51" w:name="_Toc15396614"/>
      <w:bookmarkStart w:id="52"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bookmarkEnd w:id="51"/>
    <w:p>
      <w:pPr>
        <w:pStyle w:val="2"/>
        <w:spacing w:before="93"/>
        <w:rPr>
          <w:rFonts w:hAnsi="Calibri" w:cs="仿宋"/>
          <w:sz w:val="32"/>
          <w:szCs w:val="32"/>
        </w:rPr>
      </w:pPr>
      <w:bookmarkStart w:id="53" w:name="_Toc15396618"/>
    </w:p>
    <w:p>
      <w:pPr>
        <w:pStyle w:val="2"/>
        <w:spacing w:before="93"/>
        <w:rPr>
          <w:rFonts w:hAnsi="Calibri" w:cs="仿宋"/>
          <w:sz w:val="32"/>
          <w:szCs w:val="32"/>
        </w:rPr>
      </w:pPr>
    </w:p>
    <w:p>
      <w:pPr>
        <w:pStyle w:val="2"/>
        <w:spacing w:before="93"/>
        <w:rPr>
          <w:rFonts w:hint="default" w:ascii="黑体" w:hAnsi="黑体" w:eastAsia="黑体" w:cs="Times New Roman"/>
          <w:kern w:val="2"/>
          <w:sz w:val="44"/>
          <w:szCs w:val="44"/>
          <w:lang w:val="en-US" w:eastAsia="zh-CN" w:bidi="ar-SA"/>
        </w:rPr>
      </w:pPr>
      <w:r>
        <w:rPr>
          <w:rFonts w:hint="eastAsia" w:hAnsi="Calibri" w:cs="仿宋"/>
          <w:sz w:val="32"/>
          <w:szCs w:val="32"/>
          <w:lang w:val="en-US" w:eastAsia="zh-CN"/>
        </w:rPr>
        <w:t xml:space="preserve">        </w:t>
      </w:r>
      <w:r>
        <w:rPr>
          <w:rFonts w:hint="eastAsia" w:ascii="黑体" w:hAnsi="黑体" w:eastAsia="黑体" w:cs="Times New Roman"/>
          <w:kern w:val="2"/>
          <w:sz w:val="44"/>
          <w:szCs w:val="44"/>
          <w:lang w:val="en-US" w:eastAsia="zh-CN" w:bidi="ar-SA"/>
        </w:rPr>
        <w:t xml:space="preserve">    第四部分  附件</w:t>
      </w:r>
    </w:p>
    <w:tbl>
      <w:tblPr>
        <w:tblStyle w:val="14"/>
        <w:tblpPr w:leftFromText="180" w:rightFromText="180" w:vertAnchor="text" w:horzAnchor="page" w:tblpX="230" w:tblpY="580"/>
        <w:tblOverlap w:val="never"/>
        <w:tblW w:w="21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93"/>
        <w:gridCol w:w="1332"/>
        <w:gridCol w:w="412"/>
        <w:gridCol w:w="394"/>
        <w:gridCol w:w="656"/>
        <w:gridCol w:w="1481"/>
        <w:gridCol w:w="1024"/>
        <w:gridCol w:w="308"/>
        <w:gridCol w:w="240"/>
        <w:gridCol w:w="1158"/>
        <w:gridCol w:w="83"/>
        <w:gridCol w:w="75"/>
        <w:gridCol w:w="236"/>
        <w:gridCol w:w="450"/>
        <w:gridCol w:w="409"/>
        <w:gridCol w:w="228"/>
        <w:gridCol w:w="308"/>
        <w:gridCol w:w="236"/>
        <w:gridCol w:w="252"/>
        <w:gridCol w:w="236"/>
        <w:gridCol w:w="187"/>
        <w:gridCol w:w="49"/>
        <w:gridCol w:w="64"/>
        <w:gridCol w:w="375"/>
        <w:gridCol w:w="270"/>
        <w:gridCol w:w="636"/>
        <w:gridCol w:w="161"/>
        <w:gridCol w:w="39"/>
        <w:gridCol w:w="75"/>
        <w:gridCol w:w="450"/>
        <w:gridCol w:w="236"/>
        <w:gridCol w:w="409"/>
        <w:gridCol w:w="521"/>
        <w:gridCol w:w="15"/>
        <w:gridCol w:w="19"/>
        <w:gridCol w:w="127"/>
        <w:gridCol w:w="51"/>
        <w:gridCol w:w="39"/>
        <w:gridCol w:w="172"/>
        <w:gridCol w:w="72"/>
        <w:gridCol w:w="8"/>
        <w:gridCol w:w="153"/>
        <w:gridCol w:w="53"/>
        <w:gridCol w:w="15"/>
        <w:gridCol w:w="93"/>
        <w:gridCol w:w="398"/>
        <w:gridCol w:w="630"/>
        <w:gridCol w:w="636"/>
        <w:gridCol w:w="117"/>
        <w:gridCol w:w="229"/>
        <w:gridCol w:w="376"/>
        <w:gridCol w:w="488"/>
        <w:gridCol w:w="51"/>
        <w:gridCol w:w="681"/>
        <w:gridCol w:w="444"/>
        <w:gridCol w:w="641"/>
        <w:gridCol w:w="1301"/>
        <w:gridCol w:w="1085"/>
        <w:gridCol w:w="5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7"/>
          <w:wAfter w:w="8189" w:type="dxa"/>
          <w:trHeight w:val="904" w:hRule="atLeast"/>
        </w:trPr>
        <w:tc>
          <w:tcPr>
            <w:tcW w:w="1359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5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14" w:hRule="atLeast"/>
        </w:trPr>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2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738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7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738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94"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5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3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7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42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11.31</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11.31</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0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3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11.31</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11.31</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4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3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7533" w:type="dxa"/>
          <w:trHeight w:val="454"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7533"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7533"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0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99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7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99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3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99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项目负责人：谭化军</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7533" w:type="dxa"/>
          <w:trHeight w:val="285" w:hRule="atLeast"/>
        </w:trPr>
        <w:tc>
          <w:tcPr>
            <w:tcW w:w="60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6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55" w:type="dxa"/>
            <w:gridSpan w:val="6"/>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6" w:type="dxa"/>
            <w:gridSpan w:val="15"/>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904" w:hRule="atLeast"/>
        </w:trPr>
        <w:tc>
          <w:tcPr>
            <w:tcW w:w="1359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5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514" w:hRule="atLeast"/>
        </w:trPr>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7567"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0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28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27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7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756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94"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24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4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108.26</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101.60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101.60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财政资金紧缺，无法按年初预算执行，因此做了调减处理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108.26</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101.60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101.60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4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454"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7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0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3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项目负责人：谭化军</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95" w:type="dxa"/>
          <w:trHeight w:val="285" w:hRule="atLeast"/>
        </w:trPr>
        <w:tc>
          <w:tcPr>
            <w:tcW w:w="5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94" w:type="dxa"/>
            <w:gridSpan w:val="3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904" w:hRule="atLeast"/>
        </w:trPr>
        <w:tc>
          <w:tcPr>
            <w:tcW w:w="1359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24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51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3858"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0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28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756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7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严格执行相关政策，保障工资、社保及时发放和缴纳。</w:t>
            </w:r>
          </w:p>
        </w:tc>
        <w:tc>
          <w:tcPr>
            <w:tcW w:w="756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严格执行相关政策，保障工资、社保及时发放和缴纳。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94"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24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4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141.28</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141.28</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财政资金紧缺，无法按年初预算执行，因此做了调减处理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4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141.28</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141.28</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454"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2880000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2880000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7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0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严格执行相关政策，保障工资、社保及时发放和缴纳。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3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项目负责人：谭化军</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95" w:type="dxa"/>
          <w:trHeight w:val="285" w:hRule="atLeast"/>
        </w:trPr>
        <w:tc>
          <w:tcPr>
            <w:tcW w:w="5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94" w:type="dxa"/>
            <w:gridSpan w:val="3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904" w:hRule="atLeast"/>
        </w:trPr>
        <w:tc>
          <w:tcPr>
            <w:tcW w:w="1359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24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51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3858"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70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28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27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7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保障单位正常运转</w:t>
            </w:r>
          </w:p>
        </w:tc>
        <w:tc>
          <w:tcPr>
            <w:tcW w:w="1127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94"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24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4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92.83</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为了保障医院正常运转，故调增预算数。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4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93.11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92.83</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454"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7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0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3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项目负责人：谭化军</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95" w:type="dxa"/>
          <w:trHeight w:val="285" w:hRule="atLeast"/>
        </w:trPr>
        <w:tc>
          <w:tcPr>
            <w:tcW w:w="5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794" w:type="dxa"/>
            <w:gridSpan w:val="3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904" w:hRule="atLeast"/>
        </w:trPr>
        <w:tc>
          <w:tcPr>
            <w:tcW w:w="1359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24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51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3709"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756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28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127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7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及时支付药品、材料费用</w:t>
            </w:r>
          </w:p>
        </w:tc>
        <w:tc>
          <w:tcPr>
            <w:tcW w:w="1127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及时支付药品、材料费用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94"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24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4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158.10</w:t>
            </w:r>
          </w:p>
        </w:tc>
        <w:tc>
          <w:tcPr>
            <w:tcW w:w="77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为了能够及时支付药品、材料费用，调增预算数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34"/>
            <w:vMerge w:val="restart"/>
            <w:tcBorders>
              <w:top w:val="single" w:color="000000" w:sz="4" w:space="0"/>
              <w:left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4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158.10</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158.10</w:t>
            </w:r>
          </w:p>
        </w:tc>
        <w:tc>
          <w:tcPr>
            <w:tcW w:w="26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4447"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6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454"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6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1550000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单位负债率</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1550000</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7465" w:type="dxa"/>
          <w:trHeight w:val="28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2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0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及时支付药品、材料费用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3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项目负责人：谭化军</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694" w:type="dxa"/>
          <w:trHeight w:val="285" w:hRule="atLeast"/>
        </w:trPr>
        <w:tc>
          <w:tcPr>
            <w:tcW w:w="5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2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6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3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9" w:type="dxa"/>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6" w:type="dxa"/>
            <w:gridSpan w:val="1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904" w:hRule="atLeast"/>
        </w:trPr>
        <w:tc>
          <w:tcPr>
            <w:tcW w:w="1359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5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51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241"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63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7372" w:type="dxa"/>
          <w:trHeight w:val="28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4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719"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7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4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保障办公用品正常运转</w:t>
            </w:r>
          </w:p>
        </w:tc>
        <w:tc>
          <w:tcPr>
            <w:tcW w:w="63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保障办公用品正常运转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94"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6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93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26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38"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因当年设备采购支出较少，故调减预算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38"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38"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26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38"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38"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322" w:type="dxa"/>
          <w:trHeight w:val="454"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83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322"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1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3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322"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办公效率</w:t>
            </w:r>
          </w:p>
        </w:tc>
        <w:tc>
          <w:tcPr>
            <w:tcW w:w="1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3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8028" w:type="dxa"/>
          <w:trHeight w:val="28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6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0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保障办公用品正常运转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3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08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项目负责人：谭化军</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591" w:type="dxa"/>
          <w:trHeight w:val="285" w:hRule="atLeast"/>
        </w:trPr>
        <w:tc>
          <w:tcPr>
            <w:tcW w:w="5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2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6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7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1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72" w:type="dxa"/>
            <w:gridSpan w:val="19"/>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6" w:type="dxa"/>
            <w:gridSpan w:val="1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904" w:hRule="atLeast"/>
        </w:trPr>
        <w:tc>
          <w:tcPr>
            <w:tcW w:w="1359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5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51172423T000007866311-工程及维修支出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766" w:type="dxa"/>
          <w:trHeight w:val="51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241"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632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大竹县四合镇卫生院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7372" w:type="dxa"/>
          <w:trHeight w:val="28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584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719"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7372" w:type="dxa"/>
          <w:trHeight w:val="7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4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c>
          <w:tcPr>
            <w:tcW w:w="6719"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对办公场所及设备开展日常维修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94"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45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5.98</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98.54%</w:t>
            </w:r>
          </w:p>
        </w:tc>
        <w:tc>
          <w:tcPr>
            <w:tcW w:w="1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5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当年办公场所及设备开展日常维修较少，故调减预算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9"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5.98</w:t>
            </w: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5.89</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98.54%</w:t>
            </w:r>
          </w:p>
        </w:tc>
        <w:tc>
          <w:tcPr>
            <w:tcW w:w="1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322" w:type="dxa"/>
          <w:trHeight w:val="454"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83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322"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维修（护）及时率</w:t>
            </w:r>
          </w:p>
        </w:tc>
        <w:tc>
          <w:tcPr>
            <w:tcW w:w="1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3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3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322" w:type="dxa"/>
          <w:trHeight w:val="338"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办公场所及设备坏损率</w:t>
            </w:r>
          </w:p>
        </w:tc>
        <w:tc>
          <w:tcPr>
            <w:tcW w:w="17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3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3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362" w:type="dxa"/>
          <w:trHeight w:val="285" w:hRule="atLeast"/>
        </w:trPr>
        <w:tc>
          <w:tcPr>
            <w:tcW w:w="98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6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0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99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对办公场所及设备开展日常维修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57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99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63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99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项目负责人：谭化军</w:t>
            </w:r>
          </w:p>
        </w:tc>
        <w:tc>
          <w:tcPr>
            <w:tcW w:w="714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80" w:type="dxa"/>
          <w:trHeight w:val="285" w:hRule="atLeast"/>
        </w:trPr>
        <w:tc>
          <w:tcPr>
            <w:tcW w:w="60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47" w:type="dxa"/>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81" w:type="dxa"/>
            <w:gridSpan w:val="6"/>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07" w:type="dxa"/>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81" w:type="dxa"/>
            <w:gridSpan w:val="5"/>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8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5"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6"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172" w:type="dxa"/>
            <w:gridSpan w:val="16"/>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38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3590" w:type="dxa"/>
            <w:gridSpan w:val="3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3590" w:type="dxa"/>
            <w:gridSpan w:val="3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3590" w:type="dxa"/>
            <w:gridSpan w:val="3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189" w:type="dxa"/>
          <w:trHeight w:val="285" w:hRule="atLeast"/>
        </w:trPr>
        <w:tc>
          <w:tcPr>
            <w:tcW w:w="13590" w:type="dxa"/>
            <w:gridSpan w:val="3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TVlMmM5OTExMzlhNTgwMWQ3MmQ2OThlY2Ri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E0886"/>
    <w:rsid w:val="002F1818"/>
    <w:rsid w:val="002F567B"/>
    <w:rsid w:val="003216A9"/>
    <w:rsid w:val="00335A74"/>
    <w:rsid w:val="0036561B"/>
    <w:rsid w:val="0037013F"/>
    <w:rsid w:val="00380C92"/>
    <w:rsid w:val="00382CC4"/>
    <w:rsid w:val="003A484F"/>
    <w:rsid w:val="003A4883"/>
    <w:rsid w:val="003B0BE0"/>
    <w:rsid w:val="003B0C1B"/>
    <w:rsid w:val="003B688C"/>
    <w:rsid w:val="003C0291"/>
    <w:rsid w:val="003C39AE"/>
    <w:rsid w:val="003C7B60"/>
    <w:rsid w:val="003D0C0F"/>
    <w:rsid w:val="003D1FB2"/>
    <w:rsid w:val="003D66DA"/>
    <w:rsid w:val="003E1310"/>
    <w:rsid w:val="003E6F55"/>
    <w:rsid w:val="003F2C38"/>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C755E"/>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0173F"/>
    <w:rsid w:val="03DC2831"/>
    <w:rsid w:val="081B5E94"/>
    <w:rsid w:val="0A2032A3"/>
    <w:rsid w:val="0B8A37D8"/>
    <w:rsid w:val="0F5FFB2F"/>
    <w:rsid w:val="0FFFCF60"/>
    <w:rsid w:val="10C055FF"/>
    <w:rsid w:val="118107EC"/>
    <w:rsid w:val="11DD6519"/>
    <w:rsid w:val="16BB723D"/>
    <w:rsid w:val="171001C9"/>
    <w:rsid w:val="18015F3F"/>
    <w:rsid w:val="1ADF3E12"/>
    <w:rsid w:val="1BE8440E"/>
    <w:rsid w:val="1BEA53C9"/>
    <w:rsid w:val="1C00080C"/>
    <w:rsid w:val="1D155CEE"/>
    <w:rsid w:val="1DE008F5"/>
    <w:rsid w:val="1FDBBF84"/>
    <w:rsid w:val="20F57F95"/>
    <w:rsid w:val="221C2118"/>
    <w:rsid w:val="240371BF"/>
    <w:rsid w:val="2527650A"/>
    <w:rsid w:val="25711CC6"/>
    <w:rsid w:val="25C741E6"/>
    <w:rsid w:val="26343A88"/>
    <w:rsid w:val="276F80C0"/>
    <w:rsid w:val="27842671"/>
    <w:rsid w:val="29FD04D3"/>
    <w:rsid w:val="2A524929"/>
    <w:rsid w:val="2ABE7A3E"/>
    <w:rsid w:val="2AC60E73"/>
    <w:rsid w:val="2AFF09B6"/>
    <w:rsid w:val="2CA234A8"/>
    <w:rsid w:val="2EFA178C"/>
    <w:rsid w:val="2EFDF86C"/>
    <w:rsid w:val="2F9D17E1"/>
    <w:rsid w:val="30B46D73"/>
    <w:rsid w:val="319F7F4E"/>
    <w:rsid w:val="32513718"/>
    <w:rsid w:val="356A28F1"/>
    <w:rsid w:val="357C035A"/>
    <w:rsid w:val="368E000D"/>
    <w:rsid w:val="383D272C"/>
    <w:rsid w:val="39AE70AB"/>
    <w:rsid w:val="3A4DCE41"/>
    <w:rsid w:val="3BCB56FA"/>
    <w:rsid w:val="3C0C0783"/>
    <w:rsid w:val="3CA31481"/>
    <w:rsid w:val="3EE7C2F4"/>
    <w:rsid w:val="3F371B56"/>
    <w:rsid w:val="3F792ED8"/>
    <w:rsid w:val="3F9F3A96"/>
    <w:rsid w:val="3FA27FF0"/>
    <w:rsid w:val="3FECA4B2"/>
    <w:rsid w:val="3FF58C48"/>
    <w:rsid w:val="42FF6694"/>
    <w:rsid w:val="48BF60AB"/>
    <w:rsid w:val="493C27E9"/>
    <w:rsid w:val="496F39ED"/>
    <w:rsid w:val="49FF41D3"/>
    <w:rsid w:val="4AFD3FE5"/>
    <w:rsid w:val="4B5B6A4D"/>
    <w:rsid w:val="4BE068DB"/>
    <w:rsid w:val="4BF6002B"/>
    <w:rsid w:val="4BFFC6BE"/>
    <w:rsid w:val="4ECE2238"/>
    <w:rsid w:val="51DB4B86"/>
    <w:rsid w:val="51F64DB0"/>
    <w:rsid w:val="55333C3E"/>
    <w:rsid w:val="56C508B0"/>
    <w:rsid w:val="5A5A7528"/>
    <w:rsid w:val="5E744166"/>
    <w:rsid w:val="5F67802D"/>
    <w:rsid w:val="5F7DC4F2"/>
    <w:rsid w:val="5FB36814"/>
    <w:rsid w:val="5FBB8E56"/>
    <w:rsid w:val="5FFB5535"/>
    <w:rsid w:val="618D17D7"/>
    <w:rsid w:val="62D358FF"/>
    <w:rsid w:val="62E63755"/>
    <w:rsid w:val="62E95123"/>
    <w:rsid w:val="64CA39A1"/>
    <w:rsid w:val="651641C9"/>
    <w:rsid w:val="674C47AA"/>
    <w:rsid w:val="67BC1058"/>
    <w:rsid w:val="69630ADE"/>
    <w:rsid w:val="69BD5F13"/>
    <w:rsid w:val="69FB0B4B"/>
    <w:rsid w:val="6BFFE1FB"/>
    <w:rsid w:val="6C00528B"/>
    <w:rsid w:val="6C4A05C8"/>
    <w:rsid w:val="6C8B606F"/>
    <w:rsid w:val="6D3B1A89"/>
    <w:rsid w:val="6DB7D8A3"/>
    <w:rsid w:val="6EC78701"/>
    <w:rsid w:val="6F7A5481"/>
    <w:rsid w:val="6F946416"/>
    <w:rsid w:val="6FFE07A9"/>
    <w:rsid w:val="71BF4EC2"/>
    <w:rsid w:val="72734D90"/>
    <w:rsid w:val="73E75B71"/>
    <w:rsid w:val="73E83BC6"/>
    <w:rsid w:val="7412278C"/>
    <w:rsid w:val="74A23383"/>
    <w:rsid w:val="75CF01A8"/>
    <w:rsid w:val="75DDCDA9"/>
    <w:rsid w:val="75FF44B1"/>
    <w:rsid w:val="77670518"/>
    <w:rsid w:val="777FA627"/>
    <w:rsid w:val="779B2F61"/>
    <w:rsid w:val="77DF1B5F"/>
    <w:rsid w:val="77EF2D9D"/>
    <w:rsid w:val="78CC6C21"/>
    <w:rsid w:val="79303592"/>
    <w:rsid w:val="79E7B28D"/>
    <w:rsid w:val="7ACFF0C2"/>
    <w:rsid w:val="7AFB9108"/>
    <w:rsid w:val="7BC63DFB"/>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autoRedefine/>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360&#29992;&#25143;&#25991;&#20214;\2024&#24180;&#36164;&#26009;\&#22235;&#21512;\&#24180;&#32456;&#25253;&#34920;\2022&#24180;\2022&#24180;&#37096;&#38376;&#20915;&#31639;&#20844;&#24320;\&#22823;&#31481;&#21439;&#22235;&#21512;&#38215;&#21355;&#29983;&#38498;2022&#24180;&#20915;&#31639;&#20844;&#24320;&#39292;&#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360&#29992;&#25143;&#25991;&#20214;\2024&#24180;&#36164;&#26009;\&#22235;&#21512;\&#24180;&#32456;&#25253;&#34920;\2022&#24180;\2022&#24180;&#37096;&#38376;&#20915;&#31639;&#20844;&#24320;\&#22823;&#31481;&#21439;&#22235;&#21512;&#38215;&#21355;&#29983;&#38498;2022&#24180;&#20915;&#31639;&#20844;&#24320;&#39292;&#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60&#29992;&#25143;&#25991;&#20214;\2024&#24180;&#36164;&#26009;\&#22235;&#21512;\&#24180;&#32456;&#25253;&#34920;\2022&#24180;\2022&#24180;&#37096;&#38376;&#20915;&#31639;&#20844;&#24320;\&#22823;&#31481;&#21439;&#22235;&#21512;&#38215;&#21355;&#29983;&#38498;2022&#24180;&#20915;&#31639;&#20844;&#24320;&#39292;&#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60&#29992;&#25143;&#25991;&#20214;\2024&#24180;&#36164;&#26009;\&#22235;&#21512;\&#24180;&#32456;&#25253;&#34920;\2022&#24180;\2022&#24180;&#37096;&#38376;&#20915;&#31639;&#20844;&#24320;\&#22823;&#31481;&#21439;&#22235;&#21512;&#38215;&#21355;&#29983;&#38498;2022&#24180;&#20915;&#31639;&#20844;&#24320;&#39292;&#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360&#29992;&#25143;&#25991;&#20214;\2024&#24180;&#36164;&#26009;\&#22235;&#21512;\&#24180;&#32456;&#25253;&#34920;\2022&#24180;\2022&#24180;&#37096;&#38376;&#20915;&#31639;&#20844;&#24320;\&#22823;&#31481;&#21439;&#22235;&#21512;&#38215;&#21355;&#29983;&#38498;2022&#24180;&#20915;&#31639;&#20844;&#24320;&#39292;&#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360&#29992;&#25143;&#25991;&#20214;\2024&#24180;&#36164;&#26009;\&#22235;&#21512;\&#24180;&#32456;&#25253;&#34920;\2022&#24180;\2022&#24180;&#37096;&#38376;&#20915;&#31639;&#20844;&#24320;\&#22823;&#31481;&#21439;&#22235;&#21512;&#38215;&#21355;&#29983;&#38498;2022&#24180;&#20915;&#31639;&#20844;&#24320;&#39292;&#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360&#29992;&#25143;&#25991;&#20214;\2024&#24180;&#36164;&#26009;\&#22235;&#21512;\&#24180;&#32456;&#25253;&#34920;\2022&#24180;\2022&#24180;&#37096;&#38376;&#20915;&#31639;&#20844;&#24320;\&#22823;&#31481;&#21439;&#22235;&#21512;&#38215;&#21355;&#29983;&#38498;2022&#24180;&#20915;&#31639;&#20844;&#24320;&#392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a:t>
            </a:r>
            <a:r>
              <a:rPr lang="en-US" altLang="zh-CN" sz="1200"/>
              <a:t>22</a:t>
            </a:r>
            <a:r>
              <a:rPr sz="1200"/>
              <a:t>、202</a:t>
            </a:r>
            <a:r>
              <a:rPr lang="en-US" altLang="zh-CN" sz="1200"/>
              <a:t>3</a:t>
            </a:r>
            <a:r>
              <a:rPr sz="1200"/>
              <a:t>年收支决算总计变动情况图（万元）</a:t>
            </a:r>
            <a:endParaRPr sz="1200"/>
          </a:p>
        </c:rich>
      </c:tx>
      <c:layout>
        <c:manualLayout>
          <c:xMode val="edge"/>
          <c:yMode val="edge"/>
          <c:x val="0.170694444444444"/>
          <c:y val="0.0208333333333334"/>
        </c:manualLayout>
      </c:layout>
      <c:overlay val="0"/>
      <c:spPr>
        <a:noFill/>
        <a:ln>
          <a:noFill/>
        </a:ln>
        <a:effectLst/>
      </c:spPr>
    </c:title>
    <c:autoTitleDeleted val="0"/>
    <c:plotArea>
      <c:layout/>
      <c:barChart>
        <c:barDir val="col"/>
        <c:grouping val="clustered"/>
        <c:varyColors val="0"/>
        <c:ser>
          <c:idx val="0"/>
          <c:order val="0"/>
          <c:tx>
            <c:strRef>
              <c:f>[大竹县四合镇卫生院2022年决算公开饼图.xlsx]Sheet1!$B$2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[大竹县四合镇卫生院2022年决算公开饼图.xlsx]Sheet1!$A$3:$A$5</c:f>
              <c:strCache>
                <c:ptCount val="3"/>
                <c:pt idx="0">
                  <c:v>收支总计</c:v>
                </c:pt>
                <c:pt idx="1">
                  <c:v>收入</c:v>
                </c:pt>
                <c:pt idx="2">
                  <c:v>支出</c:v>
                </c:pt>
              </c:strCache>
            </c:strRef>
          </c:cat>
          <c:val>
            <c:numRef>
              <c:f>[大竹县四合镇卫生院2022年决算公开饼图.xlsx]Sheet1!$B$3:$B$5</c:f>
              <c:numCache>
                <c:formatCode>General</c:formatCode>
                <c:ptCount val="3"/>
                <c:pt idx="0">
                  <c:v>527.43</c:v>
                </c:pt>
                <c:pt idx="1">
                  <c:v>505.01</c:v>
                </c:pt>
                <c:pt idx="2">
                  <c:v>505.01</c:v>
                </c:pt>
              </c:numCache>
            </c:numRef>
          </c:val>
        </c:ser>
        <c:ser>
          <c:idx val="1"/>
          <c:order val="1"/>
          <c:tx>
            <c:strRef>
              <c:f>[大竹县四合镇卫生院2022年决算公开饼图.xlsx]Sheet1!$C$2</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[大竹县四合镇卫生院2022年决算公开饼图.xlsx]Sheet1!$A$3:$A$5</c:f>
              <c:strCache>
                <c:ptCount val="3"/>
                <c:pt idx="0">
                  <c:v>收支总计</c:v>
                </c:pt>
                <c:pt idx="1">
                  <c:v>收入</c:v>
                </c:pt>
                <c:pt idx="2">
                  <c:v>支出</c:v>
                </c:pt>
              </c:strCache>
            </c:strRef>
          </c:cat>
          <c:val>
            <c:numRef>
              <c:f>[大竹县四合镇卫生院2022年决算公开饼图.xlsx]Sheet1!$C$3:$C$5</c:f>
              <c:numCache>
                <c:formatCode>General</c:formatCode>
                <c:ptCount val="3"/>
                <c:pt idx="0">
                  <c:v>571.33</c:v>
                </c:pt>
                <c:pt idx="1">
                  <c:v>548.9</c:v>
                </c:pt>
                <c:pt idx="2">
                  <c:v>538.94</c:v>
                </c:pt>
              </c:numCache>
            </c:numRef>
          </c:val>
        </c:ser>
        <c:dLbls>
          <c:showLegendKey val="0"/>
          <c:showVal val="1"/>
          <c:showCatName val="0"/>
          <c:showSerName val="0"/>
          <c:showPercent val="0"/>
          <c:showBubbleSize val="0"/>
        </c:dLbls>
        <c:gapWidth val="219"/>
        <c:overlap val="-27"/>
        <c:axId val="325615211"/>
        <c:axId val="570094884"/>
      </c:barChart>
      <c:catAx>
        <c:axId val="3256152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094884"/>
        <c:crosses val="autoZero"/>
        <c:auto val="1"/>
        <c:lblAlgn val="ctr"/>
        <c:lblOffset val="100"/>
        <c:noMultiLvlLbl val="0"/>
      </c:catAx>
      <c:valAx>
        <c:axId val="5700948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6152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a:t>
            </a:r>
            <a:r>
              <a:t>收入决算结构图（万元）</a:t>
            </a:r>
          </a:p>
        </c:rich>
      </c:tx>
      <c:layout>
        <c:manualLayout>
          <c:xMode val="edge"/>
          <c:yMode val="edge"/>
          <c:x val="0.259027777777778"/>
          <c:y val="0.05208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19348464366292"/>
                  <c:y val="0.046720833331516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112.9</a:t>
                    </a:r>
                    <a:r>
                      <a:t>万元，占比</a:t>
                    </a:r>
                    <a:r>
                      <a:rPr lang="en-US" altLang="zh-CN"/>
                      <a:t>20.56%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8458385441797"/>
                  <c:y val="-0.24162824073908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431.97</a:t>
                    </a:r>
                    <a:r>
                      <a:t>万元，占比</a:t>
                    </a:r>
                    <a:r>
                      <a:rPr lang="en-US" altLang="zh-CN"/>
                      <a:t>78.09%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90555555555556"/>
                      <c:h val="0.111574074074074"/>
                    </c:manualLayout>
                  </c15:layout>
                </c:ext>
              </c:extLst>
            </c:dLbl>
            <c:dLbl>
              <c:idx val="2"/>
              <c:layout>
                <c:manualLayout>
                  <c:x val="-0.250159246187512"/>
                  <c:y val="0.08827557819370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4.03</a:t>
                    </a:r>
                    <a:r>
                      <a:t>万元，占比</a:t>
                    </a:r>
                    <a:r>
                      <a:rPr lang="en-US" altLang="zh-CN"/>
                      <a:t>0.73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425"/>
                      <c:h val="0.11574074074074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[大竹县四合镇卫生院2022年决算公开饼图.xlsx]Sheet1!$A$26:$C$26</c:f>
              <c:strCache>
                <c:ptCount val="3"/>
                <c:pt idx="0">
                  <c:v>一般公共预算财政拨款收入</c:v>
                </c:pt>
                <c:pt idx="1">
                  <c:v>事业收入</c:v>
                </c:pt>
                <c:pt idx="2">
                  <c:v>其他收入</c:v>
                </c:pt>
              </c:strCache>
            </c:strRef>
          </c:cat>
          <c:val>
            <c:numRef>
              <c:f>[大竹县四合镇卫生院2022年决算公开饼图.xlsx]Sheet1!$A$27:$C$27</c:f>
              <c:numCache>
                <c:formatCode>General</c:formatCode>
                <c:ptCount val="3"/>
                <c:pt idx="0">
                  <c:v>112.9</c:v>
                </c:pt>
                <c:pt idx="1">
                  <c:v>431.97</c:v>
                </c:pt>
                <c:pt idx="2">
                  <c:v>4.03</c:v>
                </c:pt>
              </c:numCache>
            </c:numRef>
          </c:val>
        </c:ser>
        <c:ser>
          <c:idx val="1"/>
          <c:order val="1"/>
          <c:spPr/>
          <c:explosion val="0"/>
          <c:dPt>
            <c:idx val="0"/>
            <c:bubble3D val="0"/>
            <c:spPr>
              <a:solidFill>
                <a:schemeClr val="accent1"/>
              </a:solidFill>
              <a:ln w="19050">
                <a:solidFill>
                  <a:schemeClr val="lt1"/>
                </a:solidFill>
              </a:ln>
              <a:effectLst/>
            </c:spPr>
          </c:dPt>
          <c:dLbls>
            <c:delete val="1"/>
          </c:dLbls>
          <c:cat>
            <c:strRef>
              <c:f>[大竹县四合镇卫生院2022年决算公开饼图.xlsx]Sheet1!$A$26:$C$26</c:f>
              <c:strCache>
                <c:ptCount val="3"/>
                <c:pt idx="0">
                  <c:v>一般公共预算财政拨款收入</c:v>
                </c:pt>
                <c:pt idx="1">
                  <c:v>事业收入</c:v>
                </c:pt>
                <c:pt idx="2">
                  <c:v>其他收入</c:v>
                </c:pt>
              </c:strCache>
            </c:strRef>
          </c:cat>
          <c:val>
            <c:numRef>
              <c:f>[大竹县四合镇卫生院2022年决算公开饼图.xlsx]Sheet1!#REF!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75763888888889"/>
          <c:y val="0.86041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年支出决算结构图（万元）</a:t>
            </a:r>
            <a:endParaRPr altLang="en-US"/>
          </a:p>
        </c:rich>
      </c:tx>
      <c:layout>
        <c:manualLayout>
          <c:xMode val="edge"/>
          <c:yMode val="edge"/>
          <c:x val="0.219444444444444"/>
          <c:y val="0.0451388888888889"/>
        </c:manualLayout>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0480711169474101"/>
                  <c:y val="-0.21327698004337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538.94</a:t>
                    </a:r>
                    <a:r>
                      <a:t>万元，占比</a:t>
                    </a: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85543898378544"/>
                  <c:y val="0.0086023603898781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t>万元，占比</a:t>
                    </a: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0125"/>
                      <c:h val="0.088194444444444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[大竹县四合镇卫生院2022年决算公开饼图.xlsx]Sheet1!$A$51:$B$51</c:f>
              <c:strCache>
                <c:ptCount val="2"/>
                <c:pt idx="0">
                  <c:v>基本支出</c:v>
                </c:pt>
                <c:pt idx="1">
                  <c:v>项目支出</c:v>
                </c:pt>
              </c:strCache>
            </c:strRef>
          </c:cat>
          <c:val>
            <c:numRef>
              <c:f>[大竹县四合镇卫生院2022年决算公开饼图.xlsx]Sheet1!$A$52:$B$52</c:f>
              <c:numCache>
                <c:formatCode>General</c:formatCode>
                <c:ptCount val="2"/>
                <c:pt idx="0">
                  <c:v>538.94</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财政拨款收、支决算总计变动情况（万元）</a:t>
            </a:r>
          </a:p>
        </c:rich>
      </c:tx>
      <c:layout/>
      <c:overlay val="0"/>
      <c:spPr>
        <a:noFill/>
        <a:ln>
          <a:noFill/>
        </a:ln>
        <a:effectLst/>
      </c:spPr>
    </c:title>
    <c:autoTitleDeleted val="0"/>
    <c:plotArea>
      <c:layout>
        <c:manualLayout>
          <c:layoutTarget val="inner"/>
          <c:xMode val="edge"/>
          <c:yMode val="edge"/>
          <c:x val="0.0727222222222222"/>
          <c:y val="0.150314465408805"/>
          <c:w val="0.894638888888889"/>
          <c:h val="0.643899371069182"/>
        </c:manualLayout>
      </c:layout>
      <c:barChart>
        <c:barDir val="col"/>
        <c:grouping val="clustered"/>
        <c:varyColors val="0"/>
        <c:ser>
          <c:idx val="0"/>
          <c:order val="0"/>
          <c:tx>
            <c:strRef>
              <c:f>[大竹县四合镇卫生院2022年决算公开饼图.xlsx]Sheet1!$A$74</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[大竹县四合镇卫生院2022年决算公开饼图.xlsx]Sheet1!$B$73:$C$73</c:f>
              <c:strCache>
                <c:ptCount val="2"/>
                <c:pt idx="0">
                  <c:v>2022年</c:v>
                </c:pt>
                <c:pt idx="1">
                  <c:v>2023年</c:v>
                </c:pt>
              </c:strCache>
            </c:strRef>
          </c:cat>
          <c:val>
            <c:numRef>
              <c:f>[大竹县四合镇卫生院2022年决算公开饼图.xlsx]Sheet1!$B$74:$C$74</c:f>
              <c:numCache>
                <c:formatCode>General</c:formatCode>
                <c:ptCount val="2"/>
                <c:pt idx="0">
                  <c:v>0</c:v>
                </c:pt>
                <c:pt idx="1">
                  <c:v>112.9</c:v>
                </c:pt>
              </c:numCache>
            </c:numRef>
          </c:val>
        </c:ser>
        <c:ser>
          <c:idx val="1"/>
          <c:order val="1"/>
          <c:tx>
            <c:strRef>
              <c:f>[大竹县四合镇卫生院2022年决算公开饼图.xlsx]Sheet1!$A$75</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[大竹县四合镇卫生院2022年决算公开饼图.xlsx]Sheet1!$B$73:$C$73</c:f>
              <c:strCache>
                <c:ptCount val="2"/>
                <c:pt idx="0">
                  <c:v>2022年</c:v>
                </c:pt>
                <c:pt idx="1">
                  <c:v>2023年</c:v>
                </c:pt>
              </c:strCache>
            </c:strRef>
          </c:cat>
          <c:val>
            <c:numRef>
              <c:f>[大竹县四合镇卫生院2022年决算公开饼图.xlsx]Sheet1!$B$75:$C$75</c:f>
              <c:numCache>
                <c:formatCode>General</c:formatCode>
                <c:ptCount val="2"/>
                <c:pt idx="0">
                  <c:v>0</c:v>
                </c:pt>
                <c:pt idx="1">
                  <c:v>112.9</c:v>
                </c:pt>
              </c:numCache>
            </c:numRef>
          </c:val>
        </c:ser>
        <c:ser>
          <c:idx val="2"/>
          <c:order val="2"/>
          <c:tx>
            <c:strRef>
              <c:f>[大竹县四合镇卫生院2022年决算公开饼图.xlsx]Sheet1!$A$76</c:f>
              <c:strCache>
                <c:ptCount val="1"/>
                <c:pt idx="0">
                  <c:v>财政拨款收支总计</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[大竹县四合镇卫生院2022年决算公开饼图.xlsx]Sheet1!$B$73:$C$73</c:f>
              <c:strCache>
                <c:ptCount val="2"/>
                <c:pt idx="0">
                  <c:v>2022年</c:v>
                </c:pt>
                <c:pt idx="1">
                  <c:v>2023年</c:v>
                </c:pt>
              </c:strCache>
            </c:strRef>
          </c:cat>
          <c:val>
            <c:numRef>
              <c:f>[大竹县四合镇卫生院2022年决算公开饼图.xlsx]Sheet1!$B$76:$C$76</c:f>
              <c:numCache>
                <c:formatCode>General</c:formatCode>
                <c:ptCount val="2"/>
                <c:pt idx="0">
                  <c:v>0</c:v>
                </c:pt>
                <c:pt idx="1">
                  <c:v>112.9</c:v>
                </c:pt>
              </c:numCache>
            </c:numRef>
          </c:val>
        </c:ser>
        <c:dLbls>
          <c:showLegendKey val="0"/>
          <c:showVal val="1"/>
          <c:showCatName val="0"/>
          <c:showSerName val="0"/>
          <c:showPercent val="0"/>
          <c:showBubbleSize val="0"/>
        </c:dLbls>
        <c:gapWidth val="219"/>
        <c:overlap val="-27"/>
        <c:axId val="467115520"/>
        <c:axId val="460822490"/>
      </c:barChart>
      <c:catAx>
        <c:axId val="46711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0822490"/>
        <c:crosses val="autoZero"/>
        <c:auto val="1"/>
        <c:lblAlgn val="ctr"/>
        <c:lblOffset val="100"/>
        <c:noMultiLvlLbl val="0"/>
      </c:catAx>
      <c:valAx>
        <c:axId val="4608224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1155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一般公共预算财政拨款支出决算变动情况（万元）</a:t>
            </a:r>
            <a:endParaRPr sz="1200"/>
          </a:p>
        </c:rich>
      </c:tx>
      <c:layout>
        <c:manualLayout>
          <c:xMode val="edge"/>
          <c:yMode val="edge"/>
          <c:x val="0.130416666666667"/>
          <c:y val="0.0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[大竹县四合镇卫生院2022年决算公开饼图.xlsx]Sheet1!$B$95:$C$95</c:f>
              <c:strCache>
                <c:ptCount val="2"/>
                <c:pt idx="0">
                  <c:v>2022年</c:v>
                </c:pt>
                <c:pt idx="1">
                  <c:v>2023年</c:v>
                </c:pt>
              </c:strCache>
            </c:strRef>
          </c:cat>
          <c:val>
            <c:numRef>
              <c:f>[大竹县四合镇卫生院2022年决算公开饼图.xlsx]Sheet1!$B$96:$C$96</c:f>
              <c:numCache>
                <c:formatCode>General</c:formatCode>
                <c:ptCount val="2"/>
                <c:pt idx="0">
                  <c:v>0</c:v>
                </c:pt>
                <c:pt idx="1">
                  <c:v>112.9</c:v>
                </c:pt>
              </c:numCache>
            </c:numRef>
          </c:val>
        </c:ser>
        <c:dLbls>
          <c:showLegendKey val="0"/>
          <c:showVal val="1"/>
          <c:showCatName val="0"/>
          <c:showSerName val="0"/>
          <c:showPercent val="0"/>
          <c:showBubbleSize val="0"/>
        </c:dLbls>
        <c:gapWidth val="219"/>
        <c:overlap val="-27"/>
        <c:axId val="82721508"/>
        <c:axId val="452002524"/>
      </c:barChart>
      <c:catAx>
        <c:axId val="827215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002524"/>
        <c:crosses val="autoZero"/>
        <c:auto val="1"/>
        <c:lblAlgn val="ctr"/>
        <c:lblOffset val="100"/>
        <c:noMultiLvlLbl val="0"/>
      </c:catAx>
      <c:valAx>
        <c:axId val="4520025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7215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一般公共预算财政拨款支出决算结构（万元）</a:t>
            </a:r>
          </a:p>
        </c:rich>
      </c:tx>
      <c:layout>
        <c:manualLayout>
          <c:xMode val="edge"/>
          <c:yMode val="edge"/>
          <c:x val="0.0248611111111113"/>
          <c:y val="0.0344682327287145"/>
        </c:manualLayout>
      </c:layout>
      <c:overlay val="0"/>
      <c:spPr>
        <a:noFill/>
        <a:ln>
          <a:noFill/>
        </a:ln>
        <a:effectLst/>
      </c:spPr>
    </c:title>
    <c:autoTitleDeleted val="0"/>
    <c:plotArea>
      <c:layout>
        <c:manualLayout>
          <c:layoutTarget val="inner"/>
          <c:xMode val="edge"/>
          <c:yMode val="edge"/>
          <c:x val="0.374166666666667"/>
          <c:y val="0.20162037037037"/>
          <c:w val="0.337638888888889"/>
          <c:h val="0.562731481481481"/>
        </c:manualLayout>
      </c:layout>
      <c:pieChart>
        <c:varyColors val="1"/>
        <c:ser>
          <c:idx val="0"/>
          <c:order val="0"/>
          <c:tx>
            <c:strRef>
              <c:f>[大竹县四合镇卫生院2022年决算公开饼图.xlsx]Sheet1!$A$117</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50590260704509"/>
                  <c:y val="0.076378180148429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11.31</a:t>
                    </a:r>
                    <a:r>
                      <a:t>万元，占比</a:t>
                    </a:r>
                    <a:r>
                      <a:rPr lang="en-US" altLang="zh-CN"/>
                      <a:t>10.1</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2083333333333"/>
                      <c:h val="0.15321141837645"/>
                    </c:manualLayout>
                  </c15:layout>
                </c:ext>
              </c:extLst>
            </c:dLbl>
            <c:dLbl>
              <c:idx val="1"/>
              <c:layout>
                <c:manualLayout>
                  <c:x val="0.022545172899361"/>
                  <c:y val="-0.23065780499616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101.6</a:t>
                    </a:r>
                    <a:r>
                      <a:t>万元，占比</a:t>
                    </a:r>
                    <a:r>
                      <a:rPr lang="en-US" altLang="zh-CN"/>
                      <a:t>89.9</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9444444444444"/>
                      <c:h val="0.142060660124888"/>
                    </c:manualLayout>
                  </c15:layout>
                </c:ext>
              </c:extLst>
            </c:dLbl>
            <c:spPr>
              <a:solidFill>
                <a:schemeClr val="bg1">
                  <a:lumMod val="85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[大竹县四合镇卫生院2022年决算公开饼图.xlsx]Sheet1!$B$115:$C$116</c:f>
              <c:multiLvlStrCache>
                <c:ptCount val="2"/>
                <c:lvl/>
                <c:lvl>
                  <c:pt idx="0">
                    <c:v>社会保障和就业支出</c:v>
                  </c:pt>
                  <c:pt idx="1">
                    <c:v>卫生健康支出</c:v>
                  </c:pt>
                </c:lvl>
              </c:multiLvlStrCache>
            </c:multiLvlStrRef>
          </c:cat>
          <c:val>
            <c:numRef>
              <c:f>[大竹县四合镇卫生院2022年决算公开饼图.xlsx]Sheet1!$B$117:$C$117</c:f>
              <c:numCache>
                <c:formatCode>General</c:formatCode>
                <c:ptCount val="2"/>
                <c:pt idx="0">
                  <c:v>11.31</c:v>
                </c:pt>
                <c:pt idx="1">
                  <c:v>101.6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三公经费支出（万元）</a:t>
            </a:r>
            <a:endParaRPr altLang="en-US"/>
          </a:p>
        </c:rich>
      </c:tx>
      <c:layout/>
      <c:overlay val="0"/>
      <c:spPr>
        <a:noFill/>
        <a:ln>
          <a:noFill/>
        </a:ln>
        <a:effectLst/>
      </c:spPr>
    </c:title>
    <c:autoTitleDeleted val="0"/>
    <c:plotArea>
      <c:layout>
        <c:manualLayout>
          <c:layoutTarget val="inner"/>
          <c:xMode val="edge"/>
          <c:yMode val="edge"/>
          <c:x val="0.285972222222222"/>
          <c:y val="0.258101851851852"/>
          <c:w val="0.370138888888889"/>
          <c:h val="0.616898148148148"/>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35416666666667"/>
                  <c:y val="-0.53926504628768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因公出国（境）</a:t>
                    </a:r>
                    <a:r>
                      <a:rPr lang="en-US" altLang="zh-CN"/>
                      <a:t>0</a:t>
                    </a:r>
                    <a:r>
                      <a:rPr altLang="en-US"/>
                      <a:t>万元</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16805575577682"/>
                  <c:y val="0.089450231481515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公务用车购置接运行维护费</a:t>
                    </a:r>
                    <a:r>
                      <a:rPr lang="en-US" altLang="zh-CN"/>
                      <a:t>0</a:t>
                    </a:r>
                    <a:r>
                      <a:rPr altLang="en-US"/>
                      <a:t>万元</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1375"/>
                      <c:h val="0.163888888888889"/>
                    </c:manualLayout>
                  </c15:layout>
                </c:ext>
              </c:extLst>
            </c:dLbl>
            <c:dLbl>
              <c:idx val="2"/>
              <c:layout>
                <c:manualLayout>
                  <c:x val="0.00402766602053617"/>
                  <c:y val="0.5451446759259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公务接待费</a:t>
                    </a:r>
                    <a:r>
                      <a:rPr lang="en-US" altLang="zh-CN"/>
                      <a:t>0</a:t>
                    </a:r>
                    <a:r>
                      <a:rPr altLang="en-US"/>
                      <a:t>万元，占比</a:t>
                    </a: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[大竹县四合镇卫生院2022年决算公开饼图.xlsx]Sheet1!$B$137:$D$137</c:f>
              <c:strCache>
                <c:ptCount val="3"/>
                <c:pt idx="0">
                  <c:v>公务接待费</c:v>
                </c:pt>
                <c:pt idx="1">
                  <c:v>公务用车购置及运行维护费0</c:v>
                </c:pt>
                <c:pt idx="2">
                  <c:v>因公出国（境）费</c:v>
                </c:pt>
              </c:strCache>
            </c:strRef>
          </c:cat>
          <c:val>
            <c:numRef>
              <c:f>[大竹县四合镇卫生院2022年决算公开饼图.xlsx]Sheet1!$B$138:$D$138</c:f>
              <c:numCache>
                <c:formatCode>General</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48958333333333"/>
          <c:y val="0.89467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4562</Words>
  <Characters>4936</Characters>
  <Lines>41</Lines>
  <Paragraphs>11</Paragraphs>
  <TotalTime>10</TotalTime>
  <ScaleCrop>false</ScaleCrop>
  <LinksUpToDate>false</LinksUpToDate>
  <CharactersWithSpaces>4945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2024-10-23T02:05:00Z</dcterms:created>
  <dc:creator>曹颖</dc:creator>
  <cp:lastModifiedBy>Administrator</cp:lastModifiedBy>
  <cp:lastPrinted>2023-08-03T02:35:00Z</cp:lastPrinted>
  <dcterms:modified xsi:type="dcterms:W3CDTF">2024-10-24T03:55:50Z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27D0B06BD9F84596A18DA8CAE5486C2A_13</vt:lpwstr>
  </property>
</Properties>
</file>