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Times New Roman" w:hAnsi="Times New Roman" w:eastAsia="方正小标宋简体"/>
          <w:szCs w:val="21"/>
        </w:rPr>
      </w:pPr>
      <w:bookmarkStart w:id="0" w:name="_Toc15306267"/>
    </w:p>
    <w:p>
      <w:pPr>
        <w:pStyle w:val="6"/>
        <w:spacing w:before="93"/>
        <w:rPr>
          <w:rFonts w:ascii="Times New Roman" w:hAnsi="Times New Roman"/>
        </w:rPr>
      </w:pPr>
    </w:p>
    <w:p>
      <w:pPr>
        <w:spacing w:line="600" w:lineRule="exact"/>
        <w:jc w:val="center"/>
        <w:outlineLvl w:val="9"/>
        <w:rPr>
          <w:rFonts w:ascii="Times New Roman" w:hAnsi="Times New Roman" w:eastAsia="方正小标宋简体"/>
          <w:sz w:val="72"/>
          <w:szCs w:val="72"/>
        </w:rPr>
      </w:pPr>
    </w:p>
    <w:p>
      <w:pPr>
        <w:spacing w:line="600" w:lineRule="exact"/>
        <w:jc w:val="center"/>
        <w:outlineLvl w:val="9"/>
        <w:rPr>
          <w:rFonts w:ascii="Times New Roman" w:hAnsi="Times New Roman" w:eastAsia="方正小标宋简体"/>
          <w:sz w:val="72"/>
          <w:szCs w:val="72"/>
        </w:rPr>
      </w:pPr>
    </w:p>
    <w:p>
      <w:pPr>
        <w:adjustRightInd w:val="0"/>
        <w:snapToGrid w:val="0"/>
        <w:spacing w:line="360" w:lineRule="auto"/>
        <w:jc w:val="center"/>
        <w:outlineLvl w:val="0"/>
        <w:rPr>
          <w:rFonts w:ascii="Times New Roman" w:hAnsi="Times New Roman" w:eastAsia="方正小标宋简体" w:cs="方正小标宋简体"/>
          <w:sz w:val="72"/>
          <w:szCs w:val="72"/>
        </w:rPr>
      </w:pPr>
      <w:bookmarkStart w:id="1" w:name="_Toc19765"/>
      <w:bookmarkStart w:id="2" w:name="_Toc15377425"/>
      <w:bookmarkStart w:id="3" w:name="_Toc15378441"/>
      <w:bookmarkStart w:id="4" w:name="_Toc15377193"/>
      <w:bookmarkStart w:id="5" w:name="_Toc15396597"/>
      <w:bookmarkStart w:id="6" w:name="_Toc15396475"/>
      <w:r>
        <w:rPr>
          <w:rFonts w:hint="eastAsia" w:ascii="Times New Roman" w:hAnsi="Times New Roman" w:eastAsia="方正小标宋简体" w:cs="方正小标宋简体"/>
          <w:sz w:val="72"/>
          <w:szCs w:val="72"/>
        </w:rPr>
        <w:t>2023年度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lang w:val="en-US" w:eastAsia="zh-CN"/>
        </w:rPr>
      </w:pPr>
      <w:bookmarkStart w:id="7" w:name="_Toc4326"/>
      <w:bookmarkStart w:id="8" w:name="_Toc31539"/>
      <w:r>
        <w:rPr>
          <w:rFonts w:hint="eastAsia" w:ascii="Times New Roman" w:hAnsi="Times New Roman" w:eastAsia="方正小标宋简体" w:cs="方正小标宋简体"/>
          <w:color w:val="auto"/>
          <w:sz w:val="72"/>
          <w:szCs w:val="72"/>
          <w:highlight w:val="none"/>
          <w:lang w:eastAsia="zh-CN"/>
        </w:rPr>
        <w:t>大竹县</w:t>
      </w:r>
      <w:bookmarkEnd w:id="7"/>
      <w:bookmarkEnd w:id="8"/>
      <w:r>
        <w:rPr>
          <w:rFonts w:hint="eastAsia" w:eastAsia="方正小标宋简体" w:cs="方正小标宋简体"/>
          <w:color w:val="auto"/>
          <w:sz w:val="72"/>
          <w:szCs w:val="72"/>
          <w:highlight w:val="none"/>
          <w:lang w:val="en-US" w:eastAsia="zh-CN"/>
        </w:rPr>
        <w:t>第一小学</w:t>
      </w:r>
    </w:p>
    <w:p>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lang w:val="en-US" w:eastAsia="zh-CN"/>
        </w:rPr>
      </w:pPr>
      <w:bookmarkStart w:id="9" w:name="_Toc25640"/>
      <w:bookmarkStart w:id="10" w:name="_Toc18575"/>
      <w:r>
        <w:rPr>
          <w:rFonts w:hint="eastAsia" w:ascii="Times New Roman" w:hAnsi="Times New Roman" w:eastAsia="方正小标宋简体" w:cs="方正小标宋简体"/>
          <w:color w:val="auto"/>
          <w:sz w:val="72"/>
          <w:szCs w:val="72"/>
          <w:highlight w:val="none"/>
          <w:lang w:val="en-US" w:eastAsia="zh-CN"/>
        </w:rPr>
        <w:t>单位决算</w:t>
      </w:r>
      <w:bookmarkEnd w:id="9"/>
      <w:bookmarkEnd w:id="10"/>
    </w:p>
    <w:p>
      <w:pPr>
        <w:widowControl/>
        <w:jc w:val="center"/>
        <w:rPr>
          <w:rFonts w:hint="eastAsia" w:ascii="Times New Roman" w:hAnsi="Times New Roman"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Times New Roman" w:hAnsi="Times New Roman" w:eastAsia="黑体"/>
          <w:sz w:val="48"/>
          <w:szCs w:val="48"/>
        </w:rPr>
      </w:pPr>
      <w:r>
        <w:rPr>
          <w:rFonts w:hint="eastAsia" w:ascii="Times New Roman" w:hAnsi="Times New Roman" w:eastAsia="黑体"/>
          <w:sz w:val="48"/>
          <w:szCs w:val="48"/>
        </w:rPr>
        <w:t>目录</w:t>
      </w:r>
    </w:p>
    <w:p>
      <w:pPr>
        <w:widowControl/>
        <w:jc w:val="center"/>
        <w:rPr>
          <w:rFonts w:ascii="Times New Roman" w:hAnsi="Times New Roman" w:eastAsia="黑体" w:cstheme="minorBidi"/>
          <w:sz w:val="28"/>
          <w:szCs w:val="28"/>
        </w:rPr>
      </w:pPr>
    </w:p>
    <w:p>
      <w:pPr>
        <w:pStyle w:val="12"/>
        <w:rPr>
          <w:rFonts w:ascii="Times New Roman" w:hAnsi="Times New Roman"/>
        </w:rPr>
      </w:pPr>
      <w:r>
        <w:rPr>
          <w:rFonts w:hint="eastAsia" w:ascii="Times New Roman" w:hAnsi="Times New Roman"/>
        </w:rPr>
        <w:t>公开时间：202</w:t>
      </w:r>
      <w:r>
        <w:rPr>
          <w:rFonts w:hint="eastAsia" w:ascii="Times New Roman" w:hAnsi="Times New Roman"/>
          <w:lang w:val="en-US" w:eastAsia="zh-CN"/>
        </w:rPr>
        <w:t>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18</w:t>
      </w:r>
      <w:r>
        <w:rPr>
          <w:rFonts w:hint="eastAsia" w:ascii="Times New Roman" w:hAnsi="Times New Roman"/>
        </w:rPr>
        <w:t>日</w:t>
      </w:r>
    </w:p>
    <w:sdt>
      <w:sdtPr>
        <w:rPr>
          <w:rFonts w:ascii="Times New Roman" w:hAnsi="Times New Roman" w:eastAsia="宋体" w:cs="Times New Roman"/>
          <w:kern w:val="2"/>
          <w:sz w:val="21"/>
          <w:szCs w:val="24"/>
          <w:lang w:val="en-US" w:eastAsia="zh-CN" w:bidi="ar-SA"/>
        </w:rPr>
        <w:id w:val="147459812"/>
        <w15:color w:val="DBDBDB"/>
        <w:docPartObj>
          <w:docPartGallery w:val="Table of Contents"/>
          <w:docPartUnique/>
        </w:docPartObj>
      </w:sdtPr>
      <w:sdtEndPr>
        <w:rPr>
          <w:rFonts w:hint="eastAsia" w:ascii="Times New Roman" w:hAnsi="Times New Roman" w:eastAsia="宋体" w:cs="宋体"/>
          <w:bCs w:val="0"/>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both"/>
            <w:rPr>
              <w:rFonts w:hint="eastAsia" w:ascii="Times New Roman" w:hAnsi="Times New Roman" w:eastAsia="宋体" w:cs="宋体"/>
              <w:bCs w:val="0"/>
              <w:kern w:val="2"/>
              <w:sz w:val="24"/>
              <w:szCs w:val="24"/>
              <w:highlight w:val="none"/>
              <w:lang w:val="en-US" w:eastAsia="zh-CN" w:bidi="ar-SA"/>
            </w:rPr>
          </w:pPr>
          <w:bookmarkStart w:id="110" w:name="_GoBack"/>
          <w:bookmarkEnd w:id="110"/>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TOC \o "1-2" \h \u </w:instrText>
          </w:r>
          <w:r>
            <w:rPr>
              <w:rFonts w:hint="eastAsia" w:ascii="Times New Roman" w:hAnsi="Times New Roman" w:eastAsia="宋体" w:cs="宋体"/>
              <w:bCs w:val="0"/>
              <w:kern w:val="2"/>
              <w:sz w:val="24"/>
              <w:szCs w:val="24"/>
              <w:highlight w:val="none"/>
              <w:lang w:val="en-US" w:eastAsia="zh-CN" w:bidi="ar-SA"/>
            </w:rPr>
            <w:fldChar w:fldCharType="separate"/>
          </w:r>
        </w:p>
        <w:p>
          <w:pPr>
            <w:pStyle w:val="33"/>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_Toc4400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第一部分 单位概况</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_Toc4400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4</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_Toc19972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一、 主要职责</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_Toc19972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4</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_Toc25375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二、机构设置</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_Toc25375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4</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3"/>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_Toc24502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第二部分 2023年度单位决算情况说明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_Toc24502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5</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_Toc6696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default" w:ascii="Times New Roman" w:hAnsi="Times New Roman" w:eastAsia="宋体" w:cs="宋体"/>
              <w:bCs w:val="0"/>
              <w:kern w:val="2"/>
              <w:sz w:val="24"/>
              <w:szCs w:val="24"/>
              <w:highlight w:val="none"/>
              <w:lang w:val="en-US" w:eastAsia="zh-CN" w:bidi="ar-SA"/>
            </w:rPr>
            <w:t xml:space="preserve">一、 </w:t>
          </w:r>
          <w:r>
            <w:rPr>
              <w:rFonts w:hint="eastAsia" w:ascii="Times New Roman" w:hAnsi="Times New Roman" w:eastAsia="宋体" w:cs="宋体"/>
              <w:bCs w:val="0"/>
              <w:kern w:val="2"/>
              <w:sz w:val="24"/>
              <w:szCs w:val="24"/>
              <w:highlight w:val="none"/>
              <w:lang w:val="en-US" w:eastAsia="zh-CN" w:bidi="ar-SA"/>
            </w:rPr>
            <w:t>收入支出决算总体情况说明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_Toc6696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5</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_Toc28253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default" w:ascii="Times New Roman" w:hAnsi="Times New Roman" w:eastAsia="宋体" w:cs="宋体"/>
              <w:bCs w:val="0"/>
              <w:kern w:val="2"/>
              <w:sz w:val="24"/>
              <w:szCs w:val="24"/>
              <w:highlight w:val="none"/>
              <w:lang w:val="en-US" w:eastAsia="zh-CN" w:bidi="ar-SA"/>
            </w:rPr>
            <w:t xml:space="preserve">二、 </w:t>
          </w:r>
          <w:r>
            <w:rPr>
              <w:rFonts w:hint="eastAsia" w:ascii="Times New Roman" w:hAnsi="Times New Roman" w:eastAsia="宋体" w:cs="宋体"/>
              <w:bCs w:val="0"/>
              <w:kern w:val="2"/>
              <w:sz w:val="24"/>
              <w:szCs w:val="24"/>
              <w:highlight w:val="none"/>
              <w:lang w:val="en-US" w:eastAsia="zh-CN" w:bidi="ar-SA"/>
            </w:rPr>
            <w:t>收入决算情况说明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_Toc28253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5</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_Toc16689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default" w:ascii="Times New Roman" w:hAnsi="Times New Roman" w:eastAsia="宋体" w:cs="宋体"/>
              <w:bCs w:val="0"/>
              <w:kern w:val="2"/>
              <w:sz w:val="24"/>
              <w:szCs w:val="24"/>
              <w:highlight w:val="none"/>
              <w:lang w:val="en-US" w:eastAsia="zh-CN" w:bidi="ar-SA"/>
            </w:rPr>
            <w:t xml:space="preserve">三、 </w:t>
          </w:r>
          <w:r>
            <w:rPr>
              <w:rFonts w:hint="eastAsia" w:ascii="Times New Roman" w:hAnsi="Times New Roman" w:eastAsia="宋体" w:cs="宋体"/>
              <w:bCs w:val="0"/>
              <w:kern w:val="2"/>
              <w:sz w:val="24"/>
              <w:szCs w:val="24"/>
              <w:highlight w:val="none"/>
              <w:lang w:val="en-US" w:eastAsia="zh-CN" w:bidi="ar-SA"/>
            </w:rPr>
            <w:t>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_Toc16689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6</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_Toc31214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四、财政拨款收入支出决算总体情况说明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_Toc31214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6</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_Toc4065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五、一般公共预算财政拨款支出决算情况说明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_Toc4065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7</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_Toc7028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六、一般公共预算财政拨款基本支出决算情况说明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_Toc7028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9</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_Toc15492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七、财政拨款“三公”经费支出决算情况说明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_Toc15492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9</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_Toc6781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八、政府性基金预算支出决算情况说明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_Toc6781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11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_Toc12486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九、 国有资本经营预算支出决算情况说明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_Toc12486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11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_Toc16958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十、 其他重要事项的情况说明</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_Toc16958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11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3"/>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_Toc8719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第三部分 名词解释</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_Toc8719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13</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3"/>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_Toc2935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第四部分 附件</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_Toc2935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17</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3"/>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_Toc22009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第五部分 附表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_Toc22009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_Toc29220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一、收入支出决算总表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_Toc29220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_Toc7233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二、收入决算表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_Toc7233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_Toc3326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三、支出决算表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_Toc3326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_Toc27830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四、财政拨款收入支出决算总表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_Toc27830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_Toc31284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五、财政拨款支出决算明细表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_Toc31284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_Toc17528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六、一般公共预算财政拨款支出决算表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_Toc17528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_Toc25446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七、一般公共预算财政拨款支出决算明细表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_Toc25446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_Toc19357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八、一般公共预算财政拨款基本支出决算表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_Toc19357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_Toc18786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九、一般公共预算财政拨款项目支出决算表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_Toc18786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_Toc23689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十、政府性基金预算财政拨款收入支出决算表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_Toc23689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_Toc11933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十一、国有资本经营预算财政拨款收入支出决算表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_Toc11933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_Toc17142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十二、国有资本经营预算财政拨款支出决算表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_Toc17142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pStyle w:val="34"/>
            <w:tabs>
              <w:tab w:val="right" w:leader="dot" w:pos="8306"/>
            </w:tabs>
            <w:spacing w:line="360" w:lineRule="auto"/>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HYPERLINK \l _Toc7841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十三、财政拨款“三公”经费支出决算表</w:t>
          </w:r>
          <w:r>
            <w:rPr>
              <w:rFonts w:hint="eastAsia" w:ascii="Times New Roman" w:hAnsi="Times New Roman" w:eastAsia="宋体" w:cs="宋体"/>
              <w:bCs w:val="0"/>
              <w:kern w:val="2"/>
              <w:sz w:val="24"/>
              <w:szCs w:val="24"/>
              <w:highlight w:val="none"/>
              <w:lang w:val="en-US" w:eastAsia="zh-CN" w:bidi="ar-SA"/>
            </w:rPr>
            <w:tab/>
          </w:r>
          <w:r>
            <w:rPr>
              <w:rFonts w:hint="eastAsia" w:ascii="Times New Roman" w:hAnsi="Times New Roman" w:eastAsia="宋体" w:cs="宋体"/>
              <w:bCs w:val="0"/>
              <w:kern w:val="2"/>
              <w:sz w:val="24"/>
              <w:szCs w:val="24"/>
              <w:highlight w:val="none"/>
              <w:lang w:val="en-US" w:eastAsia="zh-CN" w:bidi="ar-SA"/>
            </w:rPr>
            <w:fldChar w:fldCharType="begin"/>
          </w:r>
          <w:r>
            <w:rPr>
              <w:rFonts w:hint="eastAsia" w:ascii="Times New Roman" w:hAnsi="Times New Roman" w:eastAsia="宋体" w:cs="宋体"/>
              <w:bCs w:val="0"/>
              <w:kern w:val="2"/>
              <w:sz w:val="24"/>
              <w:szCs w:val="24"/>
              <w:highlight w:val="none"/>
              <w:lang w:val="en-US" w:eastAsia="zh-CN" w:bidi="ar-SA"/>
            </w:rPr>
            <w:instrText xml:space="preserve"> PAGEREF _Toc7841 \h </w:instrText>
          </w:r>
          <w:r>
            <w:rPr>
              <w:rFonts w:hint="eastAsia" w:ascii="Times New Roman" w:hAnsi="Times New Roman" w:eastAsia="宋体" w:cs="宋体"/>
              <w:bCs w:val="0"/>
              <w:kern w:val="2"/>
              <w:sz w:val="24"/>
              <w:szCs w:val="24"/>
              <w:highlight w:val="none"/>
              <w:lang w:val="en-US" w:eastAsia="zh-CN" w:bidi="ar-SA"/>
            </w:rPr>
            <w:fldChar w:fldCharType="separate"/>
          </w:r>
          <w:r>
            <w:rPr>
              <w:rFonts w:hint="eastAsia" w:ascii="Times New Roman" w:hAnsi="Times New Roman" w:eastAsia="宋体" w:cs="宋体"/>
              <w:bCs w:val="0"/>
              <w:kern w:val="2"/>
              <w:sz w:val="24"/>
              <w:szCs w:val="24"/>
              <w:highlight w:val="none"/>
              <w:lang w:val="en-US" w:eastAsia="zh-CN" w:bidi="ar-SA"/>
            </w:rPr>
            <w:t>31</w:t>
          </w:r>
          <w:r>
            <w:rPr>
              <w:rFonts w:hint="eastAsia" w:ascii="Times New Roman" w:hAnsi="Times New Roman" w:eastAsia="宋体" w:cs="宋体"/>
              <w:bCs w:val="0"/>
              <w:kern w:val="2"/>
              <w:sz w:val="24"/>
              <w:szCs w:val="24"/>
              <w:highlight w:val="none"/>
              <w:lang w:val="en-US" w:eastAsia="zh-CN" w:bidi="ar-SA"/>
            </w:rPr>
            <w:fldChar w:fldCharType="end"/>
          </w:r>
          <w:r>
            <w:rPr>
              <w:rFonts w:hint="eastAsia" w:ascii="Times New Roman" w:hAnsi="Times New Roman" w:eastAsia="宋体" w:cs="宋体"/>
              <w:bCs w:val="0"/>
              <w:kern w:val="2"/>
              <w:sz w:val="24"/>
              <w:szCs w:val="24"/>
              <w:highlight w:val="none"/>
              <w:lang w:val="en-US" w:eastAsia="zh-CN" w:bidi="ar-SA"/>
            </w:rPr>
            <w:fldChar w:fldCharType="end"/>
          </w:r>
        </w:p>
        <w:p>
          <w:pPr>
            <w:rPr>
              <w:rFonts w:hint="eastAsia" w:ascii="Times New Roman" w:hAnsi="Times New Roman" w:eastAsia="宋体" w:cs="宋体"/>
              <w:bCs w:val="0"/>
              <w:kern w:val="2"/>
              <w:sz w:val="24"/>
              <w:szCs w:val="24"/>
              <w:highlight w:val="none"/>
              <w:lang w:val="en-US" w:eastAsia="zh-CN" w:bidi="ar-SA"/>
            </w:rPr>
          </w:pPr>
          <w:r>
            <w:rPr>
              <w:rFonts w:hint="eastAsia" w:ascii="Times New Roman" w:hAnsi="Times New Roman" w:eastAsia="宋体" w:cs="宋体"/>
              <w:bCs w:val="0"/>
              <w:kern w:val="2"/>
              <w:sz w:val="24"/>
              <w:szCs w:val="24"/>
              <w:highlight w:val="none"/>
              <w:lang w:val="en-US" w:eastAsia="zh-CN" w:bidi="ar-SA"/>
            </w:rPr>
            <w:fldChar w:fldCharType="end"/>
          </w: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p>
          <w:pPr>
            <w:rPr>
              <w:rFonts w:hint="eastAsia" w:ascii="Times New Roman" w:hAnsi="Times New Roman" w:eastAsia="宋体" w:cs="宋体"/>
              <w:bCs w:val="0"/>
              <w:kern w:val="2"/>
              <w:sz w:val="24"/>
              <w:szCs w:val="24"/>
              <w:highlight w:val="none"/>
              <w:lang w:val="en-US" w:eastAsia="zh-CN" w:bidi="ar-SA"/>
            </w:rPr>
          </w:pPr>
        </w:p>
      </w:sdtContent>
    </w:sdt>
    <w:p>
      <w:pPr>
        <w:pStyle w:val="3"/>
        <w:jc w:val="center"/>
        <w:rPr>
          <w:rFonts w:ascii="Times New Roman" w:hAnsi="Times New Roman" w:eastAsia="黑体"/>
          <w:sz w:val="32"/>
          <w:szCs w:val="32"/>
        </w:rPr>
      </w:pPr>
      <w:bookmarkStart w:id="11" w:name="_Toc15377196"/>
      <w:bookmarkStart w:id="12" w:name="_Toc4400"/>
      <w:bookmarkStart w:id="13" w:name="_Toc15396599"/>
      <w:r>
        <w:rPr>
          <w:rFonts w:hint="eastAsia" w:ascii="Times New Roman" w:hAnsi="Times New Roman" w:eastAsia="黑体"/>
          <w:b w:val="0"/>
        </w:rPr>
        <w:t>第一部分 单位</w:t>
      </w:r>
      <w:r>
        <w:rPr>
          <w:rStyle w:val="27"/>
          <w:rFonts w:hint="eastAsia" w:ascii="Times New Roman" w:hAnsi="Times New Roman" w:eastAsia="黑体"/>
          <w:b w:val="0"/>
          <w:bCs w:val="0"/>
        </w:rPr>
        <w:t>概况</w:t>
      </w:r>
      <w:bookmarkEnd w:id="11"/>
      <w:bookmarkEnd w:id="12"/>
      <w:bookmarkEnd w:id="13"/>
    </w:p>
    <w:p>
      <w:pPr>
        <w:pStyle w:val="4"/>
        <w:numPr>
          <w:ilvl w:val="0"/>
          <w:numId w:val="1"/>
        </w:numPr>
        <w:rPr>
          <w:rStyle w:val="28"/>
          <w:rFonts w:ascii="Times New Roman" w:hAnsi="Times New Roman" w:eastAsia="黑体"/>
          <w:b w:val="0"/>
          <w:bCs w:val="0"/>
        </w:rPr>
      </w:pPr>
      <w:bookmarkStart w:id="14" w:name="_Toc19972"/>
      <w:bookmarkStart w:id="15" w:name="_Toc15396600"/>
      <w:bookmarkStart w:id="16" w:name="_Toc15377197"/>
      <w:r>
        <w:rPr>
          <w:rStyle w:val="28"/>
          <w:rFonts w:hint="eastAsia" w:ascii="Times New Roman" w:hAnsi="Times New Roman" w:eastAsia="黑体"/>
          <w:b w:val="0"/>
          <w:bCs w:val="0"/>
        </w:rPr>
        <w:t>主要职责</w:t>
      </w:r>
      <w:bookmarkEnd w:id="14"/>
    </w:p>
    <w:p>
      <w:pPr>
        <w:pStyle w:val="6"/>
        <w:adjustRightInd w:val="0"/>
        <w:snapToGrid w:val="0"/>
        <w:spacing w:beforeLines="0" w:line="578" w:lineRule="exact"/>
        <w:ind w:firstLine="672" w:firstLineChars="210"/>
        <w:outlineLvl w:val="2"/>
        <w:rPr>
          <w:rFonts w:ascii="仿宋" w:hAnsi="仿宋" w:eastAsia="仿宋"/>
          <w:bCs/>
          <w:sz w:val="32"/>
          <w:szCs w:val="32"/>
        </w:rPr>
      </w:pPr>
      <w:bookmarkStart w:id="17" w:name="_Toc15378446"/>
      <w:bookmarkStart w:id="18" w:name="_Toc15377199"/>
      <w:bookmarkStart w:id="19" w:name="_Toc25375"/>
      <w:r>
        <w:rPr>
          <w:rFonts w:hint="eastAsia" w:ascii="仿宋" w:hAnsi="仿宋" w:eastAsia="仿宋"/>
          <w:bCs/>
          <w:sz w:val="32"/>
          <w:szCs w:val="32"/>
        </w:rPr>
        <w:t>大竹县第一小学是贯彻执行国家义务教育方面政策，承担辖区内适龄儿童义务教育学校。202</w:t>
      </w:r>
      <w:r>
        <w:rPr>
          <w:rFonts w:hint="eastAsia" w:ascii="仿宋" w:hAnsi="仿宋" w:eastAsia="仿宋"/>
          <w:bCs/>
          <w:sz w:val="32"/>
          <w:szCs w:val="32"/>
          <w:lang w:val="en-US" w:eastAsia="zh-CN"/>
        </w:rPr>
        <w:t>3</w:t>
      </w:r>
      <w:r>
        <w:rPr>
          <w:rFonts w:hint="eastAsia" w:ascii="仿宋" w:hAnsi="仿宋" w:eastAsia="仿宋"/>
          <w:bCs/>
          <w:sz w:val="32"/>
          <w:szCs w:val="32"/>
        </w:rPr>
        <w:t>年工作的总体要求是：深入贯彻党的</w:t>
      </w:r>
      <w:r>
        <w:rPr>
          <w:rFonts w:hint="eastAsia" w:ascii="仿宋" w:hAnsi="仿宋" w:eastAsia="仿宋"/>
          <w:bCs/>
          <w:sz w:val="32"/>
          <w:szCs w:val="32"/>
          <w:lang w:eastAsia="zh-CN"/>
        </w:rPr>
        <w:t>二</w:t>
      </w:r>
      <w:r>
        <w:rPr>
          <w:rFonts w:hint="eastAsia" w:ascii="仿宋" w:hAnsi="仿宋" w:eastAsia="仿宋"/>
          <w:bCs/>
          <w:sz w:val="32"/>
          <w:szCs w:val="32"/>
        </w:rPr>
        <w:t>十大精神，认真落实县委、县政府重大决策部署，全面深化新课程改革，大力实施高效课堂，围绕学校党支部确定的学校发展思路，坚持依法执教，保障少年儿童合法权益，促进学生健康成长、成材。</w:t>
      </w:r>
    </w:p>
    <w:bookmarkEnd w:id="17"/>
    <w:bookmarkEnd w:id="18"/>
    <w:p>
      <w:pPr>
        <w:pStyle w:val="4"/>
        <w:rPr>
          <w:rFonts w:ascii="Times New Roman" w:hAnsi="Times New Roman" w:eastAsia="黑体"/>
          <w:b w:val="0"/>
        </w:rPr>
      </w:pPr>
      <w:r>
        <w:rPr>
          <w:rFonts w:hint="eastAsia" w:ascii="Times New Roman" w:hAnsi="Times New Roman" w:eastAsia="黑体"/>
          <w:b w:val="0"/>
        </w:rPr>
        <w:t>二、机构设置</w:t>
      </w:r>
      <w:bookmarkEnd w:id="19"/>
    </w:p>
    <w:bookmarkEnd w:id="15"/>
    <w:bookmarkEnd w:id="16"/>
    <w:p>
      <w:pPr>
        <w:pStyle w:val="6"/>
        <w:adjustRightInd w:val="0"/>
        <w:snapToGrid w:val="0"/>
        <w:spacing w:beforeLines="0" w:line="578"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大竹县第一小学下属二级单位0个，其中行政单位0个，参照公务员法管理的事业单位0个，其他事业单位0个。</w:t>
      </w:r>
    </w:p>
    <w:p>
      <w:pPr>
        <w:pStyle w:val="6"/>
        <w:adjustRightInd w:val="0"/>
        <w:snapToGrid w:val="0"/>
        <w:spacing w:beforeLines="0" w:line="578"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纳入大竹县第一小学202</w:t>
      </w:r>
      <w:r>
        <w:rPr>
          <w:rFonts w:hint="eastAsia" w:ascii="仿宋" w:hAnsi="仿宋" w:eastAsia="仿宋"/>
          <w:bCs/>
          <w:sz w:val="32"/>
          <w:szCs w:val="32"/>
          <w:lang w:val="en-US" w:eastAsia="zh-CN"/>
        </w:rPr>
        <w:t>3</w:t>
      </w:r>
      <w:r>
        <w:rPr>
          <w:rFonts w:hint="eastAsia" w:ascii="仿宋" w:hAnsi="仿宋" w:eastAsia="仿宋"/>
          <w:bCs/>
          <w:sz w:val="32"/>
          <w:szCs w:val="32"/>
        </w:rPr>
        <w:t>年度部门决算编制范围的二级预算单位包括：</w:t>
      </w:r>
    </w:p>
    <w:p>
      <w:pPr>
        <w:pStyle w:val="6"/>
        <w:adjustRightInd w:val="0"/>
        <w:snapToGrid w:val="0"/>
        <w:spacing w:beforeLines="0" w:line="578" w:lineRule="exact"/>
        <w:ind w:firstLine="672" w:firstLineChars="210"/>
        <w:outlineLvl w:val="2"/>
        <w:rPr>
          <w:rFonts w:ascii="仿宋" w:hAnsi="仿宋" w:eastAsia="仿宋"/>
          <w:bCs/>
          <w:sz w:val="32"/>
          <w:szCs w:val="32"/>
        </w:rPr>
      </w:pPr>
      <w:r>
        <w:rPr>
          <w:rFonts w:hint="eastAsia" w:ascii="仿宋" w:hAnsi="仿宋" w:eastAsia="仿宋"/>
          <w:bCs/>
          <w:sz w:val="32"/>
          <w:szCs w:val="32"/>
        </w:rPr>
        <w:t>无。</w:t>
      </w:r>
    </w:p>
    <w:p>
      <w:pPr>
        <w:widowControl/>
        <w:jc w:val="left"/>
        <w:rPr>
          <w:rFonts w:ascii="Times New Roman" w:hAnsi="Times New Roman" w:eastAsia="仿宋"/>
          <w:kern w:val="0"/>
          <w:sz w:val="32"/>
          <w:szCs w:val="32"/>
        </w:rPr>
      </w:pPr>
      <w:r>
        <w:rPr>
          <w:rFonts w:ascii="Times New Roman" w:hAnsi="Times New Roman" w:eastAsia="仿宋"/>
          <w:sz w:val="32"/>
          <w:szCs w:val="32"/>
        </w:rPr>
        <w:br w:type="page"/>
      </w:r>
    </w:p>
    <w:p>
      <w:pPr>
        <w:pStyle w:val="3"/>
        <w:ind w:right="440"/>
        <w:jc w:val="center"/>
        <w:rPr>
          <w:rStyle w:val="27"/>
          <w:rFonts w:ascii="Times New Roman" w:hAnsi="Times New Roman" w:eastAsia="黑体"/>
          <w:b w:val="0"/>
          <w:bCs/>
        </w:rPr>
      </w:pPr>
      <w:bookmarkStart w:id="20" w:name="_Toc15396602"/>
      <w:bookmarkStart w:id="21" w:name="_Toc15377204"/>
      <w:bookmarkStart w:id="22" w:name="_Toc24502"/>
      <w:r>
        <w:rPr>
          <w:rFonts w:hint="eastAsia" w:ascii="Times New Roman" w:hAnsi="Times New Roman" w:eastAsia="黑体"/>
          <w:b w:val="0"/>
        </w:rPr>
        <w:t>第二部分 2023年度</w:t>
      </w:r>
      <w:r>
        <w:rPr>
          <w:rStyle w:val="27"/>
          <w:rFonts w:hint="eastAsia" w:ascii="Times New Roman" w:hAnsi="Times New Roman" w:eastAsia="黑体"/>
          <w:b w:val="0"/>
          <w:bCs/>
        </w:rPr>
        <w:t>单位决算情况说明</w:t>
      </w:r>
      <w:bookmarkEnd w:id="20"/>
      <w:bookmarkEnd w:id="21"/>
      <w:bookmarkEnd w:id="22"/>
    </w:p>
    <w:p>
      <w:pPr>
        <w:rPr>
          <w:rFonts w:ascii="Times New Roman" w:hAnsi="Times New Roman"/>
        </w:rPr>
      </w:pPr>
    </w:p>
    <w:p>
      <w:pPr>
        <w:pStyle w:val="26"/>
        <w:numPr>
          <w:ilvl w:val="0"/>
          <w:numId w:val="2"/>
        </w:numPr>
        <w:spacing w:line="600" w:lineRule="exact"/>
        <w:ind w:firstLineChars="0"/>
        <w:outlineLvl w:val="1"/>
        <w:rPr>
          <w:rStyle w:val="28"/>
          <w:rFonts w:ascii="Times New Roman" w:hAnsi="Times New Roman" w:eastAsia="黑体"/>
          <w:b w:val="0"/>
        </w:rPr>
      </w:pPr>
      <w:bookmarkStart w:id="23" w:name="_Toc6696"/>
      <w:bookmarkStart w:id="24" w:name="_Toc15396603"/>
      <w:bookmarkStart w:id="25" w:name="_Toc15377205"/>
      <w:r>
        <w:rPr>
          <w:rFonts w:hint="eastAsia" w:ascii="Times New Roman" w:hAnsi="Times New Roman" w:eastAsia="黑体"/>
          <w:sz w:val="32"/>
          <w:szCs w:val="32"/>
        </w:rPr>
        <w:t>收</w:t>
      </w:r>
      <w:r>
        <w:rPr>
          <w:rStyle w:val="28"/>
          <w:rFonts w:hint="eastAsia" w:ascii="Times New Roman" w:hAnsi="Times New Roman" w:eastAsia="黑体"/>
          <w:b w:val="0"/>
        </w:rPr>
        <w:t>入支出决算总体情况说明</w:t>
      </w:r>
      <w:bookmarkEnd w:id="23"/>
      <w:bookmarkEnd w:id="24"/>
      <w:bookmarkEnd w:id="25"/>
    </w:p>
    <w:p>
      <w:pPr>
        <w:spacing w:line="60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2023年度收、支总计</w:t>
      </w:r>
      <w:r>
        <w:rPr>
          <w:rFonts w:hint="eastAsia" w:ascii="Times New Roman" w:hAnsi="Times New Roman" w:eastAsia="仿宋"/>
          <w:b w:val="0"/>
          <w:bCs/>
          <w:sz w:val="32"/>
          <w:szCs w:val="32"/>
        </w:rPr>
        <w:t>4464.83</w:t>
      </w:r>
      <w:r>
        <w:rPr>
          <w:rFonts w:hint="eastAsia" w:ascii="Times New Roman" w:hAnsi="Times New Roman" w:eastAsia="仿宋"/>
          <w:sz w:val="32"/>
          <w:szCs w:val="32"/>
        </w:rPr>
        <w:t>万元。与</w:t>
      </w:r>
      <w:r>
        <w:rPr>
          <w:rFonts w:hint="eastAsia" w:ascii="Times New Roman" w:hAnsi="Times New Roman" w:eastAsia="仿宋"/>
          <w:b w:val="0"/>
          <w:bCs/>
          <w:sz w:val="32"/>
          <w:szCs w:val="32"/>
        </w:rPr>
        <w:t>2022</w:t>
      </w:r>
      <w:r>
        <w:rPr>
          <w:rFonts w:hint="eastAsia" w:ascii="Times New Roman" w:hAnsi="Times New Roman" w:eastAsia="仿宋"/>
          <w:sz w:val="32"/>
          <w:szCs w:val="32"/>
        </w:rPr>
        <w:t>年度相比，收、支总计</w:t>
      </w:r>
      <w:r>
        <w:rPr>
          <w:rFonts w:hint="eastAsia" w:eastAsia="仿宋"/>
          <w:sz w:val="32"/>
          <w:szCs w:val="32"/>
          <w:lang w:eastAsia="zh-CN"/>
        </w:rPr>
        <w:t>增加</w:t>
      </w:r>
      <w:r>
        <w:rPr>
          <w:rFonts w:hint="eastAsia" w:eastAsia="仿宋"/>
          <w:b w:val="0"/>
          <w:bCs/>
          <w:sz w:val="32"/>
          <w:szCs w:val="32"/>
          <w:lang w:val="en-US" w:eastAsia="zh-CN"/>
        </w:rPr>
        <w:t>1709.55</w:t>
      </w:r>
      <w:r>
        <w:rPr>
          <w:rFonts w:hint="eastAsia" w:ascii="Times New Roman" w:hAnsi="Times New Roman" w:eastAsia="仿宋"/>
          <w:sz w:val="32"/>
          <w:szCs w:val="32"/>
        </w:rPr>
        <w:t>万元，</w:t>
      </w:r>
      <w:r>
        <w:rPr>
          <w:rFonts w:hint="eastAsia" w:eastAsia="仿宋"/>
          <w:sz w:val="32"/>
          <w:szCs w:val="32"/>
          <w:lang w:eastAsia="zh-CN"/>
        </w:rPr>
        <w:t>增加</w:t>
      </w:r>
      <w:r>
        <w:rPr>
          <w:rFonts w:hint="eastAsia" w:eastAsia="仿宋"/>
          <w:b w:val="0"/>
          <w:bCs/>
          <w:sz w:val="32"/>
          <w:szCs w:val="32"/>
          <w:lang w:val="en-US" w:eastAsia="zh-CN"/>
        </w:rPr>
        <w:t>62.05</w:t>
      </w:r>
      <w:r>
        <w:rPr>
          <w:rFonts w:ascii="Times New Roman" w:hAnsi="Times New Roman" w:eastAsia="仿宋"/>
          <w:b w:val="0"/>
          <w:bCs/>
          <w:sz w:val="32"/>
          <w:szCs w:val="32"/>
        </w:rPr>
        <w:t>%</w:t>
      </w:r>
      <w:r>
        <w:rPr>
          <w:rFonts w:hint="eastAsia" w:ascii="Times New Roman" w:hAnsi="Times New Roman" w:eastAsia="仿宋"/>
          <w:sz w:val="32"/>
          <w:szCs w:val="32"/>
        </w:rPr>
        <w:t>。主要变动原因是</w:t>
      </w:r>
      <w:r>
        <w:rPr>
          <w:rFonts w:hint="eastAsia" w:ascii="Times New Roman" w:hAnsi="Times New Roman" w:eastAsia="仿宋"/>
          <w:color w:val="auto"/>
          <w:sz w:val="32"/>
          <w:szCs w:val="32"/>
          <w:highlight w:val="none"/>
          <w:lang w:val="en-US" w:eastAsia="zh-CN"/>
        </w:rPr>
        <w:t>项目支出</w:t>
      </w:r>
      <w:r>
        <w:rPr>
          <w:rFonts w:hint="eastAsia" w:eastAsia="仿宋"/>
          <w:color w:val="auto"/>
          <w:sz w:val="32"/>
          <w:szCs w:val="32"/>
          <w:highlight w:val="none"/>
          <w:lang w:val="en-US" w:eastAsia="zh-CN"/>
        </w:rPr>
        <w:t>增加</w:t>
      </w:r>
      <w:r>
        <w:rPr>
          <w:rFonts w:hint="eastAsia" w:ascii="Times New Roman" w:hAnsi="Times New Roman" w:eastAsia="仿宋"/>
          <w:sz w:val="32"/>
          <w:szCs w:val="32"/>
        </w:rPr>
        <w:t>。</w:t>
      </w:r>
    </w:p>
    <w:p>
      <w:pPr>
        <w:spacing w:line="60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59264" behindDoc="0" locked="0" layoutInCell="1" allowOverlap="1">
            <wp:simplePos x="0" y="0"/>
            <wp:positionH relativeFrom="column">
              <wp:posOffset>800735</wp:posOffset>
            </wp:positionH>
            <wp:positionV relativeFrom="paragraph">
              <wp:posOffset>33020</wp:posOffset>
            </wp:positionV>
            <wp:extent cx="3693160" cy="2286000"/>
            <wp:effectExtent l="0" t="0" r="10160" b="0"/>
            <wp:wrapNone/>
            <wp:docPr id="1" name="图片 1" descr="172994781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9947817884"/>
                    <pic:cNvPicPr>
                      <a:picLocks noChangeAspect="1"/>
                    </pic:cNvPicPr>
                  </pic:nvPicPr>
                  <pic:blipFill>
                    <a:blip r:embed="rId15"/>
                    <a:stretch>
                      <a:fillRect/>
                    </a:stretch>
                  </pic:blipFill>
                  <pic:spPr>
                    <a:xfrm>
                      <a:off x="0" y="0"/>
                      <a:ext cx="3693160" cy="2286000"/>
                    </a:xfrm>
                    <a:prstGeom prst="rect">
                      <a:avLst/>
                    </a:prstGeom>
                  </pic:spPr>
                </pic:pic>
              </a:graphicData>
            </a:graphic>
          </wp:anchor>
        </w:drawing>
      </w: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jc w:val="center"/>
        <w:rPr>
          <w:rFonts w:ascii="Times New Roman" w:hAnsi="Times New Roman" w:eastAsia="仿宋"/>
          <w:sz w:val="32"/>
          <w:szCs w:val="32"/>
        </w:rPr>
      </w:pPr>
      <w:r>
        <w:rPr>
          <w:rFonts w:hint="eastAsia" w:ascii="Times New Roman" w:hAnsi="Times New Roman" w:eastAsia="仿宋"/>
          <w:sz w:val="32"/>
          <w:szCs w:val="32"/>
        </w:rPr>
        <w:t>（图</w:t>
      </w:r>
      <w:r>
        <w:rPr>
          <w:rFonts w:ascii="Times New Roman" w:hAnsi="Times New Roman" w:eastAsia="仿宋"/>
          <w:sz w:val="32"/>
          <w:szCs w:val="32"/>
        </w:rPr>
        <w:t>1</w:t>
      </w:r>
      <w:r>
        <w:rPr>
          <w:rFonts w:hint="eastAsia" w:ascii="Times New Roman" w:hAnsi="Times New Roman" w:eastAsia="仿宋"/>
          <w:sz w:val="32"/>
          <w:szCs w:val="32"/>
        </w:rPr>
        <w:t>：收、支决算总计变动情况图）</w:t>
      </w:r>
    </w:p>
    <w:p>
      <w:pPr>
        <w:pStyle w:val="26"/>
        <w:numPr>
          <w:ilvl w:val="0"/>
          <w:numId w:val="2"/>
        </w:numPr>
        <w:spacing w:line="600" w:lineRule="exact"/>
        <w:ind w:firstLineChars="0"/>
        <w:outlineLvl w:val="1"/>
        <w:rPr>
          <w:rStyle w:val="28"/>
          <w:rFonts w:ascii="Times New Roman" w:hAnsi="Times New Roman" w:eastAsia="黑体"/>
          <w:b w:val="0"/>
        </w:rPr>
      </w:pPr>
      <w:bookmarkStart w:id="26" w:name="_Toc28253"/>
      <w:bookmarkStart w:id="27" w:name="_Toc15377206"/>
      <w:bookmarkStart w:id="28" w:name="_Toc15396604"/>
      <w:r>
        <w:rPr>
          <w:rFonts w:hint="eastAsia" w:ascii="Times New Roman" w:hAnsi="Times New Roman" w:eastAsia="黑体"/>
          <w:sz w:val="32"/>
          <w:szCs w:val="32"/>
        </w:rPr>
        <w:t>收</w:t>
      </w:r>
      <w:r>
        <w:rPr>
          <w:rStyle w:val="28"/>
          <w:rFonts w:hint="eastAsia" w:ascii="Times New Roman" w:hAnsi="Times New Roman" w:eastAsia="黑体"/>
          <w:b w:val="0"/>
        </w:rPr>
        <w:t>入决算情况说明</w:t>
      </w:r>
      <w:bookmarkEnd w:id="26"/>
      <w:bookmarkEnd w:id="27"/>
      <w:bookmarkEnd w:id="28"/>
    </w:p>
    <w:p>
      <w:pPr>
        <w:spacing w:line="600" w:lineRule="exact"/>
        <w:ind w:firstLine="640" w:firstLineChars="200"/>
        <w:outlineLvl w:val="1"/>
        <w:rPr>
          <w:rFonts w:hint="eastAsia" w:ascii="Times New Roman" w:hAnsi="Times New Roman" w:eastAsia="仿宋"/>
          <w:sz w:val="32"/>
          <w:szCs w:val="32"/>
          <w:lang w:eastAsia="zh-CN"/>
        </w:rPr>
      </w:pPr>
      <w:bookmarkStart w:id="29" w:name="_Toc27280"/>
      <w:r>
        <w:rPr>
          <w:rFonts w:hint="eastAsia" w:ascii="Times New Roman" w:hAnsi="Times New Roman" w:eastAsia="仿宋"/>
          <w:sz w:val="32"/>
          <w:szCs w:val="32"/>
        </w:rPr>
        <w:t>2023年度本年收入合计</w:t>
      </w:r>
      <w:r>
        <w:rPr>
          <w:rFonts w:hint="eastAsia" w:ascii="Times New Roman" w:hAnsi="Times New Roman" w:eastAsia="仿宋"/>
          <w:b w:val="0"/>
          <w:bCs/>
          <w:sz w:val="32"/>
          <w:szCs w:val="32"/>
        </w:rPr>
        <w:t>4068.68</w:t>
      </w:r>
      <w:r>
        <w:rPr>
          <w:rFonts w:hint="eastAsia" w:ascii="Times New Roman" w:hAnsi="Times New Roman" w:eastAsia="仿宋"/>
          <w:sz w:val="32"/>
          <w:szCs w:val="32"/>
        </w:rPr>
        <w:t>万元，其中：一般公共预算财政拨款收入</w:t>
      </w:r>
      <w:r>
        <w:rPr>
          <w:rFonts w:hint="eastAsia" w:ascii="Times New Roman" w:hAnsi="Times New Roman" w:eastAsia="仿宋"/>
          <w:b w:val="0"/>
          <w:bCs/>
          <w:sz w:val="32"/>
          <w:szCs w:val="32"/>
        </w:rPr>
        <w:t>4068.68</w:t>
      </w:r>
      <w:r>
        <w:rPr>
          <w:rFonts w:hint="eastAsia" w:ascii="Times New Roman" w:hAnsi="Times New Roman" w:eastAsia="仿宋"/>
          <w:sz w:val="32"/>
          <w:szCs w:val="32"/>
        </w:rPr>
        <w:t>万元，占</w:t>
      </w:r>
      <w:r>
        <w:rPr>
          <w:rFonts w:hint="eastAsia" w:eastAsia="仿宋"/>
          <w:b w:val="0"/>
          <w:bCs/>
          <w:sz w:val="32"/>
          <w:szCs w:val="32"/>
          <w:lang w:val="en-US" w:eastAsia="zh-CN"/>
        </w:rPr>
        <w:t>100</w:t>
      </w:r>
      <w:r>
        <w:rPr>
          <w:rFonts w:ascii="Times New Roman" w:hAnsi="Times New Roman" w:eastAsia="仿宋"/>
          <w:b w:val="0"/>
          <w:bCs/>
          <w:sz w:val="32"/>
          <w:szCs w:val="32"/>
        </w:rPr>
        <w:t>%</w:t>
      </w:r>
      <w:r>
        <w:rPr>
          <w:rFonts w:hint="eastAsia" w:ascii="Times New Roman" w:hAnsi="Times New Roman" w:eastAsia="仿宋"/>
          <w:sz w:val="32"/>
          <w:szCs w:val="32"/>
          <w:lang w:eastAsia="zh-CN"/>
        </w:rPr>
        <w:t>。</w:t>
      </w:r>
      <w:bookmarkEnd w:id="29"/>
    </w:p>
    <w:p>
      <w:pPr>
        <w:pStyle w:val="2"/>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0288" behindDoc="0" locked="0" layoutInCell="1" allowOverlap="1">
            <wp:simplePos x="0" y="0"/>
            <wp:positionH relativeFrom="column">
              <wp:posOffset>1445260</wp:posOffset>
            </wp:positionH>
            <wp:positionV relativeFrom="paragraph">
              <wp:posOffset>113665</wp:posOffset>
            </wp:positionV>
            <wp:extent cx="3103880" cy="2149475"/>
            <wp:effectExtent l="0" t="0" r="5080" b="14605"/>
            <wp:wrapNone/>
            <wp:docPr id="23" name="图片 23" descr="172994993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29949934370"/>
                    <pic:cNvPicPr>
                      <a:picLocks noChangeAspect="1"/>
                    </pic:cNvPicPr>
                  </pic:nvPicPr>
                  <pic:blipFill>
                    <a:blip r:embed="rId16"/>
                    <a:stretch>
                      <a:fillRect/>
                    </a:stretch>
                  </pic:blipFill>
                  <pic:spPr>
                    <a:xfrm>
                      <a:off x="0" y="0"/>
                      <a:ext cx="3103880" cy="2149475"/>
                    </a:xfrm>
                    <a:prstGeom prst="rect">
                      <a:avLst/>
                    </a:prstGeom>
                  </pic:spPr>
                </pic:pic>
              </a:graphicData>
            </a:graphic>
          </wp:anchor>
        </w:drawing>
      </w:r>
    </w:p>
    <w:p>
      <w:pPr>
        <w:rPr>
          <w:rFonts w:hint="eastAsia" w:ascii="Times New Roman" w:hAnsi="Times New Roman" w:eastAsia="仿宋"/>
          <w:sz w:val="32"/>
          <w:szCs w:val="32"/>
          <w:lang w:eastAsia="zh-CN"/>
        </w:rPr>
      </w:pPr>
    </w:p>
    <w:p>
      <w:pPr>
        <w:spacing w:line="600" w:lineRule="exact"/>
        <w:ind w:firstLine="420" w:firstLineChars="200"/>
        <w:outlineLvl w:val="9"/>
        <w:rPr>
          <w:rFonts w:ascii="Times New Roman" w:hAnsi="Times New Roman"/>
        </w:rPr>
      </w:pPr>
    </w:p>
    <w:p>
      <w:pPr>
        <w:spacing w:line="600" w:lineRule="exact"/>
        <w:ind w:firstLine="420" w:firstLineChars="200"/>
        <w:outlineLvl w:val="9"/>
        <w:rPr>
          <w:rFonts w:ascii="Times New Roman" w:hAnsi="Times New Roman"/>
        </w:rPr>
      </w:pPr>
    </w:p>
    <w:p>
      <w:pPr>
        <w:spacing w:line="600" w:lineRule="exact"/>
        <w:ind w:firstLine="420" w:firstLineChars="200"/>
        <w:outlineLvl w:val="9"/>
        <w:rPr>
          <w:rFonts w:ascii="Times New Roman" w:hAnsi="Times New Roman"/>
        </w:rPr>
      </w:pPr>
    </w:p>
    <w:p>
      <w:pPr>
        <w:spacing w:line="600" w:lineRule="exact"/>
        <w:ind w:firstLine="640" w:firstLineChars="200"/>
        <w:jc w:val="center"/>
        <w:rPr>
          <w:rFonts w:ascii="Times New Roman" w:hAnsi="Times New Roman" w:eastAsia="仿宋"/>
          <w:sz w:val="32"/>
          <w:szCs w:val="32"/>
        </w:rPr>
      </w:pPr>
      <w:r>
        <w:rPr>
          <w:rFonts w:hint="eastAsia" w:ascii="Times New Roman" w:hAnsi="Times New Roman" w:eastAsia="仿宋"/>
          <w:sz w:val="32"/>
          <w:szCs w:val="32"/>
        </w:rPr>
        <w:t>（图2：收入决算结构图）</w:t>
      </w:r>
    </w:p>
    <w:p>
      <w:pPr>
        <w:pStyle w:val="26"/>
        <w:numPr>
          <w:ilvl w:val="0"/>
          <w:numId w:val="2"/>
        </w:numPr>
        <w:spacing w:line="600" w:lineRule="exact"/>
        <w:ind w:firstLineChars="0"/>
        <w:outlineLvl w:val="1"/>
        <w:rPr>
          <w:rStyle w:val="28"/>
          <w:rFonts w:ascii="Times New Roman" w:hAnsi="Times New Roman" w:eastAsia="黑体"/>
          <w:b w:val="0"/>
        </w:rPr>
      </w:pPr>
      <w:bookmarkStart w:id="30" w:name="_Toc16689"/>
      <w:bookmarkStart w:id="31" w:name="_Toc15377207"/>
      <w:bookmarkStart w:id="32" w:name="_Toc15396605"/>
      <w:r>
        <w:rPr>
          <w:rFonts w:hint="eastAsia" w:ascii="Times New Roman" w:hAnsi="Times New Roman" w:eastAsia="黑体"/>
          <w:sz w:val="32"/>
          <w:szCs w:val="32"/>
        </w:rPr>
        <w:t>支</w:t>
      </w:r>
      <w:r>
        <w:rPr>
          <w:rStyle w:val="28"/>
          <w:rFonts w:hint="eastAsia" w:ascii="Times New Roman" w:hAnsi="Times New Roman" w:eastAsia="黑体"/>
          <w:b w:val="0"/>
        </w:rPr>
        <w:t>出决算情况说明</w:t>
      </w:r>
      <w:bookmarkEnd w:id="30"/>
      <w:bookmarkEnd w:id="31"/>
      <w:bookmarkEnd w:id="32"/>
    </w:p>
    <w:p>
      <w:pPr>
        <w:spacing w:line="600" w:lineRule="exact"/>
        <w:ind w:firstLine="640" w:firstLineChars="200"/>
        <w:outlineLvl w:val="1"/>
        <w:rPr>
          <w:rFonts w:ascii="Times New Roman" w:hAnsi="Times New Roman" w:eastAsia="仿宋"/>
          <w:sz w:val="32"/>
          <w:szCs w:val="32"/>
        </w:rPr>
      </w:pPr>
      <w:bookmarkStart w:id="33" w:name="_Toc31373"/>
      <w:r>
        <w:rPr>
          <w:rFonts w:hint="eastAsia" w:ascii="Times New Roman" w:hAnsi="Times New Roman" w:eastAsia="仿宋"/>
          <w:sz w:val="32"/>
          <w:szCs w:val="32"/>
        </w:rPr>
        <w:t>2023年度本年支出合计</w:t>
      </w:r>
      <w:r>
        <w:rPr>
          <w:rFonts w:hint="eastAsia" w:ascii="Times New Roman" w:hAnsi="Times New Roman" w:eastAsia="仿宋"/>
          <w:b w:val="0"/>
          <w:bCs/>
          <w:sz w:val="32"/>
          <w:szCs w:val="32"/>
        </w:rPr>
        <w:t>4,464.83</w:t>
      </w:r>
      <w:r>
        <w:rPr>
          <w:rFonts w:hint="eastAsia" w:ascii="Times New Roman" w:hAnsi="Times New Roman" w:eastAsia="仿宋"/>
          <w:sz w:val="32"/>
          <w:szCs w:val="32"/>
        </w:rPr>
        <w:t>万元，其中：基本支出</w:t>
      </w:r>
      <w:r>
        <w:rPr>
          <w:rFonts w:hint="eastAsia" w:ascii="Times New Roman" w:hAnsi="Times New Roman" w:eastAsia="仿宋"/>
          <w:b w:val="0"/>
          <w:bCs/>
          <w:sz w:val="32"/>
          <w:szCs w:val="32"/>
        </w:rPr>
        <w:t>3842.79</w:t>
      </w:r>
      <w:r>
        <w:rPr>
          <w:rFonts w:hint="eastAsia" w:ascii="Times New Roman" w:hAnsi="Times New Roman" w:eastAsia="仿宋"/>
          <w:sz w:val="32"/>
          <w:szCs w:val="32"/>
        </w:rPr>
        <w:t>万元，占</w:t>
      </w:r>
      <w:r>
        <w:rPr>
          <w:rFonts w:hint="eastAsia" w:eastAsia="仿宋"/>
          <w:b w:val="0"/>
          <w:bCs/>
          <w:sz w:val="32"/>
          <w:szCs w:val="32"/>
          <w:lang w:val="en-US" w:eastAsia="zh-CN"/>
        </w:rPr>
        <w:t>86</w:t>
      </w:r>
      <w:r>
        <w:rPr>
          <w:rFonts w:ascii="Times New Roman" w:hAnsi="Times New Roman" w:eastAsia="仿宋"/>
          <w:b w:val="0"/>
          <w:bCs/>
          <w:sz w:val="32"/>
          <w:szCs w:val="32"/>
        </w:rPr>
        <w:t>.</w:t>
      </w:r>
      <w:r>
        <w:rPr>
          <w:rFonts w:hint="eastAsia" w:eastAsia="仿宋"/>
          <w:b w:val="0"/>
          <w:bCs/>
          <w:sz w:val="32"/>
          <w:szCs w:val="32"/>
          <w:lang w:val="en-US" w:eastAsia="zh-CN"/>
        </w:rPr>
        <w:t>07</w:t>
      </w:r>
      <w:r>
        <w:rPr>
          <w:rFonts w:ascii="Times New Roman" w:hAnsi="Times New Roman" w:eastAsia="仿宋"/>
          <w:b w:val="0"/>
          <w:bCs/>
          <w:sz w:val="32"/>
          <w:szCs w:val="32"/>
        </w:rPr>
        <w:t>%</w:t>
      </w:r>
      <w:r>
        <w:rPr>
          <w:rFonts w:hint="eastAsia" w:ascii="Times New Roman" w:hAnsi="Times New Roman" w:eastAsia="仿宋"/>
          <w:sz w:val="32"/>
          <w:szCs w:val="32"/>
        </w:rPr>
        <w:t>；项目支出</w:t>
      </w:r>
      <w:r>
        <w:rPr>
          <w:rFonts w:hint="eastAsia" w:ascii="Times New Roman" w:hAnsi="Times New Roman" w:eastAsia="仿宋"/>
          <w:b w:val="0"/>
          <w:bCs/>
          <w:sz w:val="32"/>
          <w:szCs w:val="32"/>
        </w:rPr>
        <w:t>622.04</w:t>
      </w:r>
      <w:r>
        <w:rPr>
          <w:rFonts w:hint="eastAsia" w:ascii="Times New Roman" w:hAnsi="Times New Roman" w:eastAsia="仿宋"/>
          <w:sz w:val="32"/>
          <w:szCs w:val="32"/>
        </w:rPr>
        <w:t>万元，占</w:t>
      </w:r>
      <w:r>
        <w:rPr>
          <w:rFonts w:hint="eastAsia" w:eastAsia="仿宋"/>
          <w:b w:val="0"/>
          <w:bCs/>
          <w:sz w:val="32"/>
          <w:szCs w:val="32"/>
          <w:lang w:val="en-US" w:eastAsia="zh-CN"/>
        </w:rPr>
        <w:t>13</w:t>
      </w:r>
      <w:r>
        <w:rPr>
          <w:rFonts w:ascii="Times New Roman" w:hAnsi="Times New Roman" w:eastAsia="仿宋"/>
          <w:b w:val="0"/>
          <w:bCs/>
          <w:sz w:val="32"/>
          <w:szCs w:val="32"/>
        </w:rPr>
        <w:t>.</w:t>
      </w:r>
      <w:r>
        <w:rPr>
          <w:rFonts w:hint="eastAsia" w:eastAsia="仿宋"/>
          <w:b w:val="0"/>
          <w:bCs/>
          <w:sz w:val="32"/>
          <w:szCs w:val="32"/>
          <w:lang w:val="en-US" w:eastAsia="zh-CN"/>
        </w:rPr>
        <w:t>93</w:t>
      </w:r>
      <w:r>
        <w:rPr>
          <w:rFonts w:ascii="Times New Roman" w:hAnsi="Times New Roman" w:eastAsia="仿宋"/>
          <w:sz w:val="32"/>
          <w:szCs w:val="32"/>
        </w:rPr>
        <w:t>%</w:t>
      </w:r>
      <w:r>
        <w:rPr>
          <w:rFonts w:hint="eastAsia" w:ascii="Times New Roman" w:hAnsi="Times New Roman" w:eastAsia="仿宋"/>
          <w:sz w:val="32"/>
          <w:szCs w:val="32"/>
        </w:rPr>
        <w:t>。</w:t>
      </w:r>
      <w:bookmarkEnd w:id="33"/>
    </w:p>
    <w:p>
      <w:pPr>
        <w:spacing w:line="600" w:lineRule="exact"/>
        <w:ind w:firstLine="640"/>
        <w:rPr>
          <w:rFonts w:hint="eastAsia" w:ascii="Times New Roman" w:hAnsi="Times New Roman" w:eastAsia="宋体"/>
          <w:lang w:eastAsia="zh-CN"/>
        </w:rPr>
      </w:pPr>
      <w:r>
        <w:rPr>
          <w:rFonts w:hint="eastAsia" w:ascii="Times New Roman" w:hAnsi="Times New Roman" w:eastAsia="宋体"/>
          <w:lang w:eastAsia="zh-CN"/>
        </w:rPr>
        <w:drawing>
          <wp:anchor distT="0" distB="0" distL="114300" distR="114300" simplePos="0" relativeHeight="251661312" behindDoc="0" locked="0" layoutInCell="1" allowOverlap="1">
            <wp:simplePos x="0" y="0"/>
            <wp:positionH relativeFrom="column">
              <wp:posOffset>440690</wp:posOffset>
            </wp:positionH>
            <wp:positionV relativeFrom="paragraph">
              <wp:posOffset>119380</wp:posOffset>
            </wp:positionV>
            <wp:extent cx="4168140" cy="2867660"/>
            <wp:effectExtent l="0" t="0" r="7620" b="12700"/>
            <wp:wrapNone/>
            <wp:docPr id="24" name="图片 24" descr="172995019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729950197727"/>
                    <pic:cNvPicPr>
                      <a:picLocks noChangeAspect="1"/>
                    </pic:cNvPicPr>
                  </pic:nvPicPr>
                  <pic:blipFill>
                    <a:blip r:embed="rId17"/>
                    <a:stretch>
                      <a:fillRect/>
                    </a:stretch>
                  </pic:blipFill>
                  <pic:spPr>
                    <a:xfrm>
                      <a:off x="0" y="0"/>
                      <a:ext cx="4168140" cy="2867660"/>
                    </a:xfrm>
                    <a:prstGeom prst="rect">
                      <a:avLst/>
                    </a:prstGeom>
                  </pic:spPr>
                </pic:pic>
              </a:graphicData>
            </a:graphic>
          </wp:anchor>
        </w:drawing>
      </w:r>
    </w:p>
    <w:p>
      <w:pPr>
        <w:spacing w:line="600" w:lineRule="exact"/>
        <w:ind w:firstLine="640"/>
        <w:rPr>
          <w:rFonts w:ascii="Times New Roman" w:hAnsi="Times New Roman"/>
        </w:rPr>
      </w:pPr>
    </w:p>
    <w:p>
      <w:pPr>
        <w:spacing w:line="600" w:lineRule="exact"/>
        <w:ind w:firstLine="640"/>
        <w:rPr>
          <w:rFonts w:ascii="Times New Roman" w:hAnsi="Times New Roman"/>
        </w:rPr>
      </w:pPr>
    </w:p>
    <w:p>
      <w:pPr>
        <w:spacing w:line="600" w:lineRule="exact"/>
        <w:ind w:firstLine="640"/>
        <w:rPr>
          <w:rFonts w:ascii="Times New Roman" w:hAnsi="Times New Roman"/>
        </w:rPr>
      </w:pPr>
    </w:p>
    <w:p>
      <w:pPr>
        <w:spacing w:line="600" w:lineRule="exact"/>
        <w:ind w:firstLine="640"/>
        <w:rPr>
          <w:rFonts w:ascii="Times New Roman" w:hAnsi="Times New Roman"/>
        </w:rPr>
      </w:pPr>
    </w:p>
    <w:p>
      <w:pPr>
        <w:spacing w:line="600" w:lineRule="exact"/>
        <w:ind w:firstLine="640"/>
        <w:rPr>
          <w:rFonts w:ascii="Times New Roman" w:hAnsi="Times New Roman"/>
        </w:rPr>
      </w:pPr>
    </w:p>
    <w:p>
      <w:pPr>
        <w:pStyle w:val="2"/>
      </w:pPr>
    </w:p>
    <w:p>
      <w:pPr>
        <w:spacing w:line="600" w:lineRule="exact"/>
        <w:ind w:firstLine="640"/>
        <w:jc w:val="center"/>
        <w:rPr>
          <w:rFonts w:ascii="Times New Roman" w:hAnsi="Times New Roman" w:eastAsia="仿宋_GB2312"/>
          <w:sz w:val="32"/>
          <w:szCs w:val="32"/>
        </w:rPr>
      </w:pPr>
      <w:r>
        <w:rPr>
          <w:rFonts w:hint="eastAsia" w:ascii="Times New Roman" w:hAnsi="Times New Roman" w:eastAsia="仿宋"/>
          <w:sz w:val="32"/>
          <w:szCs w:val="32"/>
        </w:rPr>
        <w:t>（图3：支出决算结构图）</w:t>
      </w:r>
    </w:p>
    <w:p>
      <w:pPr>
        <w:spacing w:line="600" w:lineRule="exact"/>
        <w:ind w:firstLine="640" w:firstLineChars="200"/>
        <w:outlineLvl w:val="1"/>
        <w:rPr>
          <w:rStyle w:val="28"/>
          <w:rFonts w:ascii="Times New Roman" w:hAnsi="Times New Roman" w:eastAsia="黑体"/>
          <w:b w:val="0"/>
        </w:rPr>
      </w:pPr>
      <w:bookmarkStart w:id="34" w:name="_Toc15396606"/>
      <w:bookmarkStart w:id="35" w:name="_Toc31214"/>
      <w:bookmarkStart w:id="36" w:name="_Toc15377208"/>
      <w:r>
        <w:rPr>
          <w:rFonts w:hint="eastAsia" w:ascii="Times New Roman" w:hAnsi="Times New Roman" w:eastAsia="黑体"/>
          <w:sz w:val="32"/>
          <w:szCs w:val="32"/>
        </w:rPr>
        <w:t>四、财</w:t>
      </w:r>
      <w:r>
        <w:rPr>
          <w:rStyle w:val="28"/>
          <w:rFonts w:hint="eastAsia" w:ascii="Times New Roman" w:hAnsi="Times New Roman" w:eastAsia="黑体"/>
          <w:b w:val="0"/>
        </w:rPr>
        <w:t>政拨款收入支出决算总体情况说明</w:t>
      </w:r>
      <w:bookmarkEnd w:id="34"/>
      <w:bookmarkEnd w:id="35"/>
      <w:bookmarkEnd w:id="36"/>
    </w:p>
    <w:p>
      <w:pPr>
        <w:spacing w:line="600" w:lineRule="exact"/>
        <w:ind w:firstLine="640" w:firstLineChars="200"/>
        <w:rPr>
          <w:rFonts w:hint="eastAsia" w:ascii="Times New Roman" w:hAnsi="Times New Roman" w:eastAsia="仿宋"/>
          <w:color w:val="auto"/>
          <w:sz w:val="32"/>
          <w:szCs w:val="32"/>
          <w:highlight w:val="none"/>
          <w:lang w:val="en-US" w:eastAsia="zh-CN"/>
        </w:rPr>
      </w:pPr>
      <w:r>
        <w:rPr>
          <w:rFonts w:hint="eastAsia" w:ascii="Times New Roman" w:hAnsi="Times New Roman" w:eastAsia="仿宋"/>
          <w:sz w:val="32"/>
          <w:szCs w:val="32"/>
        </w:rPr>
        <w:t>2023年度财政拨款收、支总计</w:t>
      </w:r>
      <w:r>
        <w:rPr>
          <w:rFonts w:hint="eastAsia" w:ascii="Times New Roman" w:hAnsi="Times New Roman" w:eastAsia="仿宋"/>
          <w:b w:val="0"/>
          <w:bCs/>
          <w:sz w:val="32"/>
          <w:szCs w:val="32"/>
        </w:rPr>
        <w:t>4464.83</w:t>
      </w:r>
      <w:r>
        <w:rPr>
          <w:rFonts w:hint="eastAsia" w:ascii="Times New Roman" w:hAnsi="Times New Roman" w:eastAsia="仿宋"/>
          <w:sz w:val="32"/>
          <w:szCs w:val="32"/>
        </w:rPr>
        <w:t>万元。与</w:t>
      </w:r>
      <w:r>
        <w:rPr>
          <w:rFonts w:hint="eastAsia" w:ascii="Times New Roman" w:hAnsi="Times New Roman" w:eastAsia="仿宋"/>
          <w:b w:val="0"/>
          <w:bCs/>
          <w:sz w:val="32"/>
          <w:szCs w:val="32"/>
        </w:rPr>
        <w:t>2022</w:t>
      </w:r>
      <w:r>
        <w:rPr>
          <w:rFonts w:hint="eastAsia" w:ascii="Times New Roman" w:hAnsi="Times New Roman" w:eastAsia="仿宋"/>
          <w:sz w:val="32"/>
          <w:szCs w:val="32"/>
        </w:rPr>
        <w:t>年度相比，收、支总计</w:t>
      </w:r>
      <w:r>
        <w:rPr>
          <w:rFonts w:hint="eastAsia" w:eastAsia="仿宋"/>
          <w:sz w:val="32"/>
          <w:szCs w:val="32"/>
          <w:lang w:eastAsia="zh-CN"/>
        </w:rPr>
        <w:t>增加</w:t>
      </w:r>
      <w:r>
        <w:rPr>
          <w:rFonts w:hint="eastAsia" w:eastAsia="仿宋"/>
          <w:b w:val="0"/>
          <w:bCs/>
          <w:sz w:val="32"/>
          <w:szCs w:val="32"/>
          <w:lang w:val="en-US" w:eastAsia="zh-CN"/>
        </w:rPr>
        <w:t>1709.55</w:t>
      </w:r>
      <w:r>
        <w:rPr>
          <w:rFonts w:hint="eastAsia" w:ascii="Times New Roman" w:hAnsi="Times New Roman" w:eastAsia="仿宋"/>
          <w:sz w:val="32"/>
          <w:szCs w:val="32"/>
        </w:rPr>
        <w:t>万元，</w:t>
      </w:r>
      <w:r>
        <w:rPr>
          <w:rFonts w:hint="eastAsia" w:eastAsia="仿宋"/>
          <w:sz w:val="32"/>
          <w:szCs w:val="32"/>
          <w:lang w:eastAsia="zh-CN"/>
        </w:rPr>
        <w:t>增加</w:t>
      </w:r>
      <w:r>
        <w:rPr>
          <w:rFonts w:hint="eastAsia" w:eastAsia="仿宋"/>
          <w:b w:val="0"/>
          <w:bCs/>
          <w:sz w:val="32"/>
          <w:szCs w:val="32"/>
          <w:lang w:val="en-US" w:eastAsia="zh-CN"/>
        </w:rPr>
        <w:t>62.05</w:t>
      </w:r>
      <w:r>
        <w:rPr>
          <w:rFonts w:ascii="Times New Roman" w:hAnsi="Times New Roman" w:eastAsia="仿宋"/>
          <w:b w:val="0"/>
          <w:bCs/>
          <w:sz w:val="32"/>
          <w:szCs w:val="32"/>
        </w:rPr>
        <w:t>%</w:t>
      </w:r>
      <w:r>
        <w:rPr>
          <w:rFonts w:hint="eastAsia" w:ascii="Times New Roman" w:hAnsi="Times New Roman" w:eastAsia="仿宋"/>
          <w:sz w:val="32"/>
          <w:szCs w:val="32"/>
        </w:rPr>
        <w:t>。主要变动原因是</w:t>
      </w:r>
      <w:r>
        <w:rPr>
          <w:rFonts w:hint="eastAsia" w:ascii="Times New Roman" w:hAnsi="Times New Roman" w:eastAsia="仿宋"/>
          <w:color w:val="auto"/>
          <w:sz w:val="32"/>
          <w:szCs w:val="32"/>
          <w:highlight w:val="none"/>
          <w:lang w:val="en-US" w:eastAsia="zh-CN"/>
        </w:rPr>
        <w:t>项目支出</w:t>
      </w:r>
      <w:r>
        <w:rPr>
          <w:rFonts w:hint="eastAsia" w:eastAsia="仿宋"/>
          <w:color w:val="auto"/>
          <w:sz w:val="32"/>
          <w:szCs w:val="32"/>
          <w:highlight w:val="none"/>
          <w:lang w:val="en-US" w:eastAsia="zh-CN"/>
        </w:rPr>
        <w:t>增加</w:t>
      </w:r>
      <w:r>
        <w:rPr>
          <w:rFonts w:hint="eastAsia" w:ascii="Times New Roman" w:hAnsi="Times New Roman" w:eastAsia="仿宋"/>
          <w:sz w:val="32"/>
          <w:szCs w:val="32"/>
        </w:rPr>
        <w:t>。</w:t>
      </w:r>
    </w:p>
    <w:p>
      <w:pPr>
        <w:spacing w:line="600" w:lineRule="exact"/>
        <w:ind w:firstLine="640"/>
        <w:rPr>
          <w:rFonts w:hint="eastAsia"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lang w:val="en-US" w:eastAsia="zh-CN"/>
        </w:rPr>
        <w:drawing>
          <wp:anchor distT="0" distB="0" distL="114300" distR="114300" simplePos="0" relativeHeight="251662336" behindDoc="0" locked="0" layoutInCell="1" allowOverlap="1">
            <wp:simplePos x="0" y="0"/>
            <wp:positionH relativeFrom="column">
              <wp:posOffset>544830</wp:posOffset>
            </wp:positionH>
            <wp:positionV relativeFrom="paragraph">
              <wp:posOffset>40640</wp:posOffset>
            </wp:positionV>
            <wp:extent cx="4413250" cy="2372360"/>
            <wp:effectExtent l="0" t="0" r="6350" b="5080"/>
            <wp:wrapNone/>
            <wp:docPr id="25" name="图片 25" descr="17299508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729950800087"/>
                    <pic:cNvPicPr>
                      <a:picLocks noChangeAspect="1"/>
                    </pic:cNvPicPr>
                  </pic:nvPicPr>
                  <pic:blipFill>
                    <a:blip r:embed="rId18"/>
                    <a:stretch>
                      <a:fillRect/>
                    </a:stretch>
                  </pic:blipFill>
                  <pic:spPr>
                    <a:xfrm>
                      <a:off x="0" y="0"/>
                      <a:ext cx="4413250" cy="2372360"/>
                    </a:xfrm>
                    <a:prstGeom prst="rect">
                      <a:avLst/>
                    </a:prstGeom>
                  </pic:spPr>
                </pic:pic>
              </a:graphicData>
            </a:graphic>
          </wp:anchor>
        </w:drawing>
      </w:r>
    </w:p>
    <w:p>
      <w:pPr>
        <w:spacing w:line="600" w:lineRule="exact"/>
        <w:ind w:firstLine="640"/>
        <w:rPr>
          <w:rFonts w:hint="eastAsia" w:ascii="Times New Roman" w:hAnsi="Times New Roman" w:eastAsia="仿宋"/>
          <w:color w:val="auto"/>
          <w:sz w:val="32"/>
          <w:szCs w:val="32"/>
          <w:highlight w:val="none"/>
          <w:lang w:val="en-US" w:eastAsia="zh-CN"/>
        </w:rPr>
      </w:pPr>
    </w:p>
    <w:p>
      <w:pPr>
        <w:spacing w:line="600" w:lineRule="exact"/>
        <w:ind w:firstLine="640"/>
        <w:rPr>
          <w:rFonts w:hint="eastAsia" w:ascii="Times New Roman" w:hAnsi="Times New Roman" w:eastAsia="仿宋"/>
          <w:color w:val="auto"/>
          <w:sz w:val="32"/>
          <w:szCs w:val="32"/>
          <w:highlight w:val="none"/>
          <w:lang w:val="en-US" w:eastAsia="zh-CN"/>
        </w:rPr>
      </w:pPr>
    </w:p>
    <w:p>
      <w:pPr>
        <w:spacing w:line="600" w:lineRule="exact"/>
        <w:ind w:firstLine="640"/>
        <w:rPr>
          <w:rFonts w:hint="eastAsia" w:ascii="Times New Roman" w:hAnsi="Times New Roman" w:eastAsia="仿宋"/>
          <w:color w:val="auto"/>
          <w:sz w:val="32"/>
          <w:szCs w:val="32"/>
          <w:highlight w:val="none"/>
          <w:lang w:val="en-US" w:eastAsia="zh-CN"/>
        </w:rPr>
      </w:pPr>
    </w:p>
    <w:p>
      <w:pPr>
        <w:spacing w:line="600" w:lineRule="exact"/>
        <w:rPr>
          <w:rFonts w:ascii="Times New Roman" w:hAnsi="Times New Roman"/>
        </w:rPr>
      </w:pPr>
    </w:p>
    <w:p>
      <w:pPr>
        <w:spacing w:line="600" w:lineRule="exact"/>
        <w:rPr>
          <w:rFonts w:ascii="Times New Roman" w:hAnsi="Times New Roman"/>
        </w:rPr>
      </w:pP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（图4：财政拨款收、支决算总计变动情况）</w:t>
      </w:r>
    </w:p>
    <w:p>
      <w:pPr>
        <w:spacing w:line="600" w:lineRule="exact"/>
        <w:ind w:firstLine="640" w:firstLineChars="200"/>
        <w:outlineLvl w:val="1"/>
        <w:rPr>
          <w:rStyle w:val="28"/>
          <w:rFonts w:ascii="Times New Roman" w:hAnsi="Times New Roman" w:eastAsia="黑体"/>
          <w:b w:val="0"/>
        </w:rPr>
      </w:pPr>
      <w:bookmarkStart w:id="37" w:name="_Toc15377209"/>
      <w:bookmarkStart w:id="38" w:name="_Toc4065"/>
      <w:bookmarkStart w:id="39" w:name="_Toc15396607"/>
      <w:r>
        <w:rPr>
          <w:rFonts w:hint="eastAsia" w:ascii="Times New Roman" w:hAnsi="Times New Roman" w:eastAsia="黑体"/>
          <w:sz w:val="32"/>
          <w:szCs w:val="32"/>
        </w:rPr>
        <w:t>五、</w:t>
      </w:r>
      <w:r>
        <w:rPr>
          <w:rFonts w:hint="eastAsia" w:ascii="Times New Roman" w:hAnsi="Times New Roman" w:eastAsia="黑体"/>
          <w:b/>
          <w:sz w:val="32"/>
          <w:szCs w:val="32"/>
        </w:rPr>
        <w:t>一</w:t>
      </w:r>
      <w:r>
        <w:rPr>
          <w:rStyle w:val="28"/>
          <w:rFonts w:hint="eastAsia" w:ascii="Times New Roman" w:hAnsi="Times New Roman" w:eastAsia="黑体"/>
          <w:b w:val="0"/>
        </w:rPr>
        <w:t>般公共预算财政拨款支出决算情况说明</w:t>
      </w:r>
      <w:bookmarkEnd w:id="37"/>
      <w:bookmarkEnd w:id="38"/>
      <w:bookmarkEnd w:id="39"/>
    </w:p>
    <w:p>
      <w:pPr>
        <w:spacing w:line="600" w:lineRule="exact"/>
        <w:ind w:firstLine="643" w:firstLineChars="200"/>
        <w:outlineLvl w:val="2"/>
        <w:rPr>
          <w:rFonts w:ascii="Times New Roman" w:hAnsi="Times New Roman" w:eastAsia="仿宋"/>
          <w:b/>
          <w:sz w:val="32"/>
          <w:szCs w:val="32"/>
        </w:rPr>
      </w:pPr>
      <w:bookmarkStart w:id="40" w:name="_Toc15377210"/>
      <w:r>
        <w:rPr>
          <w:rFonts w:hint="eastAsia" w:ascii="Times New Roman" w:hAnsi="Times New Roman" w:eastAsia="仿宋"/>
          <w:b/>
          <w:sz w:val="32"/>
          <w:szCs w:val="32"/>
        </w:rPr>
        <w:t>（一）一般公共预算财政拨款支出决算总体情况</w:t>
      </w:r>
      <w:bookmarkEnd w:id="40"/>
    </w:p>
    <w:p>
      <w:pPr>
        <w:spacing w:line="600" w:lineRule="exact"/>
        <w:ind w:firstLine="640" w:firstLineChars="200"/>
        <w:rPr>
          <w:rFonts w:hint="default" w:ascii="Times New Roman" w:hAnsi="Times New Roman" w:eastAsia="仿宋"/>
          <w:sz w:val="32"/>
          <w:szCs w:val="32"/>
          <w:lang w:val="en-US"/>
        </w:rPr>
      </w:pPr>
      <w:r>
        <w:rPr>
          <w:rFonts w:hint="eastAsia" w:ascii="Times New Roman" w:hAnsi="Times New Roman" w:eastAsia="仿宋"/>
          <w:sz w:val="32"/>
          <w:szCs w:val="32"/>
          <w:lang w:eastAsia="zh-CN"/>
        </w:rPr>
        <w:drawing>
          <wp:anchor distT="0" distB="0" distL="114300" distR="114300" simplePos="0" relativeHeight="251663360" behindDoc="0" locked="0" layoutInCell="1" allowOverlap="1">
            <wp:simplePos x="0" y="0"/>
            <wp:positionH relativeFrom="column">
              <wp:posOffset>925195</wp:posOffset>
            </wp:positionH>
            <wp:positionV relativeFrom="paragraph">
              <wp:posOffset>1499870</wp:posOffset>
            </wp:positionV>
            <wp:extent cx="3319145" cy="2045335"/>
            <wp:effectExtent l="0" t="0" r="3175" b="12065"/>
            <wp:wrapNone/>
            <wp:docPr id="26" name="图片 26" descr="172995100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729951008544"/>
                    <pic:cNvPicPr>
                      <a:picLocks noChangeAspect="1"/>
                    </pic:cNvPicPr>
                  </pic:nvPicPr>
                  <pic:blipFill>
                    <a:blip r:embed="rId19"/>
                    <a:stretch>
                      <a:fillRect/>
                    </a:stretch>
                  </pic:blipFill>
                  <pic:spPr>
                    <a:xfrm>
                      <a:off x="0" y="0"/>
                      <a:ext cx="3319145" cy="2045335"/>
                    </a:xfrm>
                    <a:prstGeom prst="rect">
                      <a:avLst/>
                    </a:prstGeom>
                  </pic:spPr>
                </pic:pic>
              </a:graphicData>
            </a:graphic>
          </wp:anchor>
        </w:drawing>
      </w:r>
      <w:r>
        <w:rPr>
          <w:rFonts w:hint="eastAsia" w:ascii="Times New Roman" w:hAnsi="Times New Roman" w:eastAsia="仿宋"/>
          <w:sz w:val="32"/>
          <w:szCs w:val="32"/>
        </w:rPr>
        <w:t>2023年度一般公共预算财政拨款支出</w:t>
      </w:r>
      <w:r>
        <w:rPr>
          <w:rFonts w:hint="eastAsia" w:ascii="Times New Roman" w:hAnsi="Times New Roman" w:eastAsia="仿宋"/>
          <w:b w:val="0"/>
          <w:bCs/>
          <w:sz w:val="32"/>
          <w:szCs w:val="32"/>
        </w:rPr>
        <w:t>4464.83</w:t>
      </w:r>
      <w:r>
        <w:rPr>
          <w:rFonts w:hint="eastAsia" w:ascii="Times New Roman" w:hAnsi="Times New Roman" w:eastAsia="仿宋"/>
          <w:sz w:val="32"/>
          <w:szCs w:val="32"/>
        </w:rPr>
        <w:t>万元，占本年支出合计的</w:t>
      </w:r>
      <w:r>
        <w:rPr>
          <w:rFonts w:hint="eastAsia" w:eastAsia="仿宋"/>
          <w:b w:val="0"/>
          <w:bCs/>
          <w:sz w:val="32"/>
          <w:szCs w:val="32"/>
          <w:lang w:val="en-US" w:eastAsia="zh-CN"/>
        </w:rPr>
        <w:t>100</w:t>
      </w:r>
      <w:r>
        <w:rPr>
          <w:rFonts w:ascii="Times New Roman" w:hAnsi="Times New Roman" w:eastAsia="仿宋"/>
          <w:b w:val="0"/>
          <w:bCs/>
          <w:sz w:val="32"/>
          <w:szCs w:val="32"/>
        </w:rPr>
        <w:t>%</w:t>
      </w:r>
      <w:r>
        <w:rPr>
          <w:rFonts w:hint="eastAsia" w:ascii="Times New Roman" w:hAnsi="Times New Roman" w:eastAsia="仿宋"/>
          <w:sz w:val="32"/>
          <w:szCs w:val="32"/>
        </w:rPr>
        <w:t>。与2022年度相比，一般公共预算财政拨款支出</w:t>
      </w:r>
      <w:r>
        <w:rPr>
          <w:rFonts w:hint="eastAsia" w:eastAsia="仿宋"/>
          <w:sz w:val="32"/>
          <w:szCs w:val="32"/>
          <w:lang w:eastAsia="zh-CN"/>
        </w:rPr>
        <w:t>增加</w:t>
      </w:r>
      <w:r>
        <w:rPr>
          <w:rFonts w:hint="eastAsia" w:ascii="Times New Roman" w:hAnsi="Times New Roman" w:eastAsia="仿宋"/>
          <w:b w:val="0"/>
          <w:bCs/>
          <w:sz w:val="32"/>
          <w:szCs w:val="32"/>
          <w:lang w:val="en-US" w:eastAsia="zh-CN"/>
        </w:rPr>
        <w:t>17</w:t>
      </w:r>
      <w:r>
        <w:rPr>
          <w:rFonts w:hint="eastAsia" w:eastAsia="仿宋"/>
          <w:b w:val="0"/>
          <w:bCs/>
          <w:sz w:val="32"/>
          <w:szCs w:val="32"/>
          <w:lang w:val="en-US" w:eastAsia="zh-CN"/>
        </w:rPr>
        <w:t>09</w:t>
      </w:r>
      <w:r>
        <w:rPr>
          <w:rFonts w:hint="eastAsia" w:ascii="Times New Roman" w:hAnsi="Times New Roman" w:eastAsia="仿宋"/>
          <w:b w:val="0"/>
          <w:bCs/>
          <w:sz w:val="32"/>
          <w:szCs w:val="32"/>
          <w:lang w:val="en-US" w:eastAsia="zh-CN"/>
        </w:rPr>
        <w:t>.</w:t>
      </w:r>
      <w:r>
        <w:rPr>
          <w:rFonts w:hint="eastAsia" w:eastAsia="仿宋"/>
          <w:b w:val="0"/>
          <w:bCs/>
          <w:sz w:val="32"/>
          <w:szCs w:val="32"/>
          <w:lang w:val="en-US" w:eastAsia="zh-CN"/>
        </w:rPr>
        <w:t>55</w:t>
      </w:r>
      <w:r>
        <w:rPr>
          <w:rFonts w:hint="eastAsia" w:ascii="Times New Roman" w:hAnsi="Times New Roman" w:eastAsia="仿宋"/>
          <w:sz w:val="32"/>
          <w:szCs w:val="32"/>
        </w:rPr>
        <w:t>万元，</w:t>
      </w:r>
      <w:r>
        <w:rPr>
          <w:rFonts w:hint="eastAsia" w:eastAsia="仿宋"/>
          <w:sz w:val="32"/>
          <w:szCs w:val="32"/>
          <w:lang w:eastAsia="zh-CN"/>
        </w:rPr>
        <w:t>增加</w:t>
      </w:r>
      <w:r>
        <w:rPr>
          <w:rFonts w:hint="eastAsia" w:eastAsia="仿宋"/>
          <w:sz w:val="32"/>
          <w:szCs w:val="32"/>
          <w:lang w:val="en-US" w:eastAsia="zh-CN"/>
        </w:rPr>
        <w:t>62</w:t>
      </w:r>
      <w:r>
        <w:rPr>
          <w:rFonts w:hint="eastAsia" w:ascii="Times New Roman" w:hAnsi="Times New Roman" w:eastAsia="仿宋"/>
          <w:sz w:val="32"/>
          <w:szCs w:val="32"/>
          <w:lang w:val="en-US" w:eastAsia="zh-CN"/>
        </w:rPr>
        <w:t>.</w:t>
      </w:r>
      <w:r>
        <w:rPr>
          <w:rFonts w:hint="eastAsia" w:eastAsia="仿宋"/>
          <w:sz w:val="32"/>
          <w:szCs w:val="32"/>
          <w:lang w:val="en-US" w:eastAsia="zh-CN"/>
        </w:rPr>
        <w:t>05</w:t>
      </w:r>
      <w:r>
        <w:rPr>
          <w:rFonts w:ascii="Times New Roman" w:hAnsi="Times New Roman" w:eastAsia="仿宋"/>
          <w:sz w:val="32"/>
          <w:szCs w:val="32"/>
        </w:rPr>
        <w:t>%</w:t>
      </w:r>
      <w:r>
        <w:rPr>
          <w:rFonts w:hint="eastAsia" w:ascii="Times New Roman" w:hAnsi="Times New Roman" w:eastAsia="仿宋"/>
          <w:sz w:val="32"/>
          <w:szCs w:val="32"/>
        </w:rPr>
        <w:t>。主要变动原因是</w:t>
      </w:r>
      <w:r>
        <w:rPr>
          <w:rFonts w:hint="eastAsia" w:ascii="Times New Roman" w:hAnsi="Times New Roman" w:eastAsia="仿宋"/>
          <w:color w:val="auto"/>
          <w:sz w:val="32"/>
          <w:szCs w:val="32"/>
          <w:highlight w:val="none"/>
          <w:lang w:val="en-US" w:eastAsia="zh-CN"/>
        </w:rPr>
        <w:t>项目支出</w:t>
      </w:r>
      <w:r>
        <w:rPr>
          <w:rFonts w:hint="eastAsia" w:eastAsia="仿宋"/>
          <w:color w:val="auto"/>
          <w:sz w:val="32"/>
          <w:szCs w:val="32"/>
          <w:highlight w:val="none"/>
          <w:lang w:val="en-US" w:eastAsia="zh-CN"/>
        </w:rPr>
        <w:t>增加</w:t>
      </w:r>
      <w:r>
        <w:rPr>
          <w:rFonts w:hint="eastAsia" w:ascii="Times New Roman" w:hAnsi="Times New Roman" w:eastAsia="仿宋"/>
          <w:color w:val="auto"/>
          <w:sz w:val="32"/>
          <w:szCs w:val="32"/>
          <w:highlight w:val="none"/>
          <w:lang w:val="en-US" w:eastAsia="zh-CN"/>
        </w:rPr>
        <w:t>。</w:t>
      </w:r>
    </w:p>
    <w:p>
      <w:pPr>
        <w:spacing w:line="600" w:lineRule="exact"/>
        <w:ind w:firstLine="640" w:firstLineChars="200"/>
        <w:rPr>
          <w:rFonts w:hint="eastAsia" w:ascii="Times New Roman" w:hAnsi="Times New Roman" w:eastAsia="仿宋"/>
          <w:sz w:val="32"/>
          <w:szCs w:val="32"/>
          <w:lang w:eastAsia="zh-CN"/>
        </w:rPr>
      </w:pP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（图5：一般公共预算财政拨款支出决算变动情况）</w:t>
      </w:r>
    </w:p>
    <w:p>
      <w:pPr>
        <w:spacing w:line="600" w:lineRule="exact"/>
        <w:ind w:firstLine="643" w:firstLineChars="200"/>
        <w:outlineLvl w:val="2"/>
        <w:rPr>
          <w:rFonts w:ascii="Times New Roman" w:hAnsi="Times New Roman" w:eastAsia="仿宋"/>
          <w:b/>
          <w:sz w:val="32"/>
          <w:szCs w:val="32"/>
        </w:rPr>
      </w:pPr>
      <w:bookmarkStart w:id="41" w:name="_Toc15377211"/>
      <w:r>
        <w:rPr>
          <w:rFonts w:hint="eastAsia" w:ascii="Times New Roman" w:hAnsi="Times New Roman" w:eastAsia="仿宋"/>
          <w:b/>
          <w:sz w:val="32"/>
          <w:szCs w:val="32"/>
        </w:rPr>
        <w:t>（二）一般公共预算财政拨款支出决算结构情况</w:t>
      </w:r>
      <w:bookmarkEnd w:id="41"/>
    </w:p>
    <w:p>
      <w:pPr>
        <w:spacing w:line="600" w:lineRule="exact"/>
        <w:ind w:firstLine="640"/>
        <w:rPr>
          <w:rFonts w:ascii="Times New Roman" w:hAnsi="Times New Roman" w:eastAsia="仿宋"/>
          <w:b w:val="0"/>
          <w:bCs/>
          <w:sz w:val="32"/>
          <w:szCs w:val="32"/>
        </w:rPr>
      </w:pPr>
      <w:r>
        <w:rPr>
          <w:rFonts w:hint="eastAsia" w:ascii="Times New Roman" w:hAnsi="Times New Roman" w:eastAsia="仿宋"/>
          <w:sz w:val="32"/>
          <w:szCs w:val="32"/>
        </w:rPr>
        <w:t>2023年度一般公共预算财政拨款支出</w:t>
      </w:r>
      <w:r>
        <w:rPr>
          <w:rFonts w:hint="eastAsia" w:ascii="Times New Roman" w:hAnsi="Times New Roman" w:eastAsia="仿宋"/>
          <w:b w:val="0"/>
          <w:bCs/>
          <w:sz w:val="32"/>
          <w:szCs w:val="32"/>
        </w:rPr>
        <w:t>4464.83</w:t>
      </w:r>
      <w:r>
        <w:rPr>
          <w:rFonts w:hint="eastAsia" w:ascii="Times New Roman" w:hAnsi="Times New Roman" w:eastAsia="仿宋"/>
          <w:sz w:val="32"/>
          <w:szCs w:val="32"/>
        </w:rPr>
        <w:t>万元，主要用于以下方面</w:t>
      </w:r>
      <w:r>
        <w:rPr>
          <w:rFonts w:ascii="Times New Roman" w:hAnsi="Times New Roman" w:eastAsia="仿宋"/>
          <w:sz w:val="32"/>
          <w:szCs w:val="32"/>
        </w:rPr>
        <w:t>:</w:t>
      </w:r>
      <w:r>
        <w:rPr>
          <w:rFonts w:hint="eastAsia" w:ascii="Times New Roman" w:hAnsi="Times New Roman" w:eastAsia="仿宋"/>
          <w:b w:val="0"/>
          <w:bCs/>
          <w:sz w:val="32"/>
          <w:szCs w:val="32"/>
        </w:rPr>
        <w:t>教育支出3497.46万元，占</w:t>
      </w:r>
      <w:r>
        <w:rPr>
          <w:rFonts w:hint="eastAsia" w:eastAsia="仿宋"/>
          <w:b w:val="0"/>
          <w:bCs/>
          <w:sz w:val="32"/>
          <w:szCs w:val="32"/>
          <w:lang w:val="en-US" w:eastAsia="zh-CN"/>
        </w:rPr>
        <w:t>78</w:t>
      </w:r>
      <w:r>
        <w:rPr>
          <w:rFonts w:hint="eastAsia" w:ascii="Times New Roman" w:hAnsi="Times New Roman" w:eastAsia="仿宋"/>
          <w:b w:val="0"/>
          <w:bCs/>
          <w:sz w:val="32"/>
          <w:szCs w:val="32"/>
          <w:lang w:val="en-US" w:eastAsia="zh-CN"/>
        </w:rPr>
        <w:t>.</w:t>
      </w:r>
      <w:r>
        <w:rPr>
          <w:rFonts w:hint="eastAsia" w:eastAsia="仿宋"/>
          <w:b w:val="0"/>
          <w:bCs/>
          <w:sz w:val="32"/>
          <w:szCs w:val="32"/>
          <w:lang w:val="en-US" w:eastAsia="zh-CN"/>
        </w:rPr>
        <w:t>33</w:t>
      </w:r>
      <w:r>
        <w:rPr>
          <w:rFonts w:ascii="Times New Roman" w:hAnsi="Times New Roman" w:eastAsia="仿宋"/>
          <w:b w:val="0"/>
          <w:bCs/>
          <w:sz w:val="32"/>
          <w:szCs w:val="32"/>
        </w:rPr>
        <w:t>%</w:t>
      </w:r>
      <w:r>
        <w:rPr>
          <w:rFonts w:hint="eastAsia" w:ascii="Times New Roman" w:hAnsi="Times New Roman" w:eastAsia="仿宋"/>
          <w:b w:val="0"/>
          <w:bCs/>
          <w:sz w:val="32"/>
          <w:szCs w:val="32"/>
        </w:rPr>
        <w:t>；社会保障和就业支出561.88万元，占</w:t>
      </w:r>
      <w:r>
        <w:rPr>
          <w:rFonts w:hint="eastAsia" w:eastAsia="仿宋"/>
          <w:b w:val="0"/>
          <w:bCs/>
          <w:sz w:val="32"/>
          <w:szCs w:val="32"/>
          <w:lang w:val="en-US" w:eastAsia="zh-CN"/>
        </w:rPr>
        <w:t>12</w:t>
      </w:r>
      <w:r>
        <w:rPr>
          <w:rFonts w:hint="eastAsia" w:ascii="Times New Roman" w:hAnsi="Times New Roman" w:eastAsia="仿宋"/>
          <w:b w:val="0"/>
          <w:bCs/>
          <w:sz w:val="32"/>
          <w:szCs w:val="32"/>
          <w:lang w:val="en-US" w:eastAsia="zh-CN"/>
        </w:rPr>
        <w:t>.</w:t>
      </w:r>
      <w:r>
        <w:rPr>
          <w:rFonts w:hint="eastAsia" w:eastAsia="仿宋"/>
          <w:b w:val="0"/>
          <w:bCs/>
          <w:sz w:val="32"/>
          <w:szCs w:val="32"/>
          <w:lang w:val="en-US" w:eastAsia="zh-CN"/>
        </w:rPr>
        <w:t>58</w:t>
      </w:r>
      <w:r>
        <w:rPr>
          <w:rFonts w:ascii="Times New Roman" w:hAnsi="Times New Roman" w:eastAsia="仿宋"/>
          <w:b w:val="0"/>
          <w:bCs/>
          <w:sz w:val="32"/>
          <w:szCs w:val="32"/>
        </w:rPr>
        <w:t>%</w:t>
      </w:r>
      <w:r>
        <w:rPr>
          <w:rFonts w:hint="eastAsia" w:ascii="Times New Roman" w:hAnsi="Times New Roman" w:eastAsia="仿宋"/>
          <w:b w:val="0"/>
          <w:bCs/>
          <w:sz w:val="32"/>
          <w:szCs w:val="32"/>
        </w:rPr>
        <w:t>；卫生健康支出168.61万元，占</w:t>
      </w:r>
      <w:r>
        <w:rPr>
          <w:rFonts w:hint="eastAsia" w:eastAsia="仿宋"/>
          <w:b w:val="0"/>
          <w:bCs/>
          <w:sz w:val="32"/>
          <w:szCs w:val="32"/>
          <w:lang w:val="en-US" w:eastAsia="zh-CN"/>
        </w:rPr>
        <w:t>3</w:t>
      </w:r>
      <w:r>
        <w:rPr>
          <w:rFonts w:hint="eastAsia" w:ascii="Times New Roman" w:hAnsi="Times New Roman" w:eastAsia="仿宋"/>
          <w:b w:val="0"/>
          <w:bCs/>
          <w:sz w:val="32"/>
          <w:szCs w:val="32"/>
          <w:lang w:val="en-US" w:eastAsia="zh-CN"/>
        </w:rPr>
        <w:t>.</w:t>
      </w:r>
      <w:r>
        <w:rPr>
          <w:rFonts w:hint="eastAsia" w:eastAsia="仿宋"/>
          <w:b w:val="0"/>
          <w:bCs/>
          <w:sz w:val="32"/>
          <w:szCs w:val="32"/>
          <w:lang w:val="en-US" w:eastAsia="zh-CN"/>
        </w:rPr>
        <w:t>78</w:t>
      </w:r>
      <w:r>
        <w:rPr>
          <w:rFonts w:ascii="Times New Roman" w:hAnsi="Times New Roman" w:eastAsia="仿宋"/>
          <w:b w:val="0"/>
          <w:bCs/>
          <w:sz w:val="32"/>
          <w:szCs w:val="32"/>
        </w:rPr>
        <w:t>%</w:t>
      </w:r>
      <w:r>
        <w:rPr>
          <w:rFonts w:hint="eastAsia" w:ascii="Times New Roman" w:hAnsi="Times New Roman" w:eastAsia="仿宋"/>
          <w:b w:val="0"/>
          <w:bCs/>
          <w:sz w:val="32"/>
          <w:szCs w:val="32"/>
        </w:rPr>
        <w:t>；住房保障支出236.88万元，占</w:t>
      </w:r>
      <w:r>
        <w:rPr>
          <w:rFonts w:hint="eastAsia" w:eastAsia="仿宋"/>
          <w:b w:val="0"/>
          <w:bCs/>
          <w:sz w:val="32"/>
          <w:szCs w:val="32"/>
          <w:lang w:val="en-US" w:eastAsia="zh-CN"/>
        </w:rPr>
        <w:t>5</w:t>
      </w:r>
      <w:r>
        <w:rPr>
          <w:rFonts w:hint="eastAsia" w:ascii="Times New Roman" w:hAnsi="Times New Roman" w:eastAsia="仿宋"/>
          <w:b w:val="0"/>
          <w:bCs/>
          <w:sz w:val="32"/>
          <w:szCs w:val="32"/>
          <w:lang w:val="en-US" w:eastAsia="zh-CN"/>
        </w:rPr>
        <w:t>.</w:t>
      </w:r>
      <w:r>
        <w:rPr>
          <w:rFonts w:hint="eastAsia" w:eastAsia="仿宋"/>
          <w:b w:val="0"/>
          <w:bCs/>
          <w:sz w:val="32"/>
          <w:szCs w:val="32"/>
          <w:lang w:val="en-US" w:eastAsia="zh-CN"/>
        </w:rPr>
        <w:t>31</w:t>
      </w:r>
      <w:r>
        <w:rPr>
          <w:rFonts w:ascii="Times New Roman" w:hAnsi="Times New Roman" w:eastAsia="仿宋"/>
          <w:b w:val="0"/>
          <w:bCs/>
          <w:sz w:val="32"/>
          <w:szCs w:val="32"/>
        </w:rPr>
        <w:t>%</w:t>
      </w:r>
      <w:r>
        <w:rPr>
          <w:rFonts w:hint="eastAsia" w:ascii="Times New Roman" w:hAnsi="Times New Roman" w:eastAsia="仿宋"/>
          <w:b w:val="0"/>
          <w:bCs/>
          <w:sz w:val="32"/>
          <w:szCs w:val="32"/>
        </w:rPr>
        <w:t>。</w:t>
      </w:r>
    </w:p>
    <w:p>
      <w:pPr>
        <w:spacing w:line="600" w:lineRule="exact"/>
        <w:ind w:firstLine="64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4384" behindDoc="0" locked="0" layoutInCell="1" allowOverlap="1">
            <wp:simplePos x="0" y="0"/>
            <wp:positionH relativeFrom="column">
              <wp:posOffset>1396365</wp:posOffset>
            </wp:positionH>
            <wp:positionV relativeFrom="paragraph">
              <wp:posOffset>106045</wp:posOffset>
            </wp:positionV>
            <wp:extent cx="2547620" cy="1798955"/>
            <wp:effectExtent l="0" t="0" r="12700" b="14605"/>
            <wp:wrapNone/>
            <wp:docPr id="28" name="图片 28" descr="172995181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729951813877"/>
                    <pic:cNvPicPr>
                      <a:picLocks noChangeAspect="1"/>
                    </pic:cNvPicPr>
                  </pic:nvPicPr>
                  <pic:blipFill>
                    <a:blip r:embed="rId20"/>
                    <a:stretch>
                      <a:fillRect/>
                    </a:stretch>
                  </pic:blipFill>
                  <pic:spPr>
                    <a:xfrm>
                      <a:off x="0" y="0"/>
                      <a:ext cx="2547620" cy="1798955"/>
                    </a:xfrm>
                    <a:prstGeom prst="rect">
                      <a:avLst/>
                    </a:prstGeom>
                  </pic:spPr>
                </pic:pic>
              </a:graphicData>
            </a:graphic>
          </wp:anchor>
        </w:drawing>
      </w:r>
    </w:p>
    <w:p>
      <w:pPr>
        <w:spacing w:line="600" w:lineRule="exact"/>
        <w:ind w:firstLine="640"/>
        <w:rPr>
          <w:rFonts w:ascii="Times New Roman" w:hAnsi="Times New Roman" w:eastAsia="仿宋"/>
          <w:sz w:val="32"/>
          <w:szCs w:val="32"/>
        </w:rPr>
      </w:pPr>
    </w:p>
    <w:p>
      <w:pPr>
        <w:spacing w:line="600" w:lineRule="exact"/>
        <w:ind w:firstLine="640"/>
        <w:rPr>
          <w:rFonts w:ascii="Times New Roman" w:hAnsi="Times New Roman" w:eastAsia="仿宋"/>
          <w:sz w:val="32"/>
          <w:szCs w:val="32"/>
        </w:rPr>
      </w:pPr>
    </w:p>
    <w:p>
      <w:pPr>
        <w:spacing w:line="600" w:lineRule="exact"/>
        <w:ind w:firstLine="640"/>
        <w:rPr>
          <w:rFonts w:ascii="Times New Roman" w:hAnsi="Times New Roman" w:eastAsia="仿宋"/>
          <w:sz w:val="32"/>
          <w:szCs w:val="32"/>
        </w:rPr>
      </w:pPr>
    </w:p>
    <w:p>
      <w:pPr>
        <w:spacing w:line="600" w:lineRule="exact"/>
        <w:ind w:firstLine="640"/>
        <w:rPr>
          <w:rFonts w:ascii="Times New Roman" w:hAnsi="Times New Roman" w:eastAsia="仿宋"/>
          <w:sz w:val="32"/>
          <w:szCs w:val="32"/>
        </w:rPr>
      </w:pPr>
    </w:p>
    <w:p>
      <w:pPr>
        <w:spacing w:line="600" w:lineRule="exact"/>
        <w:ind w:firstLine="640" w:firstLineChars="200"/>
        <w:jc w:val="center"/>
        <w:rPr>
          <w:rFonts w:ascii="Times New Roman" w:hAnsi="Times New Roman" w:eastAsia="仿宋"/>
          <w:sz w:val="32"/>
          <w:szCs w:val="32"/>
        </w:rPr>
      </w:pPr>
      <w:r>
        <w:rPr>
          <w:rFonts w:hint="eastAsia" w:ascii="Times New Roman" w:hAnsi="Times New Roman" w:eastAsia="仿宋"/>
          <w:sz w:val="32"/>
          <w:szCs w:val="32"/>
        </w:rPr>
        <w:t>（图6：一般公共预算财政拨款支出决算结构）</w:t>
      </w:r>
    </w:p>
    <w:p>
      <w:pPr>
        <w:spacing w:line="600" w:lineRule="exact"/>
        <w:ind w:firstLine="643" w:firstLineChars="200"/>
        <w:outlineLvl w:val="2"/>
        <w:rPr>
          <w:rFonts w:ascii="Times New Roman" w:hAnsi="Times New Roman" w:eastAsia="仿宋"/>
          <w:b/>
          <w:sz w:val="32"/>
          <w:szCs w:val="32"/>
        </w:rPr>
      </w:pPr>
      <w:bookmarkStart w:id="42" w:name="_Toc15377212"/>
      <w:r>
        <w:rPr>
          <w:rFonts w:hint="eastAsia" w:ascii="Times New Roman" w:hAnsi="Times New Roman" w:eastAsia="仿宋"/>
          <w:b/>
          <w:sz w:val="32"/>
          <w:szCs w:val="32"/>
        </w:rPr>
        <w:t>（三）一般公共预算财政拨款支出决算具体情况</w:t>
      </w:r>
      <w:bookmarkEnd w:id="42"/>
    </w:p>
    <w:p>
      <w:pPr>
        <w:spacing w:line="600" w:lineRule="exact"/>
        <w:ind w:firstLine="640" w:firstLineChars="200"/>
        <w:outlineLvl w:val="1"/>
        <w:rPr>
          <w:rFonts w:ascii="Times New Roman" w:hAnsi="Times New Roman" w:eastAsia="仿宋"/>
          <w:b w:val="0"/>
          <w:bCs/>
          <w:sz w:val="32"/>
          <w:szCs w:val="32"/>
        </w:rPr>
      </w:pPr>
      <w:bookmarkStart w:id="43" w:name="_Toc3697"/>
      <w:bookmarkStart w:id="44" w:name="_Toc15378460"/>
      <w:bookmarkStart w:id="45" w:name="_Toc15377444"/>
      <w:bookmarkStart w:id="46" w:name="_Toc15377213"/>
      <w:r>
        <w:rPr>
          <w:rFonts w:hint="eastAsia" w:ascii="Times New Roman" w:hAnsi="Times New Roman" w:eastAsia="仿宋"/>
          <w:b w:val="0"/>
          <w:bCs/>
          <w:sz w:val="32"/>
          <w:szCs w:val="32"/>
        </w:rPr>
        <w:t>2023年度一般公共预算支出决算数为4464.83</w:t>
      </w:r>
      <w:r>
        <w:rPr>
          <w:rFonts w:hint="eastAsia" w:ascii="Times New Roman" w:hAnsi="Times New Roman" w:eastAsia="仿宋"/>
          <w:b w:val="0"/>
          <w:bCs/>
          <w:sz w:val="32"/>
          <w:szCs w:val="32"/>
          <w:lang w:val="en-US" w:eastAsia="zh-CN"/>
        </w:rPr>
        <w:t>万元</w:t>
      </w:r>
      <w:r>
        <w:rPr>
          <w:rFonts w:hint="eastAsia" w:ascii="Times New Roman" w:hAnsi="Times New Roman" w:eastAsia="仿宋"/>
          <w:b w:val="0"/>
          <w:bCs/>
          <w:sz w:val="32"/>
          <w:szCs w:val="32"/>
        </w:rPr>
        <w:t>，</w:t>
      </w:r>
      <w:r>
        <w:rPr>
          <w:rStyle w:val="17"/>
          <w:rFonts w:hint="eastAsia" w:ascii="Times New Roman" w:hAnsi="Times New Roman" w:eastAsia="仿宋"/>
          <w:b w:val="0"/>
          <w:bCs/>
          <w:sz w:val="32"/>
          <w:szCs w:val="32"/>
        </w:rPr>
        <w:t>完成预算</w:t>
      </w:r>
      <w:r>
        <w:rPr>
          <w:rStyle w:val="17"/>
          <w:rFonts w:hint="eastAsia" w:ascii="Times New Roman" w:hAnsi="Times New Roman" w:eastAsia="仿宋"/>
          <w:b w:val="0"/>
          <w:bCs/>
          <w:sz w:val="32"/>
          <w:szCs w:val="32"/>
          <w:lang w:val="en-US" w:eastAsia="zh-CN"/>
        </w:rPr>
        <w:t>100</w:t>
      </w:r>
      <w:r>
        <w:rPr>
          <w:rStyle w:val="17"/>
          <w:rFonts w:ascii="Times New Roman" w:hAnsi="Times New Roman" w:eastAsia="仿宋"/>
          <w:b w:val="0"/>
          <w:bCs/>
          <w:sz w:val="32"/>
          <w:szCs w:val="32"/>
        </w:rPr>
        <w:t>%</w:t>
      </w:r>
      <w:r>
        <w:rPr>
          <w:rStyle w:val="17"/>
          <w:rFonts w:hint="eastAsia" w:ascii="Times New Roman" w:hAnsi="Times New Roman" w:eastAsia="仿宋"/>
          <w:b w:val="0"/>
          <w:bCs/>
          <w:sz w:val="32"/>
          <w:szCs w:val="32"/>
        </w:rPr>
        <w:t>。其中：</w:t>
      </w:r>
      <w:bookmarkEnd w:id="43"/>
      <w:bookmarkEnd w:id="44"/>
      <w:bookmarkEnd w:id="45"/>
      <w:bookmarkEnd w:id="46"/>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bookmarkStart w:id="47" w:name="_Toc23390"/>
      <w:r>
        <w:rPr>
          <w:rStyle w:val="17"/>
          <w:rFonts w:hint="eastAsia" w:ascii="Times New Roman" w:hAnsi="Times New Roman" w:eastAsia="仿宋" w:cs="Times New Roman"/>
          <w:b w:val="0"/>
          <w:bCs w:val="0"/>
          <w:color w:val="auto"/>
          <w:kern w:val="0"/>
          <w:sz w:val="32"/>
          <w:szCs w:val="32"/>
          <w:lang w:val="en-US" w:eastAsia="zh-CN" w:bidi="ar-SA"/>
        </w:rPr>
        <w:t>1.</w:t>
      </w:r>
      <w:bookmarkEnd w:id="47"/>
      <w:bookmarkStart w:id="48" w:name="_Toc6951"/>
      <w:r>
        <w:rPr>
          <w:rStyle w:val="17"/>
          <w:rFonts w:hint="eastAsia" w:ascii="Times New Roman" w:hAnsi="Times New Roman" w:eastAsia="仿宋" w:cs="Times New Roman"/>
          <w:b w:val="0"/>
          <w:bCs w:val="0"/>
          <w:color w:val="auto"/>
          <w:kern w:val="0"/>
          <w:sz w:val="32"/>
          <w:szCs w:val="32"/>
          <w:lang w:val="en-US" w:eastAsia="zh-CN" w:bidi="ar-SA"/>
        </w:rPr>
        <w:t>.教育支出（205）普通教育（02）学前教育（01）：支出决算为15.00万元，完成预算100%。</w:t>
      </w:r>
      <w:bookmarkEnd w:id="48"/>
      <w:r>
        <w:rPr>
          <w:rStyle w:val="17"/>
          <w:rFonts w:hint="eastAsia" w:ascii="Times New Roman" w:hAnsi="Times New Roman" w:eastAsia="仿宋" w:cs="Times New Roman"/>
          <w:b w:val="0"/>
          <w:bCs w:val="0"/>
          <w:color w:val="auto"/>
          <w:kern w:val="0"/>
          <w:sz w:val="32"/>
          <w:szCs w:val="32"/>
          <w:lang w:val="en-US" w:eastAsia="zh-CN" w:bidi="ar-SA"/>
        </w:rPr>
        <w:tab/>
      </w:r>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bookmarkStart w:id="49" w:name="_Toc6527"/>
      <w:r>
        <w:rPr>
          <w:rStyle w:val="17"/>
          <w:rFonts w:hint="eastAsia" w:eastAsia="仿宋" w:cs="Times New Roman"/>
          <w:b w:val="0"/>
          <w:bCs w:val="0"/>
          <w:color w:val="auto"/>
          <w:kern w:val="0"/>
          <w:sz w:val="32"/>
          <w:szCs w:val="32"/>
          <w:lang w:val="en-US" w:eastAsia="zh-CN" w:bidi="ar-SA"/>
        </w:rPr>
        <w:t>2</w:t>
      </w:r>
      <w:r>
        <w:rPr>
          <w:rStyle w:val="17"/>
          <w:rFonts w:hint="eastAsia" w:ascii="Times New Roman" w:hAnsi="Times New Roman" w:eastAsia="仿宋" w:cs="Times New Roman"/>
          <w:b w:val="0"/>
          <w:bCs w:val="0"/>
          <w:color w:val="auto"/>
          <w:kern w:val="0"/>
          <w:sz w:val="32"/>
          <w:szCs w:val="32"/>
          <w:lang w:val="en-US" w:eastAsia="zh-CN" w:bidi="ar-SA"/>
        </w:rPr>
        <w:t>.教育支出（205）普通教育（02）小学教育（02）：支出决算为3452.46万元，完成预算100%。</w:t>
      </w:r>
      <w:bookmarkEnd w:id="49"/>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r>
        <w:rPr>
          <w:rStyle w:val="17"/>
          <w:rFonts w:hint="eastAsia" w:eastAsia="仿宋" w:cs="Times New Roman"/>
          <w:b w:val="0"/>
          <w:bCs w:val="0"/>
          <w:color w:val="auto"/>
          <w:kern w:val="0"/>
          <w:sz w:val="32"/>
          <w:szCs w:val="32"/>
          <w:lang w:val="en-US" w:eastAsia="zh-CN" w:bidi="ar-SA"/>
        </w:rPr>
        <w:t>3</w:t>
      </w:r>
      <w:r>
        <w:rPr>
          <w:rStyle w:val="17"/>
          <w:rFonts w:hint="eastAsia" w:ascii="Times New Roman" w:hAnsi="Times New Roman" w:eastAsia="仿宋" w:cs="Times New Roman"/>
          <w:b w:val="0"/>
          <w:bCs w:val="0"/>
          <w:color w:val="auto"/>
          <w:kern w:val="0"/>
          <w:sz w:val="32"/>
          <w:szCs w:val="32"/>
          <w:lang w:val="en-US" w:eastAsia="zh-CN" w:bidi="ar-SA"/>
        </w:rPr>
        <w:t>.教育支出（205）普通教育（02）其他普通教育（99）：支出决算为30.00万元，完成预算100%。</w:t>
      </w:r>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r>
        <w:rPr>
          <w:rStyle w:val="17"/>
          <w:rFonts w:hint="eastAsia" w:ascii="Times New Roman" w:hAnsi="Times New Roman" w:eastAsia="仿宋" w:cs="Times New Roman"/>
          <w:b w:val="0"/>
          <w:bCs w:val="0"/>
          <w:color w:val="auto"/>
          <w:kern w:val="0"/>
          <w:sz w:val="32"/>
          <w:szCs w:val="32"/>
          <w:lang w:val="en-US" w:eastAsia="zh-CN" w:bidi="ar-SA"/>
        </w:rPr>
        <w:t>4.社会保障和就业支出（208）行政事业单位养老支出（05）事业单位离退休（02）：支出决算为20.11万元，完成预算100%。</w:t>
      </w:r>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bookmarkStart w:id="50" w:name="_Toc15217"/>
      <w:r>
        <w:rPr>
          <w:rStyle w:val="17"/>
          <w:rFonts w:hint="eastAsia" w:ascii="Times New Roman" w:hAnsi="Times New Roman" w:eastAsia="仿宋" w:cs="Times New Roman"/>
          <w:b w:val="0"/>
          <w:bCs w:val="0"/>
          <w:color w:val="auto"/>
          <w:kern w:val="0"/>
          <w:sz w:val="32"/>
          <w:szCs w:val="32"/>
          <w:lang w:val="en-US" w:eastAsia="zh-CN" w:bidi="ar-SA"/>
        </w:rPr>
        <w:t>5.社会保障和就业支出（208）行政事业单位养老支出（05）机关事业单位基本养老保险缴费支出（05）：支出决算为363.28万元，完成预算100%。</w:t>
      </w:r>
      <w:bookmarkEnd w:id="50"/>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bookmarkStart w:id="51" w:name="_Toc13706"/>
      <w:r>
        <w:rPr>
          <w:rStyle w:val="17"/>
          <w:rFonts w:hint="eastAsia" w:ascii="Times New Roman" w:hAnsi="Times New Roman" w:eastAsia="仿宋" w:cs="Times New Roman"/>
          <w:b w:val="0"/>
          <w:bCs w:val="0"/>
          <w:color w:val="auto"/>
          <w:kern w:val="0"/>
          <w:sz w:val="32"/>
          <w:szCs w:val="32"/>
          <w:lang w:val="en-US" w:eastAsia="zh-CN" w:bidi="ar-SA"/>
        </w:rPr>
        <w:t>6.社会保障和就业支出（208）行政事业单位养老支出（05）机关事业单位职业年金缴费支出（06）：支出决算为0.45万元，完成预算100%。</w:t>
      </w:r>
      <w:bookmarkEnd w:id="51"/>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r>
        <w:rPr>
          <w:rStyle w:val="17"/>
          <w:rFonts w:hint="eastAsia" w:ascii="Times New Roman" w:hAnsi="Times New Roman" w:eastAsia="仿宋" w:cs="Times New Roman"/>
          <w:b w:val="0"/>
          <w:bCs w:val="0"/>
          <w:color w:val="auto"/>
          <w:kern w:val="0"/>
          <w:sz w:val="32"/>
          <w:szCs w:val="32"/>
          <w:lang w:val="en-US" w:eastAsia="zh-CN" w:bidi="ar-SA"/>
        </w:rPr>
        <w:t>7.社会保障和就业支出（208）行政事业单位养老支出（05）其他行政事业单位养老支出（99）：支出决算为162.46万元，完成预算100%。</w:t>
      </w:r>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r>
        <w:rPr>
          <w:rStyle w:val="17"/>
          <w:rFonts w:hint="eastAsia" w:ascii="Times New Roman" w:hAnsi="Times New Roman" w:eastAsia="仿宋" w:cs="Times New Roman"/>
          <w:b w:val="0"/>
          <w:bCs w:val="0"/>
          <w:color w:val="auto"/>
          <w:kern w:val="0"/>
          <w:sz w:val="32"/>
          <w:szCs w:val="32"/>
          <w:lang w:val="en-US" w:eastAsia="zh-CN" w:bidi="ar-SA"/>
        </w:rPr>
        <w:t>8.社会保障和就业支出（208）抚恤（08）死亡抚恤（01）：支出决算为9.11万元，完成预算100%。</w:t>
      </w:r>
    </w:p>
    <w:p>
      <w:pPr>
        <w:spacing w:line="600" w:lineRule="exact"/>
        <w:ind w:firstLine="640" w:firstLineChars="200"/>
        <w:outlineLvl w:val="2"/>
        <w:rPr>
          <w:rStyle w:val="17"/>
          <w:rFonts w:hint="default" w:ascii="Times New Roman" w:hAnsi="Times New Roman" w:eastAsia="仿宋" w:cs="Times New Roman"/>
          <w:b w:val="0"/>
          <w:bCs w:val="0"/>
          <w:color w:val="auto"/>
          <w:kern w:val="0"/>
          <w:sz w:val="32"/>
          <w:szCs w:val="32"/>
          <w:lang w:val="en-US" w:eastAsia="zh-CN" w:bidi="ar-SA"/>
        </w:rPr>
      </w:pPr>
      <w:r>
        <w:rPr>
          <w:rStyle w:val="17"/>
          <w:rFonts w:hint="eastAsia" w:ascii="Times New Roman" w:hAnsi="Times New Roman" w:eastAsia="仿宋" w:cs="Times New Roman"/>
          <w:b w:val="0"/>
          <w:bCs w:val="0"/>
          <w:color w:val="auto"/>
          <w:kern w:val="0"/>
          <w:sz w:val="32"/>
          <w:szCs w:val="32"/>
          <w:lang w:val="en-US" w:eastAsia="zh-CN" w:bidi="ar-SA"/>
        </w:rPr>
        <w:t>9.社会保障和就业支出（208）其他社会保障和就业支出（99）其他社会保障和就业支出（99）：支出决算为6.47万元，完成预算100%。</w:t>
      </w:r>
    </w:p>
    <w:p>
      <w:pPr>
        <w:spacing w:line="600" w:lineRule="exact"/>
        <w:ind w:firstLine="640" w:firstLineChars="200"/>
        <w:outlineLvl w:val="2"/>
        <w:rPr>
          <w:rStyle w:val="17"/>
          <w:rFonts w:hint="eastAsia" w:ascii="Times New Roman" w:hAnsi="Times New Roman" w:eastAsia="仿宋" w:cs="Times New Roman"/>
          <w:b w:val="0"/>
          <w:bCs w:val="0"/>
          <w:color w:val="auto"/>
          <w:kern w:val="0"/>
          <w:sz w:val="32"/>
          <w:szCs w:val="32"/>
          <w:lang w:val="en-US" w:eastAsia="zh-CN" w:bidi="ar-SA"/>
        </w:rPr>
      </w:pPr>
      <w:bookmarkStart w:id="52" w:name="_Toc27761"/>
      <w:r>
        <w:rPr>
          <w:rStyle w:val="17"/>
          <w:rFonts w:hint="eastAsia" w:ascii="Times New Roman" w:hAnsi="Times New Roman" w:eastAsia="仿宋" w:cs="Times New Roman"/>
          <w:b w:val="0"/>
          <w:bCs w:val="0"/>
          <w:color w:val="auto"/>
          <w:kern w:val="0"/>
          <w:sz w:val="32"/>
          <w:szCs w:val="32"/>
          <w:lang w:val="en-US" w:eastAsia="zh-CN" w:bidi="ar-SA"/>
        </w:rPr>
        <w:t>1</w:t>
      </w:r>
      <w:r>
        <w:rPr>
          <w:rStyle w:val="17"/>
          <w:rFonts w:hint="eastAsia" w:eastAsia="仿宋" w:cs="Times New Roman"/>
          <w:b w:val="0"/>
          <w:bCs w:val="0"/>
          <w:color w:val="auto"/>
          <w:kern w:val="0"/>
          <w:sz w:val="32"/>
          <w:szCs w:val="32"/>
          <w:lang w:val="en-US" w:eastAsia="zh-CN" w:bidi="ar-SA"/>
        </w:rPr>
        <w:t>0</w:t>
      </w:r>
      <w:r>
        <w:rPr>
          <w:rStyle w:val="17"/>
          <w:rFonts w:hint="eastAsia" w:ascii="Times New Roman" w:hAnsi="Times New Roman" w:eastAsia="仿宋" w:cs="Times New Roman"/>
          <w:b w:val="0"/>
          <w:bCs w:val="0"/>
          <w:color w:val="auto"/>
          <w:kern w:val="0"/>
          <w:sz w:val="32"/>
          <w:szCs w:val="32"/>
          <w:lang w:val="en-US" w:eastAsia="zh-CN" w:bidi="ar-SA"/>
        </w:rPr>
        <w:t>.卫生健康支出（210）行政事业单位医疗（11）事业单位医疗（02）：支出决算为168.61万元，完成预算100%。</w:t>
      </w:r>
      <w:bookmarkEnd w:id="52"/>
    </w:p>
    <w:p>
      <w:pPr>
        <w:spacing w:line="600" w:lineRule="exact"/>
        <w:ind w:firstLine="640" w:firstLineChars="200"/>
        <w:outlineLvl w:val="2"/>
        <w:rPr>
          <w:rFonts w:ascii="Times New Roman" w:hAnsi="Times New Roman" w:eastAsia="仿宋"/>
          <w:b/>
          <w:sz w:val="32"/>
          <w:szCs w:val="32"/>
        </w:rPr>
      </w:pPr>
      <w:bookmarkStart w:id="53" w:name="_Toc12458"/>
      <w:r>
        <w:rPr>
          <w:rStyle w:val="17"/>
          <w:rFonts w:hint="eastAsia" w:eastAsia="仿宋" w:cs="Times New Roman"/>
          <w:b w:val="0"/>
          <w:bCs w:val="0"/>
          <w:color w:val="auto"/>
          <w:kern w:val="0"/>
          <w:sz w:val="32"/>
          <w:szCs w:val="32"/>
          <w:lang w:val="en-US" w:eastAsia="zh-CN" w:bidi="ar-SA"/>
        </w:rPr>
        <w:t>11</w:t>
      </w:r>
      <w:r>
        <w:rPr>
          <w:rStyle w:val="17"/>
          <w:rFonts w:hint="eastAsia" w:ascii="Times New Roman" w:hAnsi="Times New Roman" w:eastAsia="仿宋" w:cs="Times New Roman"/>
          <w:b w:val="0"/>
          <w:bCs w:val="0"/>
          <w:color w:val="auto"/>
          <w:kern w:val="0"/>
          <w:sz w:val="32"/>
          <w:szCs w:val="32"/>
          <w:lang w:val="en-US" w:eastAsia="zh-CN" w:bidi="ar-SA"/>
        </w:rPr>
        <w:t>.住房保障支出（221）住房改革支出（02）住房公积金（01）：支出决算为236.88万元，完成预算100%。</w:t>
      </w:r>
      <w:bookmarkEnd w:id="53"/>
    </w:p>
    <w:p>
      <w:pPr>
        <w:tabs>
          <w:tab w:val="right" w:pos="8306"/>
        </w:tabs>
        <w:spacing w:line="600" w:lineRule="exact"/>
        <w:ind w:firstLine="640"/>
        <w:outlineLvl w:val="1"/>
        <w:rPr>
          <w:rStyle w:val="28"/>
          <w:rFonts w:ascii="Times New Roman" w:hAnsi="Times New Roman"/>
        </w:rPr>
      </w:pPr>
      <w:bookmarkStart w:id="54" w:name="_Toc15396608"/>
      <w:bookmarkStart w:id="55" w:name="_Toc15377214"/>
      <w:bookmarkStart w:id="56" w:name="_Toc7028"/>
      <w:r>
        <w:rPr>
          <w:rFonts w:hint="eastAsia" w:ascii="Times New Roman" w:hAnsi="Times New Roman" w:eastAsia="黑体"/>
          <w:sz w:val="32"/>
          <w:szCs w:val="32"/>
        </w:rPr>
        <w:t>六</w:t>
      </w:r>
      <w:r>
        <w:rPr>
          <w:rFonts w:hint="eastAsia" w:ascii="Times New Roman" w:hAnsi="Times New Roman" w:eastAsia="黑体"/>
          <w:b/>
          <w:sz w:val="32"/>
          <w:szCs w:val="32"/>
        </w:rPr>
        <w:t>、一</w:t>
      </w:r>
      <w:r>
        <w:rPr>
          <w:rStyle w:val="28"/>
          <w:rFonts w:hint="eastAsia" w:ascii="Times New Roman" w:hAnsi="Times New Roman" w:eastAsia="黑体"/>
          <w:b w:val="0"/>
        </w:rPr>
        <w:t>般公共预算财政拨款基本支出决算情况说明</w:t>
      </w:r>
      <w:bookmarkEnd w:id="54"/>
      <w:bookmarkEnd w:id="55"/>
      <w:bookmarkEnd w:id="56"/>
      <w:r>
        <w:rPr>
          <w:rStyle w:val="28"/>
          <w:rFonts w:ascii="Times New Roman" w:hAnsi="Times New Roman" w:eastAsia="黑体"/>
          <w:b w:val="0"/>
        </w:rPr>
        <w:tab/>
      </w:r>
    </w:p>
    <w:p>
      <w:pPr>
        <w:spacing w:line="600" w:lineRule="exact"/>
        <w:ind w:firstLine="645"/>
        <w:rPr>
          <w:rFonts w:ascii="Times New Roman" w:hAnsi="Times New Roman" w:eastAsia="仿宋"/>
          <w:sz w:val="32"/>
          <w:szCs w:val="32"/>
        </w:rPr>
      </w:pPr>
      <w:r>
        <w:rPr>
          <w:rFonts w:hint="eastAsia" w:ascii="Times New Roman" w:hAnsi="Times New Roman" w:eastAsia="仿宋"/>
          <w:sz w:val="32"/>
          <w:szCs w:val="32"/>
        </w:rPr>
        <w:t>2023年度一般公共预算财政拨款基本支出</w:t>
      </w:r>
      <w:r>
        <w:rPr>
          <w:rFonts w:hint="eastAsia" w:eastAsia="仿宋"/>
          <w:color w:val="auto"/>
          <w:sz w:val="32"/>
          <w:szCs w:val="32"/>
          <w:highlight w:val="none"/>
          <w:lang w:val="en-US" w:eastAsia="zh-CN"/>
        </w:rPr>
        <w:t>3842.79</w:t>
      </w:r>
      <w:r>
        <w:rPr>
          <w:rFonts w:hint="eastAsia" w:ascii="Times New Roman" w:hAnsi="Times New Roman" w:eastAsia="仿宋"/>
          <w:sz w:val="32"/>
          <w:szCs w:val="32"/>
        </w:rPr>
        <w:t>万元，其中：</w:t>
      </w:r>
    </w:p>
    <w:p>
      <w:pPr>
        <w:spacing w:line="600" w:lineRule="exact"/>
        <w:ind w:firstLine="645"/>
        <w:rPr>
          <w:rFonts w:hint="eastAsia" w:ascii="Times New Roman" w:hAnsi="Times New Roman" w:eastAsia="仿宋"/>
          <w:sz w:val="32"/>
          <w:szCs w:val="32"/>
          <w:lang w:eastAsia="zh-CN"/>
        </w:rPr>
      </w:pPr>
      <w:r>
        <w:rPr>
          <w:rFonts w:hint="eastAsia" w:ascii="Times New Roman" w:hAnsi="Times New Roman" w:eastAsia="仿宋"/>
          <w:sz w:val="32"/>
          <w:szCs w:val="32"/>
        </w:rPr>
        <w:t>人员经费</w:t>
      </w:r>
      <w:r>
        <w:rPr>
          <w:rFonts w:hint="eastAsia" w:ascii="Times New Roman" w:hAnsi="Times New Roman" w:eastAsia="仿宋"/>
          <w:color w:val="auto"/>
          <w:sz w:val="32"/>
          <w:szCs w:val="32"/>
          <w:highlight w:val="none"/>
          <w:lang w:val="en-US" w:eastAsia="zh-CN"/>
        </w:rPr>
        <w:t>3111.02</w:t>
      </w:r>
      <w:r>
        <w:rPr>
          <w:rFonts w:hint="eastAsia" w:ascii="Times New Roman" w:hAnsi="Times New Roman" w:eastAsia="仿宋"/>
          <w:sz w:val="32"/>
          <w:szCs w:val="32"/>
        </w:rPr>
        <w:t>万元，主要包括：基本工资913.49</w:t>
      </w:r>
      <w:r>
        <w:rPr>
          <w:rFonts w:hint="eastAsia" w:ascii="Times New Roman" w:hAnsi="Times New Roman" w:eastAsia="仿宋"/>
          <w:sz w:val="32"/>
          <w:szCs w:val="32"/>
          <w:lang w:val="en-US" w:eastAsia="zh-CN"/>
        </w:rPr>
        <w:t>万元</w:t>
      </w:r>
      <w:r>
        <w:rPr>
          <w:rFonts w:hint="eastAsia" w:ascii="Times New Roman" w:hAnsi="Times New Roman" w:eastAsia="仿宋"/>
          <w:sz w:val="32"/>
          <w:szCs w:val="32"/>
        </w:rPr>
        <w:t>、</w:t>
      </w:r>
      <w:r>
        <w:rPr>
          <w:rFonts w:hint="eastAsia" w:ascii="Times New Roman" w:hAnsi="Times New Roman" w:eastAsia="仿宋"/>
          <w:color w:val="auto"/>
          <w:sz w:val="32"/>
          <w:szCs w:val="32"/>
          <w:highlight w:val="none"/>
        </w:rPr>
        <w:t>绩效工资</w:t>
      </w:r>
      <w:r>
        <w:rPr>
          <w:rFonts w:hint="eastAsia" w:ascii="Times New Roman" w:hAnsi="Times New Roman" w:eastAsia="仿宋"/>
          <w:color w:val="auto"/>
          <w:sz w:val="32"/>
          <w:szCs w:val="32"/>
          <w:highlight w:val="none"/>
          <w:lang w:val="en-US" w:eastAsia="zh-CN"/>
        </w:rPr>
        <w:t>464.30</w:t>
      </w:r>
      <w:r>
        <w:rPr>
          <w:rFonts w:hint="eastAsia" w:ascii="Times New Roman" w:hAnsi="Times New Roman" w:eastAsia="仿宋"/>
          <w:color w:val="auto"/>
          <w:sz w:val="32"/>
          <w:szCs w:val="32"/>
          <w:highlight w:val="none"/>
        </w:rPr>
        <w:t>万元、机关事业单位基本养老保险缴费</w:t>
      </w:r>
      <w:r>
        <w:rPr>
          <w:rFonts w:hint="eastAsia" w:ascii="Times New Roman" w:hAnsi="Times New Roman" w:eastAsia="仿宋"/>
          <w:color w:val="auto"/>
          <w:sz w:val="32"/>
          <w:szCs w:val="32"/>
          <w:highlight w:val="none"/>
          <w:lang w:val="en-US" w:eastAsia="zh-CN"/>
        </w:rPr>
        <w:t>363.28</w:t>
      </w:r>
      <w:r>
        <w:rPr>
          <w:rFonts w:hint="eastAsia" w:ascii="Times New Roman" w:hAnsi="Times New Roman" w:eastAsia="仿宋"/>
          <w:color w:val="auto"/>
          <w:sz w:val="32"/>
          <w:szCs w:val="32"/>
          <w:highlight w:val="none"/>
        </w:rPr>
        <w:t>万元、职业年金缴费</w:t>
      </w:r>
      <w:r>
        <w:rPr>
          <w:rFonts w:hint="eastAsia" w:ascii="Times New Roman" w:hAnsi="Times New Roman" w:eastAsia="仿宋"/>
          <w:color w:val="auto"/>
          <w:sz w:val="32"/>
          <w:szCs w:val="32"/>
          <w:highlight w:val="none"/>
          <w:lang w:val="en-US" w:eastAsia="zh-CN"/>
        </w:rPr>
        <w:t>0.45</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val="en-US" w:eastAsia="zh-CN"/>
        </w:rPr>
        <w:t>职工基本医疗保险缴费162.09</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eastAsia="zh-CN"/>
        </w:rPr>
        <w:t>、其他社会保障缴费13.00</w:t>
      </w:r>
      <w:r>
        <w:rPr>
          <w:rFonts w:hint="eastAsia" w:ascii="Times New Roman" w:hAnsi="Times New Roman" w:eastAsia="仿宋"/>
          <w:color w:val="auto"/>
          <w:sz w:val="32"/>
          <w:szCs w:val="32"/>
          <w:highlight w:val="none"/>
          <w:lang w:val="en-US" w:eastAsia="zh-CN"/>
        </w:rPr>
        <w:t>万元、</w:t>
      </w:r>
      <w:r>
        <w:rPr>
          <w:rFonts w:hint="eastAsia" w:ascii="Times New Roman" w:hAnsi="Times New Roman" w:eastAsia="仿宋"/>
          <w:color w:val="auto"/>
          <w:sz w:val="32"/>
          <w:szCs w:val="32"/>
          <w:highlight w:val="none"/>
        </w:rPr>
        <w:t>住房公积金</w:t>
      </w:r>
      <w:r>
        <w:rPr>
          <w:rFonts w:hint="eastAsia" w:ascii="Times New Roman" w:hAnsi="Times New Roman" w:eastAsia="仿宋"/>
          <w:color w:val="auto"/>
          <w:sz w:val="32"/>
          <w:szCs w:val="32"/>
          <w:highlight w:val="none"/>
          <w:lang w:val="en-US" w:eastAsia="zh-CN"/>
        </w:rPr>
        <w:t>236.88万元</w:t>
      </w:r>
      <w:r>
        <w:rPr>
          <w:rFonts w:hint="eastAsia" w:ascii="Times New Roman" w:hAnsi="Times New Roman" w:eastAsia="仿宋"/>
          <w:color w:val="auto"/>
          <w:sz w:val="32"/>
          <w:szCs w:val="32"/>
          <w:highlight w:val="none"/>
        </w:rPr>
        <w:t>、其他工资福利支出</w:t>
      </w:r>
      <w:r>
        <w:rPr>
          <w:rFonts w:hint="eastAsia" w:ascii="Times New Roman" w:hAnsi="Times New Roman" w:eastAsia="仿宋"/>
          <w:color w:val="auto"/>
          <w:sz w:val="32"/>
          <w:szCs w:val="32"/>
          <w:highlight w:val="none"/>
          <w:lang w:val="en-US" w:eastAsia="zh-CN"/>
        </w:rPr>
        <w:t>765.75</w:t>
      </w:r>
      <w:r>
        <w:rPr>
          <w:rFonts w:hint="eastAsia" w:ascii="Times New Roman" w:hAnsi="Times New Roman" w:eastAsia="仿宋"/>
          <w:color w:val="auto"/>
          <w:sz w:val="32"/>
          <w:szCs w:val="32"/>
          <w:highlight w:val="none"/>
        </w:rPr>
        <w:t>万元、退休费20.11</w:t>
      </w:r>
      <w:r>
        <w:rPr>
          <w:rFonts w:hint="eastAsia" w:ascii="Times New Roman" w:hAnsi="Times New Roman" w:eastAsia="仿宋"/>
          <w:color w:val="auto"/>
          <w:sz w:val="32"/>
          <w:szCs w:val="32"/>
          <w:highlight w:val="none"/>
          <w:lang w:val="en-US" w:eastAsia="zh-CN"/>
        </w:rPr>
        <w:t>万元、抚恤金9.11万元、</w:t>
      </w:r>
      <w:r>
        <w:rPr>
          <w:rFonts w:hint="eastAsia" w:ascii="Times New Roman" w:hAnsi="Times New Roman" w:eastAsia="仿宋"/>
          <w:color w:val="auto"/>
          <w:sz w:val="32"/>
          <w:szCs w:val="32"/>
          <w:highlight w:val="none"/>
        </w:rPr>
        <w:t>生活补助</w:t>
      </w:r>
      <w:r>
        <w:rPr>
          <w:rFonts w:hint="eastAsia" w:ascii="Times New Roman" w:hAnsi="Times New Roman" w:eastAsia="仿宋"/>
          <w:color w:val="auto"/>
          <w:sz w:val="32"/>
          <w:szCs w:val="32"/>
          <w:highlight w:val="none"/>
          <w:lang w:val="en-US" w:eastAsia="zh-CN"/>
        </w:rPr>
        <w:t>162.57</w:t>
      </w:r>
      <w:r>
        <w:rPr>
          <w:rFonts w:hint="eastAsia" w:ascii="Times New Roman" w:hAnsi="Times New Roman" w:eastAsia="仿宋"/>
          <w:color w:val="auto"/>
          <w:sz w:val="32"/>
          <w:szCs w:val="32"/>
          <w:highlight w:val="none"/>
        </w:rPr>
        <w:t>万元。</w:t>
      </w:r>
    </w:p>
    <w:p>
      <w:pPr>
        <w:spacing w:line="600" w:lineRule="exact"/>
        <w:ind w:firstLine="645"/>
        <w:rPr>
          <w:rFonts w:ascii="Times New Roman" w:hAnsi="Times New Roman" w:eastAsia="仿宋"/>
          <w:sz w:val="32"/>
          <w:szCs w:val="32"/>
        </w:rPr>
      </w:pPr>
      <w:r>
        <w:rPr>
          <w:rFonts w:hint="eastAsia" w:ascii="Times New Roman" w:hAnsi="Times New Roman" w:eastAsia="仿宋"/>
          <w:sz w:val="32"/>
          <w:szCs w:val="32"/>
        </w:rPr>
        <w:t>公用经费</w:t>
      </w:r>
      <w:r>
        <w:rPr>
          <w:rFonts w:hint="eastAsia" w:ascii="Times New Roman" w:hAnsi="Times New Roman" w:eastAsia="仿宋"/>
          <w:color w:val="auto"/>
          <w:sz w:val="32"/>
          <w:szCs w:val="32"/>
          <w:highlight w:val="none"/>
          <w:lang w:val="en-US" w:eastAsia="zh-CN"/>
        </w:rPr>
        <w:t>731.77</w:t>
      </w:r>
      <w:r>
        <w:rPr>
          <w:rFonts w:hint="eastAsia" w:ascii="Times New Roman" w:hAnsi="Times New Roman" w:eastAsia="仿宋"/>
          <w:sz w:val="32"/>
          <w:szCs w:val="32"/>
        </w:rPr>
        <w:t>万元，主要包括：</w:t>
      </w:r>
      <w:r>
        <w:rPr>
          <w:rFonts w:hint="eastAsia" w:ascii="Times New Roman" w:hAnsi="Times New Roman" w:eastAsia="仿宋"/>
          <w:color w:val="auto"/>
          <w:sz w:val="32"/>
          <w:szCs w:val="32"/>
          <w:highlight w:val="none"/>
        </w:rPr>
        <w:t>办公费</w:t>
      </w:r>
      <w:r>
        <w:rPr>
          <w:rFonts w:hint="eastAsia" w:ascii="Times New Roman" w:hAnsi="Times New Roman" w:eastAsia="仿宋"/>
          <w:color w:val="auto"/>
          <w:sz w:val="32"/>
          <w:szCs w:val="32"/>
          <w:highlight w:val="none"/>
          <w:lang w:val="en-US" w:eastAsia="zh-CN"/>
        </w:rPr>
        <w:t>408.51万元</w:t>
      </w:r>
      <w:r>
        <w:rPr>
          <w:rFonts w:hint="eastAsia" w:ascii="Times New Roman" w:hAnsi="Times New Roman" w:eastAsia="仿宋"/>
          <w:color w:val="auto"/>
          <w:sz w:val="32"/>
          <w:szCs w:val="32"/>
          <w:highlight w:val="none"/>
        </w:rPr>
        <w:t>、水费</w:t>
      </w:r>
      <w:r>
        <w:rPr>
          <w:rFonts w:hint="eastAsia" w:ascii="Times New Roman" w:hAnsi="Times New Roman" w:eastAsia="仿宋"/>
          <w:color w:val="auto"/>
          <w:sz w:val="32"/>
          <w:szCs w:val="32"/>
          <w:highlight w:val="none"/>
          <w:lang w:val="en-US" w:eastAsia="zh-CN"/>
        </w:rPr>
        <w:t>3.00万元</w:t>
      </w:r>
      <w:r>
        <w:rPr>
          <w:rFonts w:hint="eastAsia" w:ascii="Times New Roman" w:hAnsi="Times New Roman" w:eastAsia="仿宋"/>
          <w:color w:val="auto"/>
          <w:sz w:val="32"/>
          <w:szCs w:val="32"/>
          <w:highlight w:val="none"/>
        </w:rPr>
        <w:t>、电费</w:t>
      </w:r>
      <w:r>
        <w:rPr>
          <w:rFonts w:hint="eastAsia" w:ascii="Times New Roman" w:hAnsi="Times New Roman" w:eastAsia="仿宋"/>
          <w:color w:val="auto"/>
          <w:sz w:val="32"/>
          <w:szCs w:val="32"/>
          <w:highlight w:val="none"/>
          <w:lang w:val="en-US" w:eastAsia="zh-CN"/>
        </w:rPr>
        <w:t>5.00万元</w:t>
      </w:r>
      <w:r>
        <w:rPr>
          <w:rFonts w:hint="eastAsia" w:ascii="Times New Roman" w:hAnsi="Times New Roman" w:eastAsia="仿宋"/>
          <w:color w:val="auto"/>
          <w:sz w:val="32"/>
          <w:szCs w:val="32"/>
          <w:highlight w:val="none"/>
        </w:rPr>
        <w:t>、邮电费</w:t>
      </w:r>
      <w:r>
        <w:rPr>
          <w:rFonts w:hint="eastAsia" w:ascii="Times New Roman" w:hAnsi="Times New Roman" w:eastAsia="仿宋"/>
          <w:color w:val="auto"/>
          <w:sz w:val="32"/>
          <w:szCs w:val="32"/>
          <w:highlight w:val="none"/>
          <w:lang w:val="en-US" w:eastAsia="zh-CN"/>
        </w:rPr>
        <w:t>3.00万元</w:t>
      </w:r>
      <w:r>
        <w:rPr>
          <w:rFonts w:hint="eastAsia" w:ascii="Times New Roman" w:hAnsi="Times New Roman" w:eastAsia="仿宋"/>
          <w:color w:val="auto"/>
          <w:sz w:val="32"/>
          <w:szCs w:val="32"/>
          <w:highlight w:val="none"/>
        </w:rPr>
        <w:t>、差旅费</w:t>
      </w:r>
      <w:r>
        <w:rPr>
          <w:rFonts w:hint="eastAsia" w:ascii="Times New Roman" w:hAnsi="Times New Roman" w:eastAsia="仿宋"/>
          <w:color w:val="auto"/>
          <w:sz w:val="32"/>
          <w:szCs w:val="32"/>
          <w:highlight w:val="none"/>
          <w:lang w:val="en-US" w:eastAsia="zh-CN"/>
        </w:rPr>
        <w:t>3.00万元</w:t>
      </w:r>
      <w:r>
        <w:rPr>
          <w:rFonts w:hint="eastAsia" w:ascii="Times New Roman" w:hAnsi="Times New Roman" w:eastAsia="仿宋"/>
          <w:color w:val="auto"/>
          <w:sz w:val="32"/>
          <w:szCs w:val="32"/>
          <w:highlight w:val="none"/>
        </w:rPr>
        <w:t>、维修（护）费</w:t>
      </w:r>
      <w:r>
        <w:rPr>
          <w:rFonts w:hint="eastAsia" w:ascii="Times New Roman" w:hAnsi="Times New Roman" w:eastAsia="仿宋"/>
          <w:color w:val="auto"/>
          <w:sz w:val="32"/>
          <w:szCs w:val="32"/>
          <w:highlight w:val="none"/>
          <w:lang w:val="en-US" w:eastAsia="zh-CN"/>
        </w:rPr>
        <w:t>5.00万元</w:t>
      </w:r>
      <w:r>
        <w:rPr>
          <w:rFonts w:hint="eastAsia" w:ascii="Times New Roman" w:hAnsi="Times New Roman" w:eastAsia="仿宋"/>
          <w:color w:val="auto"/>
          <w:sz w:val="32"/>
          <w:szCs w:val="32"/>
          <w:highlight w:val="none"/>
        </w:rPr>
        <w:t>、培训费</w:t>
      </w:r>
      <w:r>
        <w:rPr>
          <w:rFonts w:hint="eastAsia" w:ascii="Times New Roman" w:hAnsi="Times New Roman" w:eastAsia="仿宋"/>
          <w:color w:val="auto"/>
          <w:sz w:val="32"/>
          <w:szCs w:val="32"/>
          <w:highlight w:val="none"/>
          <w:lang w:val="en-US" w:eastAsia="zh-CN"/>
        </w:rPr>
        <w:t>3.00万元</w:t>
      </w:r>
      <w:r>
        <w:rPr>
          <w:rFonts w:hint="eastAsia" w:ascii="Times New Roman" w:hAnsi="Times New Roman" w:eastAsia="仿宋"/>
          <w:color w:val="auto"/>
          <w:sz w:val="32"/>
          <w:szCs w:val="32"/>
          <w:highlight w:val="none"/>
        </w:rPr>
        <w:t>、工会经费</w:t>
      </w:r>
      <w:r>
        <w:rPr>
          <w:rFonts w:hint="eastAsia" w:ascii="Times New Roman" w:hAnsi="Times New Roman" w:eastAsia="仿宋"/>
          <w:color w:val="auto"/>
          <w:sz w:val="32"/>
          <w:szCs w:val="32"/>
          <w:highlight w:val="none"/>
          <w:lang w:val="en-US" w:eastAsia="zh-CN"/>
        </w:rPr>
        <w:t>34.64万元</w:t>
      </w:r>
      <w:r>
        <w:rPr>
          <w:rFonts w:hint="eastAsia" w:ascii="Times New Roman" w:hAnsi="Times New Roman" w:eastAsia="仿宋"/>
          <w:color w:val="auto"/>
          <w:sz w:val="32"/>
          <w:szCs w:val="32"/>
          <w:highlight w:val="none"/>
        </w:rPr>
        <w:t>、福利费</w:t>
      </w:r>
      <w:r>
        <w:rPr>
          <w:rFonts w:hint="eastAsia" w:ascii="Times New Roman" w:hAnsi="Times New Roman" w:eastAsia="仿宋"/>
          <w:color w:val="auto"/>
          <w:sz w:val="32"/>
          <w:szCs w:val="32"/>
          <w:highlight w:val="none"/>
          <w:lang w:val="en-US" w:eastAsia="zh-CN"/>
        </w:rPr>
        <w:t>67.66万元</w:t>
      </w:r>
      <w:r>
        <w:rPr>
          <w:rFonts w:hint="eastAsia" w:ascii="Times New Roman" w:hAnsi="Times New Roman" w:eastAsia="仿宋"/>
          <w:color w:val="auto"/>
          <w:sz w:val="32"/>
          <w:szCs w:val="32"/>
          <w:highlight w:val="none"/>
        </w:rPr>
        <w:t>、其他商品和服务支出</w:t>
      </w:r>
      <w:r>
        <w:rPr>
          <w:rFonts w:hint="eastAsia" w:ascii="Times New Roman" w:hAnsi="Times New Roman" w:eastAsia="仿宋"/>
          <w:color w:val="auto"/>
          <w:sz w:val="32"/>
          <w:szCs w:val="32"/>
          <w:highlight w:val="none"/>
          <w:lang w:val="en-US" w:eastAsia="zh-CN"/>
        </w:rPr>
        <w:t>198.97万元</w:t>
      </w:r>
      <w:r>
        <w:rPr>
          <w:rFonts w:hint="eastAsia" w:ascii="Times New Roman" w:hAnsi="Times New Roman" w:eastAsia="仿宋"/>
          <w:color w:val="auto"/>
          <w:sz w:val="32"/>
          <w:szCs w:val="32"/>
          <w:highlight w:val="none"/>
        </w:rPr>
        <w:t>。</w:t>
      </w:r>
    </w:p>
    <w:p>
      <w:pPr>
        <w:spacing w:line="600" w:lineRule="exact"/>
        <w:ind w:firstLine="640"/>
        <w:outlineLvl w:val="1"/>
        <w:rPr>
          <w:rStyle w:val="28"/>
          <w:rFonts w:ascii="Times New Roman" w:hAnsi="Times New Roman" w:eastAsia="黑体"/>
          <w:b w:val="0"/>
        </w:rPr>
      </w:pPr>
      <w:bookmarkStart w:id="57" w:name="_Toc15377215"/>
      <w:bookmarkStart w:id="58" w:name="_Toc15396609"/>
      <w:bookmarkStart w:id="59" w:name="_Toc15492"/>
      <w:r>
        <w:rPr>
          <w:rFonts w:hint="eastAsia" w:ascii="Times New Roman" w:hAnsi="Times New Roman" w:eastAsia="黑体"/>
          <w:sz w:val="32"/>
          <w:szCs w:val="32"/>
        </w:rPr>
        <w:t>七、</w:t>
      </w:r>
      <w:r>
        <w:rPr>
          <w:rStyle w:val="28"/>
          <w:rFonts w:hint="eastAsia" w:ascii="Times New Roman" w:hAnsi="Times New Roman" w:eastAsia="黑体"/>
          <w:b w:val="0"/>
        </w:rPr>
        <w:t>财政拨款</w:t>
      </w:r>
      <w:r>
        <w:rPr>
          <w:rStyle w:val="28"/>
          <w:rFonts w:hint="eastAsia" w:ascii="Times New Roman" w:hAnsi="Times New Roman" w:eastAsia="黑体"/>
        </w:rPr>
        <w:t>“</w:t>
      </w:r>
      <w:r>
        <w:rPr>
          <w:rStyle w:val="28"/>
          <w:rFonts w:hint="eastAsia" w:ascii="Times New Roman" w:hAnsi="Times New Roman" w:eastAsia="黑体"/>
          <w:b w:val="0"/>
        </w:rPr>
        <w:t>三公”经费支出决算情况说明</w:t>
      </w:r>
      <w:bookmarkEnd w:id="57"/>
      <w:bookmarkEnd w:id="58"/>
      <w:bookmarkEnd w:id="59"/>
    </w:p>
    <w:p>
      <w:pPr>
        <w:spacing w:line="600" w:lineRule="exact"/>
        <w:ind w:firstLine="640"/>
        <w:outlineLvl w:val="2"/>
        <w:rPr>
          <w:rFonts w:ascii="Times New Roman" w:hAnsi="Times New Roman" w:eastAsia="仿宋"/>
          <w:b/>
          <w:sz w:val="32"/>
          <w:szCs w:val="32"/>
        </w:rPr>
      </w:pPr>
      <w:bookmarkStart w:id="60" w:name="_Toc15377216"/>
      <w:r>
        <w:rPr>
          <w:rFonts w:hint="eastAsia" w:ascii="Times New Roman" w:hAnsi="Times New Roman" w:eastAsia="仿宋"/>
          <w:b/>
          <w:sz w:val="32"/>
          <w:szCs w:val="32"/>
        </w:rPr>
        <w:t>（一）“三公”经费财政拨款支出决算总体情况说明</w:t>
      </w:r>
      <w:bookmarkEnd w:id="60"/>
    </w:p>
    <w:p>
      <w:pPr>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2023年度“三公”经费财政拨款支出决算为</w:t>
      </w:r>
      <w:r>
        <w:rPr>
          <w:rFonts w:hint="eastAsia" w:eastAsia="仿宋"/>
          <w:b w:val="0"/>
          <w:bCs/>
          <w:sz w:val="32"/>
          <w:szCs w:val="32"/>
          <w:lang w:val="en-US" w:eastAsia="zh-CN"/>
        </w:rPr>
        <w:t>0</w:t>
      </w:r>
      <w:r>
        <w:rPr>
          <w:rFonts w:hint="eastAsia" w:ascii="Times New Roman" w:hAnsi="Times New Roman" w:eastAsia="仿宋"/>
          <w:sz w:val="32"/>
          <w:szCs w:val="32"/>
        </w:rPr>
        <w:t>万元，完成预算</w:t>
      </w:r>
      <w:r>
        <w:rPr>
          <w:rFonts w:ascii="Times New Roman" w:hAnsi="Times New Roman" w:eastAsia="仿宋"/>
          <w:b w:val="0"/>
          <w:bCs/>
          <w:sz w:val="32"/>
          <w:szCs w:val="32"/>
        </w:rPr>
        <w:t>100</w:t>
      </w:r>
      <w:r>
        <w:rPr>
          <w:rFonts w:ascii="Times New Roman" w:hAnsi="Times New Roman" w:eastAsia="仿宋"/>
          <w:sz w:val="32"/>
          <w:szCs w:val="32"/>
        </w:rPr>
        <w:t>%</w:t>
      </w:r>
      <w:r>
        <w:rPr>
          <w:rFonts w:hint="eastAsia" w:ascii="Times New Roman" w:hAnsi="Times New Roman" w:eastAsia="仿宋"/>
          <w:sz w:val="32"/>
          <w:szCs w:val="32"/>
        </w:rPr>
        <w:t>，较上年度减少</w:t>
      </w:r>
      <w:r>
        <w:rPr>
          <w:rFonts w:hint="eastAsia" w:ascii="Times New Roman" w:hAnsi="Times New Roman" w:eastAsia="仿宋"/>
          <w:sz w:val="32"/>
          <w:szCs w:val="32"/>
          <w:lang w:val="en-US" w:eastAsia="zh-CN"/>
        </w:rPr>
        <w:t>0.</w:t>
      </w:r>
      <w:r>
        <w:rPr>
          <w:rFonts w:hint="eastAsia" w:eastAsia="仿宋"/>
          <w:sz w:val="32"/>
          <w:szCs w:val="32"/>
          <w:lang w:val="en-US" w:eastAsia="zh-CN"/>
        </w:rPr>
        <w:t>29</w:t>
      </w:r>
      <w:r>
        <w:rPr>
          <w:rFonts w:hint="eastAsia" w:ascii="Times New Roman" w:hAnsi="Times New Roman" w:eastAsia="仿宋"/>
          <w:sz w:val="32"/>
          <w:szCs w:val="32"/>
        </w:rPr>
        <w:t>万元，</w:t>
      </w:r>
      <w:r>
        <w:rPr>
          <w:rFonts w:hint="eastAsia" w:eastAsia="仿宋"/>
          <w:sz w:val="32"/>
          <w:szCs w:val="32"/>
          <w:lang w:eastAsia="zh-CN"/>
        </w:rPr>
        <w:t>减少</w:t>
      </w:r>
      <w:r>
        <w:rPr>
          <w:rFonts w:hint="eastAsia" w:eastAsia="仿宋"/>
          <w:sz w:val="32"/>
          <w:szCs w:val="32"/>
          <w:lang w:val="en-US" w:eastAsia="zh-CN"/>
        </w:rPr>
        <w:t>100</w:t>
      </w:r>
      <w:r>
        <w:rPr>
          <w:rFonts w:hint="eastAsia" w:ascii="Times New Roman" w:hAnsi="Times New Roman" w:eastAsia="仿宋"/>
          <w:sz w:val="32"/>
          <w:szCs w:val="32"/>
        </w:rPr>
        <w:t>%。主要原因是</w:t>
      </w:r>
      <w:r>
        <w:rPr>
          <w:rFonts w:hint="eastAsia" w:ascii="Times New Roman" w:hAnsi="Times New Roman" w:eastAsia="仿宋"/>
          <w:color w:val="auto"/>
          <w:sz w:val="32"/>
          <w:szCs w:val="32"/>
          <w:highlight w:val="none"/>
          <w:lang w:val="en-US" w:eastAsia="zh-CN"/>
        </w:rPr>
        <w:t>公务接待减少</w:t>
      </w:r>
      <w:r>
        <w:rPr>
          <w:rFonts w:hint="eastAsia" w:ascii="Times New Roman" w:hAnsi="Times New Roman" w:eastAsia="仿宋"/>
          <w:sz w:val="32"/>
          <w:szCs w:val="32"/>
        </w:rPr>
        <w:t>。</w:t>
      </w:r>
    </w:p>
    <w:p>
      <w:pPr>
        <w:spacing w:line="600" w:lineRule="exact"/>
        <w:ind w:firstLine="640"/>
        <w:outlineLvl w:val="2"/>
        <w:rPr>
          <w:rFonts w:ascii="Times New Roman" w:hAnsi="Times New Roman" w:eastAsia="仿宋"/>
          <w:b/>
          <w:sz w:val="32"/>
          <w:szCs w:val="32"/>
        </w:rPr>
      </w:pPr>
      <w:bookmarkStart w:id="61" w:name="_Toc15377217"/>
      <w:r>
        <w:rPr>
          <w:rFonts w:hint="eastAsia" w:ascii="Times New Roman" w:hAnsi="Times New Roman" w:eastAsia="仿宋"/>
          <w:b/>
          <w:sz w:val="32"/>
          <w:szCs w:val="32"/>
        </w:rPr>
        <w:t>（二）“三公”经费财政拨款支出决算具体情况说明</w:t>
      </w:r>
      <w:bookmarkEnd w:id="61"/>
    </w:p>
    <w:p>
      <w:pPr>
        <w:spacing w:line="600" w:lineRule="exact"/>
        <w:ind w:firstLine="640"/>
        <w:rPr>
          <w:rFonts w:hint="eastAsia" w:ascii="Times New Roman" w:hAnsi="Times New Roman" w:eastAsia="仿宋"/>
          <w:b w:val="0"/>
          <w:bCs w:val="0"/>
          <w:sz w:val="32"/>
          <w:szCs w:val="32"/>
        </w:rPr>
      </w:pPr>
      <w:r>
        <w:rPr>
          <w:rFonts w:hint="eastAsia" w:ascii="Times New Roman" w:hAnsi="Times New Roman" w:eastAsia="仿宋"/>
          <w:b w:val="0"/>
          <w:bCs w:val="0"/>
          <w:sz w:val="32"/>
          <w:szCs w:val="32"/>
        </w:rPr>
        <w:t>2023年度“三公”经费财政拨款支出决算中，因公出国（境）费支出决算</w:t>
      </w:r>
      <w:r>
        <w:rPr>
          <w:rFonts w:ascii="Times New Roman" w:hAnsi="Times New Roman" w:eastAsia="仿宋"/>
          <w:b w:val="0"/>
          <w:bCs w:val="0"/>
          <w:sz w:val="32"/>
          <w:szCs w:val="32"/>
        </w:rPr>
        <w:t>0</w:t>
      </w:r>
      <w:r>
        <w:rPr>
          <w:rFonts w:hint="eastAsia" w:ascii="Times New Roman" w:hAnsi="Times New Roman" w:eastAsia="仿宋"/>
          <w:b w:val="0"/>
          <w:bCs w:val="0"/>
          <w:sz w:val="32"/>
          <w:szCs w:val="32"/>
        </w:rPr>
        <w:t>万元，占</w:t>
      </w:r>
      <w:r>
        <w:rPr>
          <w:rFonts w:ascii="Times New Roman" w:hAnsi="Times New Roman" w:eastAsia="仿宋"/>
          <w:b w:val="0"/>
          <w:bCs w:val="0"/>
          <w:sz w:val="32"/>
          <w:szCs w:val="32"/>
        </w:rPr>
        <w:t>0%</w:t>
      </w:r>
      <w:r>
        <w:rPr>
          <w:rFonts w:hint="eastAsia" w:ascii="Times New Roman" w:hAnsi="Times New Roman" w:eastAsia="仿宋"/>
          <w:b w:val="0"/>
          <w:bCs w:val="0"/>
          <w:sz w:val="32"/>
          <w:szCs w:val="32"/>
        </w:rPr>
        <w:t>；公务用车购置及运行维护费支出决算</w:t>
      </w:r>
      <w:r>
        <w:rPr>
          <w:rFonts w:ascii="Times New Roman" w:hAnsi="Times New Roman" w:eastAsia="仿宋"/>
          <w:b w:val="0"/>
          <w:bCs w:val="0"/>
          <w:sz w:val="32"/>
          <w:szCs w:val="32"/>
        </w:rPr>
        <w:t>0</w:t>
      </w:r>
      <w:r>
        <w:rPr>
          <w:rFonts w:hint="eastAsia" w:ascii="Times New Roman" w:hAnsi="Times New Roman" w:eastAsia="仿宋"/>
          <w:b w:val="0"/>
          <w:bCs w:val="0"/>
          <w:sz w:val="32"/>
          <w:szCs w:val="32"/>
        </w:rPr>
        <w:t>万元，占</w:t>
      </w:r>
      <w:r>
        <w:rPr>
          <w:rFonts w:ascii="Times New Roman" w:hAnsi="Times New Roman" w:eastAsia="仿宋"/>
          <w:b w:val="0"/>
          <w:bCs w:val="0"/>
          <w:sz w:val="32"/>
          <w:szCs w:val="32"/>
        </w:rPr>
        <w:t>0%</w:t>
      </w:r>
      <w:r>
        <w:rPr>
          <w:rFonts w:hint="eastAsia" w:ascii="Times New Roman" w:hAnsi="Times New Roman" w:eastAsia="仿宋"/>
          <w:b w:val="0"/>
          <w:bCs w:val="0"/>
          <w:sz w:val="32"/>
          <w:szCs w:val="32"/>
        </w:rPr>
        <w:t>；公务接待费支出决算</w:t>
      </w:r>
      <w:r>
        <w:rPr>
          <w:rFonts w:hint="eastAsia" w:eastAsia="仿宋"/>
          <w:b w:val="0"/>
          <w:bCs w:val="0"/>
          <w:sz w:val="32"/>
          <w:szCs w:val="32"/>
          <w:lang w:val="en-US" w:eastAsia="zh-CN"/>
        </w:rPr>
        <w:t>0</w:t>
      </w:r>
      <w:r>
        <w:rPr>
          <w:rFonts w:hint="eastAsia" w:ascii="Times New Roman" w:hAnsi="Times New Roman" w:eastAsia="仿宋"/>
          <w:b w:val="0"/>
          <w:bCs w:val="0"/>
          <w:sz w:val="32"/>
          <w:szCs w:val="32"/>
        </w:rPr>
        <w:t>万元，占</w:t>
      </w:r>
      <w:r>
        <w:rPr>
          <w:rFonts w:ascii="Times New Roman" w:hAnsi="Times New Roman" w:eastAsia="仿宋"/>
          <w:b w:val="0"/>
          <w:bCs w:val="0"/>
          <w:sz w:val="32"/>
          <w:szCs w:val="32"/>
        </w:rPr>
        <w:t>0%</w:t>
      </w:r>
      <w:r>
        <w:rPr>
          <w:rFonts w:hint="eastAsia" w:ascii="Times New Roman" w:hAnsi="Times New Roman" w:eastAsia="仿宋"/>
          <w:b w:val="0"/>
          <w:bCs w:val="0"/>
          <w:sz w:val="32"/>
          <w:szCs w:val="32"/>
        </w:rPr>
        <w:t>。具体情况如下：</w:t>
      </w:r>
    </w:p>
    <w:p>
      <w:pPr>
        <w:spacing w:line="600" w:lineRule="exact"/>
        <w:ind w:firstLine="64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5408" behindDoc="0" locked="0" layoutInCell="1" allowOverlap="1">
            <wp:simplePos x="0" y="0"/>
            <wp:positionH relativeFrom="column">
              <wp:posOffset>738505</wp:posOffset>
            </wp:positionH>
            <wp:positionV relativeFrom="paragraph">
              <wp:posOffset>71755</wp:posOffset>
            </wp:positionV>
            <wp:extent cx="3645535" cy="2566670"/>
            <wp:effectExtent l="0" t="0" r="12065" b="8890"/>
            <wp:wrapNone/>
            <wp:docPr id="29" name="图片 29" descr="172995287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729952876571"/>
                    <pic:cNvPicPr>
                      <a:picLocks noChangeAspect="1"/>
                    </pic:cNvPicPr>
                  </pic:nvPicPr>
                  <pic:blipFill>
                    <a:blip r:embed="rId21"/>
                    <a:stretch>
                      <a:fillRect/>
                    </a:stretch>
                  </pic:blipFill>
                  <pic:spPr>
                    <a:xfrm>
                      <a:off x="0" y="0"/>
                      <a:ext cx="3645535" cy="2566670"/>
                    </a:xfrm>
                    <a:prstGeom prst="rect">
                      <a:avLst/>
                    </a:prstGeom>
                  </pic:spPr>
                </pic:pic>
              </a:graphicData>
            </a:graphic>
          </wp:anchor>
        </w:drawing>
      </w:r>
    </w:p>
    <w:p>
      <w:pPr>
        <w:spacing w:line="600" w:lineRule="exact"/>
        <w:ind w:firstLine="640"/>
        <w:rPr>
          <w:rFonts w:hint="eastAsia" w:ascii="Times New Roman" w:hAnsi="Times New Roman" w:eastAsia="仿宋"/>
          <w:sz w:val="32"/>
          <w:szCs w:val="32"/>
        </w:rPr>
      </w:pPr>
    </w:p>
    <w:p>
      <w:pPr>
        <w:spacing w:line="600" w:lineRule="exact"/>
        <w:ind w:firstLine="640"/>
        <w:rPr>
          <w:rFonts w:hint="eastAsia" w:ascii="Times New Roman" w:hAnsi="Times New Roman" w:eastAsia="仿宋"/>
          <w:sz w:val="32"/>
          <w:szCs w:val="32"/>
        </w:rPr>
      </w:pPr>
    </w:p>
    <w:p>
      <w:pPr>
        <w:spacing w:line="600" w:lineRule="exact"/>
        <w:ind w:firstLine="640"/>
        <w:rPr>
          <w:rFonts w:hint="eastAsia" w:ascii="Times New Roman" w:hAnsi="Times New Roman" w:eastAsia="仿宋"/>
          <w:sz w:val="32"/>
          <w:szCs w:val="32"/>
        </w:rPr>
      </w:pPr>
    </w:p>
    <w:p>
      <w:pPr>
        <w:spacing w:line="600" w:lineRule="exact"/>
        <w:ind w:firstLine="640"/>
        <w:rPr>
          <w:rFonts w:hint="eastAsia" w:ascii="Times New Roman" w:hAnsi="Times New Roman" w:eastAsia="仿宋"/>
          <w:sz w:val="32"/>
          <w:szCs w:val="32"/>
        </w:rPr>
      </w:pPr>
    </w:p>
    <w:p>
      <w:pPr>
        <w:spacing w:line="600" w:lineRule="exact"/>
        <w:ind w:firstLine="640"/>
        <w:rPr>
          <w:rFonts w:hint="eastAsia" w:ascii="Times New Roman" w:hAnsi="Times New Roman" w:eastAsia="仿宋"/>
          <w:sz w:val="32"/>
          <w:szCs w:val="32"/>
        </w:rPr>
      </w:pPr>
    </w:p>
    <w:p>
      <w:pPr>
        <w:spacing w:line="600" w:lineRule="exact"/>
        <w:ind w:firstLine="640"/>
        <w:rPr>
          <w:rFonts w:hint="eastAsia" w:ascii="Times New Roman" w:hAnsi="Times New Roman" w:eastAsia="仿宋"/>
          <w:sz w:val="32"/>
          <w:szCs w:val="32"/>
        </w:rPr>
      </w:pPr>
    </w:p>
    <w:p>
      <w:pPr>
        <w:spacing w:line="600" w:lineRule="exact"/>
        <w:ind w:firstLine="640"/>
        <w:jc w:val="center"/>
        <w:rPr>
          <w:rFonts w:ascii="Times New Roman" w:hAnsi="Times New Roman" w:eastAsia="仿宋"/>
          <w:sz w:val="32"/>
          <w:szCs w:val="32"/>
        </w:rPr>
      </w:pPr>
      <w:r>
        <w:rPr>
          <w:rFonts w:hint="eastAsia" w:ascii="Times New Roman" w:hAnsi="Times New Roman" w:eastAsia="仿宋"/>
          <w:sz w:val="32"/>
          <w:szCs w:val="32"/>
        </w:rPr>
        <w:t>（图7：“三公”经费财政拨款支出结构）</w:t>
      </w:r>
    </w:p>
    <w:p>
      <w:pPr>
        <w:spacing w:line="600" w:lineRule="exact"/>
        <w:ind w:firstLine="640"/>
        <w:rPr>
          <w:rFonts w:ascii="Times New Roman" w:hAnsi="Times New Roman" w:eastAsia="仿宋_GB2312"/>
          <w:b w:val="0"/>
          <w:bCs/>
          <w:sz w:val="32"/>
          <w:szCs w:val="32"/>
        </w:rPr>
      </w:pPr>
      <w:bookmarkStart w:id="62" w:name="_Toc15377218"/>
      <w:bookmarkStart w:id="63" w:name="_Toc15396610"/>
      <w:r>
        <w:rPr>
          <w:rFonts w:ascii="Times New Roman" w:hAnsi="Times New Roman" w:eastAsia="仿宋_GB2312"/>
          <w:b w:val="0"/>
          <w:bCs/>
          <w:sz w:val="32"/>
          <w:szCs w:val="32"/>
        </w:rPr>
        <w:t>1.</w:t>
      </w:r>
      <w:r>
        <w:rPr>
          <w:rFonts w:hint="eastAsia" w:ascii="Times New Roman" w:hAnsi="Times New Roman" w:eastAsia="仿宋_GB2312"/>
          <w:b w:val="0"/>
          <w:bCs/>
          <w:sz w:val="32"/>
          <w:szCs w:val="32"/>
        </w:rPr>
        <w:t>因公出国（境）经费支出</w:t>
      </w:r>
      <w:r>
        <w:rPr>
          <w:rFonts w:ascii="Times New Roman" w:hAnsi="Times New Roman" w:eastAsia="仿宋"/>
          <w:b w:val="0"/>
          <w:bCs/>
          <w:sz w:val="32"/>
          <w:szCs w:val="32"/>
        </w:rPr>
        <w:t>0</w:t>
      </w:r>
      <w:r>
        <w:rPr>
          <w:rFonts w:hint="eastAsia" w:ascii="Times New Roman" w:hAnsi="Times New Roman" w:eastAsia="仿宋_GB2312"/>
          <w:b w:val="0"/>
          <w:bCs/>
          <w:sz w:val="32"/>
          <w:szCs w:val="32"/>
        </w:rPr>
        <w:t>万元，</w:t>
      </w:r>
      <w:r>
        <w:rPr>
          <w:rStyle w:val="17"/>
          <w:rFonts w:hint="eastAsia" w:ascii="Times New Roman" w:hAnsi="Times New Roman" w:eastAsia="仿宋"/>
          <w:b w:val="0"/>
          <w:bCs/>
          <w:sz w:val="32"/>
          <w:szCs w:val="32"/>
        </w:rPr>
        <w:t>完成预算</w:t>
      </w:r>
      <w:r>
        <w:rPr>
          <w:rStyle w:val="17"/>
          <w:rFonts w:ascii="Times New Roman" w:hAnsi="Times New Roman" w:eastAsia="仿宋"/>
          <w:b w:val="0"/>
          <w:bCs/>
          <w:sz w:val="32"/>
          <w:szCs w:val="32"/>
        </w:rPr>
        <w:t>0%</w:t>
      </w:r>
      <w:r>
        <w:rPr>
          <w:rStyle w:val="17"/>
          <w:rFonts w:hint="eastAsia" w:ascii="Times New Roman" w:hAnsi="Times New Roman" w:eastAsia="仿宋"/>
          <w:b w:val="0"/>
          <w:bCs/>
          <w:sz w:val="32"/>
          <w:szCs w:val="32"/>
        </w:rPr>
        <w:t>。</w:t>
      </w:r>
      <w:r>
        <w:rPr>
          <w:rFonts w:hint="eastAsia" w:ascii="Times New Roman" w:hAnsi="Times New Roman" w:eastAsia="仿宋_GB2312"/>
          <w:b w:val="0"/>
          <w:bCs/>
          <w:sz w:val="32"/>
          <w:szCs w:val="32"/>
        </w:rPr>
        <w:t>全年安排因公出国（境）团组</w:t>
      </w:r>
      <w:r>
        <w:rPr>
          <w:rFonts w:ascii="Times New Roman" w:hAnsi="Times New Roman" w:eastAsia="仿宋_GB2312"/>
          <w:b w:val="0"/>
          <w:bCs/>
          <w:sz w:val="32"/>
          <w:szCs w:val="32"/>
        </w:rPr>
        <w:t>0</w:t>
      </w:r>
      <w:r>
        <w:rPr>
          <w:rFonts w:hint="eastAsia" w:ascii="Times New Roman" w:hAnsi="Times New Roman" w:eastAsia="仿宋_GB2312"/>
          <w:b w:val="0"/>
          <w:bCs/>
          <w:sz w:val="32"/>
          <w:szCs w:val="32"/>
        </w:rPr>
        <w:t>次，出国（境）</w:t>
      </w:r>
      <w:r>
        <w:rPr>
          <w:rFonts w:ascii="Times New Roman" w:hAnsi="Times New Roman" w:eastAsia="仿宋_GB2312"/>
          <w:b w:val="0"/>
          <w:bCs/>
          <w:sz w:val="32"/>
          <w:szCs w:val="32"/>
        </w:rPr>
        <w:t>0</w:t>
      </w:r>
      <w:r>
        <w:rPr>
          <w:rFonts w:hint="eastAsia" w:ascii="Times New Roman" w:hAnsi="Times New Roman" w:eastAsia="仿宋_GB2312"/>
          <w:b w:val="0"/>
          <w:bCs/>
          <w:sz w:val="32"/>
          <w:szCs w:val="32"/>
        </w:rPr>
        <w:t>人。因公出国（境）支出决算</w:t>
      </w:r>
      <w:r>
        <w:rPr>
          <w:rFonts w:hint="eastAsia" w:ascii="Times New Roman" w:hAnsi="Times New Roman" w:eastAsia="仿宋_GB2312"/>
          <w:b w:val="0"/>
          <w:bCs/>
          <w:sz w:val="32"/>
          <w:szCs w:val="32"/>
          <w:lang w:val="en-US" w:eastAsia="zh-CN"/>
        </w:rPr>
        <w:t>与</w:t>
      </w:r>
      <w:r>
        <w:rPr>
          <w:rFonts w:hint="eastAsia" w:ascii="Times New Roman" w:hAnsi="Times New Roman" w:eastAsia="仿宋_GB2312"/>
          <w:b w:val="0"/>
          <w:bCs/>
          <w:sz w:val="32"/>
          <w:szCs w:val="32"/>
        </w:rPr>
        <w:t>2022年</w:t>
      </w:r>
      <w:r>
        <w:rPr>
          <w:rFonts w:hint="eastAsia" w:ascii="Times New Roman" w:hAnsi="Times New Roman" w:eastAsia="仿宋_GB2312"/>
          <w:b w:val="0"/>
          <w:bCs/>
          <w:sz w:val="32"/>
          <w:szCs w:val="32"/>
          <w:lang w:val="en-US" w:eastAsia="zh-CN"/>
        </w:rPr>
        <w:t>持平</w:t>
      </w:r>
      <w:r>
        <w:rPr>
          <w:rFonts w:hint="eastAsia" w:ascii="Times New Roman" w:hAnsi="Times New Roman" w:eastAsia="仿宋_GB2312"/>
          <w:b w:val="0"/>
          <w:bCs/>
          <w:sz w:val="32"/>
          <w:szCs w:val="32"/>
        </w:rPr>
        <w:t>。</w:t>
      </w:r>
    </w:p>
    <w:p>
      <w:pPr>
        <w:spacing w:line="600" w:lineRule="exact"/>
        <w:ind w:firstLine="640"/>
        <w:rPr>
          <w:rFonts w:ascii="Times New Roman" w:hAnsi="Times New Roman" w:eastAsia="仿宋_GB2312"/>
          <w:b w:val="0"/>
          <w:bCs/>
          <w:sz w:val="32"/>
          <w:szCs w:val="32"/>
        </w:rPr>
      </w:pPr>
      <w:r>
        <w:rPr>
          <w:rFonts w:ascii="Times New Roman" w:hAnsi="Times New Roman" w:eastAsia="仿宋_GB2312"/>
          <w:b w:val="0"/>
          <w:bCs/>
          <w:sz w:val="32"/>
          <w:szCs w:val="32"/>
        </w:rPr>
        <w:t>2.</w:t>
      </w:r>
      <w:r>
        <w:rPr>
          <w:rFonts w:hint="eastAsia" w:ascii="Times New Roman" w:hAnsi="Times New Roman" w:eastAsia="仿宋_GB2312"/>
          <w:b w:val="0"/>
          <w:bCs/>
          <w:sz w:val="32"/>
          <w:szCs w:val="32"/>
        </w:rPr>
        <w:t>公务用车购置及运行维护费支出</w:t>
      </w:r>
      <w:r>
        <w:rPr>
          <w:rFonts w:ascii="Times New Roman" w:hAnsi="Times New Roman" w:eastAsia="仿宋"/>
          <w:b w:val="0"/>
          <w:bCs/>
          <w:sz w:val="32"/>
          <w:szCs w:val="32"/>
        </w:rPr>
        <w:t>0</w:t>
      </w:r>
      <w:r>
        <w:rPr>
          <w:rFonts w:hint="eastAsia" w:ascii="Times New Roman" w:hAnsi="Times New Roman" w:eastAsia="仿宋_GB2312"/>
          <w:b w:val="0"/>
          <w:bCs/>
          <w:sz w:val="32"/>
          <w:szCs w:val="32"/>
        </w:rPr>
        <w:t>万元,</w:t>
      </w:r>
      <w:r>
        <w:rPr>
          <w:rStyle w:val="17"/>
          <w:rFonts w:hint="eastAsia" w:ascii="Times New Roman" w:hAnsi="Times New Roman" w:eastAsia="仿宋"/>
          <w:b w:val="0"/>
          <w:bCs/>
          <w:sz w:val="32"/>
          <w:szCs w:val="32"/>
        </w:rPr>
        <w:t>完成预算</w:t>
      </w:r>
      <w:r>
        <w:rPr>
          <w:rStyle w:val="17"/>
          <w:rFonts w:ascii="Times New Roman" w:hAnsi="Times New Roman" w:eastAsia="仿宋"/>
          <w:b w:val="0"/>
          <w:bCs/>
          <w:sz w:val="32"/>
          <w:szCs w:val="32"/>
        </w:rPr>
        <w:t>0%</w:t>
      </w:r>
      <w:r>
        <w:rPr>
          <w:rStyle w:val="17"/>
          <w:rFonts w:hint="eastAsia" w:ascii="Times New Roman" w:hAnsi="Times New Roman" w:eastAsia="仿宋"/>
          <w:b w:val="0"/>
          <w:bCs/>
          <w:sz w:val="32"/>
          <w:szCs w:val="32"/>
        </w:rPr>
        <w:t>。</w:t>
      </w:r>
      <w:r>
        <w:rPr>
          <w:rFonts w:hint="eastAsia" w:ascii="Times New Roman" w:hAnsi="Times New Roman" w:eastAsia="仿宋_GB2312"/>
          <w:b w:val="0"/>
          <w:bCs/>
          <w:sz w:val="32"/>
          <w:szCs w:val="32"/>
        </w:rPr>
        <w:t>公务用车购置及运行维护费支出决算</w:t>
      </w:r>
      <w:r>
        <w:rPr>
          <w:rFonts w:hint="eastAsia" w:ascii="Times New Roman" w:hAnsi="Times New Roman" w:eastAsia="仿宋_GB2312"/>
          <w:b w:val="0"/>
          <w:bCs/>
          <w:sz w:val="32"/>
          <w:szCs w:val="32"/>
          <w:lang w:val="en-US" w:eastAsia="zh-CN"/>
        </w:rPr>
        <w:t>与</w:t>
      </w:r>
      <w:r>
        <w:rPr>
          <w:rFonts w:hint="eastAsia" w:ascii="Times New Roman" w:hAnsi="Times New Roman" w:eastAsia="仿宋_GB2312"/>
          <w:b w:val="0"/>
          <w:bCs/>
          <w:sz w:val="32"/>
          <w:szCs w:val="32"/>
        </w:rPr>
        <w:t>2022年</w:t>
      </w:r>
      <w:r>
        <w:rPr>
          <w:rFonts w:hint="eastAsia" w:ascii="Times New Roman" w:hAnsi="Times New Roman" w:eastAsia="仿宋_GB2312"/>
          <w:b w:val="0"/>
          <w:bCs/>
          <w:sz w:val="32"/>
          <w:szCs w:val="32"/>
          <w:lang w:val="en-US" w:eastAsia="zh-CN"/>
        </w:rPr>
        <w:t>持平</w:t>
      </w:r>
      <w:r>
        <w:rPr>
          <w:rFonts w:hint="eastAsia" w:ascii="Times New Roman" w:hAnsi="Times New Roman" w:eastAsia="仿宋_GB2312"/>
          <w:b w:val="0"/>
          <w:bCs/>
          <w:sz w:val="32"/>
          <w:szCs w:val="32"/>
        </w:rPr>
        <w:t>。</w:t>
      </w:r>
    </w:p>
    <w:p>
      <w:pPr>
        <w:spacing w:line="600" w:lineRule="exact"/>
        <w:ind w:firstLine="640" w:firstLineChars="200"/>
        <w:rPr>
          <w:rFonts w:ascii="Times New Roman" w:hAnsi="Times New Roman" w:eastAsia="仿宋_GB2312"/>
          <w:b w:val="0"/>
          <w:bCs/>
          <w:color w:val="auto"/>
          <w:sz w:val="32"/>
          <w:szCs w:val="32"/>
          <w:highlight w:val="none"/>
        </w:rPr>
      </w:pPr>
      <w:r>
        <w:rPr>
          <w:rFonts w:hint="eastAsia" w:ascii="Times New Roman" w:hAnsi="Times New Roman" w:eastAsia="仿宋_GB2312"/>
          <w:b w:val="0"/>
          <w:bCs/>
          <w:color w:val="auto"/>
          <w:sz w:val="32"/>
          <w:szCs w:val="32"/>
          <w:highlight w:val="none"/>
        </w:rPr>
        <w:t>其中：公务用车购置支出</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万元。全年按规定更新购置公务用车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辆，其中：轿车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辆、金额</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万元，越野车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辆、金额</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万元，载客汽车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辆、金额</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万元。截至</w:t>
      </w:r>
      <w:r>
        <w:rPr>
          <w:rFonts w:ascii="Times New Roman" w:hAnsi="Times New Roman" w:eastAsia="仿宋_GB2312"/>
          <w:b w:val="0"/>
          <w:bCs/>
          <w:color w:val="auto"/>
          <w:sz w:val="32"/>
          <w:szCs w:val="32"/>
          <w:highlight w:val="none"/>
        </w:rPr>
        <w:t>20</w:t>
      </w:r>
      <w:r>
        <w:rPr>
          <w:rFonts w:hint="eastAsia" w:ascii="Times New Roman" w:hAnsi="Times New Roman" w:eastAsia="仿宋_GB2312"/>
          <w:b w:val="0"/>
          <w:bCs/>
          <w:color w:val="auto"/>
          <w:sz w:val="32"/>
          <w:szCs w:val="32"/>
          <w:highlight w:val="none"/>
          <w:lang w:val="en-US" w:eastAsia="zh-CN"/>
        </w:rPr>
        <w:t>23</w:t>
      </w:r>
      <w:r>
        <w:rPr>
          <w:rFonts w:hint="eastAsia" w:ascii="Times New Roman" w:hAnsi="Times New Roman" w:eastAsia="仿宋_GB2312"/>
          <w:b w:val="0"/>
          <w:bCs/>
          <w:color w:val="auto"/>
          <w:sz w:val="32"/>
          <w:szCs w:val="32"/>
          <w:highlight w:val="none"/>
        </w:rPr>
        <w:t>年</w:t>
      </w:r>
      <w:r>
        <w:rPr>
          <w:rFonts w:ascii="Times New Roman" w:hAnsi="Times New Roman" w:eastAsia="仿宋_GB2312"/>
          <w:b w:val="0"/>
          <w:bCs/>
          <w:color w:val="auto"/>
          <w:sz w:val="32"/>
          <w:szCs w:val="32"/>
          <w:highlight w:val="none"/>
        </w:rPr>
        <w:t>12</w:t>
      </w:r>
      <w:r>
        <w:rPr>
          <w:rFonts w:hint="eastAsia" w:ascii="Times New Roman" w:hAnsi="Times New Roman" w:eastAsia="仿宋_GB2312"/>
          <w:b w:val="0"/>
          <w:bCs/>
          <w:color w:val="auto"/>
          <w:sz w:val="32"/>
          <w:szCs w:val="32"/>
          <w:highlight w:val="none"/>
        </w:rPr>
        <w:t>月底，单位共有公务用车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辆，其中：轿车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辆、越野车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辆、载客汽车</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辆。</w:t>
      </w:r>
    </w:p>
    <w:p>
      <w:pPr>
        <w:spacing w:line="600" w:lineRule="exact"/>
        <w:ind w:firstLine="640"/>
        <w:rPr>
          <w:rFonts w:hint="eastAsia" w:ascii="Times New Roman" w:hAnsi="Times New Roman" w:eastAsia="仿宋_GB2312"/>
          <w:b w:val="0"/>
          <w:bCs/>
          <w:color w:val="auto"/>
          <w:sz w:val="32"/>
          <w:szCs w:val="32"/>
          <w:highlight w:val="none"/>
        </w:rPr>
      </w:pPr>
      <w:r>
        <w:rPr>
          <w:rFonts w:hint="eastAsia" w:ascii="Times New Roman" w:hAnsi="Times New Roman" w:eastAsia="仿宋_GB2312"/>
          <w:b w:val="0"/>
          <w:bCs/>
          <w:color w:val="auto"/>
          <w:sz w:val="32"/>
          <w:szCs w:val="32"/>
          <w:highlight w:val="none"/>
        </w:rPr>
        <w:t>公务用车运行维护费支出</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w:t>
      </w:r>
    </w:p>
    <w:p>
      <w:pPr>
        <w:spacing w:line="600" w:lineRule="exact"/>
        <w:ind w:firstLine="640"/>
        <w:rPr>
          <w:rFonts w:ascii="Times New Roman" w:hAnsi="Times New Roman" w:eastAsia="仿宋_GB2312"/>
          <w:b w:val="0"/>
          <w:bCs/>
          <w:sz w:val="32"/>
          <w:szCs w:val="32"/>
        </w:rPr>
      </w:pPr>
      <w:r>
        <w:rPr>
          <w:rFonts w:ascii="Times New Roman" w:hAnsi="Times New Roman" w:eastAsia="仿宋_GB2312"/>
          <w:b w:val="0"/>
          <w:bCs/>
          <w:sz w:val="32"/>
          <w:szCs w:val="32"/>
        </w:rPr>
        <w:t>3.</w:t>
      </w:r>
      <w:r>
        <w:rPr>
          <w:rFonts w:hint="eastAsia" w:ascii="Times New Roman" w:hAnsi="Times New Roman" w:eastAsia="仿宋_GB2312"/>
          <w:b w:val="0"/>
          <w:bCs/>
          <w:sz w:val="32"/>
          <w:szCs w:val="32"/>
        </w:rPr>
        <w:t>公务接待费支出</w:t>
      </w:r>
      <w:r>
        <w:rPr>
          <w:rFonts w:hint="eastAsia" w:eastAsia="仿宋"/>
          <w:b w:val="0"/>
          <w:bCs/>
          <w:sz w:val="32"/>
          <w:szCs w:val="32"/>
          <w:lang w:val="en-US" w:eastAsia="zh-CN"/>
        </w:rPr>
        <w:t>0</w:t>
      </w:r>
      <w:r>
        <w:rPr>
          <w:rFonts w:hint="eastAsia" w:ascii="Times New Roman" w:hAnsi="Times New Roman" w:eastAsia="仿宋_GB2312"/>
          <w:b w:val="0"/>
          <w:bCs/>
          <w:sz w:val="32"/>
          <w:szCs w:val="32"/>
        </w:rPr>
        <w:t>万元，</w:t>
      </w:r>
      <w:r>
        <w:rPr>
          <w:rStyle w:val="17"/>
          <w:rFonts w:hint="eastAsia" w:ascii="Times New Roman" w:hAnsi="Times New Roman" w:eastAsia="仿宋"/>
          <w:b w:val="0"/>
          <w:bCs/>
          <w:sz w:val="32"/>
          <w:szCs w:val="32"/>
        </w:rPr>
        <w:t>完成预算</w:t>
      </w:r>
      <w:r>
        <w:rPr>
          <w:rStyle w:val="17"/>
          <w:rFonts w:ascii="Times New Roman" w:hAnsi="Times New Roman" w:eastAsia="仿宋"/>
          <w:b w:val="0"/>
          <w:bCs/>
          <w:sz w:val="32"/>
          <w:szCs w:val="32"/>
        </w:rPr>
        <w:t>100%</w:t>
      </w:r>
      <w:r>
        <w:rPr>
          <w:rStyle w:val="17"/>
          <w:rFonts w:hint="eastAsia" w:ascii="Times New Roman" w:hAnsi="Times New Roman" w:eastAsia="仿宋"/>
          <w:b w:val="0"/>
          <w:bCs/>
          <w:sz w:val="32"/>
          <w:szCs w:val="32"/>
        </w:rPr>
        <w:t>。</w:t>
      </w:r>
      <w:r>
        <w:rPr>
          <w:rFonts w:hint="eastAsia" w:ascii="Times New Roman" w:hAnsi="Times New Roman" w:eastAsia="仿宋_GB2312"/>
          <w:b w:val="0"/>
          <w:bCs/>
          <w:sz w:val="32"/>
          <w:szCs w:val="32"/>
        </w:rPr>
        <w:t>公务接待费支出决算比2022年度减少</w:t>
      </w:r>
      <w:r>
        <w:rPr>
          <w:rFonts w:hint="eastAsia" w:ascii="Times New Roman" w:hAnsi="Times New Roman" w:eastAsia="仿宋_GB2312"/>
          <w:b w:val="0"/>
          <w:bCs/>
          <w:sz w:val="32"/>
          <w:szCs w:val="32"/>
          <w:lang w:val="en-US" w:eastAsia="zh-CN"/>
        </w:rPr>
        <w:t>0.</w:t>
      </w:r>
      <w:r>
        <w:rPr>
          <w:rFonts w:hint="eastAsia" w:eastAsia="仿宋_GB2312"/>
          <w:b w:val="0"/>
          <w:bCs/>
          <w:sz w:val="32"/>
          <w:szCs w:val="32"/>
          <w:lang w:val="en-US" w:eastAsia="zh-CN"/>
        </w:rPr>
        <w:t>29</w:t>
      </w:r>
      <w:r>
        <w:rPr>
          <w:rFonts w:hint="eastAsia" w:ascii="Times New Roman" w:hAnsi="Times New Roman" w:eastAsia="仿宋_GB2312"/>
          <w:b w:val="0"/>
          <w:bCs/>
          <w:sz w:val="32"/>
          <w:szCs w:val="32"/>
        </w:rPr>
        <w:t>万元，</w:t>
      </w:r>
      <w:r>
        <w:rPr>
          <w:rFonts w:hint="eastAsia" w:eastAsia="仿宋"/>
          <w:b w:val="0"/>
          <w:bCs/>
          <w:sz w:val="32"/>
          <w:szCs w:val="32"/>
          <w:lang w:eastAsia="zh-CN"/>
        </w:rPr>
        <w:t>减少</w:t>
      </w:r>
      <w:r>
        <w:rPr>
          <w:rFonts w:hint="eastAsia" w:eastAsia="仿宋"/>
          <w:b w:val="0"/>
          <w:bCs/>
          <w:sz w:val="32"/>
          <w:szCs w:val="32"/>
          <w:lang w:val="en-US" w:eastAsia="zh-CN"/>
        </w:rPr>
        <w:t>100</w:t>
      </w:r>
      <w:r>
        <w:rPr>
          <w:rFonts w:hint="eastAsia" w:ascii="Times New Roman" w:hAnsi="Times New Roman" w:eastAsia="仿宋"/>
          <w:b w:val="0"/>
          <w:bCs/>
          <w:sz w:val="32"/>
          <w:szCs w:val="32"/>
        </w:rPr>
        <w:t>%</w:t>
      </w:r>
      <w:r>
        <w:rPr>
          <w:rFonts w:hint="eastAsia" w:ascii="Times New Roman" w:hAnsi="Times New Roman" w:eastAsia="仿宋_GB2312"/>
          <w:b w:val="0"/>
          <w:bCs/>
          <w:sz w:val="32"/>
          <w:szCs w:val="32"/>
        </w:rPr>
        <w:t>。主要原因是</w:t>
      </w:r>
      <w:r>
        <w:rPr>
          <w:rFonts w:hint="eastAsia" w:ascii="Times New Roman" w:hAnsi="Times New Roman" w:eastAsia="仿宋_GB2312"/>
          <w:b w:val="0"/>
          <w:bCs/>
          <w:color w:val="auto"/>
          <w:sz w:val="32"/>
          <w:szCs w:val="32"/>
          <w:highlight w:val="none"/>
          <w:lang w:val="en-US" w:eastAsia="zh-CN"/>
        </w:rPr>
        <w:t>公务接待减少</w:t>
      </w:r>
      <w:r>
        <w:rPr>
          <w:rFonts w:hint="eastAsia" w:ascii="Times New Roman" w:hAnsi="Times New Roman" w:eastAsia="仿宋_GB2312"/>
          <w:b w:val="0"/>
          <w:bCs/>
          <w:sz w:val="32"/>
          <w:szCs w:val="32"/>
        </w:rPr>
        <w:t>。其中：</w:t>
      </w:r>
    </w:p>
    <w:p>
      <w:pPr>
        <w:spacing w:line="600" w:lineRule="exact"/>
        <w:ind w:firstLine="640"/>
        <w:rPr>
          <w:rFonts w:ascii="Times New Roman" w:hAnsi="Times New Roman" w:eastAsia="仿宋_GB2312"/>
          <w:b w:val="0"/>
          <w:bCs/>
          <w:sz w:val="32"/>
          <w:szCs w:val="32"/>
        </w:rPr>
      </w:pPr>
      <w:r>
        <w:rPr>
          <w:rFonts w:hint="eastAsia" w:ascii="Times New Roman" w:hAnsi="Times New Roman" w:eastAsia="仿宋"/>
          <w:b w:val="0"/>
          <w:bCs/>
          <w:sz w:val="32"/>
          <w:szCs w:val="32"/>
        </w:rPr>
        <w:t>国内公务接待支出</w:t>
      </w:r>
      <w:r>
        <w:rPr>
          <w:rFonts w:hint="eastAsia" w:eastAsia="仿宋"/>
          <w:b w:val="0"/>
          <w:bCs/>
          <w:sz w:val="32"/>
          <w:szCs w:val="32"/>
          <w:lang w:val="en-US" w:eastAsia="zh-CN"/>
        </w:rPr>
        <w:t>0</w:t>
      </w:r>
      <w:r>
        <w:rPr>
          <w:rFonts w:hint="eastAsia" w:ascii="Times New Roman" w:hAnsi="Times New Roman" w:eastAsia="仿宋_GB2312"/>
          <w:b w:val="0"/>
          <w:bCs/>
          <w:sz w:val="32"/>
          <w:szCs w:val="32"/>
        </w:rPr>
        <w:t>万元</w:t>
      </w:r>
      <w:r>
        <w:rPr>
          <w:rFonts w:hint="eastAsia" w:eastAsia="仿宋_GB2312"/>
          <w:b w:val="0"/>
          <w:bCs/>
          <w:sz w:val="32"/>
          <w:szCs w:val="32"/>
          <w:lang w:eastAsia="zh-CN"/>
        </w:rPr>
        <w:t>，</w:t>
      </w:r>
      <w:r>
        <w:rPr>
          <w:rFonts w:hint="eastAsia" w:ascii="Times New Roman" w:hAnsi="Times New Roman" w:eastAsia="仿宋_GB2312"/>
          <w:b w:val="0"/>
          <w:bCs/>
          <w:sz w:val="32"/>
          <w:szCs w:val="32"/>
        </w:rPr>
        <w:t>国内公务接待</w:t>
      </w:r>
      <w:r>
        <w:rPr>
          <w:rFonts w:hint="eastAsia" w:eastAsia="仿宋_GB2312"/>
          <w:b w:val="0"/>
          <w:bCs/>
          <w:sz w:val="32"/>
          <w:szCs w:val="32"/>
          <w:lang w:val="en-US" w:eastAsia="zh-CN"/>
        </w:rPr>
        <w:t>0</w:t>
      </w:r>
      <w:r>
        <w:rPr>
          <w:rFonts w:hint="eastAsia" w:ascii="Times New Roman" w:hAnsi="Times New Roman" w:eastAsia="仿宋_GB2312"/>
          <w:b w:val="0"/>
          <w:bCs/>
          <w:sz w:val="32"/>
          <w:szCs w:val="32"/>
        </w:rPr>
        <w:t>批次，</w:t>
      </w:r>
      <w:r>
        <w:rPr>
          <w:rFonts w:hint="eastAsia" w:eastAsia="仿宋_GB2312"/>
          <w:b w:val="0"/>
          <w:bCs/>
          <w:sz w:val="32"/>
          <w:szCs w:val="32"/>
          <w:lang w:val="en-US" w:eastAsia="zh-CN"/>
        </w:rPr>
        <w:t>0</w:t>
      </w:r>
      <w:r>
        <w:rPr>
          <w:rFonts w:hint="eastAsia" w:ascii="Times New Roman" w:hAnsi="Times New Roman" w:eastAsia="仿宋_GB2312"/>
          <w:b w:val="0"/>
          <w:bCs/>
          <w:sz w:val="32"/>
          <w:szCs w:val="32"/>
        </w:rPr>
        <w:t>人次（不包括陪同人员），共计支出</w:t>
      </w:r>
      <w:r>
        <w:rPr>
          <w:rFonts w:hint="eastAsia" w:eastAsia="仿宋_GB2312"/>
          <w:b w:val="0"/>
          <w:bCs/>
          <w:sz w:val="32"/>
          <w:szCs w:val="32"/>
          <w:lang w:val="en-US" w:eastAsia="zh-CN"/>
        </w:rPr>
        <w:t>0</w:t>
      </w:r>
      <w:r>
        <w:rPr>
          <w:rFonts w:hint="eastAsia" w:ascii="Times New Roman" w:hAnsi="Times New Roman" w:eastAsia="仿宋_GB2312"/>
          <w:b w:val="0"/>
          <w:bCs/>
          <w:sz w:val="32"/>
          <w:szCs w:val="32"/>
        </w:rPr>
        <w:t>万元。</w:t>
      </w:r>
    </w:p>
    <w:p>
      <w:pPr>
        <w:spacing w:line="600" w:lineRule="exact"/>
        <w:ind w:firstLine="640" w:firstLineChars="200"/>
        <w:rPr>
          <w:rFonts w:ascii="Times New Roman" w:hAnsi="Times New Roman" w:eastAsia="仿宋_GB2312"/>
          <w:b w:val="0"/>
          <w:bCs/>
          <w:sz w:val="32"/>
          <w:szCs w:val="32"/>
        </w:rPr>
      </w:pPr>
      <w:r>
        <w:rPr>
          <w:rFonts w:hint="eastAsia" w:ascii="Times New Roman" w:hAnsi="Times New Roman" w:eastAsia="仿宋"/>
          <w:b w:val="0"/>
          <w:bCs/>
          <w:sz w:val="32"/>
          <w:szCs w:val="32"/>
        </w:rPr>
        <w:t>外事接待支出</w:t>
      </w:r>
      <w:r>
        <w:rPr>
          <w:rFonts w:ascii="Times New Roman" w:hAnsi="Times New Roman" w:eastAsia="仿宋"/>
          <w:b w:val="0"/>
          <w:bCs/>
          <w:sz w:val="32"/>
          <w:szCs w:val="32"/>
        </w:rPr>
        <w:t>0</w:t>
      </w:r>
      <w:r>
        <w:rPr>
          <w:rFonts w:hint="eastAsia" w:ascii="Times New Roman" w:hAnsi="Times New Roman" w:eastAsia="仿宋_GB2312"/>
          <w:b w:val="0"/>
          <w:bCs/>
          <w:sz w:val="32"/>
          <w:szCs w:val="32"/>
        </w:rPr>
        <w:t>万元，</w:t>
      </w:r>
      <w:r>
        <w:rPr>
          <w:rFonts w:hint="eastAsia" w:ascii="Times New Roman" w:hAnsi="Times New Roman" w:eastAsia="仿宋_GB2312"/>
          <w:b w:val="0"/>
          <w:bCs/>
          <w:color w:val="auto"/>
          <w:sz w:val="32"/>
          <w:szCs w:val="32"/>
          <w:highlight w:val="none"/>
        </w:rPr>
        <w:t>外事接待</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批次，</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人</w:t>
      </w:r>
      <w:r>
        <w:rPr>
          <w:rFonts w:hint="eastAsia" w:ascii="Times New Roman" w:hAnsi="Times New Roman" w:eastAsia="仿宋_GB2312"/>
          <w:b w:val="0"/>
          <w:bCs/>
          <w:color w:val="auto"/>
          <w:sz w:val="32"/>
          <w:szCs w:val="32"/>
          <w:highlight w:val="none"/>
          <w:lang w:eastAsia="zh-CN"/>
        </w:rPr>
        <w:t>次（不包括陪同人员）</w:t>
      </w:r>
      <w:r>
        <w:rPr>
          <w:rFonts w:hint="eastAsia" w:ascii="Times New Roman" w:hAnsi="Times New Roman" w:eastAsia="仿宋_GB2312"/>
          <w:b w:val="0"/>
          <w:bCs/>
          <w:color w:val="auto"/>
          <w:sz w:val="32"/>
          <w:szCs w:val="32"/>
          <w:highlight w:val="none"/>
        </w:rPr>
        <w:t>，共计支出</w:t>
      </w:r>
      <w:r>
        <w:rPr>
          <w:rFonts w:hint="eastAsia" w:ascii="Times New Roman" w:hAnsi="Times New Roman" w:eastAsia="仿宋_GB2312"/>
          <w:b w:val="0"/>
          <w:bCs/>
          <w:color w:val="auto"/>
          <w:sz w:val="32"/>
          <w:szCs w:val="32"/>
          <w:highlight w:val="none"/>
          <w:lang w:val="en-US" w:eastAsia="zh-CN"/>
        </w:rPr>
        <w:t>0</w:t>
      </w:r>
      <w:r>
        <w:rPr>
          <w:rFonts w:hint="eastAsia" w:ascii="Times New Roman" w:hAnsi="Times New Roman" w:eastAsia="仿宋_GB2312"/>
          <w:b w:val="0"/>
          <w:bCs/>
          <w:color w:val="auto"/>
          <w:sz w:val="32"/>
          <w:szCs w:val="32"/>
          <w:highlight w:val="none"/>
        </w:rPr>
        <w:t>万元。</w:t>
      </w:r>
    </w:p>
    <w:p>
      <w:pPr>
        <w:spacing w:line="600" w:lineRule="exact"/>
        <w:ind w:firstLine="640"/>
        <w:outlineLvl w:val="1"/>
        <w:rPr>
          <w:rStyle w:val="28"/>
          <w:rFonts w:ascii="Times New Roman" w:hAnsi="Times New Roman" w:eastAsia="黑体"/>
        </w:rPr>
      </w:pPr>
      <w:bookmarkStart w:id="64" w:name="_Toc6781"/>
      <w:r>
        <w:rPr>
          <w:rFonts w:hint="eastAsia" w:ascii="Times New Roman" w:hAnsi="Times New Roman" w:eastAsia="黑体"/>
          <w:sz w:val="32"/>
          <w:szCs w:val="32"/>
        </w:rPr>
        <w:t>八、</w:t>
      </w:r>
      <w:r>
        <w:rPr>
          <w:rStyle w:val="28"/>
          <w:rFonts w:hint="eastAsia" w:ascii="Times New Roman" w:hAnsi="Times New Roman" w:eastAsia="黑体"/>
          <w:b w:val="0"/>
        </w:rPr>
        <w:t>政府性基金预算支出决算情况说明</w:t>
      </w:r>
      <w:bookmarkEnd w:id="62"/>
      <w:bookmarkEnd w:id="63"/>
      <w:bookmarkEnd w:id="64"/>
    </w:p>
    <w:p>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2023年度政府性基金预算财政拨款支出</w:t>
      </w:r>
      <w:r>
        <w:rPr>
          <w:rFonts w:ascii="Times New Roman" w:hAnsi="Times New Roman" w:eastAsia="仿宋"/>
          <w:b w:val="0"/>
          <w:bCs/>
          <w:sz w:val="32"/>
          <w:szCs w:val="32"/>
        </w:rPr>
        <w:t>0</w:t>
      </w:r>
      <w:r>
        <w:rPr>
          <w:rFonts w:hint="eastAsia" w:ascii="Times New Roman" w:hAnsi="Times New Roman" w:eastAsia="仿宋_GB2312"/>
          <w:sz w:val="32"/>
          <w:szCs w:val="32"/>
        </w:rPr>
        <w:t>万元。</w:t>
      </w:r>
    </w:p>
    <w:p>
      <w:pPr>
        <w:numPr>
          <w:ilvl w:val="0"/>
          <w:numId w:val="3"/>
        </w:numPr>
        <w:spacing w:line="600" w:lineRule="exact"/>
        <w:ind w:firstLine="640"/>
        <w:outlineLvl w:val="1"/>
        <w:rPr>
          <w:rStyle w:val="28"/>
          <w:rFonts w:ascii="Times New Roman" w:hAnsi="Times New Roman" w:eastAsia="黑体"/>
          <w:b w:val="0"/>
        </w:rPr>
      </w:pPr>
      <w:bookmarkStart w:id="65" w:name="_Toc15396611"/>
      <w:bookmarkStart w:id="66" w:name="_Toc12486"/>
      <w:bookmarkStart w:id="67" w:name="_Toc15377219"/>
      <w:r>
        <w:rPr>
          <w:rStyle w:val="28"/>
          <w:rFonts w:hint="eastAsia" w:ascii="Times New Roman" w:hAnsi="Times New Roman" w:eastAsia="黑体"/>
          <w:b w:val="0"/>
        </w:rPr>
        <w:t>国有资本经营预算支出决算情况说明</w:t>
      </w:r>
      <w:bookmarkEnd w:id="65"/>
      <w:bookmarkEnd w:id="66"/>
      <w:bookmarkEnd w:id="67"/>
    </w:p>
    <w:p>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2023年度国有资本经营预算财政拨款支出</w:t>
      </w:r>
      <w:r>
        <w:rPr>
          <w:rFonts w:ascii="Times New Roman" w:hAnsi="Times New Roman" w:eastAsia="仿宋"/>
          <w:b w:val="0"/>
          <w:bCs/>
          <w:sz w:val="32"/>
          <w:szCs w:val="32"/>
        </w:rPr>
        <w:t>0</w:t>
      </w:r>
      <w:r>
        <w:rPr>
          <w:rFonts w:hint="eastAsia" w:ascii="Times New Roman" w:hAnsi="Times New Roman" w:eastAsia="仿宋_GB2312"/>
          <w:b w:val="0"/>
          <w:bCs/>
          <w:sz w:val="32"/>
          <w:szCs w:val="32"/>
        </w:rPr>
        <w:t>万</w:t>
      </w:r>
      <w:r>
        <w:rPr>
          <w:rFonts w:hint="eastAsia" w:ascii="Times New Roman" w:hAnsi="Times New Roman" w:eastAsia="仿宋_GB2312"/>
          <w:sz w:val="32"/>
          <w:szCs w:val="32"/>
        </w:rPr>
        <w:t>元。</w:t>
      </w:r>
    </w:p>
    <w:p>
      <w:pPr>
        <w:numPr>
          <w:ilvl w:val="0"/>
          <w:numId w:val="3"/>
        </w:numPr>
        <w:spacing w:line="600" w:lineRule="exact"/>
        <w:ind w:firstLine="640"/>
        <w:outlineLvl w:val="1"/>
        <w:rPr>
          <w:rStyle w:val="28"/>
          <w:rFonts w:ascii="Times New Roman" w:hAnsi="Times New Roman" w:eastAsia="黑体"/>
          <w:b w:val="0"/>
        </w:rPr>
      </w:pPr>
      <w:bookmarkStart w:id="68" w:name="_Toc15377221"/>
      <w:bookmarkStart w:id="69" w:name="_Toc16958"/>
      <w:bookmarkStart w:id="70" w:name="_Toc15396612"/>
      <w:r>
        <w:rPr>
          <w:rStyle w:val="28"/>
          <w:rFonts w:hint="eastAsia" w:ascii="Times New Roman" w:hAnsi="Times New Roman" w:eastAsia="黑体"/>
          <w:b w:val="0"/>
        </w:rPr>
        <w:t>其他重要事项的情况说明</w:t>
      </w:r>
      <w:bookmarkEnd w:id="68"/>
      <w:bookmarkEnd w:id="69"/>
      <w:bookmarkEnd w:id="70"/>
    </w:p>
    <w:p>
      <w:pPr>
        <w:spacing w:line="600" w:lineRule="exact"/>
        <w:ind w:firstLine="643" w:firstLineChars="200"/>
        <w:outlineLvl w:val="2"/>
        <w:rPr>
          <w:rFonts w:ascii="Times New Roman" w:hAnsi="Times New Roman" w:eastAsia="仿宋"/>
          <w:sz w:val="32"/>
          <w:szCs w:val="32"/>
        </w:rPr>
      </w:pPr>
      <w:bookmarkStart w:id="71" w:name="_Toc15377222"/>
      <w:r>
        <w:rPr>
          <w:rFonts w:hint="eastAsia" w:ascii="Times New Roman" w:hAnsi="Times New Roman" w:eastAsia="仿宋"/>
          <w:b/>
          <w:sz w:val="32"/>
          <w:szCs w:val="32"/>
        </w:rPr>
        <w:t>（一）机关运行经费支出情况</w:t>
      </w:r>
      <w:bookmarkEnd w:id="71"/>
    </w:p>
    <w:p>
      <w:pPr>
        <w:spacing w:line="60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2023年度，</w:t>
      </w:r>
      <w:r>
        <w:rPr>
          <w:rFonts w:ascii="Times New Roman" w:hAnsi="Times New Roman" w:eastAsia="仿宋_GB2312"/>
          <w:b w:val="0"/>
          <w:bCs w:val="0"/>
          <w:sz w:val="32"/>
          <w:szCs w:val="32"/>
        </w:rPr>
        <w:t>大竹县</w:t>
      </w:r>
      <w:r>
        <w:rPr>
          <w:rFonts w:hint="eastAsia" w:eastAsia="仿宋_GB2312"/>
          <w:b w:val="0"/>
          <w:bCs w:val="0"/>
          <w:sz w:val="32"/>
          <w:szCs w:val="32"/>
          <w:lang w:eastAsia="zh-CN"/>
        </w:rPr>
        <w:t>第一小学</w:t>
      </w:r>
      <w:r>
        <w:rPr>
          <w:rFonts w:hint="eastAsia" w:ascii="Times New Roman" w:hAnsi="Times New Roman" w:eastAsia="仿宋_GB2312"/>
          <w:b w:val="0"/>
          <w:bCs w:val="0"/>
          <w:sz w:val="32"/>
          <w:szCs w:val="32"/>
        </w:rPr>
        <w:t>机关运行经费支出</w:t>
      </w:r>
      <w:r>
        <w:rPr>
          <w:rFonts w:hint="eastAsia" w:eastAsia="仿宋"/>
          <w:b w:val="0"/>
          <w:bCs w:val="0"/>
          <w:sz w:val="32"/>
          <w:szCs w:val="32"/>
          <w:lang w:val="en-US" w:eastAsia="zh-CN"/>
        </w:rPr>
        <w:t>0</w:t>
      </w:r>
      <w:r>
        <w:rPr>
          <w:rFonts w:hint="eastAsia" w:ascii="Times New Roman" w:hAnsi="Times New Roman" w:eastAsia="仿宋_GB2312"/>
          <w:b w:val="0"/>
          <w:bCs w:val="0"/>
          <w:sz w:val="32"/>
          <w:szCs w:val="32"/>
        </w:rPr>
        <w:t>万元，</w:t>
      </w:r>
      <w:r>
        <w:rPr>
          <w:rFonts w:hint="eastAsia" w:eastAsia="仿宋_GB2312"/>
          <w:b w:val="0"/>
          <w:bCs w:val="0"/>
          <w:sz w:val="32"/>
          <w:szCs w:val="32"/>
          <w:lang w:eastAsia="zh-CN"/>
        </w:rPr>
        <w:t>与</w:t>
      </w:r>
      <w:r>
        <w:rPr>
          <w:rFonts w:hint="eastAsia" w:ascii="Times New Roman" w:hAnsi="Times New Roman" w:eastAsia="仿宋_GB2312"/>
          <w:b w:val="0"/>
          <w:bCs w:val="0"/>
          <w:sz w:val="32"/>
          <w:szCs w:val="32"/>
        </w:rPr>
        <w:t>2022年度</w:t>
      </w:r>
      <w:r>
        <w:rPr>
          <w:rFonts w:hint="eastAsia" w:eastAsia="仿宋_GB2312"/>
          <w:b w:val="0"/>
          <w:bCs w:val="0"/>
          <w:sz w:val="32"/>
          <w:szCs w:val="32"/>
          <w:lang w:eastAsia="zh-CN"/>
        </w:rPr>
        <w:t>持平</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主要原因是</w:t>
      </w:r>
      <w:r>
        <w:rPr>
          <w:rFonts w:hint="eastAsia" w:eastAsia="仿宋_GB2312"/>
          <w:b w:val="0"/>
          <w:bCs w:val="0"/>
          <w:sz w:val="32"/>
          <w:szCs w:val="32"/>
          <w:lang w:eastAsia="zh-CN"/>
        </w:rPr>
        <w:t>我单位为事业单位（学校），执行政府会计制度，无机关运行经费</w:t>
      </w:r>
      <w:r>
        <w:rPr>
          <w:rFonts w:hint="eastAsia" w:ascii="Times New Roman" w:hAnsi="Times New Roman" w:eastAsia="仿宋_GB2312"/>
          <w:b w:val="0"/>
          <w:bCs w:val="0"/>
          <w:sz w:val="32"/>
          <w:szCs w:val="32"/>
        </w:rPr>
        <w:t>。</w:t>
      </w:r>
    </w:p>
    <w:p>
      <w:pPr>
        <w:autoSpaceDE w:val="0"/>
        <w:autoSpaceDN w:val="0"/>
        <w:adjustRightInd w:val="0"/>
        <w:spacing w:line="600" w:lineRule="exact"/>
        <w:ind w:firstLine="643" w:firstLineChars="200"/>
        <w:jc w:val="left"/>
        <w:outlineLvl w:val="2"/>
        <w:rPr>
          <w:rFonts w:ascii="Times New Roman" w:hAnsi="Times New Roman" w:eastAsia="仿宋"/>
          <w:b/>
          <w:sz w:val="32"/>
          <w:szCs w:val="32"/>
        </w:rPr>
      </w:pPr>
      <w:bookmarkStart w:id="72" w:name="_Toc15377223"/>
      <w:r>
        <w:rPr>
          <w:rFonts w:hint="eastAsia" w:ascii="Times New Roman" w:hAnsi="Times New Roman" w:eastAsia="仿宋"/>
          <w:b/>
          <w:sz w:val="32"/>
          <w:szCs w:val="32"/>
        </w:rPr>
        <w:t>（二）政府采购支出情况</w:t>
      </w:r>
      <w:bookmarkEnd w:id="72"/>
    </w:p>
    <w:p>
      <w:pPr>
        <w:spacing w:line="600" w:lineRule="exact"/>
        <w:ind w:firstLine="640" w:firstLineChars="200"/>
        <w:rPr>
          <w:rFonts w:hint="default" w:ascii="Times New Roman" w:hAnsi="Times New Roman" w:eastAsia="仿宋_GB2312"/>
          <w:color w:val="auto"/>
          <w:sz w:val="32"/>
          <w:szCs w:val="32"/>
          <w:highlight w:val="none"/>
          <w:lang w:val="en-US" w:eastAsia="zh-CN"/>
        </w:rPr>
      </w:pPr>
      <w:bookmarkStart w:id="73" w:name="_Toc15377224"/>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23</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大竹县</w:t>
      </w:r>
      <w:r>
        <w:rPr>
          <w:rFonts w:hint="eastAsia" w:eastAsia="仿宋_GB2312"/>
          <w:color w:val="auto"/>
          <w:sz w:val="32"/>
          <w:szCs w:val="32"/>
          <w:highlight w:val="none"/>
          <w:lang w:val="en-US" w:eastAsia="zh-CN"/>
        </w:rPr>
        <w:t>第一小学</w:t>
      </w:r>
      <w:r>
        <w:rPr>
          <w:rFonts w:hint="eastAsia" w:ascii="Times New Roman" w:hAnsi="Times New Roman" w:eastAsia="仿宋_GB2312"/>
          <w:color w:val="auto"/>
          <w:sz w:val="32"/>
          <w:szCs w:val="32"/>
          <w:highlight w:val="none"/>
        </w:rPr>
        <w:t>政府采购支出总额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eastAsia="仿宋_GB2312"/>
          <w:color w:val="auto"/>
          <w:sz w:val="32"/>
          <w:szCs w:val="32"/>
          <w:highlight w:val="none"/>
          <w:lang w:eastAsia="zh-CN"/>
        </w:rPr>
        <w:t>其中：政府采购货物支出</w:t>
      </w:r>
      <w:r>
        <w:rPr>
          <w:rFonts w:hint="eastAsia" w:eastAsia="仿宋_GB2312"/>
          <w:color w:val="auto"/>
          <w:sz w:val="32"/>
          <w:szCs w:val="32"/>
          <w:highlight w:val="none"/>
          <w:lang w:val="en-US" w:eastAsia="zh-CN"/>
        </w:rPr>
        <w:t>0万元、政府采购工程支出0万元、政府采购服务支出0万元。</w:t>
      </w:r>
    </w:p>
    <w:p>
      <w:pPr>
        <w:autoSpaceDE w:val="0"/>
        <w:autoSpaceDN w:val="0"/>
        <w:adjustRightInd w:val="0"/>
        <w:spacing w:line="600" w:lineRule="exact"/>
        <w:ind w:firstLine="643" w:firstLineChars="200"/>
        <w:jc w:val="left"/>
        <w:outlineLvl w:val="2"/>
        <w:rPr>
          <w:rFonts w:ascii="Times New Roman" w:hAnsi="Times New Roman" w:eastAsia="仿宋"/>
          <w:b/>
          <w:sz w:val="32"/>
          <w:szCs w:val="32"/>
        </w:rPr>
      </w:pPr>
      <w:r>
        <w:rPr>
          <w:rFonts w:hint="eastAsia" w:ascii="Times New Roman" w:hAnsi="Times New Roman" w:eastAsia="仿宋"/>
          <w:b/>
          <w:sz w:val="32"/>
          <w:szCs w:val="32"/>
        </w:rPr>
        <w:t>（三）国有资产占有使用情况</w:t>
      </w:r>
      <w:bookmarkEnd w:id="73"/>
    </w:p>
    <w:p>
      <w:pPr>
        <w:autoSpaceDE w:val="0"/>
        <w:autoSpaceDN w:val="0"/>
        <w:adjustRightInd w:val="0"/>
        <w:spacing w:line="600" w:lineRule="exact"/>
        <w:ind w:firstLine="640" w:firstLineChars="200"/>
        <w:jc w:val="lef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23</w:t>
      </w:r>
      <w:r>
        <w:rPr>
          <w:rFonts w:hint="eastAsia"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rPr>
        <w:t>31</w:t>
      </w:r>
      <w:r>
        <w:rPr>
          <w:rFonts w:hint="eastAsia"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lang w:val="en-US" w:eastAsia="zh-CN"/>
        </w:rPr>
        <w:t>本单位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辆，其中：主要领导干部用车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单价</w:t>
      </w:r>
      <w:r>
        <w:rPr>
          <w:rFonts w:ascii="Times New Roman" w:hAnsi="Times New Roman" w:eastAsia="仿宋_GB2312"/>
          <w:color w:val="auto"/>
          <w:sz w:val="32"/>
          <w:szCs w:val="32"/>
          <w:highlight w:val="none"/>
        </w:rPr>
        <w:t>100</w:t>
      </w:r>
      <w:r>
        <w:rPr>
          <w:rFonts w:hint="eastAsia" w:ascii="Times New Roman" w:hAnsi="Times New Roman" w:eastAsia="仿宋_GB2312"/>
          <w:color w:val="auto"/>
          <w:sz w:val="32"/>
          <w:szCs w:val="32"/>
          <w:highlight w:val="none"/>
        </w:rPr>
        <w:t>万元以上专用设备</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Times New Roman" w:hAnsi="Times New Roman" w:eastAsia="仿宋"/>
          <w:b/>
          <w:sz w:val="32"/>
          <w:szCs w:val="32"/>
        </w:rPr>
      </w:pPr>
      <w:r>
        <w:rPr>
          <w:rFonts w:hint="eastAsia" w:ascii="Times New Roman" w:hAnsi="Times New Roman" w:eastAsia="仿宋"/>
          <w:b/>
          <w:sz w:val="32"/>
          <w:szCs w:val="32"/>
        </w:rPr>
        <w:t>（四）预算绩效管理情况</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根据预算绩效管理要求，本单位在2023年度预算编制阶段，组织对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个项目开展了预算事前绩效评估，对</w:t>
      </w:r>
      <w:r>
        <w:rPr>
          <w:rFonts w:hint="eastAsia" w:eastAsia="仿宋_GB2312"/>
          <w:sz w:val="32"/>
          <w:szCs w:val="32"/>
          <w:lang w:val="en-US" w:eastAsia="zh-CN"/>
        </w:rPr>
        <w:t>6</w:t>
      </w:r>
      <w:r>
        <w:rPr>
          <w:rFonts w:hint="eastAsia" w:ascii="Times New Roman" w:hAnsi="Times New Roman" w:eastAsia="仿宋_GB2312"/>
          <w:sz w:val="32"/>
          <w:szCs w:val="32"/>
        </w:rPr>
        <w:t>个项目编制了绩效目标，预算执行过程中，选取</w:t>
      </w:r>
      <w:r>
        <w:rPr>
          <w:rFonts w:hint="eastAsia" w:eastAsia="仿宋_GB2312"/>
          <w:sz w:val="32"/>
          <w:szCs w:val="32"/>
          <w:lang w:val="en-US" w:eastAsia="zh-CN"/>
        </w:rPr>
        <w:t>6</w:t>
      </w:r>
      <w:r>
        <w:rPr>
          <w:rFonts w:hint="eastAsia" w:ascii="Times New Roman" w:hAnsi="Times New Roman" w:eastAsia="仿宋_GB2312"/>
          <w:sz w:val="32"/>
          <w:szCs w:val="32"/>
        </w:rPr>
        <w:t>个项目开展绩效监控，组织对</w:t>
      </w:r>
      <w:r>
        <w:rPr>
          <w:rFonts w:hint="eastAsia" w:eastAsia="仿宋_GB2312"/>
          <w:sz w:val="32"/>
          <w:szCs w:val="32"/>
          <w:lang w:val="en-US" w:eastAsia="zh-CN"/>
        </w:rPr>
        <w:t>6</w:t>
      </w:r>
      <w:r>
        <w:rPr>
          <w:rFonts w:hint="eastAsia" w:ascii="Times New Roman" w:hAnsi="Times New Roman" w:eastAsia="仿宋_GB2312"/>
          <w:sz w:val="32"/>
          <w:szCs w:val="32"/>
        </w:rPr>
        <w:t>个项目开展绩效自评，绩效自评表详见第四部分附件。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br w:type="page"/>
      </w:r>
    </w:p>
    <w:p>
      <w:pPr>
        <w:numPr>
          <w:ilvl w:val="0"/>
          <w:numId w:val="4"/>
        </w:numPr>
        <w:spacing w:line="600" w:lineRule="exact"/>
        <w:ind w:firstLine="660" w:firstLineChars="150"/>
        <w:jc w:val="center"/>
        <w:outlineLvl w:val="0"/>
        <w:rPr>
          <w:rStyle w:val="27"/>
          <w:rFonts w:ascii="Times New Roman" w:hAnsi="Times New Roman" w:eastAsia="黑体"/>
          <w:b w:val="0"/>
        </w:rPr>
      </w:pPr>
      <w:bookmarkStart w:id="74" w:name="_Toc15396613"/>
      <w:bookmarkStart w:id="75" w:name="_Toc15377225"/>
      <w:bookmarkStart w:id="76" w:name="_Toc8719"/>
      <w:r>
        <w:rPr>
          <w:rFonts w:hint="eastAsia" w:ascii="Times New Roman" w:hAnsi="Times New Roman" w:eastAsia="黑体"/>
          <w:sz w:val="44"/>
          <w:szCs w:val="44"/>
        </w:rPr>
        <w:t>名</w:t>
      </w:r>
      <w:r>
        <w:rPr>
          <w:rStyle w:val="27"/>
          <w:rFonts w:hint="eastAsia" w:ascii="Times New Roman" w:hAnsi="Times New Roman" w:eastAsia="黑体"/>
          <w:b w:val="0"/>
        </w:rPr>
        <w:t>词解释</w:t>
      </w:r>
      <w:bookmarkEnd w:id="74"/>
      <w:bookmarkEnd w:id="75"/>
      <w:bookmarkEnd w:id="76"/>
    </w:p>
    <w:p>
      <w:pPr>
        <w:spacing w:line="600" w:lineRule="exact"/>
        <w:jc w:val="left"/>
        <w:rPr>
          <w:rFonts w:ascii="Times New Roman" w:hAnsi="Times New Roman"/>
          <w:b/>
          <w:sz w:val="44"/>
          <w:szCs w:val="44"/>
        </w:rPr>
      </w:pPr>
    </w:p>
    <w:p>
      <w:pPr>
        <w:spacing w:line="600" w:lineRule="exact"/>
        <w:ind w:firstLine="640"/>
        <w:outlineLvl w:val="1"/>
        <w:rPr>
          <w:rFonts w:ascii="Times New Roman" w:hAnsi="Times New Roman" w:eastAsia="仿宋"/>
          <w:color w:val="000000"/>
          <w:sz w:val="32"/>
          <w:szCs w:val="32"/>
        </w:rPr>
      </w:pPr>
      <w:bookmarkStart w:id="77" w:name="_Toc21089"/>
      <w:bookmarkStart w:id="78" w:name="_Toc15377226"/>
      <w:r>
        <w:rPr>
          <w:rFonts w:ascii="Times New Roman" w:hAnsi="Times New Roman" w:eastAsia="仿宋"/>
          <w:color w:val="000000"/>
          <w:sz w:val="32"/>
          <w:szCs w:val="32"/>
        </w:rPr>
        <w:t>1.</w:t>
      </w:r>
      <w:r>
        <w:rPr>
          <w:rFonts w:hint="eastAsia" w:ascii="Times New Roman" w:hAnsi="Times New Roman" w:eastAsia="仿宋"/>
          <w:color w:val="000000"/>
          <w:sz w:val="32"/>
          <w:szCs w:val="32"/>
        </w:rPr>
        <w:t>财政拨款收入：指单位从同级财政部门取得的财政预算资金。</w:t>
      </w:r>
      <w:bookmarkEnd w:id="77"/>
    </w:p>
    <w:p>
      <w:pPr>
        <w:spacing w:line="600" w:lineRule="exact"/>
        <w:ind w:firstLine="640"/>
        <w:rPr>
          <w:rFonts w:ascii="Times New Roman" w:hAnsi="Times New Roman" w:eastAsia="仿宋"/>
          <w:color w:val="000000"/>
          <w:sz w:val="32"/>
          <w:szCs w:val="32"/>
        </w:rPr>
      </w:pPr>
      <w:r>
        <w:rPr>
          <w:rFonts w:hint="eastAsia" w:ascii="Times New Roman" w:hAnsi="Times New Roman" w:eastAsia="仿宋"/>
          <w:color w:val="000000"/>
          <w:sz w:val="32"/>
          <w:szCs w:val="32"/>
        </w:rPr>
        <w:t>2.事业收入：指事业单位开展专业业务活动及辅助活动取得的收入。</w:t>
      </w:r>
    </w:p>
    <w:p>
      <w:pPr>
        <w:spacing w:line="600" w:lineRule="exact"/>
        <w:ind w:firstLine="640"/>
        <w:rPr>
          <w:rFonts w:ascii="Times New Roman" w:hAnsi="Times New Roman" w:eastAsia="仿宋"/>
          <w:color w:val="000000"/>
          <w:sz w:val="32"/>
          <w:szCs w:val="32"/>
        </w:rPr>
      </w:pPr>
      <w:r>
        <w:rPr>
          <w:rFonts w:hint="eastAsia" w:ascii="Times New Roman" w:hAnsi="Times New Roman" w:eastAsia="仿宋"/>
          <w:color w:val="000000"/>
          <w:sz w:val="32"/>
          <w:szCs w:val="32"/>
        </w:rPr>
        <w:t>3.经营收入：指事业单位在专业业务活动及其辅助活动之外开展非独立核算经营活动取得的收入</w:t>
      </w:r>
    </w:p>
    <w:p>
      <w:pPr>
        <w:spacing w:line="600" w:lineRule="exact"/>
        <w:ind w:firstLine="640"/>
        <w:outlineLvl w:val="1"/>
        <w:rPr>
          <w:rFonts w:ascii="Times New Roman" w:hAnsi="Times New Roman" w:eastAsia="仿宋"/>
          <w:color w:val="000000"/>
          <w:sz w:val="32"/>
          <w:szCs w:val="32"/>
        </w:rPr>
      </w:pPr>
      <w:bookmarkStart w:id="79" w:name="_Toc27846"/>
      <w:r>
        <w:rPr>
          <w:rFonts w:ascii="Times New Roman" w:hAnsi="Times New Roman" w:eastAsia="仿宋"/>
          <w:color w:val="000000"/>
          <w:sz w:val="32"/>
          <w:szCs w:val="32"/>
        </w:rPr>
        <w:t>4.</w:t>
      </w:r>
      <w:r>
        <w:rPr>
          <w:rFonts w:hint="eastAsia" w:ascii="Times New Roman" w:hAnsi="Times New Roman" w:eastAsia="仿宋"/>
          <w:color w:val="000000"/>
          <w:sz w:val="32"/>
          <w:szCs w:val="32"/>
        </w:rPr>
        <w:t>其他收入：指单位取得的除上述收入以外的各项收入。</w:t>
      </w:r>
      <w:bookmarkEnd w:id="79"/>
    </w:p>
    <w:p>
      <w:pPr>
        <w:spacing w:line="600" w:lineRule="exact"/>
        <w:ind w:firstLine="640"/>
        <w:rPr>
          <w:rFonts w:ascii="Times New Roman" w:hAnsi="Times New Roman" w:eastAsia="仿宋"/>
          <w:color w:val="000000"/>
          <w:sz w:val="32"/>
          <w:szCs w:val="32"/>
        </w:rPr>
      </w:pPr>
      <w:r>
        <w:rPr>
          <w:rFonts w:hint="eastAsia" w:ascii="Times New Roman" w:hAnsi="Times New Roman" w:eastAsia="仿宋"/>
          <w:color w:val="000000"/>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6.</w:t>
      </w:r>
      <w:r>
        <w:rPr>
          <w:rFonts w:hint="eastAsia" w:ascii="Times New Roman" w:hAnsi="Times New Roman" w:eastAsia="仿宋"/>
          <w:color w:val="000000"/>
          <w:sz w:val="32"/>
          <w:szCs w:val="32"/>
        </w:rPr>
        <w:t>年初结转和结余：指以前年度尚未完成、结转到本年按有关规定继续使用的资金。</w:t>
      </w:r>
    </w:p>
    <w:p>
      <w:pPr>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7.</w:t>
      </w:r>
      <w:r>
        <w:rPr>
          <w:rFonts w:hint="eastAsia" w:ascii="Times New Roman" w:hAnsi="Times New Roman"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8</w:t>
      </w:r>
      <w:r>
        <w:rPr>
          <w:rFonts w:hint="eastAsia" w:ascii="Times New Roman" w:hAnsi="Times New Roman" w:eastAsia="仿宋"/>
          <w:color w:val="000000"/>
          <w:sz w:val="32"/>
          <w:szCs w:val="32"/>
        </w:rPr>
        <w:t>.年末结转和结余：指单位按有关规定结转到下年或以后年度继续使用的资金。</w:t>
      </w:r>
    </w:p>
    <w:p>
      <w:pPr>
        <w:spacing w:line="600" w:lineRule="exact"/>
        <w:ind w:firstLine="640"/>
        <w:rPr>
          <w:rFonts w:hint="eastAsia" w:ascii="Times New Roman" w:hAnsi="Times New Roman" w:eastAsia="仿宋"/>
          <w:color w:val="auto"/>
          <w:sz w:val="32"/>
          <w:szCs w:val="32"/>
        </w:rPr>
      </w:pPr>
      <w:r>
        <w:rPr>
          <w:rFonts w:hint="eastAsia" w:eastAsia="仿宋"/>
          <w:color w:val="auto"/>
          <w:sz w:val="32"/>
          <w:szCs w:val="32"/>
          <w:lang w:val="en-US" w:eastAsia="zh-CN"/>
        </w:rPr>
        <w:t>9</w:t>
      </w:r>
      <w:r>
        <w:rPr>
          <w:rFonts w:hint="eastAsia" w:ascii="Times New Roman" w:hAnsi="Times New Roman" w:eastAsia="仿宋"/>
          <w:color w:val="auto"/>
          <w:sz w:val="32"/>
          <w:szCs w:val="32"/>
        </w:rPr>
        <w:t>.教育支出（205）普通教育（02）</w:t>
      </w:r>
      <w:r>
        <w:rPr>
          <w:rFonts w:hint="eastAsia" w:ascii="Times New Roman" w:hAnsi="Times New Roman" w:eastAsia="仿宋"/>
          <w:color w:val="auto"/>
          <w:sz w:val="32"/>
          <w:szCs w:val="32"/>
          <w:lang w:val="en-US" w:eastAsia="zh-CN"/>
        </w:rPr>
        <w:t>学前</w:t>
      </w:r>
      <w:r>
        <w:rPr>
          <w:rFonts w:hint="eastAsia" w:ascii="Times New Roman" w:hAnsi="Times New Roman" w:eastAsia="仿宋"/>
          <w:color w:val="auto"/>
          <w:sz w:val="32"/>
          <w:szCs w:val="32"/>
        </w:rPr>
        <w:t>教育（0</w:t>
      </w:r>
      <w:r>
        <w:rPr>
          <w:rFonts w:hint="eastAsia" w:ascii="Times New Roman" w:hAnsi="Times New Roman" w:eastAsia="仿宋"/>
          <w:color w:val="auto"/>
          <w:sz w:val="32"/>
          <w:szCs w:val="32"/>
          <w:lang w:val="en-US" w:eastAsia="zh-CN"/>
        </w:rPr>
        <w:t>1</w:t>
      </w:r>
      <w:r>
        <w:rPr>
          <w:rFonts w:hint="eastAsia" w:ascii="Times New Roman" w:hAnsi="Times New Roman" w:eastAsia="仿宋"/>
          <w:color w:val="auto"/>
          <w:sz w:val="32"/>
          <w:szCs w:val="32"/>
        </w:rPr>
        <w:t>）：反映各部门举办的</w:t>
      </w:r>
      <w:r>
        <w:rPr>
          <w:rFonts w:hint="eastAsia" w:ascii="Times New Roman" w:hAnsi="Times New Roman" w:eastAsia="仿宋"/>
          <w:color w:val="auto"/>
          <w:sz w:val="32"/>
          <w:szCs w:val="32"/>
          <w:lang w:val="en-US" w:eastAsia="zh-CN"/>
        </w:rPr>
        <w:t>学前</w:t>
      </w:r>
      <w:r>
        <w:rPr>
          <w:rFonts w:hint="eastAsia" w:ascii="Times New Roman" w:hAnsi="Times New Roman" w:eastAsia="仿宋"/>
          <w:color w:val="auto"/>
          <w:sz w:val="32"/>
          <w:szCs w:val="32"/>
        </w:rPr>
        <w:t>教育支出。政府各部门对社会组织等举办的</w:t>
      </w:r>
      <w:r>
        <w:rPr>
          <w:rFonts w:hint="eastAsia" w:ascii="Times New Roman" w:hAnsi="Times New Roman" w:eastAsia="仿宋"/>
          <w:color w:val="auto"/>
          <w:sz w:val="32"/>
          <w:szCs w:val="32"/>
          <w:lang w:val="en-US" w:eastAsia="zh-CN"/>
        </w:rPr>
        <w:t>幼儿园</w:t>
      </w:r>
      <w:r>
        <w:rPr>
          <w:rFonts w:hint="eastAsia" w:ascii="Times New Roman" w:hAnsi="Times New Roman" w:eastAsia="仿宋"/>
          <w:color w:val="auto"/>
          <w:sz w:val="32"/>
          <w:szCs w:val="32"/>
        </w:rPr>
        <w:t>的资助，如捐赠、补贴等，也在本科目中反映。</w:t>
      </w:r>
    </w:p>
    <w:p>
      <w:pPr>
        <w:spacing w:line="600" w:lineRule="exact"/>
        <w:ind w:firstLine="640"/>
        <w:rPr>
          <w:rFonts w:ascii="Times New Roman" w:hAnsi="Times New Roman" w:eastAsia="仿宋"/>
          <w:color w:val="000000"/>
          <w:sz w:val="32"/>
          <w:szCs w:val="32"/>
        </w:rPr>
      </w:pPr>
      <w:r>
        <w:rPr>
          <w:rFonts w:hint="eastAsia" w:ascii="Times New Roman" w:hAnsi="Times New Roman" w:eastAsia="仿宋"/>
          <w:color w:val="000000"/>
          <w:sz w:val="32"/>
          <w:szCs w:val="32"/>
        </w:rPr>
        <w:t>1</w:t>
      </w:r>
      <w:r>
        <w:rPr>
          <w:rFonts w:hint="eastAsia" w:eastAsia="仿宋"/>
          <w:color w:val="000000"/>
          <w:sz w:val="32"/>
          <w:szCs w:val="32"/>
          <w:lang w:val="en-US" w:eastAsia="zh-CN"/>
        </w:rPr>
        <w:t>0</w:t>
      </w:r>
      <w:r>
        <w:rPr>
          <w:rFonts w:hint="eastAsia" w:ascii="Times New Roman" w:hAnsi="Times New Roman" w:eastAsia="仿宋"/>
          <w:color w:val="000000"/>
          <w:sz w:val="32"/>
          <w:szCs w:val="32"/>
        </w:rPr>
        <w:t>.教育支出（205）普通教育（02）</w:t>
      </w:r>
      <w:r>
        <w:rPr>
          <w:rFonts w:hint="eastAsia" w:ascii="Times New Roman" w:hAnsi="Times New Roman" w:eastAsia="仿宋"/>
          <w:color w:val="000000"/>
          <w:sz w:val="32"/>
          <w:szCs w:val="32"/>
          <w:lang w:eastAsia="zh-CN"/>
        </w:rPr>
        <w:t>小学</w:t>
      </w:r>
      <w:r>
        <w:rPr>
          <w:rFonts w:hint="eastAsia" w:ascii="Times New Roman" w:hAnsi="Times New Roman" w:eastAsia="仿宋"/>
          <w:color w:val="000000"/>
          <w:sz w:val="32"/>
          <w:szCs w:val="32"/>
        </w:rPr>
        <w:t>教育（0</w:t>
      </w:r>
      <w:r>
        <w:rPr>
          <w:rFonts w:hint="eastAsia" w:ascii="Times New Roman" w:hAnsi="Times New Roman" w:eastAsia="仿宋"/>
          <w:color w:val="000000"/>
          <w:sz w:val="32"/>
          <w:szCs w:val="32"/>
          <w:lang w:val="en-US" w:eastAsia="zh-CN"/>
        </w:rPr>
        <w:t>2</w:t>
      </w:r>
      <w:r>
        <w:rPr>
          <w:rFonts w:hint="eastAsia" w:ascii="Times New Roman" w:hAnsi="Times New Roman" w:eastAsia="仿宋"/>
          <w:color w:val="000000"/>
          <w:sz w:val="32"/>
          <w:szCs w:val="32"/>
        </w:rPr>
        <w:t>）：反映各部门举办的</w:t>
      </w:r>
      <w:r>
        <w:rPr>
          <w:rFonts w:hint="eastAsia" w:ascii="Times New Roman" w:hAnsi="Times New Roman" w:eastAsia="仿宋"/>
          <w:color w:val="000000"/>
          <w:sz w:val="32"/>
          <w:szCs w:val="32"/>
          <w:lang w:eastAsia="zh-CN"/>
        </w:rPr>
        <w:t>小学</w:t>
      </w:r>
      <w:r>
        <w:rPr>
          <w:rFonts w:hint="eastAsia" w:ascii="Times New Roman" w:hAnsi="Times New Roman" w:eastAsia="仿宋"/>
          <w:color w:val="000000"/>
          <w:sz w:val="32"/>
          <w:szCs w:val="32"/>
        </w:rPr>
        <w:t>教育支出。政府各部门对社会组织等举办的</w:t>
      </w:r>
      <w:r>
        <w:rPr>
          <w:rFonts w:hint="eastAsia" w:ascii="Times New Roman" w:hAnsi="Times New Roman" w:eastAsia="仿宋"/>
          <w:color w:val="000000"/>
          <w:sz w:val="32"/>
          <w:szCs w:val="32"/>
          <w:lang w:eastAsia="zh-CN"/>
        </w:rPr>
        <w:t>小学</w:t>
      </w:r>
      <w:r>
        <w:rPr>
          <w:rFonts w:hint="eastAsia" w:ascii="Times New Roman" w:hAnsi="Times New Roman" w:eastAsia="仿宋"/>
          <w:color w:val="000000"/>
          <w:sz w:val="32"/>
          <w:szCs w:val="32"/>
        </w:rPr>
        <w:t>的资助，如捐赠、补贴等，也在本科目中反映。</w:t>
      </w:r>
    </w:p>
    <w:p>
      <w:pPr>
        <w:spacing w:line="600" w:lineRule="exact"/>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1</w:t>
      </w:r>
      <w:r>
        <w:rPr>
          <w:rFonts w:hint="eastAsia" w:eastAsia="仿宋"/>
          <w:color w:val="000000"/>
          <w:sz w:val="32"/>
          <w:szCs w:val="32"/>
          <w:lang w:val="en-US" w:eastAsia="zh-CN"/>
        </w:rPr>
        <w:t>1</w:t>
      </w:r>
      <w:r>
        <w:rPr>
          <w:rFonts w:hint="eastAsia" w:ascii="Times New Roman" w:hAnsi="Times New Roman" w:eastAsia="仿宋"/>
          <w:color w:val="000000"/>
          <w:sz w:val="32"/>
          <w:szCs w:val="32"/>
        </w:rPr>
        <w:t>.教育支出（205）普通教育（02）其他普通教育支出（99）：反映其他用于普通教育方面的支出。</w:t>
      </w:r>
    </w:p>
    <w:p>
      <w:pPr>
        <w:spacing w:line="600" w:lineRule="exact"/>
        <w:ind w:firstLine="640"/>
        <w:rPr>
          <w:rFonts w:hint="eastAsia" w:ascii="Times New Roman" w:hAnsi="Times New Roman" w:eastAsia="仿宋"/>
          <w:color w:val="000000"/>
          <w:sz w:val="32"/>
          <w:szCs w:val="32"/>
        </w:rPr>
      </w:pPr>
      <w:r>
        <w:rPr>
          <w:rFonts w:hint="eastAsia" w:eastAsia="仿宋"/>
          <w:color w:val="auto"/>
          <w:sz w:val="32"/>
          <w:szCs w:val="32"/>
          <w:lang w:val="en-US" w:eastAsia="zh-CN"/>
        </w:rPr>
        <w:t>1</w:t>
      </w:r>
      <w:r>
        <w:rPr>
          <w:rFonts w:hint="eastAsia" w:ascii="Times New Roman" w:hAnsi="Times New Roman" w:eastAsia="仿宋"/>
          <w:color w:val="auto"/>
          <w:sz w:val="32"/>
          <w:szCs w:val="32"/>
          <w:lang w:val="en-US" w:eastAsia="zh-CN"/>
        </w:rPr>
        <w:t>2</w:t>
      </w:r>
      <w:r>
        <w:rPr>
          <w:rFonts w:hint="eastAsia" w:ascii="Times New Roman" w:hAnsi="Times New Roman" w:eastAsia="仿宋"/>
          <w:color w:val="auto"/>
          <w:sz w:val="32"/>
          <w:szCs w:val="32"/>
        </w:rPr>
        <w:t>.社会保障和就业支出（208）行政事业单位养老支出（05）</w:t>
      </w:r>
      <w:r>
        <w:rPr>
          <w:rFonts w:hint="eastAsia" w:ascii="Times New Roman" w:hAnsi="Times New Roman" w:eastAsia="仿宋"/>
          <w:color w:val="auto"/>
          <w:sz w:val="32"/>
          <w:szCs w:val="32"/>
          <w:lang w:val="en-US" w:eastAsia="zh-CN"/>
        </w:rPr>
        <w:t>事业单位离退休</w:t>
      </w:r>
      <w:r>
        <w:rPr>
          <w:rFonts w:hint="eastAsia" w:ascii="Times New Roman" w:hAnsi="Times New Roman" w:eastAsia="仿宋"/>
          <w:color w:val="auto"/>
          <w:sz w:val="32"/>
          <w:szCs w:val="32"/>
        </w:rPr>
        <w:t>（0</w:t>
      </w:r>
      <w:r>
        <w:rPr>
          <w:rFonts w:hint="eastAsia" w:ascii="Times New Roman" w:hAnsi="Times New Roman" w:eastAsia="仿宋"/>
          <w:color w:val="auto"/>
          <w:sz w:val="32"/>
          <w:szCs w:val="32"/>
          <w:lang w:val="en-US" w:eastAsia="zh-CN"/>
        </w:rPr>
        <w:t>2</w:t>
      </w:r>
      <w:r>
        <w:rPr>
          <w:rFonts w:hint="eastAsia" w:ascii="Times New Roman" w:hAnsi="Times New Roman" w:eastAsia="仿宋"/>
          <w:color w:val="auto"/>
          <w:sz w:val="32"/>
          <w:szCs w:val="32"/>
        </w:rPr>
        <w:t>）：反映</w:t>
      </w:r>
      <w:r>
        <w:rPr>
          <w:rFonts w:hint="eastAsia" w:ascii="Times New Roman" w:hAnsi="Times New Roman" w:eastAsia="仿宋"/>
          <w:color w:val="auto"/>
          <w:sz w:val="32"/>
          <w:szCs w:val="32"/>
          <w:lang w:val="en-US" w:eastAsia="zh-CN"/>
        </w:rPr>
        <w:t>事业单位</w:t>
      </w:r>
      <w:r>
        <w:rPr>
          <w:rFonts w:hint="eastAsia" w:ascii="Times New Roman" w:hAnsi="Times New Roman" w:eastAsia="仿宋"/>
          <w:color w:val="auto"/>
          <w:sz w:val="32"/>
          <w:szCs w:val="32"/>
          <w:lang w:eastAsia="zh-CN"/>
        </w:rPr>
        <w:t>开支的离退休经费</w:t>
      </w:r>
      <w:r>
        <w:rPr>
          <w:rFonts w:hint="eastAsia" w:ascii="Times New Roman" w:hAnsi="Times New Roman" w:eastAsia="仿宋"/>
          <w:color w:val="auto"/>
          <w:sz w:val="32"/>
          <w:szCs w:val="32"/>
        </w:rPr>
        <w:t>。</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1</w:t>
      </w:r>
      <w:r>
        <w:rPr>
          <w:rFonts w:hint="eastAsia" w:ascii="Times New Roman" w:hAnsi="Times New Roman" w:eastAsia="仿宋"/>
          <w:color w:val="000000"/>
          <w:sz w:val="32"/>
          <w:szCs w:val="32"/>
          <w:lang w:val="en-US" w:eastAsia="zh-CN"/>
        </w:rPr>
        <w:t>3</w:t>
      </w:r>
      <w:r>
        <w:rPr>
          <w:rFonts w:hint="eastAsia" w:ascii="Times New Roman" w:hAnsi="Times New Roman" w:eastAsia="仿宋"/>
          <w:color w:val="000000"/>
          <w:sz w:val="32"/>
          <w:szCs w:val="32"/>
        </w:rPr>
        <w:t>.社会保障和就业支出（208）行政事业单位养老支出（05）机关事业单位基本养老保险缴费支出（05）：反映机关事业单位实施养老保险制度由单位缴纳的基本养老保险费支出。</w:t>
      </w:r>
    </w:p>
    <w:p>
      <w:pPr>
        <w:spacing w:line="600" w:lineRule="exact"/>
        <w:ind w:firstLine="640"/>
        <w:rPr>
          <w:rFonts w:hint="eastAsia" w:ascii="Times New Roman" w:hAnsi="Times New Roman" w:eastAsia="仿宋"/>
          <w:color w:val="000000"/>
          <w:sz w:val="32"/>
          <w:szCs w:val="32"/>
        </w:rPr>
      </w:pPr>
      <w:r>
        <w:rPr>
          <w:rFonts w:hint="eastAsia" w:eastAsia="仿宋"/>
          <w:color w:val="000000"/>
          <w:sz w:val="32"/>
          <w:szCs w:val="32"/>
          <w:lang w:val="en-US" w:eastAsia="zh-CN"/>
        </w:rPr>
        <w:t>1</w:t>
      </w:r>
      <w:r>
        <w:rPr>
          <w:rFonts w:hint="eastAsia" w:ascii="Times New Roman" w:hAnsi="Times New Roman" w:eastAsia="仿宋"/>
          <w:color w:val="000000"/>
          <w:sz w:val="32"/>
          <w:szCs w:val="32"/>
          <w:lang w:val="en-US" w:eastAsia="zh-CN"/>
        </w:rPr>
        <w:t>4</w:t>
      </w:r>
      <w:r>
        <w:rPr>
          <w:rFonts w:hint="eastAsia" w:ascii="Times New Roman" w:hAnsi="Times New Roman" w:eastAsia="仿宋"/>
          <w:color w:val="000000"/>
          <w:sz w:val="32"/>
          <w:szCs w:val="32"/>
        </w:rPr>
        <w:t>.社会保障和就业支出（208）行政事业单位养老支出（05）</w:t>
      </w:r>
      <w:r>
        <w:rPr>
          <w:rFonts w:hint="eastAsia" w:ascii="Times New Roman" w:hAnsi="Times New Roman" w:eastAsia="仿宋_GB2312" w:cs="仿宋"/>
          <w:color w:val="auto"/>
          <w:kern w:val="0"/>
          <w:sz w:val="32"/>
          <w:szCs w:val="32"/>
        </w:rPr>
        <w:t>机关事业单位</w:t>
      </w:r>
      <w:r>
        <w:rPr>
          <w:rFonts w:hint="eastAsia" w:ascii="Times New Roman" w:hAnsi="Times New Roman" w:eastAsia="仿宋_GB2312" w:cs="仿宋"/>
          <w:color w:val="auto"/>
          <w:kern w:val="0"/>
          <w:sz w:val="32"/>
          <w:szCs w:val="32"/>
          <w:lang w:val="en-US" w:eastAsia="zh-CN"/>
        </w:rPr>
        <w:t>职业年金缴费</w:t>
      </w:r>
      <w:r>
        <w:rPr>
          <w:rFonts w:hint="eastAsia" w:ascii="Times New Roman" w:hAnsi="Times New Roman" w:eastAsia="仿宋_GB2312" w:cs="仿宋"/>
          <w:color w:val="auto"/>
          <w:kern w:val="0"/>
          <w:sz w:val="32"/>
          <w:szCs w:val="32"/>
        </w:rPr>
        <w:t>支出（0</w:t>
      </w:r>
      <w:r>
        <w:rPr>
          <w:rFonts w:hint="eastAsia" w:ascii="Times New Roman" w:hAnsi="Times New Roman" w:eastAsia="仿宋_GB2312" w:cs="仿宋"/>
          <w:color w:val="auto"/>
          <w:kern w:val="0"/>
          <w:sz w:val="32"/>
          <w:szCs w:val="32"/>
          <w:lang w:val="en-US" w:eastAsia="zh-CN"/>
        </w:rPr>
        <w:t>6</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反映机关事业单位实施养老保险制度由单位缴纳的职业年金</w:t>
      </w:r>
      <w:r>
        <w:rPr>
          <w:rFonts w:hint="eastAsia" w:ascii="Times New Roman" w:hAnsi="Times New Roman" w:eastAsia="仿宋_GB2312" w:cs="仿宋"/>
          <w:color w:val="auto"/>
          <w:kern w:val="0"/>
          <w:sz w:val="32"/>
          <w:szCs w:val="32"/>
        </w:rPr>
        <w:t>支出</w:t>
      </w:r>
      <w:r>
        <w:rPr>
          <w:rFonts w:hint="eastAsia" w:ascii="Times New Roman" w:hAnsi="Times New Roman" w:eastAsia="仿宋_GB2312" w:cs="仿宋"/>
          <w:color w:val="auto"/>
          <w:kern w:val="0"/>
          <w:sz w:val="32"/>
          <w:szCs w:val="32"/>
          <w:lang w:eastAsia="zh-CN"/>
        </w:rPr>
        <w:t>。</w:t>
      </w:r>
      <w:r>
        <w:rPr>
          <w:rFonts w:hint="eastAsia" w:ascii="Times New Roman" w:hAnsi="Times New Roman" w:eastAsia="仿宋"/>
          <w:color w:val="000000"/>
          <w:sz w:val="32"/>
          <w:szCs w:val="32"/>
        </w:rPr>
        <w:tab/>
      </w:r>
    </w:p>
    <w:p>
      <w:pPr>
        <w:spacing w:line="600" w:lineRule="exact"/>
        <w:ind w:firstLine="640"/>
        <w:rPr>
          <w:rFonts w:hint="eastAsia" w:ascii="Times New Roman" w:hAnsi="Times New Roman" w:eastAsia="仿宋_GB2312" w:cs="仿宋"/>
          <w:color w:val="auto"/>
          <w:kern w:val="0"/>
          <w:sz w:val="32"/>
          <w:szCs w:val="32"/>
          <w:lang w:eastAsia="zh-CN"/>
        </w:rPr>
      </w:pPr>
      <w:r>
        <w:rPr>
          <w:rFonts w:hint="eastAsia" w:eastAsia="仿宋"/>
          <w:color w:val="000000"/>
          <w:sz w:val="32"/>
          <w:szCs w:val="32"/>
          <w:lang w:val="en-US" w:eastAsia="zh-CN"/>
        </w:rPr>
        <w:t>1</w:t>
      </w:r>
      <w:r>
        <w:rPr>
          <w:rFonts w:hint="eastAsia" w:ascii="Times New Roman" w:hAnsi="Times New Roman" w:eastAsia="仿宋"/>
          <w:color w:val="000000"/>
          <w:sz w:val="32"/>
          <w:szCs w:val="32"/>
          <w:lang w:val="en-US" w:eastAsia="zh-CN"/>
        </w:rPr>
        <w:t>5</w:t>
      </w:r>
      <w:r>
        <w:rPr>
          <w:rFonts w:hint="eastAsia" w:ascii="Times New Roman" w:hAnsi="Times New Roman" w:eastAsia="仿宋"/>
          <w:color w:val="000000"/>
          <w:sz w:val="32"/>
          <w:szCs w:val="32"/>
        </w:rPr>
        <w:t>.社会保障和就业支出（208）行政事业单位养老支出（05）</w:t>
      </w:r>
      <w:r>
        <w:rPr>
          <w:rFonts w:hint="eastAsia" w:ascii="Times New Roman" w:hAnsi="Times New Roman" w:eastAsia="仿宋_GB2312" w:cs="仿宋"/>
          <w:color w:val="auto"/>
          <w:kern w:val="0"/>
          <w:sz w:val="32"/>
          <w:szCs w:val="32"/>
          <w:lang w:eastAsia="zh-CN"/>
        </w:rPr>
        <w:t>其他行政事业单位养老支出</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99</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反映其他用于行政事业单位养老方面的</w:t>
      </w:r>
      <w:r>
        <w:rPr>
          <w:rFonts w:hint="eastAsia" w:ascii="Times New Roman" w:hAnsi="Times New Roman" w:eastAsia="仿宋_GB2312" w:cs="仿宋"/>
          <w:color w:val="auto"/>
          <w:kern w:val="0"/>
          <w:sz w:val="32"/>
          <w:szCs w:val="32"/>
        </w:rPr>
        <w:t>支出</w:t>
      </w:r>
      <w:r>
        <w:rPr>
          <w:rFonts w:hint="eastAsia" w:ascii="Times New Roman" w:hAnsi="Times New Roman" w:eastAsia="仿宋_GB2312" w:cs="仿宋"/>
          <w:color w:val="auto"/>
          <w:kern w:val="0"/>
          <w:sz w:val="32"/>
          <w:szCs w:val="32"/>
          <w:lang w:eastAsia="zh-CN"/>
        </w:rPr>
        <w:t>。</w:t>
      </w:r>
    </w:p>
    <w:p>
      <w:pPr>
        <w:spacing w:line="600" w:lineRule="exact"/>
        <w:ind w:firstLine="640"/>
        <w:rPr>
          <w:rFonts w:hint="eastAsia" w:ascii="Times New Roman" w:hAnsi="Times New Roman" w:eastAsia="仿宋_GB2312" w:cs="仿宋"/>
          <w:color w:val="auto"/>
          <w:kern w:val="0"/>
          <w:sz w:val="32"/>
          <w:szCs w:val="32"/>
          <w:lang w:eastAsia="zh-CN"/>
        </w:rPr>
      </w:pPr>
      <w:r>
        <w:rPr>
          <w:rFonts w:hint="eastAsia" w:eastAsia="仿宋"/>
          <w:color w:val="000000"/>
          <w:sz w:val="32"/>
          <w:szCs w:val="32"/>
          <w:lang w:val="en-US" w:eastAsia="zh-CN"/>
        </w:rPr>
        <w:t>1</w:t>
      </w:r>
      <w:r>
        <w:rPr>
          <w:rFonts w:hint="eastAsia" w:ascii="Times New Roman" w:hAnsi="Times New Roman" w:eastAsia="仿宋"/>
          <w:color w:val="000000"/>
          <w:sz w:val="32"/>
          <w:szCs w:val="32"/>
          <w:lang w:val="en-US" w:eastAsia="zh-CN"/>
        </w:rPr>
        <w:t>6</w:t>
      </w:r>
      <w:r>
        <w:rPr>
          <w:rFonts w:hint="eastAsia" w:ascii="Times New Roman" w:hAnsi="Times New Roman" w:eastAsia="仿宋"/>
          <w:color w:val="000000"/>
          <w:sz w:val="32"/>
          <w:szCs w:val="32"/>
        </w:rPr>
        <w:t>.社会保障和就业支出（208）</w:t>
      </w:r>
      <w:r>
        <w:rPr>
          <w:rFonts w:hint="eastAsia" w:ascii="Times New Roman" w:hAnsi="Times New Roman" w:eastAsia="仿宋"/>
          <w:color w:val="000000"/>
          <w:sz w:val="32"/>
          <w:szCs w:val="32"/>
          <w:lang w:eastAsia="zh-CN"/>
        </w:rPr>
        <w:t>抚恤</w:t>
      </w:r>
      <w:r>
        <w:rPr>
          <w:rFonts w:hint="eastAsia" w:ascii="Times New Roman" w:hAnsi="Times New Roman" w:eastAsia="仿宋"/>
          <w:color w:val="000000"/>
          <w:sz w:val="32"/>
          <w:szCs w:val="32"/>
        </w:rPr>
        <w:t>（0</w:t>
      </w:r>
      <w:r>
        <w:rPr>
          <w:rFonts w:hint="eastAsia" w:ascii="Times New Roman" w:hAnsi="Times New Roman" w:eastAsia="仿宋"/>
          <w:color w:val="000000"/>
          <w:sz w:val="32"/>
          <w:szCs w:val="32"/>
          <w:lang w:val="en-US" w:eastAsia="zh-CN"/>
        </w:rPr>
        <w:t>8</w:t>
      </w:r>
      <w:r>
        <w:rPr>
          <w:rFonts w:hint="eastAsia" w:ascii="Times New Roman" w:hAnsi="Times New Roman" w:eastAsia="仿宋"/>
          <w:color w:val="000000"/>
          <w:sz w:val="32"/>
          <w:szCs w:val="32"/>
        </w:rPr>
        <w:t>）</w:t>
      </w:r>
      <w:r>
        <w:rPr>
          <w:rFonts w:hint="eastAsia" w:ascii="Times New Roman" w:hAnsi="Times New Roman" w:eastAsia="仿宋_GB2312" w:cs="仿宋"/>
          <w:color w:val="auto"/>
          <w:kern w:val="0"/>
          <w:sz w:val="32"/>
          <w:szCs w:val="32"/>
          <w:lang w:eastAsia="zh-CN"/>
        </w:rPr>
        <w:t>死亡抚恤</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01</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反映按规定用于烈士和牺牲、病故人员家属的一次性和定期抚恤金、丧葬补助费以及烈士褒扬金</w:t>
      </w:r>
      <w:r>
        <w:rPr>
          <w:rFonts w:hint="eastAsia" w:ascii="Times New Roman" w:hAnsi="Times New Roman" w:eastAsia="仿宋_GB2312" w:cs="仿宋"/>
          <w:color w:val="auto"/>
          <w:kern w:val="0"/>
          <w:sz w:val="32"/>
          <w:szCs w:val="32"/>
          <w:lang w:eastAsia="zh-CN"/>
        </w:rPr>
        <w:t>。</w:t>
      </w:r>
    </w:p>
    <w:p>
      <w:pPr>
        <w:spacing w:line="600" w:lineRule="exact"/>
        <w:ind w:firstLine="640"/>
        <w:rPr>
          <w:rFonts w:hint="eastAsia" w:ascii="Times New Roman" w:hAnsi="Times New Roman" w:eastAsia="仿宋_GB2312" w:cs="仿宋"/>
          <w:color w:val="auto"/>
          <w:kern w:val="0"/>
          <w:sz w:val="32"/>
          <w:szCs w:val="32"/>
          <w:lang w:eastAsia="zh-CN"/>
        </w:rPr>
      </w:pPr>
      <w:r>
        <w:rPr>
          <w:rFonts w:hint="eastAsia" w:eastAsia="仿宋"/>
          <w:color w:val="000000"/>
          <w:sz w:val="32"/>
          <w:szCs w:val="32"/>
          <w:lang w:val="en-US" w:eastAsia="zh-CN"/>
        </w:rPr>
        <w:t>1</w:t>
      </w:r>
      <w:r>
        <w:rPr>
          <w:rFonts w:hint="eastAsia" w:ascii="Times New Roman" w:hAnsi="Times New Roman" w:eastAsia="仿宋"/>
          <w:color w:val="000000"/>
          <w:sz w:val="32"/>
          <w:szCs w:val="32"/>
          <w:lang w:val="en-US" w:eastAsia="zh-CN"/>
        </w:rPr>
        <w:t>7</w:t>
      </w:r>
      <w:r>
        <w:rPr>
          <w:rFonts w:hint="eastAsia" w:ascii="Times New Roman" w:hAnsi="Times New Roman" w:eastAsia="仿宋"/>
          <w:color w:val="000000"/>
          <w:sz w:val="32"/>
          <w:szCs w:val="32"/>
        </w:rPr>
        <w:t>.社会保障和就业支出（208）</w:t>
      </w:r>
      <w:r>
        <w:rPr>
          <w:rFonts w:hint="eastAsia" w:ascii="Times New Roman" w:hAnsi="Times New Roman" w:eastAsia="仿宋"/>
          <w:color w:val="000000"/>
          <w:sz w:val="32"/>
          <w:szCs w:val="32"/>
          <w:lang w:eastAsia="zh-CN"/>
        </w:rPr>
        <w:t>其他社会保障和就业支出</w:t>
      </w:r>
      <w:r>
        <w:rPr>
          <w:rFonts w:hint="eastAsia"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99</w:t>
      </w:r>
      <w:r>
        <w:rPr>
          <w:rFonts w:hint="eastAsia" w:ascii="Times New Roman" w:hAnsi="Times New Roman" w:eastAsia="仿宋"/>
          <w:color w:val="000000"/>
          <w:sz w:val="32"/>
          <w:szCs w:val="32"/>
        </w:rPr>
        <w:t>）</w:t>
      </w:r>
      <w:r>
        <w:rPr>
          <w:rFonts w:hint="eastAsia" w:ascii="Times New Roman" w:hAnsi="Times New Roman" w:eastAsia="仿宋_GB2312" w:cs="仿宋"/>
          <w:color w:val="auto"/>
          <w:kern w:val="0"/>
          <w:sz w:val="32"/>
          <w:szCs w:val="32"/>
          <w:lang w:eastAsia="zh-CN"/>
        </w:rPr>
        <w:t>其他社会保障和就业支出</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99</w:t>
      </w:r>
      <w:r>
        <w:rPr>
          <w:rFonts w:hint="eastAsia" w:ascii="Times New Roman" w:hAnsi="Times New Roman" w:eastAsia="仿宋_GB2312" w:cs="仿宋"/>
          <w:color w:val="auto"/>
          <w:kern w:val="0"/>
          <w:sz w:val="32"/>
          <w:szCs w:val="32"/>
        </w:rPr>
        <w:t>）：</w:t>
      </w:r>
      <w:r>
        <w:rPr>
          <w:rFonts w:hint="eastAsia" w:ascii="Times New Roman" w:hAnsi="Times New Roman" w:eastAsia="仿宋_GB2312" w:cs="仿宋"/>
          <w:color w:val="auto"/>
          <w:kern w:val="0"/>
          <w:sz w:val="32"/>
          <w:szCs w:val="32"/>
          <w:lang w:val="en-US" w:eastAsia="zh-CN"/>
        </w:rPr>
        <w:t>反映其他用于社会保障和就业方面的支出</w:t>
      </w:r>
      <w:r>
        <w:rPr>
          <w:rFonts w:hint="eastAsia" w:ascii="Times New Roman" w:hAnsi="Times New Roman" w:eastAsia="仿宋_GB2312" w:cs="仿宋"/>
          <w:color w:val="auto"/>
          <w:kern w:val="0"/>
          <w:sz w:val="32"/>
          <w:szCs w:val="32"/>
          <w:lang w:eastAsia="zh-CN"/>
        </w:rPr>
        <w:t>。</w:t>
      </w:r>
    </w:p>
    <w:p>
      <w:pPr>
        <w:spacing w:line="600" w:lineRule="exact"/>
        <w:ind w:firstLine="640"/>
        <w:rPr>
          <w:rFonts w:hint="eastAsia" w:ascii="Times New Roman" w:hAnsi="Times New Roman" w:eastAsia="仿宋"/>
          <w:color w:val="auto"/>
          <w:sz w:val="32"/>
          <w:szCs w:val="32"/>
        </w:rPr>
      </w:pPr>
      <w:r>
        <w:rPr>
          <w:rFonts w:hint="eastAsia" w:eastAsia="仿宋"/>
          <w:color w:val="auto"/>
          <w:sz w:val="32"/>
          <w:szCs w:val="32"/>
          <w:lang w:val="en-US" w:eastAsia="zh-CN"/>
        </w:rPr>
        <w:t>18</w:t>
      </w:r>
      <w:r>
        <w:rPr>
          <w:rFonts w:hint="eastAsia" w:ascii="Times New Roman" w:hAnsi="Times New Roman" w:eastAsia="仿宋"/>
          <w:color w:val="auto"/>
          <w:sz w:val="32"/>
          <w:szCs w:val="32"/>
        </w:rPr>
        <w:t>.卫生健康支出（210）行政事业单位医疗（11）</w:t>
      </w:r>
      <w:r>
        <w:rPr>
          <w:rFonts w:hint="eastAsia" w:ascii="Times New Roman" w:hAnsi="Times New Roman" w:eastAsia="仿宋"/>
          <w:color w:val="auto"/>
          <w:sz w:val="32"/>
          <w:szCs w:val="32"/>
          <w:lang w:val="en-US" w:eastAsia="zh-CN"/>
        </w:rPr>
        <w:t>事业</w:t>
      </w:r>
      <w:r>
        <w:rPr>
          <w:rFonts w:hint="eastAsia" w:ascii="Times New Roman" w:hAnsi="Times New Roman" w:eastAsia="仿宋"/>
          <w:color w:val="auto"/>
          <w:sz w:val="32"/>
          <w:szCs w:val="32"/>
        </w:rPr>
        <w:t>单位医疗（0</w:t>
      </w:r>
      <w:r>
        <w:rPr>
          <w:rFonts w:hint="eastAsia" w:ascii="Times New Roman" w:hAnsi="Times New Roman" w:eastAsia="仿宋"/>
          <w:color w:val="auto"/>
          <w:sz w:val="32"/>
          <w:szCs w:val="32"/>
          <w:lang w:val="en-US" w:eastAsia="zh-CN"/>
        </w:rPr>
        <w:t>2</w:t>
      </w:r>
      <w:r>
        <w:rPr>
          <w:rFonts w:hint="eastAsia" w:ascii="Times New Roman" w:hAnsi="Times New Roman" w:eastAsia="仿宋"/>
          <w:color w:val="auto"/>
          <w:sz w:val="32"/>
          <w:szCs w:val="32"/>
        </w:rPr>
        <w:t>）：</w:t>
      </w:r>
      <w:r>
        <w:rPr>
          <w:rFonts w:hint="eastAsia" w:ascii="Times New Roman" w:hAnsi="Times New Roman" w:eastAsia="仿宋_GB2312" w:cs="仿宋"/>
          <w:color w:val="auto"/>
          <w:kern w:val="0"/>
          <w:sz w:val="32"/>
          <w:szCs w:val="32"/>
          <w:lang w:val="en-US" w:eastAsia="zh-CN"/>
        </w:rPr>
        <w:t>反映财政部门安排的事业单位基本医疗保险缴费经费，未参加医疗保险的事业单位的公费医疗经费，按国家规定享受离休人员待遇的医疗经费</w:t>
      </w:r>
      <w:r>
        <w:rPr>
          <w:rFonts w:hint="eastAsia" w:ascii="Times New Roman" w:hAnsi="Times New Roman" w:eastAsia="仿宋_GB2312" w:cs="仿宋"/>
          <w:color w:val="auto"/>
          <w:kern w:val="0"/>
          <w:sz w:val="32"/>
          <w:szCs w:val="32"/>
          <w:lang w:eastAsia="zh-CN"/>
        </w:rPr>
        <w:t>。</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19</w:t>
      </w:r>
      <w:r>
        <w:rPr>
          <w:rFonts w:hint="eastAsia" w:ascii="Times New Roman" w:hAnsi="Times New Roman" w:eastAsia="仿宋"/>
          <w:color w:val="000000"/>
          <w:sz w:val="32"/>
          <w:szCs w:val="32"/>
        </w:rPr>
        <w:t>.住房保障支出（221）住房改革支出（02）住房公积金（01）：反映行政事业单位按人力资源和社会保障部、财政部规定的基本工资和津贴补贴以及规定比例为职工缴纳的住房公积金。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20</w:t>
      </w:r>
      <w:r>
        <w:rPr>
          <w:rFonts w:hint="eastAsia" w:ascii="Times New Roman" w:hAnsi="Times New Roman" w:eastAsia="仿宋"/>
          <w:color w:val="000000"/>
          <w:sz w:val="32"/>
          <w:szCs w:val="32"/>
        </w:rPr>
        <w:t>.基本支出：指为保障机构正常运转、完成日常工作任务而发生的人员支出和公用支出。</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21</w:t>
      </w:r>
      <w:r>
        <w:rPr>
          <w:rFonts w:hint="eastAsia" w:ascii="Times New Roman" w:hAnsi="Times New Roman" w:eastAsia="仿宋"/>
          <w:color w:val="000000"/>
          <w:sz w:val="32"/>
          <w:szCs w:val="32"/>
        </w:rPr>
        <w:t xml:space="preserve">.项目支出：指在基本支出之外为完成特定行政任务和事业发展目标所发生的支出。 </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22</w:t>
      </w:r>
      <w:r>
        <w:rPr>
          <w:rFonts w:hint="eastAsia" w:ascii="Times New Roman" w:hAnsi="Times New Roman" w:eastAsia="仿宋"/>
          <w:color w:val="000000"/>
          <w:sz w:val="32"/>
          <w:szCs w:val="32"/>
        </w:rPr>
        <w:t>.经营支出：指事业单位在专业业务活动及其辅助活动之外开展非独立核算经营活动发生的支出。</w:t>
      </w:r>
    </w:p>
    <w:p>
      <w:pPr>
        <w:spacing w:line="600" w:lineRule="exact"/>
        <w:ind w:firstLine="640"/>
        <w:rPr>
          <w:rFonts w:ascii="Times New Roman" w:hAnsi="Times New Roman" w:eastAsia="仿宋"/>
          <w:color w:val="000000"/>
          <w:sz w:val="32"/>
          <w:szCs w:val="32"/>
        </w:rPr>
      </w:pPr>
      <w:r>
        <w:rPr>
          <w:rFonts w:hint="eastAsia" w:eastAsia="仿宋"/>
          <w:color w:val="000000"/>
          <w:sz w:val="32"/>
          <w:szCs w:val="32"/>
          <w:lang w:val="en-US" w:eastAsia="zh-CN"/>
        </w:rPr>
        <w:t>23</w:t>
      </w:r>
      <w:r>
        <w:rPr>
          <w:rFonts w:hint="eastAsia" w:ascii="Times New Roman" w:hAnsi="Times New Roman"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黑体"/>
          <w:sz w:val="44"/>
          <w:szCs w:val="44"/>
        </w:rPr>
        <w:sectPr>
          <w:footerReference r:id="rId7" w:type="first"/>
          <w:footerReference r:id="rId6" w:type="default"/>
          <w:pgSz w:w="11906" w:h="16838"/>
          <w:pgMar w:top="1440" w:right="1800" w:bottom="1440" w:left="1800" w:header="851" w:footer="992" w:gutter="0"/>
          <w:pgNumType w:start="2"/>
          <w:cols w:space="425" w:num="1"/>
          <w:titlePg/>
          <w:docGrid w:type="lines" w:linePitch="312" w:charSpace="0"/>
        </w:sectPr>
      </w:pPr>
      <w:r>
        <w:rPr>
          <w:rFonts w:hint="eastAsia" w:eastAsia="仿宋"/>
          <w:color w:val="000000"/>
          <w:sz w:val="32"/>
          <w:szCs w:val="32"/>
          <w:lang w:val="en-US" w:eastAsia="zh-CN"/>
        </w:rPr>
        <w:t>24</w:t>
      </w:r>
      <w:r>
        <w:rPr>
          <w:rFonts w:hint="eastAsia" w:ascii="Times New Roman" w:hAnsi="Times New Roman"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
          <w:color w:val="000000"/>
          <w:sz w:val="32"/>
          <w:szCs w:val="32"/>
          <w:lang w:eastAsia="zh-CN"/>
        </w:rPr>
        <w:t>。</w:t>
      </w:r>
      <w:bookmarkStart w:id="80" w:name="_Toc15396614"/>
    </w:p>
    <w:p>
      <w:pPr>
        <w:spacing w:line="600" w:lineRule="exact"/>
        <w:jc w:val="center"/>
        <w:outlineLvl w:val="0"/>
        <w:rPr>
          <w:rStyle w:val="27"/>
          <w:rFonts w:ascii="Times New Roman" w:hAnsi="Times New Roman" w:eastAsia="黑体"/>
          <w:b w:val="0"/>
        </w:rPr>
      </w:pPr>
      <w:bookmarkStart w:id="81" w:name="_Toc2935"/>
      <w:r>
        <w:rPr>
          <w:rFonts w:hint="eastAsia" w:ascii="Times New Roman" w:hAnsi="Times New Roman" w:eastAsia="黑体"/>
          <w:sz w:val="44"/>
          <w:szCs w:val="44"/>
        </w:rPr>
        <w:t>第</w:t>
      </w:r>
      <w:r>
        <w:rPr>
          <w:rStyle w:val="27"/>
          <w:rFonts w:hint="eastAsia" w:ascii="Times New Roman" w:hAnsi="Times New Roman" w:eastAsia="黑体"/>
          <w:b w:val="0"/>
        </w:rPr>
        <w:t>四部分 附件</w:t>
      </w:r>
      <w:bookmarkEnd w:id="80"/>
      <w:bookmarkEnd w:id="81"/>
    </w:p>
    <w:tbl>
      <w:tblPr>
        <w:tblStyle w:val="15"/>
        <w:tblpPr w:leftFromText="180" w:rightFromText="180" w:vertAnchor="text" w:horzAnchor="page" w:tblpX="1685" w:tblpY="326"/>
        <w:tblOverlap w:val="never"/>
        <w:tblW w:w="13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
        <w:gridCol w:w="2519"/>
        <w:gridCol w:w="866"/>
        <w:gridCol w:w="1204"/>
        <w:gridCol w:w="2085"/>
        <w:gridCol w:w="360"/>
        <w:gridCol w:w="1200"/>
        <w:gridCol w:w="1170"/>
        <w:gridCol w:w="1395"/>
        <w:gridCol w:w="105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trPr>
        <w:tc>
          <w:tcPr>
            <w:tcW w:w="13440" w:type="dxa"/>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bookmarkStart w:id="82" w:name="_Toc15396618"/>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440" w:type="dxa"/>
            <w:gridSpan w:val="11"/>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rPr>
            </w:pPr>
            <w:r>
              <w:rPr>
                <w:rFonts w:hint="default" w:ascii="Times New Roman" w:hAnsi="Times New Roman" w:eastAsia="宋体" w:cs="Times New Roman"/>
                <w:i w:val="0"/>
                <w:color w:val="000000"/>
                <w:kern w:val="0"/>
                <w:sz w:val="28"/>
                <w:szCs w:val="28"/>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285" w:hRule="atLeast"/>
        </w:trPr>
        <w:tc>
          <w:tcPr>
            <w:tcW w:w="13439" w:type="dxa"/>
            <w:gridSpan w:val="10"/>
            <w:tcBorders>
              <w:top w:val="nil"/>
              <w:left w:val="nil"/>
              <w:bottom w:val="nil"/>
              <w:right w:val="nil"/>
            </w:tcBorders>
            <w:shd w:val="clear" w:color="auto" w:fill="auto"/>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45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部门名称</w:t>
            </w:r>
          </w:p>
        </w:tc>
        <w:tc>
          <w:tcPr>
            <w:tcW w:w="885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大竹县第</w:t>
            </w:r>
            <w:r>
              <w:rPr>
                <w:rFonts w:hint="eastAsia" w:ascii="宋体" w:hAnsi="宋体" w:cs="宋体"/>
                <w:color w:val="000000"/>
                <w:kern w:val="0"/>
                <w:sz w:val="21"/>
                <w:szCs w:val="21"/>
                <w:lang w:eastAsia="zh-CN"/>
              </w:rPr>
              <w:t>一</w:t>
            </w:r>
            <w:r>
              <w:rPr>
                <w:rFonts w:hint="eastAsia" w:ascii="宋体" w:hAnsi="宋体" w:cs="宋体"/>
                <w:color w:val="000000"/>
                <w:kern w:val="0"/>
                <w:sz w:val="21"/>
                <w:szCs w:val="21"/>
              </w:rPr>
              <w:t>小学部门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年度部门整体支出预算</w:t>
            </w: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资金总额</w:t>
            </w:r>
          </w:p>
        </w:tc>
        <w:tc>
          <w:tcPr>
            <w:tcW w:w="20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财政拨款</w:t>
            </w:r>
          </w:p>
        </w:tc>
        <w:tc>
          <w:tcPr>
            <w:tcW w:w="676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其他资金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Times New Roman" w:hAnsi="Times New Roman" w:eastAsia="仿宋"/>
                <w:b w:val="0"/>
                <w:bCs/>
                <w:sz w:val="21"/>
                <w:szCs w:val="21"/>
              </w:rPr>
              <w:t>4464.83</w:t>
            </w:r>
          </w:p>
        </w:tc>
        <w:tc>
          <w:tcPr>
            <w:tcW w:w="20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Times New Roman" w:hAnsi="Times New Roman" w:eastAsia="仿宋"/>
                <w:b w:val="0"/>
                <w:bCs/>
                <w:sz w:val="21"/>
                <w:szCs w:val="21"/>
              </w:rPr>
              <w:t>4464.83</w:t>
            </w:r>
          </w:p>
        </w:tc>
        <w:tc>
          <w:tcPr>
            <w:tcW w:w="676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eastAsia="宋体" w:cs="宋体"/>
                <w:color w:val="000000"/>
                <w:kern w:val="0"/>
                <w:sz w:val="21"/>
                <w:szCs w:val="21"/>
                <w:lang w:eastAsia="zh-CN"/>
              </w:rPr>
            </w:pPr>
            <w:r>
              <w:rPr>
                <w:rFonts w:hint="eastAsia" w:ascii="宋体" w:hAnsi="宋体" w:cs="宋体"/>
                <w:color w:val="000000"/>
                <w:kern w:val="0"/>
                <w:sz w:val="21"/>
                <w:szCs w:val="21"/>
                <w:lang w:val="en-US" w:eastAsia="zh-CN"/>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年度总体目标</w:t>
            </w:r>
          </w:p>
        </w:tc>
        <w:tc>
          <w:tcPr>
            <w:tcW w:w="10920"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、保障学生平等权益；</w:t>
            </w:r>
            <w:r>
              <w:rPr>
                <w:rFonts w:ascii="宋体" w:hAnsi="宋体" w:cs="宋体"/>
                <w:color w:val="000000"/>
                <w:kern w:val="0"/>
                <w:sz w:val="21"/>
                <w:szCs w:val="21"/>
              </w:rPr>
              <w:t>2</w:t>
            </w:r>
            <w:r>
              <w:rPr>
                <w:rFonts w:hint="eastAsia" w:ascii="宋体" w:hAnsi="宋体" w:cs="宋体"/>
                <w:color w:val="000000"/>
                <w:kern w:val="0"/>
                <w:sz w:val="21"/>
                <w:szCs w:val="21"/>
              </w:rPr>
              <w:t>、促进学生全面发展；</w:t>
            </w:r>
            <w:r>
              <w:rPr>
                <w:rFonts w:ascii="宋体" w:hAnsi="宋体" w:cs="宋体"/>
                <w:color w:val="000000"/>
                <w:kern w:val="0"/>
                <w:sz w:val="21"/>
                <w:szCs w:val="21"/>
              </w:rPr>
              <w:t>3</w:t>
            </w:r>
            <w:r>
              <w:rPr>
                <w:rFonts w:hint="eastAsia" w:ascii="宋体" w:hAnsi="宋体" w:cs="宋体"/>
                <w:color w:val="000000"/>
                <w:kern w:val="0"/>
                <w:sz w:val="21"/>
                <w:szCs w:val="21"/>
              </w:rPr>
              <w:t>、引领教师专业进步；</w:t>
            </w:r>
            <w:r>
              <w:rPr>
                <w:rFonts w:ascii="宋体" w:hAnsi="宋体" w:cs="宋体"/>
                <w:color w:val="000000"/>
                <w:kern w:val="0"/>
                <w:sz w:val="21"/>
                <w:szCs w:val="21"/>
              </w:rPr>
              <w:t>4</w:t>
            </w:r>
            <w:r>
              <w:rPr>
                <w:rFonts w:hint="eastAsia" w:ascii="宋体" w:hAnsi="宋体" w:cs="宋体"/>
                <w:color w:val="000000"/>
                <w:kern w:val="0"/>
                <w:sz w:val="21"/>
                <w:szCs w:val="21"/>
              </w:rPr>
              <w:t>、提升教育教学水平；</w:t>
            </w:r>
            <w:r>
              <w:rPr>
                <w:rFonts w:ascii="宋体" w:hAnsi="宋体" w:cs="宋体"/>
                <w:color w:val="000000"/>
                <w:kern w:val="0"/>
                <w:sz w:val="21"/>
                <w:szCs w:val="21"/>
              </w:rPr>
              <w:t>5</w:t>
            </w:r>
            <w:r>
              <w:rPr>
                <w:rFonts w:hint="eastAsia" w:ascii="宋体" w:hAnsi="宋体" w:cs="宋体"/>
                <w:color w:val="000000"/>
                <w:kern w:val="0"/>
                <w:sz w:val="21"/>
                <w:szCs w:val="21"/>
              </w:rPr>
              <w:t>、营造和谐美丽校园。</w:t>
            </w:r>
            <w:r>
              <w:rPr>
                <w:rFonts w:ascii="宋体" w:hAnsi="宋体" w:cs="宋体"/>
                <w:color w:val="000000"/>
                <w:kern w:val="0"/>
                <w:sz w:val="21"/>
                <w:szCs w:val="21"/>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年度主要任务</w:t>
            </w: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任务名称</w:t>
            </w:r>
          </w:p>
        </w:tc>
        <w:tc>
          <w:tcPr>
            <w:tcW w:w="885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主要内容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学校建设</w:t>
            </w:r>
          </w:p>
        </w:tc>
        <w:tc>
          <w:tcPr>
            <w:tcW w:w="885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eastAsia="宋体" w:cs="宋体"/>
                <w:color w:val="000000"/>
                <w:kern w:val="0"/>
                <w:sz w:val="21"/>
                <w:szCs w:val="21"/>
                <w:lang w:val="en-US" w:eastAsia="zh-CN"/>
              </w:rPr>
            </w:pPr>
            <w:r>
              <w:rPr>
                <w:rFonts w:hint="eastAsia" w:ascii="宋体" w:hAnsi="宋体" w:cs="宋体"/>
                <w:color w:val="000000"/>
                <w:kern w:val="0"/>
                <w:sz w:val="21"/>
                <w:szCs w:val="21"/>
              </w:rPr>
              <w:t>全面落实党的教育方针以及省、市有关教育的政策和法律、法规、规章</w:t>
            </w:r>
            <w:r>
              <w:rPr>
                <w:rFonts w:hint="eastAsia" w:ascii="宋体" w:hAnsi="宋体" w:cs="宋体"/>
                <w:color w:val="000000"/>
                <w:kern w:val="0"/>
                <w:sz w:val="21"/>
                <w:szCs w:val="21"/>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教师队伍建设</w:t>
            </w:r>
          </w:p>
        </w:tc>
        <w:tc>
          <w:tcPr>
            <w:tcW w:w="885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切实加强学校队伍建设，制定业务培训计划和教研计划，提高办学水平，不定期进行师德教育，全面提高教师形象。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0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学生全面发展</w:t>
            </w:r>
          </w:p>
        </w:tc>
        <w:tc>
          <w:tcPr>
            <w:tcW w:w="885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促进学生德、智、体、美、劳全面健康发展。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年度绩效指标</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一级指标</w:t>
            </w: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二级指标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三级指标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绩效指标性质</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绩效指标值</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绩效度量单位</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权重</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实际完成指标值</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产出指标</w:t>
            </w:r>
          </w:p>
        </w:tc>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数量指标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班班通、教师办公室空间开通率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eastAsia="宋体" w:cs="宋体"/>
                <w:color w:val="000000"/>
                <w:kern w:val="0"/>
                <w:sz w:val="21"/>
                <w:szCs w:val="21"/>
                <w:lang w:eastAsia="zh-CN"/>
              </w:rPr>
            </w:pPr>
            <w:r>
              <w:rPr>
                <w:rFonts w:hint="eastAsia" w:ascii="宋体" w:hAnsi="宋体" w:cs="宋体"/>
                <w:color w:val="000000"/>
                <w:kern w:val="0"/>
                <w:sz w:val="21"/>
                <w:szCs w:val="21"/>
                <w:lang w:val="en-US" w:eastAsia="zh-CN"/>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德育先进少年评选</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300</w:t>
            </w: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数学计算大赛</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定期开展留守学生亲情交流活动及课外</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家校活动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教育教研活动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课外实践活动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6200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6200</w:t>
            </w: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请专家进行法制教育讲座</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师德标兵、优秀班主任、优秀教师</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师培师训</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50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学时</w:t>
            </w:r>
            <w:r>
              <w:rPr>
                <w:rFonts w:ascii="宋体" w:hAnsi="宋体" w:cs="宋体"/>
                <w:color w:val="000000"/>
                <w:kern w:val="0"/>
                <w:sz w:val="21"/>
                <w:szCs w:val="21"/>
              </w:rPr>
              <w:t>/</w:t>
            </w:r>
            <w:r>
              <w:rPr>
                <w:rFonts w:hint="eastAsia" w:ascii="宋体" w:hAnsi="宋体" w:cs="宋体"/>
                <w:color w:val="000000"/>
                <w:kern w:val="0"/>
                <w:sz w:val="21"/>
                <w:szCs w:val="21"/>
              </w:rPr>
              <w:t>人</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50</w:t>
            </w:r>
            <w:r>
              <w:rPr>
                <w:rFonts w:hint="eastAsia" w:ascii="宋体" w:hAnsi="宋体" w:cs="宋体"/>
                <w:color w:val="000000"/>
                <w:kern w:val="0"/>
                <w:sz w:val="21"/>
                <w:szCs w:val="21"/>
              </w:rPr>
              <w:t>学时</w:t>
            </w:r>
            <w:r>
              <w:rPr>
                <w:rFonts w:ascii="宋体" w:hAnsi="宋体" w:cs="宋体"/>
                <w:color w:val="000000"/>
                <w:kern w:val="0"/>
                <w:sz w:val="21"/>
                <w:szCs w:val="21"/>
              </w:rPr>
              <w:t>/</w:t>
            </w:r>
            <w:r>
              <w:rPr>
                <w:rFonts w:hint="eastAsia" w:ascii="宋体" w:hAnsi="宋体" w:cs="宋体"/>
                <w:color w:val="000000"/>
                <w:kern w:val="0"/>
                <w:sz w:val="21"/>
                <w:szCs w:val="21"/>
              </w:rPr>
              <w:t>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特色课程（升旗仪式班级风采、国学教育）</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40</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图书借阅</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册</w:t>
            </w:r>
            <w:r>
              <w:rPr>
                <w:rFonts w:ascii="宋体" w:hAnsi="宋体" w:cs="宋体"/>
                <w:color w:val="000000"/>
                <w:kern w:val="0"/>
                <w:sz w:val="21"/>
                <w:szCs w:val="21"/>
              </w:rPr>
              <w:t>/</w:t>
            </w:r>
            <w:r>
              <w:rPr>
                <w:rFonts w:hint="eastAsia" w:ascii="宋体" w:hAnsi="宋体" w:cs="宋体"/>
                <w:color w:val="000000"/>
                <w:kern w:val="0"/>
                <w:sz w:val="21"/>
                <w:szCs w:val="21"/>
              </w:rPr>
              <w:t>期</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20</w:t>
            </w:r>
            <w:r>
              <w:rPr>
                <w:rFonts w:hint="eastAsia" w:ascii="宋体" w:hAnsi="宋体" w:cs="宋体"/>
                <w:color w:val="000000"/>
                <w:kern w:val="0"/>
                <w:sz w:val="21"/>
                <w:szCs w:val="21"/>
              </w:rPr>
              <w:t>册</w:t>
            </w:r>
            <w:r>
              <w:rPr>
                <w:rFonts w:ascii="宋体" w:hAnsi="宋体" w:cs="宋体"/>
                <w:color w:val="000000"/>
                <w:kern w:val="0"/>
                <w:sz w:val="21"/>
                <w:szCs w:val="21"/>
              </w:rPr>
              <w:t>/</w:t>
            </w:r>
            <w:r>
              <w:rPr>
                <w:rFonts w:hint="eastAsia" w:ascii="宋体" w:hAnsi="宋体" w:cs="宋体"/>
                <w:color w:val="000000"/>
                <w:kern w:val="0"/>
                <w:sz w:val="21"/>
                <w:szCs w:val="21"/>
              </w:rPr>
              <w:t>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应急安全演练</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专项治理“教育</w:t>
            </w:r>
            <w:r>
              <w:rPr>
                <w:rFonts w:hint="eastAsia" w:ascii="宋体" w:hAnsi="宋体" w:cs="宋体"/>
                <w:color w:val="000000"/>
                <w:kern w:val="0"/>
                <w:sz w:val="21"/>
                <w:szCs w:val="21"/>
                <w:lang w:eastAsia="zh-CN"/>
              </w:rPr>
              <w:t>四</w:t>
            </w:r>
            <w:r>
              <w:rPr>
                <w:rFonts w:hint="eastAsia" w:ascii="宋体" w:hAnsi="宋体" w:cs="宋体"/>
                <w:color w:val="000000"/>
                <w:kern w:val="0"/>
                <w:sz w:val="21"/>
                <w:szCs w:val="21"/>
              </w:rPr>
              <w:t>乱”活动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安全教育</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40</w:t>
            </w:r>
            <w:r>
              <w:rPr>
                <w:rFonts w:hint="eastAsia" w:ascii="宋体" w:hAnsi="宋体" w:cs="宋体"/>
                <w:color w:val="000000"/>
                <w:kern w:val="0"/>
                <w:sz w:val="21"/>
                <w:szCs w:val="21"/>
              </w:rPr>
              <w:t>次</w:t>
            </w:r>
            <w:r>
              <w:rPr>
                <w:rFonts w:ascii="宋体" w:hAnsi="宋体" w:cs="宋体"/>
                <w:color w:val="000000"/>
                <w:kern w:val="0"/>
                <w:sz w:val="21"/>
                <w:szCs w:val="21"/>
              </w:rPr>
              <w:t>/</w:t>
            </w:r>
            <w:r>
              <w:rPr>
                <w:rFonts w:hint="eastAsia" w:ascii="宋体" w:hAnsi="宋体" w:cs="宋体"/>
                <w:color w:val="000000"/>
                <w:kern w:val="0"/>
                <w:sz w:val="21"/>
                <w:szCs w:val="21"/>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质量指标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参加篮球、足球、田径、环湖比赛</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名</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w:t>
            </w:r>
            <w:r>
              <w:rPr>
                <w:rFonts w:hint="eastAsia" w:ascii="宋体" w:hAnsi="宋体" w:cs="宋体"/>
                <w:color w:val="000000"/>
                <w:kern w:val="0"/>
                <w:sz w:val="21"/>
                <w:szCs w:val="21"/>
              </w:rPr>
              <w:t>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公开课、教研成果县级以上名次</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名</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教师四乱行为</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0</w:t>
            </w: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教育教学论文县级以上名次</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3</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名</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进城务工随迁子女应收尽收</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50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50</w:t>
            </w:r>
            <w:r>
              <w:rPr>
                <w:rFonts w:hint="eastAsia" w:ascii="宋体" w:hAnsi="宋体" w:cs="宋体"/>
                <w:color w:val="000000"/>
                <w:kern w:val="0"/>
                <w:sz w:val="21"/>
                <w:szCs w:val="21"/>
              </w:rPr>
              <w:t>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培训通过率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师生安全演练参与度</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学生体质健康测试</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6200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6200</w:t>
            </w:r>
            <w:r>
              <w:rPr>
                <w:rFonts w:hint="eastAsia" w:ascii="宋体" w:hAnsi="宋体" w:cs="宋体"/>
                <w:color w:val="000000"/>
                <w:kern w:val="0"/>
                <w:sz w:val="21"/>
                <w:szCs w:val="21"/>
              </w:rPr>
              <w:t>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学生征文大赛获奖</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100</w:t>
            </w:r>
            <w:r>
              <w:rPr>
                <w:rFonts w:hint="eastAsia" w:ascii="宋体" w:hAnsi="宋体" w:cs="宋体"/>
                <w:color w:val="000000"/>
                <w:kern w:val="0"/>
                <w:sz w:val="21"/>
                <w:szCs w:val="21"/>
              </w:rPr>
              <w:t>人</w:t>
            </w:r>
            <w:r>
              <w:rPr>
                <w:rFonts w:ascii="宋体" w:hAnsi="宋体" w:cs="宋体"/>
                <w:color w:val="000000"/>
                <w:kern w:val="0"/>
                <w:sz w:val="21"/>
                <w:szCs w:val="21"/>
              </w:rPr>
              <w:t>/</w:t>
            </w:r>
            <w:r>
              <w:rPr>
                <w:rFonts w:hint="eastAsia" w:ascii="宋体" w:hAnsi="宋体" w:cs="宋体"/>
                <w:color w:val="000000"/>
                <w:kern w:val="0"/>
                <w:sz w:val="21"/>
                <w:szCs w:val="21"/>
              </w:rPr>
              <w:t>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学校安全风险</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处</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0</w:t>
            </w:r>
            <w:r>
              <w:rPr>
                <w:rFonts w:hint="eastAsia" w:ascii="宋体" w:hAnsi="宋体" w:cs="宋体"/>
                <w:color w:val="000000"/>
                <w:kern w:val="0"/>
                <w:sz w:val="21"/>
                <w:szCs w:val="21"/>
              </w:rPr>
              <w:t>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安全事故发生率</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0</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0</w:t>
            </w:r>
            <w:r>
              <w:rPr>
                <w:rFonts w:hint="eastAsia" w:ascii="宋体" w:hAnsi="宋体" w:cs="宋体"/>
                <w:color w:val="000000"/>
                <w:kern w:val="0"/>
                <w:sz w:val="21"/>
                <w:szCs w:val="21"/>
              </w:rPr>
              <w:t>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效益指标</w:t>
            </w:r>
          </w:p>
        </w:tc>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社会效益指标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教育教学水平提高</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优良中低差</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提高教师的整体素质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优良中低差</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维护学生合法权益</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优良中低差</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可持续发展指标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对学生的身心健康影响</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高中低</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对学校、学生教育的持续影响</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高中低</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教育质量</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95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树立学生安全意识、提高安全应急意识</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定性</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高中低</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　</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提高教师队伍的影响力</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95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满意度指标</w:t>
            </w:r>
          </w:p>
        </w:tc>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服务对象满意度指标</w:t>
            </w: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教师满意度</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95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 w:type="dxa"/>
          <w:trHeight w:val="499" w:hRule="atLeast"/>
        </w:trPr>
        <w:tc>
          <w:tcPr>
            <w:tcW w:w="25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8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12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p>
        </w:tc>
        <w:tc>
          <w:tcPr>
            <w:tcW w:w="24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cs="宋体"/>
                <w:color w:val="000000"/>
                <w:kern w:val="0"/>
                <w:sz w:val="21"/>
                <w:szCs w:val="21"/>
              </w:rPr>
            </w:pPr>
            <w:r>
              <w:rPr>
                <w:rFonts w:hint="eastAsia" w:ascii="宋体" w:hAnsi="宋体" w:cs="宋体"/>
                <w:color w:val="000000"/>
                <w:kern w:val="0"/>
                <w:sz w:val="21"/>
                <w:szCs w:val="21"/>
              </w:rPr>
              <w:t>学生满意度</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95</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ascii="宋体" w:hAnsi="宋体" w:cs="宋体"/>
                <w:color w:val="000000"/>
                <w:kern w:val="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kern w:val="0"/>
                <w:sz w:val="21"/>
                <w:szCs w:val="21"/>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95</w:t>
            </w:r>
            <w:r>
              <w:rPr>
                <w:rFonts w:ascii="宋体" w:hAnsi="宋体" w:cs="宋体"/>
                <w:color w:val="000000"/>
                <w:kern w:val="0"/>
                <w:sz w:val="21"/>
                <w:szCs w:val="21"/>
              </w:rPr>
              <w:t>%</w:t>
            </w:r>
          </w:p>
        </w:tc>
      </w:tr>
    </w:tbl>
    <w:p>
      <w:pPr>
        <w:pStyle w:val="14"/>
        <w:ind w:left="0" w:leftChars="0" w:firstLine="0" w:firstLineChars="0"/>
        <w:rPr>
          <w:rFonts w:hint="default" w:ascii="Times New Roman" w:hAnsi="Times New Roman" w:eastAsia="黑体" w:cs="Times New Roman"/>
          <w:sz w:val="24"/>
          <w:szCs w:val="24"/>
          <w:highlight w:val="none"/>
          <w:lang w:val="en-US" w:eastAsia="zh-CN"/>
        </w:rPr>
      </w:pPr>
    </w:p>
    <w:p>
      <w:pPr>
        <w:pStyle w:val="14"/>
        <w:ind w:left="0" w:leftChars="0" w:firstLine="0" w:firstLineChars="0"/>
        <w:rPr>
          <w:rFonts w:hint="default" w:ascii="Times New Roman" w:hAnsi="Times New Roman" w:eastAsia="黑体" w:cs="Times New Roman"/>
          <w:sz w:val="24"/>
          <w:szCs w:val="24"/>
          <w:highlight w:val="none"/>
          <w:lang w:val="en-US" w:eastAsia="zh-CN"/>
        </w:rPr>
      </w:pPr>
    </w:p>
    <w:p>
      <w:pPr>
        <w:pStyle w:val="14"/>
        <w:ind w:left="0" w:leftChars="0" w:firstLine="0" w:firstLineChars="0"/>
        <w:rPr>
          <w:rFonts w:hint="default" w:ascii="Times New Roman" w:hAnsi="Times New Roman" w:eastAsia="黑体" w:cs="Times New Roman"/>
          <w:sz w:val="24"/>
          <w:szCs w:val="24"/>
          <w:highlight w:val="none"/>
          <w:lang w:val="en-US" w:eastAsia="zh-CN"/>
        </w:rPr>
      </w:pPr>
    </w:p>
    <w:p>
      <w:pPr>
        <w:pStyle w:val="14"/>
        <w:ind w:left="0" w:leftChars="0" w:firstLine="0" w:firstLineChars="0"/>
        <w:rPr>
          <w:rFonts w:hint="default" w:ascii="Times New Roman" w:hAnsi="Times New Roman" w:eastAsia="黑体" w:cs="Times New Roman"/>
          <w:sz w:val="24"/>
          <w:szCs w:val="24"/>
          <w:highlight w:val="none"/>
          <w:lang w:val="en-US" w:eastAsia="zh-CN"/>
        </w:rPr>
      </w:pPr>
    </w:p>
    <w:p>
      <w:pPr>
        <w:pStyle w:val="14"/>
        <w:ind w:left="0" w:leftChars="0" w:firstLine="0" w:firstLineChars="0"/>
        <w:rPr>
          <w:rFonts w:hint="default" w:ascii="Times New Roman" w:hAnsi="Times New Roman" w:eastAsia="黑体" w:cs="Times New Roman"/>
          <w:sz w:val="24"/>
          <w:szCs w:val="24"/>
          <w:highlight w:val="none"/>
          <w:lang w:val="en-US" w:eastAsia="zh-CN"/>
        </w:rPr>
      </w:pPr>
    </w:p>
    <w:p>
      <w:pPr>
        <w:pStyle w:val="14"/>
        <w:ind w:left="0" w:leftChars="0" w:firstLine="0" w:firstLineChars="0"/>
        <w:rPr>
          <w:rFonts w:hint="default" w:ascii="Times New Roman" w:hAnsi="Times New Roman" w:eastAsia="黑体" w:cs="Times New Roman"/>
          <w:sz w:val="24"/>
          <w:szCs w:val="24"/>
          <w:highlight w:val="none"/>
          <w:lang w:val="en-US" w:eastAsia="zh-CN"/>
        </w:rPr>
        <w:sectPr>
          <w:footerReference r:id="rId9" w:type="first"/>
          <w:footerReference r:id="rId8" w:type="default"/>
          <w:pgSz w:w="16838" w:h="11906" w:orient="landscape"/>
          <w:pgMar w:top="1800" w:right="1440" w:bottom="1800" w:left="1440" w:header="851" w:footer="992" w:gutter="0"/>
          <w:pgNumType w:start="17"/>
          <w:cols w:space="425" w:num="1"/>
          <w:titlePg/>
          <w:docGrid w:type="lines" w:linePitch="312" w:charSpace="0"/>
        </w:sectPr>
      </w:pPr>
    </w:p>
    <w:tbl>
      <w:tblPr>
        <w:tblStyle w:val="15"/>
        <w:tblW w:w="12940" w:type="dxa"/>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1866"/>
        <w:gridCol w:w="1609"/>
        <w:gridCol w:w="2059"/>
        <w:gridCol w:w="480"/>
        <w:gridCol w:w="1529"/>
        <w:gridCol w:w="480"/>
        <w:gridCol w:w="1002"/>
        <w:gridCol w:w="486"/>
        <w:gridCol w:w="486"/>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51172422T000005738987-A区、B区校舍外墙排危工程(存量)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大竹县第一小学部门</w:t>
            </w:r>
          </w:p>
        </w:tc>
        <w:tc>
          <w:tcPr>
            <w:tcW w:w="10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项目资金指标追加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产出指标</w:t>
            </w:r>
          </w:p>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按合同要求实施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项目实施时限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保障工程顺利进行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学校、社会满意度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项目自评总分达到100分。通过实施，项目达到了预期目标，解决了实际问题，取得了显著成果。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项目负责人：杨挺</w:t>
            </w:r>
          </w:p>
        </w:tc>
        <w:tc>
          <w:tcPr>
            <w:tcW w:w="6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2"/>
              <w:rPr>
                <w:rFonts w:hint="eastAsia"/>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pStyle w:val="2"/>
              <w:rPr>
                <w:rFonts w:hint="eastAsia"/>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51172422T000007045288-大竹县第十二小学设施设备采购项目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大竹县第一小学部门</w:t>
            </w:r>
          </w:p>
        </w:tc>
        <w:tc>
          <w:tcPr>
            <w:tcW w:w="10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w:t>
            </w:r>
            <w:r>
              <w:rPr>
                <w:rFonts w:hint="eastAsia" w:cs="宋体"/>
                <w:i w:val="0"/>
                <w:iCs w:val="0"/>
                <w:color w:val="000000"/>
                <w:kern w:val="0"/>
                <w:sz w:val="18"/>
                <w:szCs w:val="18"/>
                <w:u w:val="none"/>
                <w:lang w:val="en-US" w:eastAsia="zh-CN" w:bidi="ar"/>
              </w:rPr>
              <w:t>采购项目</w:t>
            </w:r>
            <w:r>
              <w:rPr>
                <w:rFonts w:ascii="Times New Roman" w:hAnsi="Times New Roman" w:eastAsia="宋体" w:cs="宋体"/>
                <w:i w:val="0"/>
                <w:iCs w:val="0"/>
                <w:color w:val="000000"/>
                <w:kern w:val="0"/>
                <w:sz w:val="18"/>
                <w:szCs w:val="18"/>
                <w:u w:val="none"/>
                <w:lang w:val="en-US" w:eastAsia="zh-CN" w:bidi="ar"/>
              </w:rPr>
              <w:t>顺利实施，预算编制科学合理，减少结余资金</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w:t>
            </w:r>
            <w:r>
              <w:rPr>
                <w:rFonts w:hint="eastAsia" w:cs="宋体"/>
                <w:i w:val="0"/>
                <w:iCs w:val="0"/>
                <w:color w:val="000000"/>
                <w:kern w:val="0"/>
                <w:sz w:val="18"/>
                <w:szCs w:val="18"/>
                <w:u w:val="none"/>
                <w:lang w:val="en-US" w:eastAsia="zh-CN" w:bidi="ar"/>
              </w:rPr>
              <w:t>采购项目</w:t>
            </w:r>
            <w:r>
              <w:rPr>
                <w:rFonts w:ascii="Times New Roman" w:hAnsi="Times New Roman" w:eastAsia="宋体" w:cs="宋体"/>
                <w:i w:val="0"/>
                <w:iCs w:val="0"/>
                <w:color w:val="000000"/>
                <w:kern w:val="0"/>
                <w:sz w:val="18"/>
                <w:szCs w:val="18"/>
                <w:u w:val="none"/>
                <w:lang w:val="en-US" w:eastAsia="zh-CN" w:bidi="ar"/>
              </w:rPr>
              <w:t>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严格执行相关政策，保障</w:t>
            </w:r>
            <w:r>
              <w:rPr>
                <w:rFonts w:hint="eastAsia" w:cs="宋体"/>
                <w:i w:val="0"/>
                <w:iCs w:val="0"/>
                <w:color w:val="000000"/>
                <w:kern w:val="0"/>
                <w:sz w:val="18"/>
                <w:szCs w:val="18"/>
                <w:u w:val="none"/>
                <w:lang w:val="en-US" w:eastAsia="zh-CN" w:bidi="ar"/>
              </w:rPr>
              <w:t>采购项目</w:t>
            </w:r>
            <w:r>
              <w:rPr>
                <w:rFonts w:ascii="Times New Roman" w:hAnsi="Times New Roman" w:eastAsia="宋体" w:cs="宋体"/>
                <w:i w:val="0"/>
                <w:iCs w:val="0"/>
                <w:color w:val="000000"/>
                <w:kern w:val="0"/>
                <w:sz w:val="18"/>
                <w:szCs w:val="18"/>
                <w:u w:val="none"/>
                <w:lang w:val="en-US" w:eastAsia="zh-CN" w:bidi="ar"/>
              </w:rPr>
              <w:t>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184.30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184.30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项目资金指标追加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184.30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184.30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产出指标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按合同要求实施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项目实施时限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保障</w:t>
            </w:r>
            <w:r>
              <w:rPr>
                <w:rFonts w:hint="eastAsia" w:cs="宋体"/>
                <w:i w:val="0"/>
                <w:iCs w:val="0"/>
                <w:color w:val="000000"/>
                <w:kern w:val="0"/>
                <w:sz w:val="18"/>
                <w:szCs w:val="18"/>
                <w:u w:val="none"/>
                <w:lang w:val="en-US" w:eastAsia="zh-CN" w:bidi="ar"/>
              </w:rPr>
              <w:t>采购项目</w:t>
            </w:r>
            <w:r>
              <w:rPr>
                <w:rFonts w:ascii="Times New Roman" w:hAnsi="Times New Roman" w:eastAsia="宋体" w:cs="宋体"/>
                <w:i w:val="0"/>
                <w:iCs w:val="0"/>
                <w:color w:val="000000"/>
                <w:kern w:val="0"/>
                <w:sz w:val="18"/>
                <w:szCs w:val="18"/>
                <w:u w:val="none"/>
                <w:lang w:val="en-US" w:eastAsia="zh-CN" w:bidi="ar"/>
              </w:rPr>
              <w:t>顺利进行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学校、社会满意度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项目自评总分达到100分。通过实施，项目达到了预期目标，解决了实际问题，取得了显著成果。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项目负责人：杨挺</w:t>
            </w:r>
          </w:p>
        </w:tc>
        <w:tc>
          <w:tcPr>
            <w:tcW w:w="6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51172422T000007412467-大竹县第一小学塑胶操场改造工程（存量）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大竹县第一小学部门</w:t>
            </w:r>
          </w:p>
        </w:tc>
        <w:tc>
          <w:tcPr>
            <w:tcW w:w="10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项目资金指标追加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产出指标</w:t>
            </w:r>
          </w:p>
          <w:p>
            <w:pPr>
              <w:jc w:val="center"/>
              <w:rPr>
                <w:rFonts w:hint="eastAsia" w:ascii="宋体" w:hAnsi="宋体" w:eastAsia="宋体" w:cs="宋体"/>
                <w:i w:val="0"/>
                <w:iCs w:val="0"/>
                <w:color w:val="000000"/>
                <w:kern w:val="2"/>
                <w:sz w:val="18"/>
                <w:szCs w:val="18"/>
                <w:u w:val="none"/>
                <w:lang w:val="en-US" w:eastAsia="zh-CN" w:bidi="ar-SA"/>
              </w:rPr>
            </w:pPr>
          </w:p>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按合同要求实施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项目实施时限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保障工程顺利进行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学校、社会满意度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项目自评总分达到100分。通过实施，项目达到了预期目标，解决了实际问题，取得了显著成果。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项目负责人：杨挺</w:t>
            </w:r>
          </w:p>
        </w:tc>
        <w:tc>
          <w:tcPr>
            <w:tcW w:w="6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2"/>
              <w:rPr>
                <w:rFonts w:hint="eastAsia"/>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pStyle w:val="2"/>
              <w:rPr>
                <w:rFonts w:hint="eastAsia"/>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51172423T000008148590-大竹县第一小学教辅用房及附属设施维修改造工程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大竹县第一小学部门</w:t>
            </w:r>
          </w:p>
        </w:tc>
        <w:tc>
          <w:tcPr>
            <w:tcW w:w="10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严格执行相关政策，保障工程顺利实施，预算编制科学合理，减少结余资金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项目资金指标追加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产出指标</w:t>
            </w:r>
          </w:p>
          <w:p>
            <w:pPr>
              <w:jc w:val="center"/>
              <w:rPr>
                <w:rFonts w:hint="eastAsia" w:ascii="宋体" w:hAnsi="宋体" w:eastAsia="宋体" w:cs="宋体"/>
                <w:i w:val="0"/>
                <w:iCs w:val="0"/>
                <w:color w:val="000000"/>
                <w:kern w:val="2"/>
                <w:sz w:val="18"/>
                <w:szCs w:val="18"/>
                <w:u w:val="none"/>
                <w:lang w:val="en-US" w:eastAsia="zh-CN" w:bidi="ar-SA"/>
              </w:rPr>
            </w:pPr>
          </w:p>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按合同要求实施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项目实施时限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保障工程顺利进行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高中低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微软雅黑" w:cs="微软雅黑"/>
                <w:i/>
                <w:iCs/>
                <w:color w:val="000000"/>
                <w:kern w:val="2"/>
                <w:sz w:val="16"/>
                <w:szCs w:val="16"/>
                <w:u w:val="none"/>
                <w:lang w:val="en-US" w:eastAsia="zh-CN" w:bidi="ar-SA"/>
              </w:rPr>
            </w:pPr>
            <w:r>
              <w:rPr>
                <w:rFonts w:hint="eastAsia" w:ascii="Times New Roman" w:hAnsi="Times New Roman" w:eastAsia="微软雅黑" w:cs="微软雅黑"/>
                <w:i/>
                <w:iCs/>
                <w:color w:val="000000"/>
                <w:kern w:val="0"/>
                <w:sz w:val="16"/>
                <w:szCs w:val="16"/>
                <w:u w:val="none"/>
                <w:lang w:val="en-US" w:eastAsia="zh-CN" w:bidi="ar"/>
              </w:rPr>
              <w:t>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30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满意度指标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学校、社会满意度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ascii="Times New Roman" w:hAnsi="Times New Roman" w:eastAsia="宋体" w:cs="宋体"/>
                <w:i w:val="0"/>
                <w:iCs w:val="0"/>
                <w:color w:val="000000"/>
                <w:kern w:val="0"/>
                <w:sz w:val="18"/>
                <w:szCs w:val="18"/>
                <w:u w:val="none"/>
                <w:lang w:val="en-US" w:eastAsia="zh-CN" w:bidi="ar"/>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项目自评总分达到100分。通过实施，项目达到了预期目标，解决了实际问题，取得了显著成果。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项目负责人：杨挺</w:t>
            </w:r>
          </w:p>
        </w:tc>
        <w:tc>
          <w:tcPr>
            <w:tcW w:w="6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51172424T000010665791-大竹县2024年春季-2024年秋季学期小学Python编程教育服务采购项目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大竹县第一小学部门</w:t>
            </w:r>
          </w:p>
        </w:tc>
        <w:tc>
          <w:tcPr>
            <w:tcW w:w="10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提高教学水平</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提高教学水平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提高教学水平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项目资金指标追加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.00</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提高教学水平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项目自评总分达到100分。通过实施，项目达到了预期目标，解决了实际问题，取得了显著成果。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项目负责人：杨挺</w:t>
            </w:r>
          </w:p>
        </w:tc>
        <w:tc>
          <w:tcPr>
            <w:tcW w:w="6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财务负责人：吴哲</w:t>
            </w:r>
          </w:p>
        </w:tc>
      </w:tr>
    </w:tbl>
    <w:p>
      <w:pPr>
        <w:rPr>
          <w:rFonts w:ascii="Times New Roman" w:hAnsi="Times New Roman" w:cs="仿宋"/>
          <w:sz w:val="32"/>
          <w:szCs w:val="32"/>
        </w:rPr>
        <w:sectPr>
          <w:footerReference r:id="rId11" w:type="first"/>
          <w:footerReference r:id="rId10" w:type="default"/>
          <w:pgSz w:w="16838" w:h="11906" w:orient="landscape"/>
          <w:pgMar w:top="1800" w:right="1440" w:bottom="1800" w:left="1440" w:header="851" w:footer="992" w:gutter="0"/>
          <w:pgNumType w:start="21"/>
          <w:cols w:space="425" w:num="1"/>
          <w:titlePg/>
          <w:docGrid w:type="lines" w:linePitch="312" w:charSpace="0"/>
        </w:sectPr>
      </w:pPr>
    </w:p>
    <w:p>
      <w:pPr>
        <w:spacing w:line="600" w:lineRule="exact"/>
        <w:jc w:val="both"/>
        <w:outlineLvl w:val="9"/>
        <w:rPr>
          <w:rFonts w:hint="eastAsia" w:ascii="Times New Roman" w:hAnsi="Times New Roman" w:eastAsia="黑体"/>
          <w:sz w:val="44"/>
          <w:szCs w:val="44"/>
        </w:rPr>
      </w:pPr>
    </w:p>
    <w:p>
      <w:pPr>
        <w:spacing w:line="600" w:lineRule="exact"/>
        <w:jc w:val="center"/>
        <w:outlineLvl w:val="0"/>
        <w:rPr>
          <w:rFonts w:ascii="Times New Roman" w:hAnsi="Times New Roman" w:eastAsia="仿宋"/>
        </w:rPr>
      </w:pPr>
      <w:bookmarkStart w:id="83" w:name="_Toc22009"/>
      <w:r>
        <w:rPr>
          <w:rFonts w:hint="eastAsia" w:ascii="Times New Roman" w:hAnsi="Times New Roman" w:eastAsia="黑体"/>
          <w:sz w:val="44"/>
          <w:szCs w:val="44"/>
        </w:rPr>
        <w:t>第</w:t>
      </w:r>
      <w:r>
        <w:rPr>
          <w:rStyle w:val="27"/>
          <w:rFonts w:hint="eastAsia" w:ascii="Times New Roman" w:hAnsi="Times New Roman" w:eastAsia="黑体"/>
          <w:b w:val="0"/>
        </w:rPr>
        <w:t>五部分 附表</w:t>
      </w:r>
      <w:bookmarkEnd w:id="78"/>
      <w:bookmarkEnd w:id="82"/>
      <w:bookmarkEnd w:id="83"/>
      <w:bookmarkStart w:id="84" w:name="_Toc15396619"/>
    </w:p>
    <w:p>
      <w:pPr>
        <w:pStyle w:val="4"/>
        <w:rPr>
          <w:rFonts w:ascii="Times New Roman" w:hAnsi="Times New Roman" w:eastAsia="仿宋"/>
        </w:rPr>
      </w:pPr>
      <w:bookmarkStart w:id="85" w:name="_Toc29220"/>
      <w:r>
        <w:rPr>
          <w:rFonts w:hint="eastAsia" w:ascii="Times New Roman" w:hAnsi="Times New Roman" w:eastAsia="仿宋"/>
          <w:b w:val="0"/>
        </w:rPr>
        <w:t>一、收</w:t>
      </w:r>
      <w:r>
        <w:rPr>
          <w:rStyle w:val="28"/>
          <w:rFonts w:hint="eastAsia" w:ascii="Times New Roman" w:hAnsi="Times New Roman" w:eastAsia="仿宋"/>
          <w:b w:val="0"/>
          <w:bCs w:val="0"/>
        </w:rPr>
        <w:t>入支出决算总表</w:t>
      </w:r>
      <w:bookmarkEnd w:id="84"/>
      <w:bookmarkEnd w:id="85"/>
    </w:p>
    <w:p>
      <w:pPr>
        <w:pStyle w:val="4"/>
        <w:rPr>
          <w:rFonts w:ascii="Times New Roman" w:hAnsi="Times New Roman" w:eastAsia="仿宋"/>
        </w:rPr>
      </w:pPr>
      <w:bookmarkStart w:id="86" w:name="_Toc15396620"/>
      <w:bookmarkStart w:id="87" w:name="_Toc7233"/>
      <w:r>
        <w:rPr>
          <w:rFonts w:hint="eastAsia" w:ascii="Times New Roman" w:hAnsi="Times New Roman" w:eastAsia="仿宋"/>
          <w:b w:val="0"/>
        </w:rPr>
        <w:t>二、收</w:t>
      </w:r>
      <w:r>
        <w:rPr>
          <w:rStyle w:val="28"/>
          <w:rFonts w:hint="eastAsia" w:ascii="Times New Roman" w:hAnsi="Times New Roman" w:eastAsia="仿宋"/>
          <w:b w:val="0"/>
          <w:bCs w:val="0"/>
        </w:rPr>
        <w:t>入决算表</w:t>
      </w:r>
      <w:bookmarkEnd w:id="86"/>
      <w:bookmarkEnd w:id="87"/>
    </w:p>
    <w:p>
      <w:pPr>
        <w:pStyle w:val="4"/>
        <w:rPr>
          <w:rFonts w:ascii="Times New Roman" w:hAnsi="Times New Roman" w:eastAsia="仿宋"/>
        </w:rPr>
      </w:pPr>
      <w:bookmarkStart w:id="88" w:name="_Toc15396621"/>
      <w:bookmarkStart w:id="89" w:name="_Toc3326"/>
      <w:r>
        <w:rPr>
          <w:rStyle w:val="28"/>
          <w:rFonts w:hint="eastAsia" w:ascii="Times New Roman" w:hAnsi="Times New Roman" w:eastAsia="仿宋"/>
          <w:b w:val="0"/>
          <w:bCs w:val="0"/>
        </w:rPr>
        <w:t>三、</w:t>
      </w:r>
      <w:r>
        <w:rPr>
          <w:rFonts w:hint="eastAsia" w:ascii="Times New Roman" w:hAnsi="Times New Roman" w:eastAsia="仿宋"/>
          <w:b w:val="0"/>
        </w:rPr>
        <w:t>支</w:t>
      </w:r>
      <w:r>
        <w:rPr>
          <w:rStyle w:val="28"/>
          <w:rFonts w:hint="eastAsia" w:ascii="Times New Roman" w:hAnsi="Times New Roman" w:eastAsia="仿宋"/>
          <w:b w:val="0"/>
          <w:bCs w:val="0"/>
        </w:rPr>
        <w:t>出决算表</w:t>
      </w:r>
      <w:bookmarkEnd w:id="88"/>
      <w:bookmarkEnd w:id="89"/>
    </w:p>
    <w:p>
      <w:pPr>
        <w:pStyle w:val="4"/>
        <w:rPr>
          <w:rFonts w:ascii="Times New Roman" w:hAnsi="Times New Roman" w:eastAsia="仿宋"/>
          <w:b w:val="0"/>
        </w:rPr>
      </w:pPr>
      <w:bookmarkStart w:id="90" w:name="_Toc27830"/>
      <w:bookmarkStart w:id="91" w:name="_Toc15396622"/>
      <w:r>
        <w:rPr>
          <w:rStyle w:val="28"/>
          <w:rFonts w:hint="eastAsia" w:ascii="Times New Roman" w:hAnsi="Times New Roman" w:eastAsia="仿宋"/>
          <w:b w:val="0"/>
          <w:bCs w:val="0"/>
        </w:rPr>
        <w:t>四、</w:t>
      </w:r>
      <w:r>
        <w:rPr>
          <w:rFonts w:hint="eastAsia" w:ascii="Times New Roman" w:hAnsi="Times New Roman" w:eastAsia="仿宋"/>
          <w:b w:val="0"/>
        </w:rPr>
        <w:t>财</w:t>
      </w:r>
      <w:r>
        <w:rPr>
          <w:rStyle w:val="28"/>
          <w:rFonts w:hint="eastAsia" w:ascii="Times New Roman" w:hAnsi="Times New Roman" w:eastAsia="仿宋"/>
          <w:b w:val="0"/>
          <w:bCs w:val="0"/>
        </w:rPr>
        <w:t>政拨款收入支出决算总表</w:t>
      </w:r>
      <w:bookmarkEnd w:id="90"/>
      <w:bookmarkEnd w:id="91"/>
    </w:p>
    <w:p>
      <w:pPr>
        <w:pStyle w:val="4"/>
        <w:rPr>
          <w:rStyle w:val="28"/>
          <w:rFonts w:ascii="Times New Roman" w:hAnsi="Times New Roman" w:eastAsia="仿宋"/>
          <w:b w:val="0"/>
          <w:bCs w:val="0"/>
        </w:rPr>
      </w:pPr>
      <w:bookmarkStart w:id="92" w:name="_Toc31284"/>
      <w:bookmarkStart w:id="93" w:name="_Toc15396623"/>
      <w:r>
        <w:rPr>
          <w:rStyle w:val="28"/>
          <w:rFonts w:hint="eastAsia" w:ascii="Times New Roman" w:hAnsi="Times New Roman" w:eastAsia="仿宋"/>
          <w:b w:val="0"/>
          <w:bCs w:val="0"/>
        </w:rPr>
        <w:t>五、</w:t>
      </w:r>
      <w:r>
        <w:rPr>
          <w:rFonts w:hint="eastAsia" w:ascii="Times New Roman" w:hAnsi="Times New Roman" w:eastAsia="仿宋"/>
          <w:b w:val="0"/>
        </w:rPr>
        <w:t>财</w:t>
      </w:r>
      <w:r>
        <w:rPr>
          <w:rStyle w:val="28"/>
          <w:rFonts w:hint="eastAsia" w:ascii="Times New Roman" w:hAnsi="Times New Roman" w:eastAsia="仿宋"/>
          <w:b w:val="0"/>
          <w:bCs w:val="0"/>
        </w:rPr>
        <w:t>政拨款支出决算明细表</w:t>
      </w:r>
      <w:bookmarkEnd w:id="92"/>
      <w:bookmarkEnd w:id="93"/>
      <w:bookmarkStart w:id="94" w:name="_Toc15396624"/>
    </w:p>
    <w:p>
      <w:pPr>
        <w:pStyle w:val="4"/>
        <w:rPr>
          <w:rFonts w:ascii="Times New Roman" w:hAnsi="Times New Roman" w:eastAsia="仿宋"/>
        </w:rPr>
      </w:pPr>
      <w:bookmarkStart w:id="95" w:name="_Toc17528"/>
      <w:r>
        <w:rPr>
          <w:rStyle w:val="28"/>
          <w:rFonts w:hint="eastAsia" w:ascii="Times New Roman" w:hAnsi="Times New Roman" w:eastAsia="仿宋"/>
          <w:b w:val="0"/>
          <w:bCs w:val="0"/>
        </w:rPr>
        <w:t>六、</w:t>
      </w:r>
      <w:r>
        <w:rPr>
          <w:rFonts w:hint="eastAsia" w:ascii="Times New Roman" w:hAnsi="Times New Roman" w:eastAsia="仿宋"/>
          <w:b w:val="0"/>
        </w:rPr>
        <w:t>一</w:t>
      </w:r>
      <w:r>
        <w:rPr>
          <w:rStyle w:val="28"/>
          <w:rFonts w:hint="eastAsia" w:ascii="Times New Roman" w:hAnsi="Times New Roman" w:eastAsia="仿宋"/>
          <w:b w:val="0"/>
          <w:bCs w:val="0"/>
        </w:rPr>
        <w:t>般公共预算财政拨款支出决算表</w:t>
      </w:r>
      <w:bookmarkEnd w:id="94"/>
      <w:bookmarkEnd w:id="95"/>
    </w:p>
    <w:p>
      <w:pPr>
        <w:pStyle w:val="4"/>
        <w:rPr>
          <w:rFonts w:ascii="Times New Roman" w:hAnsi="Times New Roman" w:eastAsia="仿宋"/>
        </w:rPr>
      </w:pPr>
      <w:bookmarkStart w:id="96" w:name="_Toc15396625"/>
      <w:bookmarkStart w:id="97" w:name="_Toc25446"/>
      <w:r>
        <w:rPr>
          <w:rStyle w:val="28"/>
          <w:rFonts w:hint="eastAsia" w:ascii="Times New Roman" w:hAnsi="Times New Roman" w:eastAsia="仿宋"/>
          <w:b w:val="0"/>
          <w:bCs w:val="0"/>
        </w:rPr>
        <w:t>七、</w:t>
      </w:r>
      <w:r>
        <w:rPr>
          <w:rFonts w:hint="eastAsia" w:ascii="Times New Roman" w:hAnsi="Times New Roman" w:eastAsia="仿宋"/>
          <w:b w:val="0"/>
        </w:rPr>
        <w:t>一</w:t>
      </w:r>
      <w:r>
        <w:rPr>
          <w:rStyle w:val="28"/>
          <w:rFonts w:hint="eastAsia" w:ascii="Times New Roman" w:hAnsi="Times New Roman" w:eastAsia="仿宋"/>
          <w:b w:val="0"/>
          <w:bCs w:val="0"/>
        </w:rPr>
        <w:t>般公共预算财政拨款支出决算明细表</w:t>
      </w:r>
      <w:bookmarkEnd w:id="96"/>
      <w:bookmarkEnd w:id="97"/>
    </w:p>
    <w:p>
      <w:pPr>
        <w:pStyle w:val="4"/>
        <w:rPr>
          <w:rFonts w:ascii="Times New Roman" w:hAnsi="Times New Roman" w:eastAsia="仿宋"/>
        </w:rPr>
      </w:pPr>
      <w:bookmarkStart w:id="98" w:name="_Toc15396626"/>
      <w:bookmarkStart w:id="99" w:name="_Toc19357"/>
      <w:r>
        <w:rPr>
          <w:rStyle w:val="28"/>
          <w:rFonts w:hint="eastAsia" w:ascii="Times New Roman" w:hAnsi="Times New Roman" w:eastAsia="仿宋"/>
          <w:b w:val="0"/>
          <w:bCs w:val="0"/>
        </w:rPr>
        <w:t>八、</w:t>
      </w:r>
      <w:r>
        <w:rPr>
          <w:rFonts w:hint="eastAsia" w:ascii="Times New Roman" w:hAnsi="Times New Roman" w:eastAsia="仿宋"/>
          <w:b w:val="0"/>
        </w:rPr>
        <w:t>一</w:t>
      </w:r>
      <w:r>
        <w:rPr>
          <w:rStyle w:val="28"/>
          <w:rFonts w:hint="eastAsia" w:ascii="Times New Roman" w:hAnsi="Times New Roman" w:eastAsia="仿宋"/>
          <w:b w:val="0"/>
          <w:bCs w:val="0"/>
        </w:rPr>
        <w:t>般公共预算财政拨款基本支出决算表</w:t>
      </w:r>
      <w:bookmarkEnd w:id="98"/>
      <w:bookmarkEnd w:id="99"/>
    </w:p>
    <w:p>
      <w:pPr>
        <w:pStyle w:val="4"/>
        <w:rPr>
          <w:rFonts w:ascii="Times New Roman" w:hAnsi="Times New Roman" w:eastAsia="仿宋"/>
        </w:rPr>
      </w:pPr>
      <w:bookmarkStart w:id="100" w:name="_Toc18786"/>
      <w:bookmarkStart w:id="101" w:name="_Toc15396627"/>
      <w:r>
        <w:rPr>
          <w:rStyle w:val="28"/>
          <w:rFonts w:hint="eastAsia" w:ascii="Times New Roman" w:hAnsi="Times New Roman" w:eastAsia="仿宋"/>
          <w:b w:val="0"/>
          <w:bCs w:val="0"/>
        </w:rPr>
        <w:t>九、</w:t>
      </w:r>
      <w:r>
        <w:rPr>
          <w:rFonts w:hint="eastAsia" w:ascii="Times New Roman" w:hAnsi="Times New Roman" w:eastAsia="仿宋"/>
          <w:b w:val="0"/>
        </w:rPr>
        <w:t>一</w:t>
      </w:r>
      <w:r>
        <w:rPr>
          <w:rStyle w:val="28"/>
          <w:rFonts w:hint="eastAsia" w:ascii="Times New Roman" w:hAnsi="Times New Roman" w:eastAsia="仿宋"/>
          <w:b w:val="0"/>
          <w:bCs w:val="0"/>
        </w:rPr>
        <w:t>般公共预算财政拨款项目支出决算表</w:t>
      </w:r>
      <w:bookmarkEnd w:id="100"/>
      <w:bookmarkEnd w:id="101"/>
    </w:p>
    <w:p>
      <w:pPr>
        <w:pStyle w:val="4"/>
        <w:rPr>
          <w:rFonts w:ascii="Times New Roman" w:hAnsi="Times New Roman" w:eastAsia="仿宋"/>
        </w:rPr>
      </w:pPr>
      <w:bookmarkStart w:id="102" w:name="_Toc15396628"/>
      <w:bookmarkStart w:id="103" w:name="_Toc23689"/>
      <w:r>
        <w:rPr>
          <w:rStyle w:val="28"/>
          <w:rFonts w:hint="eastAsia" w:ascii="Times New Roman" w:hAnsi="Times New Roman" w:eastAsia="仿宋"/>
          <w:b w:val="0"/>
          <w:bCs w:val="0"/>
        </w:rPr>
        <w:t>十、</w:t>
      </w:r>
      <w:bookmarkEnd w:id="102"/>
      <w:r>
        <w:rPr>
          <w:rFonts w:hint="eastAsia" w:ascii="Times New Roman" w:hAnsi="Times New Roman" w:eastAsia="仿宋"/>
          <w:b w:val="0"/>
        </w:rPr>
        <w:t>政</w:t>
      </w:r>
      <w:r>
        <w:rPr>
          <w:rStyle w:val="28"/>
          <w:rFonts w:hint="eastAsia" w:ascii="Times New Roman" w:hAnsi="Times New Roman" w:eastAsia="仿宋"/>
          <w:b w:val="0"/>
          <w:bCs w:val="0"/>
        </w:rPr>
        <w:t>府性基金预算财政拨款收入支出决算表</w:t>
      </w:r>
      <w:bookmarkEnd w:id="103"/>
    </w:p>
    <w:p>
      <w:pPr>
        <w:pStyle w:val="4"/>
        <w:rPr>
          <w:rFonts w:ascii="Times New Roman" w:hAnsi="Times New Roman" w:eastAsia="仿宋"/>
        </w:rPr>
      </w:pPr>
      <w:bookmarkStart w:id="104" w:name="_Toc15396629"/>
      <w:bookmarkStart w:id="105" w:name="_Toc11933"/>
      <w:r>
        <w:rPr>
          <w:rStyle w:val="28"/>
          <w:rFonts w:hint="eastAsia" w:ascii="Times New Roman" w:hAnsi="Times New Roman" w:eastAsia="仿宋"/>
          <w:b w:val="0"/>
          <w:bCs w:val="0"/>
        </w:rPr>
        <w:t>十一、</w:t>
      </w:r>
      <w:bookmarkEnd w:id="104"/>
      <w:r>
        <w:rPr>
          <w:rFonts w:hint="eastAsia" w:ascii="Times New Roman" w:hAnsi="Times New Roman" w:eastAsia="仿宋"/>
          <w:b w:val="0"/>
        </w:rPr>
        <w:t>国</w:t>
      </w:r>
      <w:r>
        <w:rPr>
          <w:rStyle w:val="28"/>
          <w:rFonts w:hint="eastAsia" w:ascii="Times New Roman" w:hAnsi="Times New Roman" w:eastAsia="仿宋"/>
          <w:b w:val="0"/>
          <w:bCs w:val="0"/>
        </w:rPr>
        <w:t>有资本经营预算财政拨款收入支出决算表</w:t>
      </w:r>
      <w:bookmarkEnd w:id="105"/>
    </w:p>
    <w:p>
      <w:pPr>
        <w:pStyle w:val="4"/>
        <w:rPr>
          <w:rFonts w:ascii="Times New Roman" w:hAnsi="Times New Roman" w:eastAsia="仿宋"/>
        </w:rPr>
      </w:pPr>
      <w:bookmarkStart w:id="106" w:name="_Toc15396630"/>
      <w:bookmarkStart w:id="107" w:name="_Toc17142"/>
      <w:r>
        <w:rPr>
          <w:rStyle w:val="28"/>
          <w:rFonts w:hint="eastAsia" w:ascii="Times New Roman" w:hAnsi="Times New Roman" w:eastAsia="仿宋"/>
          <w:b w:val="0"/>
          <w:bCs w:val="0"/>
        </w:rPr>
        <w:t>十二、</w:t>
      </w:r>
      <w:bookmarkEnd w:id="106"/>
      <w:r>
        <w:rPr>
          <w:rStyle w:val="28"/>
          <w:rFonts w:hint="eastAsia" w:ascii="Times New Roman" w:hAnsi="Times New Roman" w:eastAsia="仿宋"/>
          <w:b w:val="0"/>
          <w:bCs w:val="0"/>
        </w:rPr>
        <w:t>国有资本经营预算财政拨款支出决算表</w:t>
      </w:r>
      <w:bookmarkEnd w:id="107"/>
    </w:p>
    <w:p>
      <w:pPr>
        <w:pStyle w:val="4"/>
        <w:rPr>
          <w:rFonts w:ascii="Times New Roman" w:hAnsi="Times New Roman" w:eastAsia="仿宋"/>
        </w:rPr>
      </w:pPr>
      <w:bookmarkStart w:id="108" w:name="_Toc15396631"/>
      <w:bookmarkStart w:id="109" w:name="_Toc7841"/>
      <w:r>
        <w:rPr>
          <w:rStyle w:val="28"/>
          <w:rFonts w:hint="eastAsia" w:ascii="Times New Roman" w:hAnsi="Times New Roman" w:eastAsia="仿宋"/>
          <w:b w:val="0"/>
          <w:bCs w:val="0"/>
        </w:rPr>
        <w:t>十三、</w:t>
      </w:r>
      <w:bookmarkEnd w:id="108"/>
      <w:r>
        <w:rPr>
          <w:rStyle w:val="28"/>
          <w:rFonts w:hint="eastAsia" w:ascii="Times New Roman" w:hAnsi="Times New Roman" w:eastAsia="仿宋"/>
          <w:b w:val="0"/>
          <w:bCs w:val="0"/>
        </w:rPr>
        <w:t>财政拨款“三公”经费支出决算表</w:t>
      </w:r>
      <w:bookmarkEnd w:id="109"/>
    </w:p>
    <w:sectPr>
      <w:footerReference r:id="rId13" w:type="first"/>
      <w:footerReference r:id="rId12"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11CDE8-9CF1-407C-A1C1-3091F30462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44A47EB-8161-426F-ABA4-1552F5BFEBCE}"/>
  </w:font>
  <w:font w:name="仿宋">
    <w:panose1 w:val="02010609060101010101"/>
    <w:charset w:val="86"/>
    <w:family w:val="modern"/>
    <w:pitch w:val="default"/>
    <w:sig w:usb0="800002BF" w:usb1="38CF7CFA" w:usb2="00000016" w:usb3="00000000" w:csb0="00040001" w:csb1="00000000"/>
    <w:embedRegular r:id="rId3" w:fontKey="{C2CC6CA7-314B-4EC4-9ED7-62DFD3953926}"/>
  </w:font>
  <w:font w:name="方正小标宋简体">
    <w:panose1 w:val="02000000000000000000"/>
    <w:charset w:val="86"/>
    <w:family w:val="script"/>
    <w:pitch w:val="default"/>
    <w:sig w:usb0="00000001" w:usb1="08000000" w:usb2="00000000" w:usb3="00000000" w:csb0="00040000" w:csb1="00000000"/>
    <w:embedRegular r:id="rId4" w:fontKey="{E22BDACC-BEF9-4C09-805A-9ED4404117CE}"/>
  </w:font>
  <w:font w:name="微软雅黑">
    <w:panose1 w:val="020B0503020204020204"/>
    <w:charset w:val="86"/>
    <w:family w:val="auto"/>
    <w:pitch w:val="default"/>
    <w:sig w:usb0="80000287" w:usb1="2ACF3C50" w:usb2="00000016" w:usb3="00000000" w:csb0="0004001F" w:csb1="00000000"/>
    <w:embedRegular r:id="rId5" w:fontKey="{B0C84993-81D1-4037-B58A-489CB2A4A5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lang w:val="en-US"/>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posOffset>3233420</wp:posOffset>
              </wp:positionH>
              <wp:positionV relativeFrom="paragraph">
                <wp:posOffset>3046095</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6pt;margin-top:239.85pt;height:144pt;width:144pt;mso-position-horizontal-relative:margin;mso-wrap-style:none;z-index:251670528;mso-width-relative:page;mso-height-relative:page;" filled="f" stroked="f" coordsize="21600,21600" o:gfxdata="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n8ysdcAAAALAQAADwAAAAAAAAABACAAAAAiAAAAZHJzL2Rvd25yZXYueG1s&#10;UEsBAhQAFAAAAAgAh07iQBEhxuIyAgAAYwQAAA4AAAAAAAAAAQAgAAAAJgEAAGRycy9lMm9Eb2Mu&#10;eG1sUEsFBgAAAAAGAAYAWQEAAMoFAAAAAA==&#10;">
              <v:fill on="f" focussize="0,0"/>
              <v:stroke on="f" weight="0.5pt"/>
              <v:imagedata o:title=""/>
              <o:lock v:ext="edit" aspectratio="f"/>
              <v:textbox inset="0mm,0mm,0mm,0mm" style="mso-fit-shape-to-text:t;">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3233420</wp:posOffset>
              </wp:positionH>
              <wp:positionV relativeFrom="paragraph">
                <wp:posOffset>3046095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6pt;margin-top:239.85pt;height:144pt;width:144pt;mso-position-horizontal-relative:margin;mso-wrap-style:none;z-index:251659264;mso-width-relative:page;mso-height-relative:page;" filled="f" stroked="f" coordsize="21600,21600" o:gfxdata="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n8ysdcAAAALAQAADwAAAAAAAAABACAAAAAiAAAAZHJzL2Rvd25yZXYueG1s&#10;UEsBAhQAFAAAAAgAh07iQJbfDwkyAgAAYwQAAA4AAAAAAAAAAQAgAAAAJgEAAGRycy9lMm9Eb2Mu&#10;eG1sUEsFBgAAAAAGAAYAWQEAAMoFAAAAAA==&#10;">
              <v:fill on="f" focussize="0,0"/>
              <v:stroke on="f" weight="0.5pt"/>
              <v:imagedata o:title=""/>
              <o:lock v:ext="edit" aspectratio="f"/>
              <v:textbox inset="0mm,0mm,0mm,0mm" style="mso-fit-shape-to-text:t;">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568"/>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82568"/>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3233420</wp:posOffset>
              </wp:positionH>
              <wp:positionV relativeFrom="paragraph">
                <wp:posOffset>3046095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6pt;margin-top:239.85pt;height:144pt;width:144pt;mso-position-horizontal-relative:margin;mso-wrap-style:none;z-index:251661312;mso-width-relative:page;mso-height-relative:page;" filled="f" stroked="f" coordsize="21600,21600" o:gfxdata="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fzKx1wAAAAs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v:textbox>
            </v:shape>
          </w:pict>
        </mc:Fallback>
      </mc:AlternateContent>
    </w:r>
    <w:r>
      <w:rPr>
        <w:rFonts w:hint="eastAsia"/>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175"/>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47477175"/>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3233420</wp:posOffset>
              </wp:positionH>
              <wp:positionV relativeFrom="paragraph">
                <wp:posOffset>3046095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6pt;margin-top:239.85pt;height:144pt;width:144pt;mso-position-horizontal-relative:margin;mso-wrap-style:none;z-index:251664384;mso-width-relative:page;mso-height-relative:page;" filled="f" stroked="f" coordsize="21600,21600" o:gfxdata="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MrHXAAAACwEAAA8AAAAAAAAAAQAgAAAAIgAAAGRycy9kb3ducmV2Lnht&#10;bFBLAQIUABQAAAAIAIdO4kBhrYRyMwIAAGMEAAAOAAAAAAAAAAEAIAAAACYBAABkcnMvZTJvRG9j&#10;LnhtbFBLBQYAAAAABgAGAFkBAADLBQAAAAA=&#10;">
              <v:fill on="f" focussize="0,0"/>
              <v:stroke on="f" weight="0.5pt"/>
              <v:imagedata o:title=""/>
              <o:lock v:ext="edit" aspectratio="f"/>
              <v:textbox inset="0mm,0mm,0mm,0mm" style="mso-fit-shape-to-text:t;">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v:textbox>
            </v:shape>
          </w:pict>
        </mc:Fallback>
      </mc:AlternateContent>
    </w:r>
    <w:r>
      <w:rPr>
        <w:rFonts w:hint="eastAsia"/>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783"/>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147477783"/>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v:textbox>
            </v:shape>
          </w:pict>
        </mc:Fallback>
      </mc:AlternateConten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3233420</wp:posOffset>
              </wp:positionH>
              <wp:positionV relativeFrom="paragraph">
                <wp:posOffset>3046095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6pt;margin-top:239.85pt;height:144pt;width:144pt;mso-position-horizontal-relative:margin;mso-wrap-style:none;z-index:251667456;mso-width-relative:page;mso-height-relative:page;" filled="f" stroked="f" coordsize="21600,21600" o:gfxdata="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fzKx1wAAAAsBAAAPAAAAAAAAAAEAIAAAACIAAABkcnMvZG93bnJldi54bWxQ&#10;SwECFAAUAAAACACHTuJAvfPWhDECAABjBAAADgAAAAAAAAABACAAAAAmAQAAZHJzL2Uyb0RvYy54&#10;bWxQSwUGAAAAAAYABgBZAQAAyQUAAAAA&#10;">
              <v:fill on="f" focussize="0,0"/>
              <v:stroke on="f" weight="0.5pt"/>
              <v:imagedata o:title=""/>
              <o:lock v:ext="edit" aspectratio="f"/>
              <v:textbox inset="0mm,0mm,0mm,0mm" style="mso-fit-shape-to-text:t;">
                <w:txbxContent>
                  <w:p>
                    <w:pPr>
                      <w:pStyle w:val="10"/>
                      <w:rPr>
                        <w:rFonts w:hint="eastAsia"/>
                        <w:lang w:val="en-US" w:eastAsia="zh-CN"/>
                      </w:rPr>
                    </w:pPr>
                    <w:r>
                      <w:rPr>
                        <w:rFonts w:hint="eastAsia"/>
                        <w:lang w:val="en-US" w:eastAsia="zh-CN"/>
                      </w:rPr>
                      <w:t>2</w:t>
                    </w:r>
                  </w:p>
                  <w:p>
                    <w:pPr>
                      <w:pStyle w:val="10"/>
                      <w:rPr>
                        <w:rFonts w:hint="eastAsia"/>
                        <w:lang w:val="en-US" w:eastAsia="zh-CN"/>
                      </w:rPr>
                    </w:pPr>
                  </w:p>
                </w:txbxContent>
              </v:textbox>
            </v:shape>
          </w:pict>
        </mc:Fallback>
      </mc:AlternateContent>
    </w:r>
    <w:r>
      <w:rPr>
        <w:rFonts w:hint="eastAsia"/>
        <w:lang w:val="en-US"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724"/>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sdt>
                    <w:sdtPr>
                      <w:id w:val="147478724"/>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805F77"/>
    <w:rsid w:val="06041A5E"/>
    <w:rsid w:val="081B5E94"/>
    <w:rsid w:val="0872247A"/>
    <w:rsid w:val="0A2032A3"/>
    <w:rsid w:val="0B202048"/>
    <w:rsid w:val="0B8A37D8"/>
    <w:rsid w:val="0F5FFB2F"/>
    <w:rsid w:val="0FFFCF60"/>
    <w:rsid w:val="10C055FF"/>
    <w:rsid w:val="118107EC"/>
    <w:rsid w:val="11DD6519"/>
    <w:rsid w:val="141C0605"/>
    <w:rsid w:val="145878E1"/>
    <w:rsid w:val="16BB723D"/>
    <w:rsid w:val="18015F3F"/>
    <w:rsid w:val="1BE8440E"/>
    <w:rsid w:val="1C9D24FF"/>
    <w:rsid w:val="1CDD55E8"/>
    <w:rsid w:val="1D155CEE"/>
    <w:rsid w:val="1D220702"/>
    <w:rsid w:val="1FDBBF84"/>
    <w:rsid w:val="20F57F95"/>
    <w:rsid w:val="22D87403"/>
    <w:rsid w:val="240371BF"/>
    <w:rsid w:val="25711CC6"/>
    <w:rsid w:val="25C741E6"/>
    <w:rsid w:val="260929B3"/>
    <w:rsid w:val="276F80C0"/>
    <w:rsid w:val="27842671"/>
    <w:rsid w:val="288E0178"/>
    <w:rsid w:val="2913008F"/>
    <w:rsid w:val="29FD04D3"/>
    <w:rsid w:val="2ABE7A3E"/>
    <w:rsid w:val="2AFF09B6"/>
    <w:rsid w:val="2CA234A8"/>
    <w:rsid w:val="2EFA178C"/>
    <w:rsid w:val="2EFDF86C"/>
    <w:rsid w:val="2F9D17E1"/>
    <w:rsid w:val="30B46D73"/>
    <w:rsid w:val="31777F60"/>
    <w:rsid w:val="319F7F4E"/>
    <w:rsid w:val="33C65786"/>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5837C34"/>
    <w:rsid w:val="48BF60AB"/>
    <w:rsid w:val="493C27E9"/>
    <w:rsid w:val="496F39ED"/>
    <w:rsid w:val="49FF41D3"/>
    <w:rsid w:val="4BE068DB"/>
    <w:rsid w:val="4BF6002B"/>
    <w:rsid w:val="4BFFC6BE"/>
    <w:rsid w:val="4ECE2238"/>
    <w:rsid w:val="51DB4B86"/>
    <w:rsid w:val="51F64DB0"/>
    <w:rsid w:val="55333C3E"/>
    <w:rsid w:val="573945F7"/>
    <w:rsid w:val="59786274"/>
    <w:rsid w:val="5E93046D"/>
    <w:rsid w:val="5F67802D"/>
    <w:rsid w:val="5F7DC4F2"/>
    <w:rsid w:val="5FB36814"/>
    <w:rsid w:val="5FBB8E56"/>
    <w:rsid w:val="5FFB5535"/>
    <w:rsid w:val="61126F30"/>
    <w:rsid w:val="626F711E"/>
    <w:rsid w:val="638E1826"/>
    <w:rsid w:val="64CA39A1"/>
    <w:rsid w:val="65A73073"/>
    <w:rsid w:val="671E5810"/>
    <w:rsid w:val="69630ADE"/>
    <w:rsid w:val="69BD5F13"/>
    <w:rsid w:val="69FB0B4B"/>
    <w:rsid w:val="6BFFE1FB"/>
    <w:rsid w:val="6C4A05C8"/>
    <w:rsid w:val="6CE16685"/>
    <w:rsid w:val="6D3B1A89"/>
    <w:rsid w:val="6DB7D8A3"/>
    <w:rsid w:val="6EC78701"/>
    <w:rsid w:val="6F7A5481"/>
    <w:rsid w:val="6FFE07A9"/>
    <w:rsid w:val="706C1141"/>
    <w:rsid w:val="71BF4EC2"/>
    <w:rsid w:val="72734D90"/>
    <w:rsid w:val="73CA0F4C"/>
    <w:rsid w:val="73E75B71"/>
    <w:rsid w:val="7412278C"/>
    <w:rsid w:val="75DDCDA9"/>
    <w:rsid w:val="75FF44B1"/>
    <w:rsid w:val="77670518"/>
    <w:rsid w:val="777FA627"/>
    <w:rsid w:val="77DF1B5F"/>
    <w:rsid w:val="77EF2D9D"/>
    <w:rsid w:val="79E7B28D"/>
    <w:rsid w:val="7ACFF0C2"/>
    <w:rsid w:val="7AE2097E"/>
    <w:rsid w:val="7AFB9108"/>
    <w:rsid w:val="7B57037A"/>
    <w:rsid w:val="7BD5340C"/>
    <w:rsid w:val="7BFB19D2"/>
    <w:rsid w:val="7BFD1750"/>
    <w:rsid w:val="7BFDAA1B"/>
    <w:rsid w:val="7CDF9A82"/>
    <w:rsid w:val="7CFFA1BD"/>
    <w:rsid w:val="7D2E3F7A"/>
    <w:rsid w:val="7DED9490"/>
    <w:rsid w:val="7DFF4872"/>
    <w:rsid w:val="7E33504C"/>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5843</Words>
  <Characters>6552</Characters>
  <Lines>54</Lines>
  <Paragraphs>15</Paragraphs>
  <TotalTime>15</TotalTime>
  <ScaleCrop>false</ScaleCrop>
  <LinksUpToDate>false</LinksUpToDate>
  <CharactersWithSpaces>6607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cp:lastModifiedBy>
  <cp:lastPrinted>2023-08-03T02:35:00Z</cp:lastPrinted>
  <dcterms:modified xsi:type="dcterms:W3CDTF">2024-10-27T09:03:25Z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8149126404BE40D4B9C89050D57B76AC_13</vt:lpwstr>
  </property>
</Properties>
</file>