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DA81A">
      <w:pPr>
        <w:keepNext w:val="0"/>
        <w:keepLines w:val="0"/>
        <w:pageBreakBefore w:val="0"/>
        <w:kinsoku/>
        <w:wordWrap/>
        <w:overflowPunct/>
        <w:topLinePunct w:val="0"/>
        <w:bidi w:val="0"/>
        <w:snapToGrid/>
        <w:spacing w:line="578"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63CC1BA0">
      <w:pPr>
        <w:keepNext w:val="0"/>
        <w:keepLines w:val="0"/>
        <w:pageBreakBefore w:val="0"/>
        <w:kinsoku/>
        <w:wordWrap/>
        <w:overflowPunct/>
        <w:topLinePunct w:val="0"/>
        <w:bidi w:val="0"/>
        <w:snapToGrid/>
        <w:spacing w:line="578" w:lineRule="exact"/>
        <w:ind w:firstLine="640" w:firstLineChars="200"/>
        <w:jc w:val="left"/>
        <w:textAlignment w:val="auto"/>
        <w:rPr>
          <w:rFonts w:ascii="Times New Roman" w:hAnsi="Times New Roman" w:eastAsia="仿宋_GB2312"/>
          <w:sz w:val="32"/>
          <w:szCs w:val="32"/>
        </w:rPr>
      </w:pPr>
    </w:p>
    <w:p w14:paraId="392C40FC">
      <w:pPr>
        <w:pStyle w:val="6"/>
        <w:keepNext w:val="0"/>
        <w:keepLines w:val="0"/>
        <w:pageBreakBefore w:val="0"/>
        <w:kinsoku/>
        <w:wordWrap/>
        <w:overflowPunct/>
        <w:topLinePunct w:val="0"/>
        <w:bidi w:val="0"/>
        <w:snapToGrid/>
        <w:spacing w:line="578" w:lineRule="exact"/>
        <w:ind w:firstLine="0" w:firstLineChars="0"/>
        <w:jc w:val="center"/>
        <w:textAlignment w:val="auto"/>
        <w:rPr>
          <w:rFonts w:hint="eastAsia"/>
          <w:sz w:val="44"/>
          <w:szCs w:val="44"/>
        </w:rPr>
      </w:pPr>
      <w:r>
        <w:rPr>
          <w:rFonts w:hint="eastAsia"/>
          <w:sz w:val="44"/>
          <w:szCs w:val="44"/>
        </w:rPr>
        <w:t>大竹县</w:t>
      </w:r>
      <w:r>
        <w:rPr>
          <w:sz w:val="44"/>
          <w:szCs w:val="44"/>
        </w:rPr>
        <w:t>2021</w:t>
      </w:r>
      <w:r>
        <w:rPr>
          <w:rFonts w:hint="eastAsia"/>
          <w:sz w:val="44"/>
          <w:szCs w:val="44"/>
        </w:rPr>
        <w:t>、</w:t>
      </w:r>
      <w:r>
        <w:rPr>
          <w:sz w:val="44"/>
          <w:szCs w:val="44"/>
        </w:rPr>
        <w:t>2022</w:t>
      </w:r>
      <w:r>
        <w:rPr>
          <w:rFonts w:hint="eastAsia"/>
          <w:sz w:val="44"/>
          <w:szCs w:val="44"/>
        </w:rPr>
        <w:t>年绿色种养循环农业试点项目</w:t>
      </w:r>
      <w:r>
        <w:rPr>
          <w:rFonts w:hint="eastAsia"/>
          <w:sz w:val="44"/>
          <w:szCs w:val="44"/>
          <w:lang w:eastAsia="zh-CN"/>
        </w:rPr>
        <w:t>结</w:t>
      </w:r>
      <w:r>
        <w:rPr>
          <w:rFonts w:hint="eastAsia"/>
          <w:sz w:val="44"/>
          <w:szCs w:val="44"/>
        </w:rPr>
        <w:t>余资金粪肥还田实施主体</w:t>
      </w:r>
    </w:p>
    <w:p w14:paraId="3DF4588B">
      <w:pPr>
        <w:pStyle w:val="6"/>
        <w:keepNext w:val="0"/>
        <w:keepLines w:val="0"/>
        <w:pageBreakBefore w:val="0"/>
        <w:kinsoku/>
        <w:wordWrap/>
        <w:overflowPunct/>
        <w:topLinePunct w:val="0"/>
        <w:bidi w:val="0"/>
        <w:snapToGrid/>
        <w:spacing w:line="578" w:lineRule="exact"/>
        <w:ind w:firstLine="0" w:firstLineChars="0"/>
        <w:jc w:val="center"/>
        <w:textAlignment w:val="auto"/>
        <w:rPr>
          <w:rFonts w:ascii="黑体" w:hAnsi="黑体" w:eastAsia="黑体" w:cs="华文仿宋"/>
          <w:color w:val="000000"/>
          <w:sz w:val="44"/>
          <w:szCs w:val="44"/>
        </w:rPr>
      </w:pPr>
      <w:r>
        <w:rPr>
          <w:rFonts w:hint="eastAsia"/>
          <w:sz w:val="44"/>
          <w:szCs w:val="44"/>
        </w:rPr>
        <w:t>申报条件</w:t>
      </w:r>
    </w:p>
    <w:p w14:paraId="4386B4F5">
      <w:pPr>
        <w:pStyle w:val="6"/>
        <w:keepNext w:val="0"/>
        <w:keepLines w:val="0"/>
        <w:pageBreakBefore w:val="0"/>
        <w:kinsoku/>
        <w:wordWrap/>
        <w:overflowPunct/>
        <w:topLinePunct w:val="0"/>
        <w:bidi w:val="0"/>
        <w:snapToGrid/>
        <w:spacing w:line="578" w:lineRule="exact"/>
        <w:ind w:firstLine="31680"/>
        <w:textAlignment w:val="auto"/>
      </w:pPr>
    </w:p>
    <w:p w14:paraId="1A2DED54">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一、自愿申报</w:t>
      </w:r>
    </w:p>
    <w:p w14:paraId="5DA07C06">
      <w:pPr>
        <w:keepNext w:val="0"/>
        <w:keepLines w:val="0"/>
        <w:pageBreakBefore w:val="0"/>
        <w:kinsoku/>
        <w:wordWrap/>
        <w:overflowPunct/>
        <w:topLinePunct w:val="0"/>
        <w:bidi w:val="0"/>
        <w:snapToGrid/>
        <w:spacing w:line="578"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乡镇（街道）要充分做好动员工作，积极组织辖区内具有粪肥还田能力或培育一批能提供相关服务的专业化服务主体（非养殖企业）、农业种植企业（专合社、家庭农场等）、村集体经济组织等按照自愿申报的原则向项目牵头单位积极申报。</w:t>
      </w:r>
    </w:p>
    <w:p w14:paraId="7A816E54">
      <w:pPr>
        <w:keepNext w:val="0"/>
        <w:keepLines w:val="0"/>
        <w:pageBreakBefore w:val="0"/>
        <w:kinsoku/>
        <w:wordWrap/>
        <w:overflowPunct/>
        <w:topLinePunct w:val="0"/>
        <w:bidi w:val="0"/>
        <w:snapToGrid/>
        <w:spacing w:line="578"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（一）申报主体</w:t>
      </w:r>
    </w:p>
    <w:p w14:paraId="1E550137">
      <w:pPr>
        <w:keepNext w:val="0"/>
        <w:keepLines w:val="0"/>
        <w:pageBreakBefore w:val="0"/>
        <w:widowControl/>
        <w:kinsoku/>
        <w:wordWrap/>
        <w:overflowPunct/>
        <w:topLinePunct w:val="0"/>
        <w:bidi w:val="0"/>
        <w:snapToGrid/>
        <w:spacing w:line="578" w:lineRule="exact"/>
        <w:ind w:right="238"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专业化粪肥还田企业；</w:t>
      </w:r>
    </w:p>
    <w:p w14:paraId="6B8A8599">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农业种植企业（专合组织、家庭农场）；</w:t>
      </w:r>
    </w:p>
    <w:p w14:paraId="38C54AF3">
      <w:pPr>
        <w:keepNext w:val="0"/>
        <w:keepLines w:val="0"/>
        <w:pageBreakBefore w:val="0"/>
        <w:kinsoku/>
        <w:wordWrap/>
        <w:overflowPunct/>
        <w:topLinePunct w:val="0"/>
        <w:bidi w:val="0"/>
        <w:snapToGrid/>
        <w:spacing w:line="578" w:lineRule="exact"/>
        <w:ind w:firstLine="640" w:firstLineChars="200"/>
        <w:textAlignment w:val="auto"/>
      </w:pPr>
      <w:r>
        <w:rPr>
          <w:rFonts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村集体经济组织</w:t>
      </w:r>
    </w:p>
    <w:p w14:paraId="5B444D7A">
      <w:pPr>
        <w:keepNext w:val="0"/>
        <w:keepLines w:val="0"/>
        <w:pageBreakBefore w:val="0"/>
        <w:kinsoku/>
        <w:wordWrap/>
        <w:overflowPunct/>
        <w:topLinePunct w:val="0"/>
        <w:bidi w:val="0"/>
        <w:snapToGrid/>
        <w:spacing w:line="578"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（二）资格条件</w:t>
      </w:r>
    </w:p>
    <w:p w14:paraId="1F239721">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依法在市场监管部门登记注册；</w:t>
      </w:r>
    </w:p>
    <w:p w14:paraId="1EDCAB94">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有工商营业执照和对公银行账号；</w:t>
      </w:r>
    </w:p>
    <w:p w14:paraId="014C28E0">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近</w:t>
      </w:r>
      <w:r>
        <w:rPr>
          <w:rFonts w:ascii="Times New Roman" w:hAnsi="Times New Roman" w:eastAsia="仿宋_GB2312"/>
          <w:sz w:val="32"/>
          <w:szCs w:val="32"/>
        </w:rPr>
        <w:t>2</w:t>
      </w:r>
      <w:r>
        <w:rPr>
          <w:rFonts w:hint="eastAsia" w:ascii="Times New Roman" w:hAnsi="Times New Roman" w:eastAsia="仿宋_GB2312"/>
          <w:sz w:val="32"/>
          <w:szCs w:val="32"/>
        </w:rPr>
        <w:t>年内无不良信用记录，在税收、贷款、市场监管、工资、社会保险、产品质量、环保等方面在相关部门无不良纪录；</w:t>
      </w:r>
    </w:p>
    <w:p w14:paraId="360705FD">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具有农业社会化服务能力或从业经验；</w:t>
      </w:r>
    </w:p>
    <w:p w14:paraId="730BD474">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具备相应服务设施设备和服务人员；</w:t>
      </w:r>
    </w:p>
    <w:p w14:paraId="413A7CDB">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无有恶意扰乱农业生产托管服务市场价格的行为；</w:t>
      </w:r>
    </w:p>
    <w:p w14:paraId="3B1B1B2C">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自觉接受农业农村部门及乡镇监管人员的监管；</w:t>
      </w:r>
    </w:p>
    <w:p w14:paraId="126971FC">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内部组织机构健全、管理制度齐全，机具登记台账、作业服务账目、财务制度健全；</w:t>
      </w:r>
    </w:p>
    <w:p w14:paraId="5C08DD47">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在农民群众中是否享有良好的信誉，所提供的服务质量和价格等受到服务对象的认可和好评；</w:t>
      </w:r>
    </w:p>
    <w:p w14:paraId="73AFE00E">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实施</w:t>
      </w:r>
      <w:r>
        <w:rPr>
          <w:rFonts w:ascii="Times New Roman" w:hAnsi="Times New Roman" w:eastAsia="仿宋_GB2312"/>
          <w:sz w:val="32"/>
          <w:szCs w:val="32"/>
        </w:rPr>
        <w:t>2022</w:t>
      </w:r>
      <w:r>
        <w:rPr>
          <w:rFonts w:hint="eastAsia" w:ascii="Times New Roman" w:hAnsi="Times New Roman" w:eastAsia="仿宋_GB2312"/>
          <w:sz w:val="32"/>
          <w:szCs w:val="32"/>
        </w:rPr>
        <w:t>年或</w:t>
      </w:r>
      <w:r>
        <w:rPr>
          <w:rFonts w:ascii="Times New Roman" w:hAnsi="Times New Roman" w:eastAsia="仿宋_GB2312"/>
          <w:sz w:val="32"/>
          <w:szCs w:val="32"/>
        </w:rPr>
        <w:t>2023</w:t>
      </w:r>
      <w:r>
        <w:rPr>
          <w:rFonts w:hint="eastAsia" w:ascii="Times New Roman" w:hAnsi="Times New Roman" w:eastAsia="仿宋_GB2312"/>
          <w:sz w:val="32"/>
          <w:szCs w:val="32"/>
        </w:rPr>
        <w:t>年绿色种养循环农业试点项目粪肥还田主体还田任务完成率达</w:t>
      </w:r>
      <w:r>
        <w:rPr>
          <w:rFonts w:ascii="Times New Roman" w:hAnsi="Times New Roman" w:eastAsia="仿宋_GB2312"/>
          <w:sz w:val="32"/>
          <w:szCs w:val="32"/>
        </w:rPr>
        <w:t>80%</w:t>
      </w:r>
      <w:r>
        <w:rPr>
          <w:rFonts w:hint="eastAsia" w:ascii="Times New Roman" w:hAnsi="Times New Roman" w:eastAsia="仿宋_GB2312"/>
          <w:sz w:val="32"/>
          <w:szCs w:val="32"/>
        </w:rPr>
        <w:t>以上。</w:t>
      </w:r>
    </w:p>
    <w:p w14:paraId="0C164FE0">
      <w:pPr>
        <w:pStyle w:val="6"/>
        <w:keepNext w:val="0"/>
        <w:keepLines w:val="0"/>
        <w:pageBreakBefore w:val="0"/>
        <w:widowControl/>
        <w:kinsoku/>
        <w:wordWrap/>
        <w:overflowPunct/>
        <w:topLinePunct w:val="0"/>
        <w:autoSpaceDE/>
        <w:autoSpaceDN/>
        <w:bidi w:val="0"/>
        <w:adjustRightInd/>
        <w:snapToGrid/>
        <w:spacing w:line="440" w:lineRule="exact"/>
        <w:ind w:firstLine="31680"/>
        <w:textAlignment w:val="auto"/>
      </w:pPr>
    </w:p>
    <w:tbl>
      <w:tblPr>
        <w:tblStyle w:val="7"/>
        <w:tblW w:w="14840" w:type="dxa"/>
        <w:tblInd w:w="98" w:type="dxa"/>
        <w:tblLayout w:type="autofit"/>
        <w:tblCellMar>
          <w:top w:w="0" w:type="dxa"/>
          <w:left w:w="108" w:type="dxa"/>
          <w:bottom w:w="0" w:type="dxa"/>
          <w:right w:w="108" w:type="dxa"/>
        </w:tblCellMar>
      </w:tblPr>
      <w:tblGrid>
        <w:gridCol w:w="1080"/>
        <w:gridCol w:w="3280"/>
        <w:gridCol w:w="2120"/>
        <w:gridCol w:w="2040"/>
        <w:gridCol w:w="2380"/>
        <w:gridCol w:w="2680"/>
        <w:gridCol w:w="1260"/>
      </w:tblGrid>
      <w:tr w14:paraId="70B90993">
        <w:tblPrEx>
          <w:tblCellMar>
            <w:top w:w="0" w:type="dxa"/>
            <w:left w:w="108" w:type="dxa"/>
            <w:bottom w:w="0" w:type="dxa"/>
            <w:right w:w="108" w:type="dxa"/>
          </w:tblCellMar>
        </w:tblPrEx>
        <w:trPr>
          <w:trHeight w:val="420" w:hRule="atLeast"/>
        </w:trPr>
        <w:tc>
          <w:tcPr>
            <w:tcW w:w="14840" w:type="dxa"/>
            <w:gridSpan w:val="7"/>
            <w:tcBorders>
              <w:top w:val="nil"/>
              <w:left w:val="nil"/>
              <w:bottom w:val="nil"/>
              <w:right w:val="nil"/>
            </w:tcBorders>
          </w:tcPr>
          <w:p w14:paraId="7026CA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bCs/>
                <w:kern w:val="0"/>
                <w:sz w:val="32"/>
                <w:szCs w:val="32"/>
              </w:rPr>
            </w:pPr>
            <w:bookmarkStart w:id="0" w:name="RANGE!A1"/>
            <w:bookmarkEnd w:id="0"/>
            <w:r>
              <w:rPr>
                <w:rFonts w:ascii="仿宋" w:hAnsi="仿宋" w:eastAsia="仿宋"/>
                <w:b/>
                <w:bCs/>
                <w:kern w:val="0"/>
                <w:sz w:val="32"/>
                <w:szCs w:val="32"/>
              </w:rPr>
              <w:t>2021</w:t>
            </w:r>
            <w:r>
              <w:rPr>
                <w:rFonts w:hint="eastAsia" w:ascii="仿宋" w:hAnsi="仿宋" w:eastAsia="仿宋"/>
                <w:b/>
                <w:bCs/>
                <w:kern w:val="0"/>
                <w:sz w:val="32"/>
                <w:szCs w:val="32"/>
              </w:rPr>
              <w:t>、</w:t>
            </w:r>
            <w:r>
              <w:rPr>
                <w:rFonts w:ascii="仿宋" w:hAnsi="仿宋" w:eastAsia="仿宋"/>
                <w:b/>
                <w:bCs/>
                <w:kern w:val="0"/>
                <w:sz w:val="32"/>
                <w:szCs w:val="32"/>
              </w:rPr>
              <w:t>2022</w:t>
            </w:r>
            <w:r>
              <w:rPr>
                <w:rFonts w:hint="eastAsia" w:ascii="仿宋" w:hAnsi="仿宋" w:eastAsia="仿宋"/>
                <w:b/>
                <w:bCs/>
                <w:kern w:val="0"/>
                <w:sz w:val="32"/>
                <w:szCs w:val="32"/>
              </w:rPr>
              <w:t>年绿色种养循环农业试点项目</w:t>
            </w:r>
            <w:r>
              <w:rPr>
                <w:rFonts w:hint="eastAsia" w:ascii="仿宋" w:hAnsi="仿宋" w:eastAsia="仿宋"/>
                <w:b/>
                <w:bCs/>
                <w:kern w:val="0"/>
                <w:sz w:val="32"/>
                <w:szCs w:val="32"/>
                <w:lang w:eastAsia="zh-CN"/>
              </w:rPr>
              <w:t>结</w:t>
            </w:r>
            <w:r>
              <w:rPr>
                <w:rFonts w:hint="eastAsia" w:ascii="仿宋" w:hAnsi="仿宋" w:eastAsia="仿宋"/>
                <w:b/>
                <w:bCs/>
                <w:kern w:val="0"/>
                <w:sz w:val="32"/>
                <w:szCs w:val="32"/>
              </w:rPr>
              <w:t>余资金粪肥还田主体遴选评分表</w:t>
            </w:r>
          </w:p>
        </w:tc>
      </w:tr>
      <w:tr w14:paraId="2C4A0731">
        <w:tblPrEx>
          <w:tblCellMar>
            <w:top w:w="0" w:type="dxa"/>
            <w:left w:w="108" w:type="dxa"/>
            <w:bottom w:w="0" w:type="dxa"/>
            <w:right w:w="108" w:type="dxa"/>
          </w:tblCellMar>
        </w:tblPrEx>
        <w:trPr>
          <w:trHeight w:val="630"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020C4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kern w:val="0"/>
                <w:szCs w:val="21"/>
              </w:rPr>
            </w:pPr>
            <w:r>
              <w:rPr>
                <w:rFonts w:hint="eastAsia" w:ascii="楷体_GB2312" w:hAnsi="楷体_GB2312" w:eastAsia="楷体_GB2312" w:cs="楷体_GB2312"/>
                <w:b/>
                <w:bCs/>
                <w:kern w:val="0"/>
                <w:szCs w:val="21"/>
              </w:rPr>
              <w:t>粪肥还田主体名称</w:t>
            </w:r>
          </w:p>
        </w:tc>
        <w:tc>
          <w:tcPr>
            <w:tcW w:w="3280" w:type="dxa"/>
            <w:tcBorders>
              <w:top w:val="single" w:color="auto" w:sz="4" w:space="0"/>
              <w:left w:val="nil"/>
              <w:bottom w:val="single" w:color="auto" w:sz="4" w:space="0"/>
              <w:right w:val="single" w:color="auto" w:sz="4" w:space="0"/>
            </w:tcBorders>
            <w:vAlign w:val="center"/>
          </w:tcPr>
          <w:p w14:paraId="02C0C0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kern w:val="0"/>
                <w:szCs w:val="21"/>
              </w:rPr>
            </w:pPr>
            <w:r>
              <w:rPr>
                <w:rFonts w:hint="eastAsia" w:ascii="楷体_GB2312" w:hAnsi="楷体_GB2312" w:eastAsia="楷体_GB2312" w:cs="楷体_GB2312"/>
                <w:b/>
                <w:bCs/>
                <w:kern w:val="0"/>
                <w:szCs w:val="21"/>
              </w:rPr>
              <w:t>硬件设施（60分）</w:t>
            </w:r>
          </w:p>
        </w:tc>
        <w:tc>
          <w:tcPr>
            <w:tcW w:w="2120" w:type="dxa"/>
            <w:tcBorders>
              <w:top w:val="single" w:color="auto" w:sz="4" w:space="0"/>
              <w:left w:val="nil"/>
              <w:bottom w:val="single" w:color="auto" w:sz="4" w:space="0"/>
              <w:right w:val="single" w:color="auto" w:sz="4" w:space="0"/>
            </w:tcBorders>
            <w:vAlign w:val="center"/>
          </w:tcPr>
          <w:p w14:paraId="47D0D5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kern w:val="0"/>
                <w:szCs w:val="21"/>
              </w:rPr>
            </w:pPr>
            <w:r>
              <w:rPr>
                <w:rFonts w:hint="eastAsia" w:ascii="楷体_GB2312" w:hAnsi="楷体_GB2312" w:eastAsia="楷体_GB2312" w:cs="楷体_GB2312"/>
                <w:b/>
                <w:bCs/>
                <w:kern w:val="0"/>
                <w:szCs w:val="21"/>
              </w:rPr>
              <w:t>方案可行性（20分）</w:t>
            </w:r>
          </w:p>
        </w:tc>
        <w:tc>
          <w:tcPr>
            <w:tcW w:w="2040" w:type="dxa"/>
            <w:tcBorders>
              <w:top w:val="single" w:color="auto" w:sz="4" w:space="0"/>
              <w:left w:val="nil"/>
              <w:bottom w:val="single" w:color="auto" w:sz="4" w:space="0"/>
              <w:right w:val="single" w:color="auto" w:sz="4" w:space="0"/>
            </w:tcBorders>
            <w:vAlign w:val="center"/>
          </w:tcPr>
          <w:p w14:paraId="2C8042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kern w:val="0"/>
                <w:szCs w:val="21"/>
              </w:rPr>
            </w:pPr>
            <w:r>
              <w:rPr>
                <w:rFonts w:hint="eastAsia" w:ascii="楷体_GB2312" w:hAnsi="楷体_GB2312" w:eastAsia="楷体_GB2312" w:cs="楷体_GB2312"/>
                <w:b/>
                <w:bCs/>
                <w:kern w:val="0"/>
                <w:szCs w:val="21"/>
              </w:rPr>
              <w:t>主体情况（10分）</w:t>
            </w:r>
          </w:p>
        </w:tc>
        <w:tc>
          <w:tcPr>
            <w:tcW w:w="2380" w:type="dxa"/>
            <w:tcBorders>
              <w:top w:val="single" w:color="auto" w:sz="4" w:space="0"/>
              <w:left w:val="nil"/>
              <w:bottom w:val="single" w:color="auto" w:sz="4" w:space="0"/>
              <w:right w:val="single" w:color="auto" w:sz="4" w:space="0"/>
            </w:tcBorders>
            <w:vAlign w:val="center"/>
          </w:tcPr>
          <w:p w14:paraId="74ABE39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kern w:val="0"/>
                <w:szCs w:val="21"/>
              </w:rPr>
            </w:pPr>
            <w:r>
              <w:rPr>
                <w:rFonts w:hint="eastAsia" w:ascii="楷体_GB2312" w:hAnsi="楷体_GB2312" w:eastAsia="楷体_GB2312" w:cs="楷体_GB2312"/>
                <w:b/>
                <w:bCs/>
                <w:kern w:val="0"/>
                <w:szCs w:val="21"/>
              </w:rPr>
              <w:t>保障措施 （10分）</w:t>
            </w:r>
          </w:p>
        </w:tc>
        <w:tc>
          <w:tcPr>
            <w:tcW w:w="2680" w:type="dxa"/>
            <w:tcBorders>
              <w:top w:val="single" w:color="auto" w:sz="4" w:space="0"/>
              <w:left w:val="nil"/>
              <w:bottom w:val="single" w:color="auto" w:sz="4" w:space="0"/>
              <w:right w:val="single" w:color="auto" w:sz="4" w:space="0"/>
            </w:tcBorders>
            <w:vAlign w:val="center"/>
          </w:tcPr>
          <w:p w14:paraId="150524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kern w:val="0"/>
                <w:szCs w:val="21"/>
              </w:rPr>
            </w:pPr>
            <w:r>
              <w:rPr>
                <w:rFonts w:hint="eastAsia" w:ascii="楷体_GB2312" w:hAnsi="楷体_GB2312" w:eastAsia="楷体_GB2312" w:cs="楷体_GB2312"/>
                <w:b/>
                <w:bCs/>
                <w:kern w:val="0"/>
                <w:szCs w:val="21"/>
              </w:rPr>
              <w:t>典型案例   （附加10分）</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14:paraId="388B69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b w:val="0"/>
                <w:bCs w:val="0"/>
                <w:kern w:val="0"/>
                <w:szCs w:val="21"/>
              </w:rPr>
            </w:pPr>
            <w:r>
              <w:rPr>
                <w:rFonts w:hint="eastAsia" w:ascii="宋体" w:hAnsi="宋体" w:cs="宋体"/>
                <w:b/>
                <w:bCs/>
                <w:kern w:val="0"/>
                <w:szCs w:val="21"/>
              </w:rPr>
              <w:t>总分</w:t>
            </w:r>
          </w:p>
        </w:tc>
      </w:tr>
      <w:tr w14:paraId="312A55E1">
        <w:tblPrEx>
          <w:tblCellMar>
            <w:top w:w="0" w:type="dxa"/>
            <w:left w:w="108" w:type="dxa"/>
            <w:bottom w:w="0" w:type="dxa"/>
            <w:right w:w="108" w:type="dxa"/>
          </w:tblCellMar>
        </w:tblPrEx>
        <w:trPr>
          <w:trHeight w:val="29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4A210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bCs/>
                <w:kern w:val="0"/>
                <w:szCs w:val="21"/>
              </w:rPr>
            </w:pPr>
          </w:p>
        </w:tc>
        <w:tc>
          <w:tcPr>
            <w:tcW w:w="3280" w:type="dxa"/>
            <w:tcBorders>
              <w:top w:val="nil"/>
              <w:left w:val="nil"/>
              <w:bottom w:val="single" w:color="auto" w:sz="4" w:space="0"/>
              <w:right w:val="single" w:color="auto" w:sz="4" w:space="0"/>
            </w:tcBorders>
          </w:tcPr>
          <w:p w14:paraId="637E537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val="0"/>
                <w:bCs w:val="0"/>
                <w:kern w:val="0"/>
                <w:szCs w:val="21"/>
              </w:rPr>
            </w:pPr>
            <w:r>
              <w:rPr>
                <w:rFonts w:hint="eastAsia" w:ascii="楷体_GB2312" w:hAnsi="楷体_GB2312" w:eastAsia="楷体_GB2312" w:cs="楷体_GB2312"/>
                <w:b w:val="0"/>
                <w:bCs w:val="0"/>
                <w:kern w:val="0"/>
                <w:szCs w:val="21"/>
              </w:rPr>
              <w:t>【评分标准：配有与还田面积（2000亩以上）相匹配的，有年检合格证明、行驶证并足额缴纳车辆保险的运输车辆（含自有车辆和签订有协议的租赁车辆）的还田主体，得60分；配有与还田面积（2000亩以上）相匹配的粪肥还田管网、储粪设施及足额粪肥来源并能实现全园有效覆盖的还田主体，得60分】</w:t>
            </w:r>
          </w:p>
        </w:tc>
        <w:tc>
          <w:tcPr>
            <w:tcW w:w="2120" w:type="dxa"/>
            <w:tcBorders>
              <w:top w:val="nil"/>
              <w:left w:val="nil"/>
              <w:bottom w:val="single" w:color="auto" w:sz="4" w:space="0"/>
              <w:right w:val="single" w:color="auto" w:sz="4" w:space="0"/>
            </w:tcBorders>
          </w:tcPr>
          <w:p w14:paraId="4854491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val="0"/>
                <w:bCs w:val="0"/>
                <w:kern w:val="0"/>
                <w:szCs w:val="21"/>
              </w:rPr>
            </w:pPr>
            <w:r>
              <w:rPr>
                <w:rFonts w:hint="eastAsia" w:ascii="楷体_GB2312" w:hAnsi="楷体_GB2312" w:eastAsia="楷体_GB2312" w:cs="楷体_GB2312"/>
                <w:b w:val="0"/>
                <w:bCs w:val="0"/>
                <w:kern w:val="0"/>
                <w:szCs w:val="21"/>
              </w:rPr>
              <w:t>【评分标准：编制详细、具有实际可操作性的实施方案的实施主体，得20分】</w:t>
            </w:r>
          </w:p>
        </w:tc>
        <w:tc>
          <w:tcPr>
            <w:tcW w:w="2040" w:type="dxa"/>
            <w:tcBorders>
              <w:top w:val="nil"/>
              <w:left w:val="nil"/>
              <w:bottom w:val="single" w:color="auto" w:sz="4" w:space="0"/>
              <w:right w:val="single" w:color="auto" w:sz="4" w:space="0"/>
            </w:tcBorders>
          </w:tcPr>
          <w:p w14:paraId="35DD8F4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val="0"/>
                <w:bCs w:val="0"/>
                <w:kern w:val="0"/>
                <w:szCs w:val="21"/>
              </w:rPr>
            </w:pPr>
            <w:r>
              <w:rPr>
                <w:rFonts w:hint="eastAsia" w:ascii="楷体_GB2312" w:hAnsi="楷体_GB2312" w:eastAsia="楷体_GB2312" w:cs="楷体_GB2312"/>
                <w:b w:val="0"/>
                <w:bCs w:val="0"/>
                <w:kern w:val="0"/>
                <w:szCs w:val="21"/>
              </w:rPr>
              <w:t>【评分标准：近2年财税状况良好的还田主体，得5分，经营状况良好、能提供上年度征信报告和完成营业执照年检的还田主体，得5分】</w:t>
            </w:r>
          </w:p>
        </w:tc>
        <w:tc>
          <w:tcPr>
            <w:tcW w:w="2380" w:type="dxa"/>
            <w:tcBorders>
              <w:top w:val="nil"/>
              <w:left w:val="nil"/>
              <w:bottom w:val="single" w:color="auto" w:sz="4" w:space="0"/>
              <w:right w:val="single" w:color="auto" w:sz="4" w:space="0"/>
            </w:tcBorders>
          </w:tcPr>
          <w:p w14:paraId="6A3E4E6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val="0"/>
                <w:bCs w:val="0"/>
                <w:kern w:val="0"/>
                <w:szCs w:val="21"/>
              </w:rPr>
            </w:pPr>
            <w:r>
              <w:rPr>
                <w:rFonts w:hint="eastAsia" w:ascii="楷体_GB2312" w:hAnsi="楷体_GB2312" w:eastAsia="楷体_GB2312" w:cs="楷体_GB2312"/>
                <w:b w:val="0"/>
                <w:bCs w:val="0"/>
                <w:kern w:val="0"/>
                <w:szCs w:val="21"/>
              </w:rPr>
              <w:t>【评分标准：配有粪污收集、处理、运输、施用环</w:t>
            </w:r>
            <w:r>
              <w:rPr>
                <w:rFonts w:hint="eastAsia" w:ascii="楷体_GB2312" w:hAnsi="楷体_GB2312" w:eastAsia="楷体_GB2312" w:cs="楷体_GB2312"/>
                <w:b w:val="0"/>
                <w:bCs w:val="0"/>
                <w:kern w:val="0"/>
                <w:szCs w:val="21"/>
                <w:lang w:eastAsia="zh-CN"/>
              </w:rPr>
              <w:t>结</w:t>
            </w:r>
            <w:r>
              <w:rPr>
                <w:rFonts w:hint="eastAsia" w:ascii="楷体_GB2312" w:hAnsi="楷体_GB2312" w:eastAsia="楷体_GB2312" w:cs="楷体_GB2312"/>
                <w:b w:val="0"/>
                <w:bCs w:val="0"/>
                <w:kern w:val="0"/>
                <w:szCs w:val="21"/>
              </w:rPr>
              <w:t>相匹配的驾驶员、技术员、工作人员、台账资料员的还田主体，每有1名得2.5分，总分10分】</w:t>
            </w:r>
          </w:p>
        </w:tc>
        <w:tc>
          <w:tcPr>
            <w:tcW w:w="2680" w:type="dxa"/>
            <w:tcBorders>
              <w:top w:val="nil"/>
              <w:left w:val="nil"/>
              <w:bottom w:val="single" w:color="auto" w:sz="4" w:space="0"/>
              <w:right w:val="single" w:color="auto" w:sz="4" w:space="0"/>
            </w:tcBorders>
          </w:tcPr>
          <w:p w14:paraId="4A1A64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val="0"/>
                <w:bCs w:val="0"/>
                <w:kern w:val="0"/>
                <w:szCs w:val="21"/>
              </w:rPr>
            </w:pPr>
            <w:r>
              <w:rPr>
                <w:rFonts w:hint="eastAsia" w:ascii="楷体_GB2312" w:hAnsi="楷体_GB2312" w:eastAsia="楷体_GB2312" w:cs="楷体_GB2312"/>
                <w:b w:val="0"/>
                <w:bCs w:val="0"/>
                <w:kern w:val="0"/>
                <w:szCs w:val="21"/>
              </w:rPr>
              <w:t>【评分标准：此项仅对在本县区域内已完成实施2022（或2023年）项目任务80%的主体，实施效果好、群众认可度高、台账资料完善，任务高质量完成率达100%得10分、任务高质量达80%以上得8分，任务完成率不到80%的不得申报】</w:t>
            </w: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14:paraId="7247467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b w:val="0"/>
                <w:bCs w:val="0"/>
                <w:kern w:val="0"/>
                <w:szCs w:val="21"/>
              </w:rPr>
            </w:pPr>
          </w:p>
        </w:tc>
      </w:tr>
      <w:tr w14:paraId="542483BA">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tcPr>
          <w:p w14:paraId="5CBD72FD">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3280" w:type="dxa"/>
            <w:tcBorders>
              <w:top w:val="nil"/>
              <w:left w:val="nil"/>
              <w:bottom w:val="single" w:color="auto" w:sz="4" w:space="0"/>
              <w:right w:val="single" w:color="auto" w:sz="4" w:space="0"/>
            </w:tcBorders>
          </w:tcPr>
          <w:p w14:paraId="1CE10782">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120" w:type="dxa"/>
            <w:tcBorders>
              <w:top w:val="nil"/>
              <w:left w:val="nil"/>
              <w:bottom w:val="single" w:color="auto" w:sz="4" w:space="0"/>
              <w:right w:val="single" w:color="auto" w:sz="4" w:space="0"/>
            </w:tcBorders>
          </w:tcPr>
          <w:p w14:paraId="5666F41D">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040" w:type="dxa"/>
            <w:tcBorders>
              <w:top w:val="nil"/>
              <w:left w:val="nil"/>
              <w:bottom w:val="single" w:color="auto" w:sz="4" w:space="0"/>
              <w:right w:val="single" w:color="auto" w:sz="4" w:space="0"/>
            </w:tcBorders>
          </w:tcPr>
          <w:p w14:paraId="360815A4">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380" w:type="dxa"/>
            <w:tcBorders>
              <w:top w:val="nil"/>
              <w:left w:val="nil"/>
              <w:bottom w:val="single" w:color="auto" w:sz="4" w:space="0"/>
              <w:right w:val="single" w:color="auto" w:sz="4" w:space="0"/>
            </w:tcBorders>
          </w:tcPr>
          <w:p w14:paraId="270C9ECC">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680" w:type="dxa"/>
            <w:tcBorders>
              <w:top w:val="nil"/>
              <w:left w:val="nil"/>
              <w:bottom w:val="single" w:color="auto" w:sz="4" w:space="0"/>
              <w:right w:val="single" w:color="auto" w:sz="4" w:space="0"/>
            </w:tcBorders>
          </w:tcPr>
          <w:p w14:paraId="4CF27B19">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1260" w:type="dxa"/>
            <w:tcBorders>
              <w:top w:val="nil"/>
              <w:left w:val="nil"/>
              <w:bottom w:val="single" w:color="auto" w:sz="4" w:space="0"/>
              <w:right w:val="single" w:color="auto" w:sz="4" w:space="0"/>
            </w:tcBorders>
          </w:tcPr>
          <w:p w14:paraId="2AADFD8D">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r>
      <w:tr w14:paraId="4BDB543D">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tcPr>
          <w:p w14:paraId="1A4E81B1">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3280" w:type="dxa"/>
            <w:tcBorders>
              <w:top w:val="nil"/>
              <w:left w:val="nil"/>
              <w:bottom w:val="single" w:color="auto" w:sz="4" w:space="0"/>
              <w:right w:val="single" w:color="auto" w:sz="4" w:space="0"/>
            </w:tcBorders>
          </w:tcPr>
          <w:p w14:paraId="7389B2C1">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120" w:type="dxa"/>
            <w:tcBorders>
              <w:top w:val="nil"/>
              <w:left w:val="nil"/>
              <w:bottom w:val="single" w:color="auto" w:sz="4" w:space="0"/>
              <w:right w:val="single" w:color="auto" w:sz="4" w:space="0"/>
            </w:tcBorders>
          </w:tcPr>
          <w:p w14:paraId="3D542A0C">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040" w:type="dxa"/>
            <w:tcBorders>
              <w:top w:val="nil"/>
              <w:left w:val="nil"/>
              <w:bottom w:val="single" w:color="auto" w:sz="4" w:space="0"/>
              <w:right w:val="single" w:color="auto" w:sz="4" w:space="0"/>
            </w:tcBorders>
          </w:tcPr>
          <w:p w14:paraId="28BB3A49">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380" w:type="dxa"/>
            <w:tcBorders>
              <w:top w:val="nil"/>
              <w:left w:val="nil"/>
              <w:bottom w:val="single" w:color="auto" w:sz="4" w:space="0"/>
              <w:right w:val="single" w:color="auto" w:sz="4" w:space="0"/>
            </w:tcBorders>
          </w:tcPr>
          <w:p w14:paraId="2A3B3016">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680" w:type="dxa"/>
            <w:tcBorders>
              <w:top w:val="nil"/>
              <w:left w:val="nil"/>
              <w:bottom w:val="single" w:color="auto" w:sz="4" w:space="0"/>
              <w:right w:val="single" w:color="auto" w:sz="4" w:space="0"/>
            </w:tcBorders>
          </w:tcPr>
          <w:p w14:paraId="7B9AF8BD">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1260" w:type="dxa"/>
            <w:tcBorders>
              <w:top w:val="nil"/>
              <w:left w:val="nil"/>
              <w:bottom w:val="single" w:color="auto" w:sz="4" w:space="0"/>
              <w:right w:val="single" w:color="auto" w:sz="4" w:space="0"/>
            </w:tcBorders>
          </w:tcPr>
          <w:p w14:paraId="6328363E">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r>
      <w:tr w14:paraId="416F65EB">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tcPr>
          <w:p w14:paraId="44BFDA55">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3280" w:type="dxa"/>
            <w:tcBorders>
              <w:top w:val="nil"/>
              <w:left w:val="nil"/>
              <w:bottom w:val="single" w:color="auto" w:sz="4" w:space="0"/>
              <w:right w:val="single" w:color="auto" w:sz="4" w:space="0"/>
            </w:tcBorders>
          </w:tcPr>
          <w:p w14:paraId="7806D001">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120" w:type="dxa"/>
            <w:tcBorders>
              <w:top w:val="nil"/>
              <w:left w:val="nil"/>
              <w:bottom w:val="single" w:color="auto" w:sz="4" w:space="0"/>
              <w:right w:val="single" w:color="auto" w:sz="4" w:space="0"/>
            </w:tcBorders>
          </w:tcPr>
          <w:p w14:paraId="6C0CBDF4">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040" w:type="dxa"/>
            <w:tcBorders>
              <w:top w:val="nil"/>
              <w:left w:val="nil"/>
              <w:bottom w:val="single" w:color="auto" w:sz="4" w:space="0"/>
              <w:right w:val="single" w:color="auto" w:sz="4" w:space="0"/>
            </w:tcBorders>
          </w:tcPr>
          <w:p w14:paraId="5FB2405F">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380" w:type="dxa"/>
            <w:tcBorders>
              <w:top w:val="nil"/>
              <w:left w:val="nil"/>
              <w:bottom w:val="single" w:color="auto" w:sz="4" w:space="0"/>
              <w:right w:val="single" w:color="auto" w:sz="4" w:space="0"/>
            </w:tcBorders>
          </w:tcPr>
          <w:p w14:paraId="40429CC2">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2680" w:type="dxa"/>
            <w:tcBorders>
              <w:top w:val="nil"/>
              <w:left w:val="nil"/>
              <w:bottom w:val="single" w:color="auto" w:sz="4" w:space="0"/>
              <w:right w:val="single" w:color="auto" w:sz="4" w:space="0"/>
            </w:tcBorders>
          </w:tcPr>
          <w:p w14:paraId="765BFCF3">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c>
          <w:tcPr>
            <w:tcW w:w="1260" w:type="dxa"/>
            <w:tcBorders>
              <w:top w:val="nil"/>
              <w:left w:val="nil"/>
              <w:bottom w:val="single" w:color="auto" w:sz="4" w:space="0"/>
              <w:right w:val="single" w:color="auto" w:sz="4" w:space="0"/>
            </w:tcBorders>
          </w:tcPr>
          <w:p w14:paraId="48BB9F2F">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kern w:val="0"/>
                <w:sz w:val="36"/>
                <w:szCs w:val="36"/>
              </w:rPr>
            </w:pPr>
            <w:r>
              <w:rPr>
                <w:rFonts w:hint="eastAsia" w:ascii="Times New Roman" w:hAnsi="Times New Roman"/>
                <w:kern w:val="0"/>
                <w:sz w:val="36"/>
                <w:szCs w:val="36"/>
              </w:rPr>
              <w:t>　</w:t>
            </w:r>
          </w:p>
        </w:tc>
      </w:tr>
      <w:tr w14:paraId="7D74438E">
        <w:tblPrEx>
          <w:tblCellMar>
            <w:top w:w="0" w:type="dxa"/>
            <w:left w:w="108" w:type="dxa"/>
            <w:bottom w:w="0" w:type="dxa"/>
            <w:right w:w="108" w:type="dxa"/>
          </w:tblCellMar>
        </w:tblPrEx>
        <w:trPr>
          <w:trHeight w:val="750" w:hRule="atLeast"/>
        </w:trPr>
        <w:tc>
          <w:tcPr>
            <w:tcW w:w="10900" w:type="dxa"/>
            <w:gridSpan w:val="5"/>
            <w:tcBorders>
              <w:top w:val="single" w:color="auto" w:sz="4" w:space="0"/>
              <w:left w:val="single" w:color="auto" w:sz="4" w:space="0"/>
              <w:bottom w:val="single" w:color="auto" w:sz="4" w:space="0"/>
              <w:right w:val="single" w:color="000000" w:sz="4" w:space="0"/>
            </w:tcBorders>
            <w:vAlign w:val="center"/>
          </w:tcPr>
          <w:p w14:paraId="26091C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宋体"/>
                <w:b/>
                <w:bCs/>
                <w:kern w:val="0"/>
                <w:sz w:val="28"/>
                <w:szCs w:val="28"/>
              </w:rPr>
            </w:pPr>
            <w:r>
              <w:rPr>
                <w:rFonts w:hint="eastAsia" w:ascii="仿宋" w:hAnsi="仿宋" w:eastAsia="仿宋" w:cs="宋体"/>
                <w:b/>
                <w:bCs/>
                <w:kern w:val="0"/>
                <w:sz w:val="28"/>
                <w:szCs w:val="28"/>
              </w:rPr>
              <w:t>评分人（签字）：</w:t>
            </w:r>
          </w:p>
        </w:tc>
        <w:tc>
          <w:tcPr>
            <w:tcW w:w="3940" w:type="dxa"/>
            <w:gridSpan w:val="2"/>
            <w:tcBorders>
              <w:top w:val="single" w:color="auto" w:sz="4" w:space="0"/>
              <w:left w:val="nil"/>
              <w:bottom w:val="single" w:color="auto" w:sz="4" w:space="0"/>
              <w:right w:val="single" w:color="000000" w:sz="4" w:space="0"/>
            </w:tcBorders>
            <w:vAlign w:val="center"/>
          </w:tcPr>
          <w:p w14:paraId="089C28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s="宋体"/>
                <w:b/>
                <w:bCs/>
                <w:kern w:val="0"/>
                <w:sz w:val="30"/>
                <w:szCs w:val="30"/>
              </w:rPr>
            </w:pPr>
            <w:r>
              <w:rPr>
                <w:rFonts w:hint="eastAsia" w:ascii="仿宋" w:hAnsi="仿宋" w:eastAsia="仿宋" w:cs="宋体"/>
                <w:b/>
                <w:bCs/>
                <w:kern w:val="0"/>
                <w:sz w:val="30"/>
                <w:szCs w:val="30"/>
              </w:rPr>
              <w:t>年</w:t>
            </w:r>
            <w:r>
              <w:rPr>
                <w:rFonts w:ascii="Times New Roman" w:hAnsi="Times New Roman" w:eastAsia="仿宋"/>
                <w:b/>
                <w:bCs/>
                <w:kern w:val="0"/>
                <w:sz w:val="30"/>
                <w:szCs w:val="30"/>
              </w:rPr>
              <w:t xml:space="preserve">    </w:t>
            </w:r>
            <w:r>
              <w:rPr>
                <w:rFonts w:hint="eastAsia" w:ascii="仿宋" w:hAnsi="仿宋" w:eastAsia="仿宋" w:cs="宋体"/>
                <w:b/>
                <w:bCs/>
                <w:kern w:val="0"/>
                <w:sz w:val="30"/>
                <w:szCs w:val="30"/>
              </w:rPr>
              <w:t>月</w:t>
            </w:r>
            <w:r>
              <w:rPr>
                <w:rFonts w:ascii="Times New Roman" w:hAnsi="Times New Roman" w:eastAsia="仿宋"/>
                <w:b/>
                <w:bCs/>
                <w:kern w:val="0"/>
                <w:sz w:val="30"/>
                <w:szCs w:val="30"/>
              </w:rPr>
              <w:t xml:space="preserve">     </w:t>
            </w:r>
            <w:r>
              <w:rPr>
                <w:rFonts w:hint="eastAsia" w:ascii="仿宋" w:hAnsi="仿宋" w:eastAsia="仿宋" w:cs="宋体"/>
                <w:b/>
                <w:bCs/>
                <w:kern w:val="0"/>
                <w:sz w:val="30"/>
                <w:szCs w:val="30"/>
              </w:rPr>
              <w:t>日</w:t>
            </w:r>
          </w:p>
        </w:tc>
      </w:tr>
    </w:tbl>
    <w:p w14:paraId="15D52CB6">
      <w:pPr>
        <w:pStyle w:val="6"/>
        <w:keepNext w:val="0"/>
        <w:keepLines w:val="0"/>
        <w:pageBreakBefore w:val="0"/>
        <w:widowControl/>
        <w:kinsoku/>
        <w:wordWrap/>
        <w:overflowPunct/>
        <w:topLinePunct w:val="0"/>
        <w:autoSpaceDE/>
        <w:autoSpaceDN/>
        <w:bidi w:val="0"/>
        <w:adjustRightInd/>
        <w:snapToGrid/>
        <w:spacing w:line="440" w:lineRule="exact"/>
        <w:ind w:firstLine="31680"/>
        <w:textAlignment w:val="auto"/>
        <w:sectPr>
          <w:pgSz w:w="16838" w:h="11906" w:orient="landscape"/>
          <w:pgMar w:top="1797" w:right="1440" w:bottom="1797" w:left="1440" w:header="851" w:footer="992" w:gutter="0"/>
          <w:pgNumType w:fmt="decimal"/>
          <w:cols w:space="425" w:num="1"/>
          <w:docGrid w:type="linesAndChars" w:linePitch="312" w:charSpace="0"/>
        </w:sectPr>
      </w:pPr>
    </w:p>
    <w:p w14:paraId="4F165846">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二、申报时间和方式</w:t>
      </w:r>
    </w:p>
    <w:p w14:paraId="00C57E0B">
      <w:pPr>
        <w:pStyle w:val="6"/>
        <w:keepNext w:val="0"/>
        <w:keepLines w:val="0"/>
        <w:pageBreakBefore w:val="0"/>
        <w:kinsoku/>
        <w:wordWrap/>
        <w:overflowPunct/>
        <w:topLinePunct w:val="0"/>
        <w:bidi w:val="0"/>
        <w:snapToGrid/>
        <w:spacing w:line="578" w:lineRule="exact"/>
        <w:ind w:firstLine="31680"/>
        <w:textAlignment w:val="auto"/>
        <w:rPr>
          <w:rFonts w:hint="eastAsia" w:ascii="仿宋_GB2312" w:hAnsi="仿宋_GB2312" w:eastAsia="仿宋_GB2312" w:cs="仿宋_GB2312"/>
        </w:rPr>
      </w:pPr>
      <w:r>
        <w:rPr>
          <w:rFonts w:hint="eastAsia" w:ascii="仿宋_GB2312" w:hAnsi="仿宋_GB2312" w:eastAsia="仿宋_GB2312" w:cs="仿宋_GB2312"/>
        </w:rPr>
        <w:t>各乡镇（街道）在收到通知后，及时组织辖区内相关主体积极申报，并按申报条件对各申报主体进行初步筛选，于 2024年11月10日前将符合条件的主体汇总形成项目申报表，联合其它相关资料一道形成申报材料，报送大竹县农业农村局参与资格审查打分。申报材料包括：1</w:t>
      </w:r>
      <w:r>
        <w:rPr>
          <w:rFonts w:hint="eastAsia" w:ascii="仿宋_GB2312" w:hAnsi="仿宋_GB2312" w:eastAsia="仿宋_GB2312" w:cs="仿宋_GB2312"/>
          <w:lang w:val="en-US" w:eastAsia="zh-CN"/>
        </w:rPr>
        <w:t>．</w:t>
      </w:r>
      <w:r>
        <w:rPr>
          <w:rFonts w:hint="eastAsia" w:ascii="仿宋_GB2312" w:hAnsi="仿宋_GB2312" w:eastAsia="仿宋_GB2312" w:cs="仿宋_GB2312"/>
        </w:rPr>
        <w:t>乡镇《大竹县2021、2022年绿色种养循环农业试点项目</w:t>
      </w:r>
      <w:r>
        <w:rPr>
          <w:rFonts w:hint="eastAsia" w:ascii="仿宋_GB2312" w:hAnsi="仿宋_GB2312" w:eastAsia="仿宋_GB2312" w:cs="仿宋_GB2312"/>
          <w:lang w:eastAsia="zh-CN"/>
        </w:rPr>
        <w:t>结</w:t>
      </w:r>
      <w:r>
        <w:rPr>
          <w:rFonts w:hint="eastAsia" w:ascii="仿宋_GB2312" w:hAnsi="仿宋_GB2312" w:eastAsia="仿宋_GB2312" w:cs="仿宋_GB2312"/>
        </w:rPr>
        <w:t>余资金粪肥还田承接主体申报汇总表》（附件2）；2</w:t>
      </w:r>
      <w:r>
        <w:rPr>
          <w:rFonts w:hint="eastAsia" w:ascii="仿宋_GB2312" w:hAnsi="仿宋_GB2312" w:eastAsia="仿宋_GB2312" w:cs="仿宋_GB2312"/>
          <w:lang w:val="en-US" w:eastAsia="zh-CN"/>
        </w:rPr>
        <w:t>．</w:t>
      </w:r>
      <w:r>
        <w:rPr>
          <w:rFonts w:hint="eastAsia" w:ascii="仿宋_GB2312" w:hAnsi="仿宋_GB2312" w:eastAsia="仿宋_GB2312" w:cs="仿宋_GB2312"/>
        </w:rPr>
        <w:t>粪肥还田实施主体遴选申请表（附件3）；3</w:t>
      </w:r>
      <w:r>
        <w:rPr>
          <w:rFonts w:hint="eastAsia" w:ascii="仿宋_GB2312" w:hAnsi="仿宋_GB2312" w:eastAsia="仿宋_GB2312" w:cs="仿宋_GB2312"/>
          <w:lang w:val="en-US" w:eastAsia="zh-CN"/>
        </w:rPr>
        <w:t>．</w:t>
      </w:r>
      <w:r>
        <w:rPr>
          <w:rFonts w:hint="eastAsia" w:ascii="仿宋_GB2312" w:hAnsi="仿宋_GB2312" w:eastAsia="仿宋_GB2312" w:cs="仿宋_GB2312"/>
        </w:rPr>
        <w:t>申报主体的有效资质证明材料（包括法人代表有效身份证件、工商营业执照、税务登记证、对公银行账号复印件，车辆年检、保险购买证明、行驶证复印件，近2年财税状况证明、上年度征信报告、注明复印属实并加盖公章的土地流转合同等相关证明；4</w:t>
      </w:r>
      <w:r>
        <w:rPr>
          <w:rFonts w:hint="eastAsia" w:ascii="仿宋_GB2312" w:hAnsi="仿宋_GB2312" w:eastAsia="仿宋_GB2312" w:cs="仿宋_GB2312"/>
          <w:lang w:val="en-US" w:eastAsia="zh-CN"/>
        </w:rPr>
        <w:t>．</w:t>
      </w:r>
      <w:r>
        <w:rPr>
          <w:rFonts w:hint="eastAsia" w:ascii="仿宋_GB2312" w:hAnsi="仿宋_GB2312" w:eastAsia="仿宋_GB2312" w:cs="仿宋_GB2312"/>
        </w:rPr>
        <w:t>申报主体全程粪肥还田实施方案（附件4）；5</w:t>
      </w:r>
      <w:r>
        <w:rPr>
          <w:rFonts w:hint="eastAsia" w:ascii="仿宋_GB2312" w:hAnsi="仿宋_GB2312" w:eastAsia="仿宋_GB2312" w:cs="仿宋_GB2312"/>
          <w:lang w:val="en-US" w:eastAsia="zh-CN"/>
        </w:rPr>
        <w:t>．</w:t>
      </w:r>
      <w:r>
        <w:rPr>
          <w:rFonts w:hint="eastAsia" w:ascii="仿宋_GB2312" w:hAnsi="仿宋_GB2312" w:eastAsia="仿宋_GB2312" w:cs="仿宋_GB2312"/>
        </w:rPr>
        <w:t>与种植主体签订的粪肥还田服务协议（附件5）；6</w:t>
      </w:r>
      <w:r>
        <w:rPr>
          <w:rFonts w:hint="eastAsia" w:ascii="仿宋_GB2312" w:hAnsi="仿宋_GB2312" w:eastAsia="仿宋_GB2312" w:cs="仿宋_GB2312"/>
          <w:lang w:val="en-US" w:eastAsia="zh-CN"/>
        </w:rPr>
        <w:t>．</w:t>
      </w:r>
      <w:r>
        <w:rPr>
          <w:rFonts w:hint="eastAsia" w:ascii="仿宋_GB2312" w:hAnsi="仿宋_GB2312" w:eastAsia="仿宋_GB2312" w:cs="仿宋_GB2312"/>
        </w:rPr>
        <w:t>与养殖主体签订的粪肥运输协议（附件6）；7</w:t>
      </w:r>
      <w:r>
        <w:rPr>
          <w:rFonts w:hint="eastAsia" w:ascii="仿宋_GB2312" w:hAnsi="仿宋_GB2312" w:eastAsia="仿宋_GB2312" w:cs="仿宋_GB2312"/>
          <w:lang w:val="en-US" w:eastAsia="zh-CN"/>
        </w:rPr>
        <w:t>．</w:t>
      </w:r>
      <w:r>
        <w:rPr>
          <w:rFonts w:hint="eastAsia" w:ascii="仿宋_GB2312" w:hAnsi="仿宋_GB2312" w:eastAsia="仿宋_GB2312" w:cs="仿宋_GB2312"/>
        </w:rPr>
        <w:t>申报主体项目实施承诺书（附件7）；</w:t>
      </w:r>
      <w:r>
        <w:rPr>
          <w:rFonts w:hint="eastAsia" w:ascii="仿宋_GB2312" w:hAnsi="仿宋_GB2312" w:eastAsia="仿宋_GB2312" w:cs="仿宋_GB2312"/>
          <w:lang w:val="en-US" w:eastAsia="zh-CN"/>
        </w:rPr>
        <w:t>8．</w:t>
      </w:r>
      <w:r>
        <w:rPr>
          <w:rFonts w:hint="eastAsia" w:ascii="仿宋_GB2312" w:hAnsi="仿宋_GB2312" w:eastAsia="仿宋_GB2312" w:cs="仿宋_GB2312"/>
        </w:rPr>
        <w:t>租车协议（附件8）。</w:t>
      </w:r>
    </w:p>
    <w:p w14:paraId="797CBC59">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三、资格审查</w:t>
      </w:r>
    </w:p>
    <w:p w14:paraId="71450584">
      <w:pPr>
        <w:pStyle w:val="6"/>
        <w:keepNext w:val="0"/>
        <w:keepLines w:val="0"/>
        <w:pageBreakBefore w:val="0"/>
        <w:kinsoku/>
        <w:wordWrap/>
        <w:overflowPunct/>
        <w:topLinePunct w:val="0"/>
        <w:bidi w:val="0"/>
        <w:snapToGrid/>
        <w:spacing w:line="578" w:lineRule="exact"/>
        <w:ind w:firstLine="31680"/>
        <w:textAlignment w:val="auto"/>
        <w:rPr>
          <w:rFonts w:hint="eastAsia" w:ascii="仿宋_GB2312" w:hAnsi="仿宋_GB2312" w:eastAsia="仿宋_GB2312" w:cs="仿宋_GB2312"/>
        </w:rPr>
      </w:pPr>
      <w:r>
        <w:rPr>
          <w:rFonts w:hint="eastAsia" w:ascii="仿宋_GB2312" w:hAnsi="仿宋_GB2312" w:eastAsia="仿宋_GB2312" w:cs="仿宋_GB2312"/>
        </w:rPr>
        <w:t>大竹县绿色种养循环农业试点项目工作领导小组及时组织相关人员对乡镇推荐的申报主体和申报材料进行资格审查；对所有参评主体打分采取去掉最高分与最低分后计算平均得分，作为申报主体的综合得分，最后按照综合得分高低排序初步遴选出2021、2022年绿色种养循环农业试点项目</w:t>
      </w:r>
      <w:r>
        <w:rPr>
          <w:rFonts w:hint="eastAsia" w:ascii="仿宋_GB2312" w:hAnsi="仿宋_GB2312" w:eastAsia="仿宋_GB2312" w:cs="仿宋_GB2312"/>
          <w:lang w:eastAsia="zh-CN"/>
        </w:rPr>
        <w:t>结</w:t>
      </w:r>
      <w:r>
        <w:rPr>
          <w:rFonts w:hint="eastAsia" w:ascii="仿宋_GB2312" w:hAnsi="仿宋_GB2312" w:eastAsia="仿宋_GB2312" w:cs="仿宋_GB2312"/>
        </w:rPr>
        <w:t>余资金粪肥还田主体。</w:t>
      </w:r>
    </w:p>
    <w:p w14:paraId="391EDE13">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四、承接主体公示与确认</w:t>
      </w:r>
    </w:p>
    <w:p w14:paraId="53A45C25">
      <w:pPr>
        <w:pStyle w:val="6"/>
        <w:keepNext w:val="0"/>
        <w:keepLines w:val="0"/>
        <w:pageBreakBefore w:val="0"/>
        <w:kinsoku/>
        <w:wordWrap/>
        <w:overflowPunct/>
        <w:topLinePunct w:val="0"/>
        <w:bidi w:val="0"/>
        <w:snapToGrid/>
        <w:spacing w:line="578" w:lineRule="exact"/>
        <w:ind w:firstLine="31680"/>
        <w:textAlignment w:val="auto"/>
        <w:rPr>
          <w:rFonts w:hint="eastAsia" w:ascii="仿宋_GB2312" w:hAnsi="仿宋_GB2312" w:eastAsia="仿宋_GB2312" w:cs="仿宋_GB2312"/>
        </w:rPr>
      </w:pPr>
      <w:r>
        <w:rPr>
          <w:rFonts w:hint="eastAsia" w:ascii="仿宋_GB2312" w:hAnsi="仿宋_GB2312" w:eastAsia="仿宋_GB2312" w:cs="仿宋_GB2312"/>
        </w:rPr>
        <w:t>2024年11月25日前 ，对通过资格审查的还田主体，在大竹县人民政府网站公示，公示无异议后，上报项目工作领导小组研究讨论，最终确定项目承接主体名单、奖补规则、奖补范围及奖补方式。</w:t>
      </w:r>
    </w:p>
    <w:p w14:paraId="5082AE4E">
      <w:pPr>
        <w:pStyle w:val="6"/>
        <w:keepNext w:val="0"/>
        <w:keepLines w:val="0"/>
        <w:pageBreakBefore w:val="0"/>
        <w:kinsoku/>
        <w:wordWrap/>
        <w:overflowPunct/>
        <w:topLinePunct w:val="0"/>
        <w:bidi w:val="0"/>
        <w:snapToGrid/>
        <w:spacing w:line="578" w:lineRule="exact"/>
        <w:ind w:firstLine="31680"/>
        <w:textAlignment w:val="auto"/>
      </w:pPr>
    </w:p>
    <w:p w14:paraId="13DFBBD0">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1D04484B">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67790684">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1E71C975">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10272A1E">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324C138F">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3A6CA60A">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5CE6A8FC">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023EC87E">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4F1B6F08">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552C5F2D">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45769E42">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75BABB44">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0384FEE5">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1C41C85F">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2B6BDAA2">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tbl>
      <w:tblPr>
        <w:tblStyle w:val="7"/>
        <w:tblW w:w="9740" w:type="dxa"/>
        <w:jc w:val="center"/>
        <w:tblLayout w:type="autofit"/>
        <w:tblCellMar>
          <w:top w:w="0" w:type="dxa"/>
          <w:left w:w="108" w:type="dxa"/>
          <w:bottom w:w="0" w:type="dxa"/>
          <w:right w:w="108" w:type="dxa"/>
        </w:tblCellMar>
      </w:tblPr>
      <w:tblGrid>
        <w:gridCol w:w="798"/>
        <w:gridCol w:w="1565"/>
        <w:gridCol w:w="1565"/>
        <w:gridCol w:w="2714"/>
        <w:gridCol w:w="3098"/>
      </w:tblGrid>
      <w:tr w14:paraId="6C261CF5">
        <w:tblPrEx>
          <w:tblCellMar>
            <w:top w:w="0" w:type="dxa"/>
            <w:left w:w="108" w:type="dxa"/>
            <w:bottom w:w="0" w:type="dxa"/>
            <w:right w:w="108" w:type="dxa"/>
          </w:tblCellMar>
        </w:tblPrEx>
        <w:trPr>
          <w:trHeight w:val="930" w:hRule="atLeast"/>
          <w:jc w:val="center"/>
        </w:trPr>
        <w:tc>
          <w:tcPr>
            <w:tcW w:w="9740" w:type="dxa"/>
            <w:gridSpan w:val="5"/>
            <w:tcBorders>
              <w:top w:val="nil"/>
              <w:left w:val="nil"/>
              <w:bottom w:val="nil"/>
              <w:right w:val="nil"/>
            </w:tcBorders>
            <w:noWrap/>
            <w:vAlign w:val="center"/>
          </w:tcPr>
          <w:p w14:paraId="0673E3DD">
            <w:pPr>
              <w:keepNext w:val="0"/>
              <w:keepLines w:val="0"/>
              <w:pageBreakBefore w:val="0"/>
              <w:widowControl/>
              <w:kinsoku/>
              <w:wordWrap/>
              <w:overflowPunct/>
              <w:topLinePunct w:val="0"/>
              <w:bidi w:val="0"/>
              <w:snapToGrid/>
              <w:spacing w:line="578" w:lineRule="exact"/>
              <w:jc w:val="center"/>
              <w:textAlignment w:val="auto"/>
              <w:rPr>
                <w:rFonts w:ascii="宋体" w:cs="宋体"/>
                <w:b/>
                <w:bCs/>
                <w:kern w:val="0"/>
                <w:sz w:val="24"/>
              </w:rPr>
            </w:pPr>
            <w:r>
              <w:rPr>
                <w:rFonts w:hint="eastAsia" w:ascii="方正小标宋简体" w:hAnsi="方正小标宋简体" w:eastAsia="方正小标宋简体" w:cs="方正小标宋简体"/>
                <w:kern w:val="0"/>
                <w:sz w:val="30"/>
                <w:szCs w:val="30"/>
              </w:rPr>
              <w:t>大竹县</w:t>
            </w:r>
            <w:r>
              <w:rPr>
                <w:rFonts w:ascii="方正小标宋简体" w:hAnsi="方正小标宋简体" w:eastAsia="方正小标宋简体" w:cs="方正小标宋简体"/>
                <w:kern w:val="0"/>
                <w:sz w:val="30"/>
                <w:szCs w:val="30"/>
              </w:rPr>
              <w:t>2021</w:t>
            </w:r>
            <w:r>
              <w:rPr>
                <w:rFonts w:hint="eastAsia" w:ascii="方正小标宋简体" w:hAnsi="方正小标宋简体" w:eastAsia="方正小标宋简体" w:cs="方正小标宋简体"/>
                <w:kern w:val="0"/>
                <w:sz w:val="30"/>
                <w:szCs w:val="30"/>
              </w:rPr>
              <w:t>、</w:t>
            </w:r>
            <w:r>
              <w:rPr>
                <w:rFonts w:ascii="方正小标宋简体" w:hAnsi="方正小标宋简体" w:eastAsia="方正小标宋简体" w:cs="方正小标宋简体"/>
                <w:kern w:val="0"/>
                <w:sz w:val="30"/>
                <w:szCs w:val="30"/>
              </w:rPr>
              <w:t>2022</w:t>
            </w:r>
            <w:r>
              <w:rPr>
                <w:rFonts w:hint="eastAsia" w:ascii="方正小标宋简体" w:hAnsi="方正小标宋简体" w:eastAsia="方正小标宋简体" w:cs="方正小标宋简体"/>
                <w:kern w:val="0"/>
                <w:sz w:val="30"/>
                <w:szCs w:val="30"/>
              </w:rPr>
              <w:t>年绿色种养循环农业试点项目</w:t>
            </w:r>
            <w:r>
              <w:rPr>
                <w:rFonts w:hint="eastAsia" w:ascii="方正小标宋简体" w:hAnsi="方正小标宋简体" w:eastAsia="方正小标宋简体" w:cs="方正小标宋简体"/>
                <w:kern w:val="0"/>
                <w:sz w:val="30"/>
                <w:szCs w:val="30"/>
                <w:lang w:eastAsia="zh-CN"/>
              </w:rPr>
              <w:t>结</w:t>
            </w:r>
            <w:r>
              <w:rPr>
                <w:rFonts w:hint="eastAsia" w:ascii="方正小标宋简体" w:hAnsi="方正小标宋简体" w:eastAsia="方正小标宋简体" w:cs="方正小标宋简体"/>
                <w:kern w:val="0"/>
                <w:sz w:val="30"/>
                <w:szCs w:val="30"/>
              </w:rPr>
              <w:t>余资金粪肥还田承接主体申报汇总表</w:t>
            </w:r>
          </w:p>
        </w:tc>
      </w:tr>
      <w:tr w14:paraId="63755C02">
        <w:tblPrEx>
          <w:tblCellMar>
            <w:top w:w="0" w:type="dxa"/>
            <w:left w:w="108" w:type="dxa"/>
            <w:bottom w:w="0" w:type="dxa"/>
            <w:right w:w="108" w:type="dxa"/>
          </w:tblCellMar>
        </w:tblPrEx>
        <w:trPr>
          <w:trHeight w:val="423" w:hRule="atLeast"/>
          <w:jc w:val="center"/>
        </w:trPr>
        <w:tc>
          <w:tcPr>
            <w:tcW w:w="9740" w:type="dxa"/>
            <w:gridSpan w:val="5"/>
            <w:tcBorders>
              <w:top w:val="nil"/>
              <w:left w:val="nil"/>
              <w:bottom w:val="nil"/>
              <w:right w:val="nil"/>
            </w:tcBorders>
            <w:noWrap/>
            <w:vAlign w:val="center"/>
          </w:tcPr>
          <w:p w14:paraId="12BF7BCC">
            <w:pPr>
              <w:keepNext w:val="0"/>
              <w:keepLines w:val="0"/>
              <w:pageBreakBefore w:val="0"/>
              <w:widowControl/>
              <w:kinsoku/>
              <w:wordWrap/>
              <w:overflowPunct/>
              <w:topLinePunct w:val="0"/>
              <w:bidi w:val="0"/>
              <w:snapToGrid/>
              <w:spacing w:line="578" w:lineRule="exact"/>
              <w:jc w:val="left"/>
              <w:textAlignment w:val="auto"/>
              <w:rPr>
                <w:rFonts w:ascii="宋体" w:cs="宋体"/>
                <w:kern w:val="0"/>
                <w:sz w:val="24"/>
              </w:rPr>
            </w:pPr>
            <w:r>
              <w:rPr>
                <w:rFonts w:hint="eastAsia" w:ascii="宋体" w:hAnsi="宋体" w:cs="宋体"/>
                <w:kern w:val="0"/>
                <w:sz w:val="24"/>
              </w:rPr>
              <w:t>申报乡镇（盖章）：</w:t>
            </w:r>
            <w:r>
              <w:rPr>
                <w:rFonts w:ascii="宋体" w:hAnsi="宋体" w:cs="宋体"/>
                <w:kern w:val="0"/>
                <w:sz w:val="24"/>
              </w:rPr>
              <w:t xml:space="preserve">                 </w:t>
            </w:r>
            <w:r>
              <w:rPr>
                <w:rFonts w:hint="eastAsia" w:ascii="宋体" w:hAnsi="宋体" w:cs="宋体"/>
                <w:kern w:val="0"/>
                <w:sz w:val="24"/>
              </w:rPr>
              <w:t>填报人</w:t>
            </w:r>
            <w:r>
              <w:rPr>
                <w:rFonts w:ascii="宋体" w:hAnsi="宋体" w:cs="宋体"/>
                <w:kern w:val="0"/>
                <w:sz w:val="24"/>
              </w:rPr>
              <w:t xml:space="preserve">:           </w:t>
            </w:r>
            <w:r>
              <w:rPr>
                <w:rFonts w:hint="eastAsia" w:ascii="宋体" w:hAnsi="宋体" w:cs="宋体"/>
                <w:kern w:val="0"/>
                <w:sz w:val="24"/>
              </w:rPr>
              <w:t>申报日期：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r w14:paraId="5F3F0733">
        <w:tblPrEx>
          <w:tblCellMar>
            <w:top w:w="0" w:type="dxa"/>
            <w:left w:w="108" w:type="dxa"/>
            <w:bottom w:w="0" w:type="dxa"/>
            <w:right w:w="108" w:type="dxa"/>
          </w:tblCellMar>
        </w:tblPrEx>
        <w:trPr>
          <w:trHeight w:val="285" w:hRule="atLeast"/>
          <w:jc w:val="center"/>
        </w:trPr>
        <w:tc>
          <w:tcPr>
            <w:tcW w:w="798" w:type="dxa"/>
            <w:tcBorders>
              <w:top w:val="single" w:color="auto" w:sz="4" w:space="0"/>
              <w:left w:val="single" w:color="auto" w:sz="4" w:space="0"/>
              <w:bottom w:val="single" w:color="auto" w:sz="4" w:space="0"/>
              <w:right w:val="single" w:color="auto" w:sz="4" w:space="0"/>
            </w:tcBorders>
            <w:noWrap/>
            <w:vAlign w:val="center"/>
          </w:tcPr>
          <w:p w14:paraId="6B122F85">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序号</w:t>
            </w:r>
          </w:p>
        </w:tc>
        <w:tc>
          <w:tcPr>
            <w:tcW w:w="1565" w:type="dxa"/>
            <w:tcBorders>
              <w:top w:val="single" w:color="auto" w:sz="4" w:space="0"/>
              <w:left w:val="nil"/>
              <w:bottom w:val="single" w:color="auto" w:sz="4" w:space="0"/>
              <w:right w:val="single" w:color="auto" w:sz="4" w:space="0"/>
            </w:tcBorders>
            <w:noWrap/>
            <w:vAlign w:val="center"/>
          </w:tcPr>
          <w:p w14:paraId="28D4ABB4">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申报单位</w:t>
            </w:r>
          </w:p>
        </w:tc>
        <w:tc>
          <w:tcPr>
            <w:tcW w:w="1565" w:type="dxa"/>
            <w:tcBorders>
              <w:top w:val="single" w:color="auto" w:sz="4" w:space="0"/>
              <w:left w:val="nil"/>
              <w:bottom w:val="single" w:color="auto" w:sz="4" w:space="0"/>
              <w:right w:val="single" w:color="auto" w:sz="4" w:space="0"/>
            </w:tcBorders>
            <w:noWrap/>
            <w:vAlign w:val="center"/>
          </w:tcPr>
          <w:p w14:paraId="5BE68C2F">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实施地点</w:t>
            </w:r>
          </w:p>
        </w:tc>
        <w:tc>
          <w:tcPr>
            <w:tcW w:w="2714" w:type="dxa"/>
            <w:tcBorders>
              <w:top w:val="single" w:color="auto" w:sz="4" w:space="0"/>
              <w:left w:val="nil"/>
              <w:bottom w:val="single" w:color="auto" w:sz="4" w:space="0"/>
              <w:right w:val="single" w:color="auto" w:sz="4" w:space="0"/>
            </w:tcBorders>
            <w:noWrap/>
            <w:vAlign w:val="center"/>
          </w:tcPr>
          <w:p w14:paraId="47EC9791">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拟还田作物种类</w:t>
            </w:r>
          </w:p>
        </w:tc>
        <w:tc>
          <w:tcPr>
            <w:tcW w:w="3098" w:type="dxa"/>
            <w:tcBorders>
              <w:top w:val="single" w:color="auto" w:sz="4" w:space="0"/>
              <w:left w:val="nil"/>
              <w:bottom w:val="single" w:color="auto" w:sz="4" w:space="0"/>
              <w:right w:val="single" w:color="auto" w:sz="4" w:space="0"/>
            </w:tcBorders>
            <w:noWrap/>
            <w:vAlign w:val="center"/>
          </w:tcPr>
          <w:p w14:paraId="6F608380">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拟还田面积（亩）</w:t>
            </w:r>
          </w:p>
        </w:tc>
      </w:tr>
      <w:tr w14:paraId="33043D28">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43F6E92F">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215277D4">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33BE5209">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06B207C1">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7C84D4E5">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4931E949">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1FB16468">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4260AA8A">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7258E0FC">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7DDBBDC1">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3DA7B9C1">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74EEB066">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2848B446">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34B6B13F">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606BEBF">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3B6D2E0A">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054AD467">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0BF4F354">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75F37149">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3D723B0C">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57CE847B">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5362AAF8">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5F8FF4CE">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448954FE">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5F094F64">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1577A26A">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59DBCCB3">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4079CFCC">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18269E6F">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051FB8A2">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04D3035F">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7AAABA0">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789F5394">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01A8FDA5">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465D8F7F">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42135D43">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036F3218">
            <w:pPr>
              <w:keepNext w:val="0"/>
              <w:keepLines w:val="0"/>
              <w:pageBreakBefore w:val="0"/>
              <w:widowControl/>
              <w:kinsoku/>
              <w:wordWrap/>
              <w:overflowPunct/>
              <w:topLinePunct w:val="0"/>
              <w:bidi w:val="0"/>
              <w:snapToGrid/>
              <w:spacing w:line="578" w:lineRule="exact"/>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C6DF1A9">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188F6095">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39663012">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63685A34">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r w14:paraId="15135051">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3E4274F7">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合计</w:t>
            </w:r>
          </w:p>
        </w:tc>
        <w:tc>
          <w:tcPr>
            <w:tcW w:w="1565" w:type="dxa"/>
            <w:tcBorders>
              <w:top w:val="nil"/>
              <w:left w:val="nil"/>
              <w:bottom w:val="single" w:color="auto" w:sz="4" w:space="0"/>
              <w:right w:val="single" w:color="auto" w:sz="4" w:space="0"/>
            </w:tcBorders>
            <w:noWrap/>
            <w:vAlign w:val="center"/>
          </w:tcPr>
          <w:p w14:paraId="4CB1899B">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B5E96F5">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39E3563A">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26680601">
            <w:pPr>
              <w:keepNext w:val="0"/>
              <w:keepLines w:val="0"/>
              <w:pageBreakBefore w:val="0"/>
              <w:widowControl/>
              <w:kinsoku/>
              <w:wordWrap/>
              <w:overflowPunct/>
              <w:topLinePunct w:val="0"/>
              <w:bidi w:val="0"/>
              <w:snapToGrid/>
              <w:spacing w:line="578" w:lineRule="exact"/>
              <w:jc w:val="center"/>
              <w:textAlignment w:val="auto"/>
              <w:rPr>
                <w:rFonts w:ascii="宋体" w:cs="宋体"/>
                <w:kern w:val="0"/>
                <w:sz w:val="24"/>
              </w:rPr>
            </w:pPr>
            <w:r>
              <w:rPr>
                <w:rFonts w:hint="eastAsia" w:ascii="宋体" w:hAnsi="宋体" w:cs="宋体"/>
                <w:kern w:val="0"/>
                <w:sz w:val="24"/>
              </w:rPr>
              <w:t>　</w:t>
            </w:r>
          </w:p>
        </w:tc>
      </w:tr>
    </w:tbl>
    <w:p w14:paraId="59900BC7">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7CBA75F1">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1D718FF6">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6DA23817">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7038405D">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4652CF02">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p w14:paraId="5DA440F0">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p>
    <w:tbl>
      <w:tblPr>
        <w:tblStyle w:val="7"/>
        <w:tblpPr w:leftFromText="180" w:rightFromText="180" w:vertAnchor="text" w:horzAnchor="page" w:tblpX="1253" w:tblpY="112"/>
        <w:tblOverlap w:val="never"/>
        <w:tblW w:w="9960" w:type="dxa"/>
        <w:tblInd w:w="0" w:type="dxa"/>
        <w:tblLayout w:type="autofit"/>
        <w:tblCellMar>
          <w:top w:w="0" w:type="dxa"/>
          <w:left w:w="108" w:type="dxa"/>
          <w:bottom w:w="0" w:type="dxa"/>
          <w:right w:w="108" w:type="dxa"/>
        </w:tblCellMar>
      </w:tblPr>
      <w:tblGrid>
        <w:gridCol w:w="2140"/>
        <w:gridCol w:w="2940"/>
        <w:gridCol w:w="2140"/>
        <w:gridCol w:w="2740"/>
      </w:tblGrid>
      <w:tr w14:paraId="1AD203D2">
        <w:tblPrEx>
          <w:tblCellMar>
            <w:top w:w="0" w:type="dxa"/>
            <w:left w:w="108" w:type="dxa"/>
            <w:bottom w:w="0" w:type="dxa"/>
            <w:right w:w="108" w:type="dxa"/>
          </w:tblCellMar>
        </w:tblPrEx>
        <w:trPr>
          <w:trHeight w:val="405" w:hRule="atLeast"/>
        </w:trPr>
        <w:tc>
          <w:tcPr>
            <w:tcW w:w="9960" w:type="dxa"/>
            <w:gridSpan w:val="4"/>
            <w:tcBorders>
              <w:top w:val="nil"/>
              <w:left w:val="nil"/>
              <w:bottom w:val="nil"/>
              <w:right w:val="nil"/>
            </w:tcBorders>
            <w:noWrap/>
            <w:vAlign w:val="center"/>
          </w:tcPr>
          <w:p w14:paraId="60B7F52B">
            <w:pPr>
              <w:keepNext w:val="0"/>
              <w:keepLines w:val="0"/>
              <w:pageBreakBefore w:val="0"/>
              <w:widowControl/>
              <w:kinsoku/>
              <w:wordWrap/>
              <w:overflowPunct/>
              <w:topLinePunct w:val="0"/>
              <w:bidi w:val="0"/>
              <w:snapToGrid/>
              <w:spacing w:line="578" w:lineRule="exact"/>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3</w:t>
            </w:r>
          </w:p>
        </w:tc>
      </w:tr>
      <w:tr w14:paraId="6B04FEEE">
        <w:tblPrEx>
          <w:tblCellMar>
            <w:top w:w="0" w:type="dxa"/>
            <w:left w:w="108" w:type="dxa"/>
            <w:bottom w:w="0" w:type="dxa"/>
            <w:right w:w="108" w:type="dxa"/>
          </w:tblCellMar>
        </w:tblPrEx>
        <w:trPr>
          <w:trHeight w:val="1170" w:hRule="atLeast"/>
        </w:trPr>
        <w:tc>
          <w:tcPr>
            <w:tcW w:w="9960" w:type="dxa"/>
            <w:gridSpan w:val="4"/>
            <w:tcBorders>
              <w:top w:val="nil"/>
              <w:left w:val="nil"/>
              <w:bottom w:val="nil"/>
              <w:right w:val="nil"/>
            </w:tcBorders>
            <w:vAlign w:val="center"/>
          </w:tcPr>
          <w:p w14:paraId="1AABC65C">
            <w:pPr>
              <w:keepNext w:val="0"/>
              <w:keepLines w:val="0"/>
              <w:pageBreakBefore w:val="0"/>
              <w:widowControl/>
              <w:kinsoku/>
              <w:wordWrap/>
              <w:overflowPunct/>
              <w:topLinePunct w:val="0"/>
              <w:bidi w:val="0"/>
              <w:snapToGrid/>
              <w:spacing w:line="578" w:lineRule="exact"/>
              <w:jc w:val="center"/>
              <w:textAlignment w:val="auto"/>
              <w:rPr>
                <w:rFonts w:hint="eastAsia"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大竹县</w:t>
            </w:r>
            <w:r>
              <w:rPr>
                <w:rFonts w:ascii="方正小标宋简体" w:hAnsi="宋体" w:eastAsia="方正小标宋简体" w:cs="宋体"/>
                <w:b/>
                <w:bCs/>
                <w:kern w:val="0"/>
                <w:sz w:val="44"/>
                <w:szCs w:val="44"/>
              </w:rPr>
              <w:t>2021</w:t>
            </w:r>
            <w:r>
              <w:rPr>
                <w:rFonts w:hint="eastAsia" w:ascii="方正小标宋简体" w:hAnsi="宋体" w:eastAsia="方正小标宋简体" w:cs="宋体"/>
                <w:b/>
                <w:bCs/>
                <w:kern w:val="0"/>
                <w:sz w:val="44"/>
                <w:szCs w:val="44"/>
              </w:rPr>
              <w:t>、</w:t>
            </w:r>
            <w:r>
              <w:rPr>
                <w:rFonts w:ascii="方正小标宋简体" w:hAnsi="宋体" w:eastAsia="方正小标宋简体" w:cs="宋体"/>
                <w:b/>
                <w:bCs/>
                <w:kern w:val="0"/>
                <w:sz w:val="44"/>
                <w:szCs w:val="44"/>
              </w:rPr>
              <w:t>2022</w:t>
            </w:r>
            <w:r>
              <w:rPr>
                <w:rFonts w:hint="eastAsia" w:ascii="方正小标宋简体" w:hAnsi="宋体" w:eastAsia="方正小标宋简体" w:cs="宋体"/>
                <w:b/>
                <w:bCs/>
                <w:kern w:val="0"/>
                <w:sz w:val="44"/>
                <w:szCs w:val="44"/>
              </w:rPr>
              <w:t>年绿色种养循环农业试点项目</w:t>
            </w:r>
          </w:p>
          <w:p w14:paraId="2FCACF08">
            <w:pPr>
              <w:keepNext w:val="0"/>
              <w:keepLines w:val="0"/>
              <w:pageBreakBefore w:val="0"/>
              <w:widowControl/>
              <w:kinsoku/>
              <w:wordWrap/>
              <w:overflowPunct/>
              <w:topLinePunct w:val="0"/>
              <w:bidi w:val="0"/>
              <w:snapToGrid/>
              <w:spacing w:line="578" w:lineRule="exact"/>
              <w:jc w:val="center"/>
              <w:textAlignment w:val="auto"/>
              <w:rPr>
                <w:rFonts w:ascii="方正小标宋简体" w:hAnsi="宋体" w:eastAsia="方正小标宋简体" w:cs="宋体"/>
                <w:b/>
                <w:bCs/>
                <w:kern w:val="0"/>
                <w:sz w:val="36"/>
                <w:szCs w:val="36"/>
              </w:rPr>
            </w:pPr>
            <w:bookmarkStart w:id="1" w:name="_GoBack"/>
            <w:bookmarkEnd w:id="1"/>
            <w:r>
              <w:rPr>
                <w:rFonts w:hint="eastAsia" w:ascii="方正小标宋简体" w:hAnsi="宋体" w:eastAsia="方正小标宋简体" w:cs="宋体"/>
                <w:b/>
                <w:bCs/>
                <w:kern w:val="0"/>
                <w:sz w:val="44"/>
                <w:szCs w:val="44"/>
                <w:lang w:eastAsia="zh-CN"/>
              </w:rPr>
              <w:t>结</w:t>
            </w:r>
            <w:r>
              <w:rPr>
                <w:rFonts w:hint="eastAsia" w:ascii="方正小标宋简体" w:hAnsi="宋体" w:eastAsia="方正小标宋简体" w:cs="宋体"/>
                <w:b/>
                <w:bCs/>
                <w:kern w:val="0"/>
                <w:sz w:val="44"/>
                <w:szCs w:val="44"/>
              </w:rPr>
              <w:t>余资金粪肥还田实施主体遴选申请表</w:t>
            </w:r>
          </w:p>
        </w:tc>
      </w:tr>
      <w:tr w14:paraId="21EAA0FB">
        <w:tblPrEx>
          <w:tblCellMar>
            <w:top w:w="0" w:type="dxa"/>
            <w:left w:w="108" w:type="dxa"/>
            <w:bottom w:w="0" w:type="dxa"/>
            <w:right w:w="108" w:type="dxa"/>
          </w:tblCellMar>
        </w:tblPrEx>
        <w:trPr>
          <w:trHeight w:val="285" w:hRule="atLeast"/>
        </w:trPr>
        <w:tc>
          <w:tcPr>
            <w:tcW w:w="9960" w:type="dxa"/>
            <w:gridSpan w:val="4"/>
            <w:tcBorders>
              <w:top w:val="nil"/>
              <w:left w:val="nil"/>
              <w:bottom w:val="nil"/>
              <w:right w:val="nil"/>
            </w:tcBorders>
            <w:noWrap/>
            <w:vAlign w:val="center"/>
          </w:tcPr>
          <w:p w14:paraId="563517E6">
            <w:pPr>
              <w:keepNext w:val="0"/>
              <w:keepLines w:val="0"/>
              <w:pageBreakBefore w:val="0"/>
              <w:widowControl/>
              <w:kinsoku/>
              <w:wordWrap/>
              <w:overflowPunct/>
              <w:topLinePunct w:val="0"/>
              <w:bidi w:val="0"/>
              <w:snapToGrid/>
              <w:spacing w:line="578" w:lineRule="exact"/>
              <w:jc w:val="center"/>
              <w:textAlignment w:val="auto"/>
              <w:rPr>
                <w:rFonts w:ascii="方正小标宋简体" w:hAnsi="宋体" w:eastAsia="方正小标宋简体" w:cs="宋体"/>
                <w:kern w:val="0"/>
                <w:sz w:val="22"/>
                <w:szCs w:val="22"/>
              </w:rPr>
            </w:pP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日期：</w:t>
            </w: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年</w:t>
            </w: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月</w:t>
            </w: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日</w:t>
            </w:r>
          </w:p>
        </w:tc>
      </w:tr>
      <w:tr w14:paraId="571CEF5C">
        <w:tblPrEx>
          <w:tblCellMar>
            <w:top w:w="0" w:type="dxa"/>
            <w:left w:w="108" w:type="dxa"/>
            <w:bottom w:w="0" w:type="dxa"/>
            <w:right w:w="108" w:type="dxa"/>
          </w:tblCellMar>
        </w:tblPrEx>
        <w:trPr>
          <w:trHeight w:val="624" w:hRule="atLeast"/>
        </w:trPr>
        <w:tc>
          <w:tcPr>
            <w:tcW w:w="2140" w:type="dxa"/>
            <w:vMerge w:val="restart"/>
            <w:tcBorders>
              <w:top w:val="single" w:color="auto" w:sz="4" w:space="0"/>
              <w:left w:val="single" w:color="auto" w:sz="4" w:space="0"/>
              <w:bottom w:val="single" w:color="000000" w:sz="4" w:space="0"/>
              <w:right w:val="single" w:color="auto" w:sz="4" w:space="0"/>
            </w:tcBorders>
            <w:vAlign w:val="center"/>
          </w:tcPr>
          <w:p w14:paraId="2E5619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申报主体名称（公章）</w:t>
            </w:r>
          </w:p>
        </w:tc>
        <w:tc>
          <w:tcPr>
            <w:tcW w:w="2940" w:type="dxa"/>
            <w:vMerge w:val="restart"/>
            <w:tcBorders>
              <w:top w:val="single" w:color="auto" w:sz="4" w:space="0"/>
              <w:left w:val="single" w:color="auto" w:sz="4" w:space="0"/>
              <w:bottom w:val="single" w:color="auto" w:sz="4" w:space="0"/>
              <w:right w:val="single" w:color="auto" w:sz="4" w:space="0"/>
            </w:tcBorders>
            <w:vAlign w:val="center"/>
          </w:tcPr>
          <w:p w14:paraId="17C94FE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40" w:type="dxa"/>
            <w:vMerge w:val="restart"/>
            <w:tcBorders>
              <w:top w:val="single" w:color="auto" w:sz="4" w:space="0"/>
              <w:left w:val="single" w:color="auto" w:sz="4" w:space="0"/>
              <w:bottom w:val="single" w:color="auto" w:sz="4" w:space="0"/>
              <w:right w:val="single" w:color="auto" w:sz="4" w:space="0"/>
            </w:tcBorders>
            <w:vAlign w:val="center"/>
          </w:tcPr>
          <w:p w14:paraId="4C1752F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申报主体经营类别</w:t>
            </w:r>
          </w:p>
        </w:tc>
        <w:tc>
          <w:tcPr>
            <w:tcW w:w="2740" w:type="dxa"/>
            <w:vMerge w:val="restart"/>
            <w:tcBorders>
              <w:top w:val="single" w:color="auto" w:sz="4" w:space="0"/>
              <w:left w:val="single" w:color="auto" w:sz="4" w:space="0"/>
              <w:bottom w:val="single" w:color="auto" w:sz="4" w:space="0"/>
              <w:right w:val="single" w:color="auto" w:sz="4" w:space="0"/>
            </w:tcBorders>
            <w:vAlign w:val="center"/>
          </w:tcPr>
          <w:p w14:paraId="3D8EBC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9178EA1">
        <w:tblPrEx>
          <w:tblCellMar>
            <w:top w:w="0" w:type="dxa"/>
            <w:left w:w="108" w:type="dxa"/>
            <w:bottom w:w="0" w:type="dxa"/>
            <w:right w:w="108" w:type="dxa"/>
          </w:tblCellMar>
        </w:tblPrEx>
        <w:trPr>
          <w:trHeight w:val="624" w:hRule="atLeast"/>
        </w:trPr>
        <w:tc>
          <w:tcPr>
            <w:tcW w:w="2140" w:type="dxa"/>
            <w:vMerge w:val="continue"/>
            <w:tcBorders>
              <w:top w:val="single" w:color="auto" w:sz="4" w:space="0"/>
              <w:left w:val="single" w:color="auto" w:sz="4" w:space="0"/>
              <w:bottom w:val="single" w:color="000000" w:sz="4" w:space="0"/>
              <w:right w:val="single" w:color="auto" w:sz="4" w:space="0"/>
            </w:tcBorders>
            <w:vAlign w:val="center"/>
          </w:tcPr>
          <w:p w14:paraId="35E3D16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14:paraId="4095A56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14:paraId="083873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2740" w:type="dxa"/>
            <w:vMerge w:val="continue"/>
            <w:tcBorders>
              <w:top w:val="single" w:color="auto" w:sz="4" w:space="0"/>
              <w:left w:val="single" w:color="auto" w:sz="4" w:space="0"/>
              <w:bottom w:val="single" w:color="auto" w:sz="4" w:space="0"/>
              <w:right w:val="single" w:color="auto" w:sz="4" w:space="0"/>
            </w:tcBorders>
            <w:vAlign w:val="center"/>
          </w:tcPr>
          <w:p w14:paraId="51380A3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r>
      <w:tr w14:paraId="2FBBE197">
        <w:tblPrEx>
          <w:tblCellMar>
            <w:top w:w="0" w:type="dxa"/>
            <w:left w:w="108" w:type="dxa"/>
            <w:bottom w:w="0" w:type="dxa"/>
            <w:right w:w="108" w:type="dxa"/>
          </w:tblCellMar>
        </w:tblPrEx>
        <w:trPr>
          <w:trHeight w:val="433" w:hRule="atLeast"/>
        </w:trPr>
        <w:tc>
          <w:tcPr>
            <w:tcW w:w="2140" w:type="dxa"/>
            <w:tcBorders>
              <w:top w:val="nil"/>
              <w:left w:val="single" w:color="auto" w:sz="4" w:space="0"/>
              <w:bottom w:val="single" w:color="auto" w:sz="4" w:space="0"/>
              <w:right w:val="single" w:color="auto" w:sz="4" w:space="0"/>
            </w:tcBorders>
            <w:vAlign w:val="center"/>
          </w:tcPr>
          <w:p w14:paraId="50D8A3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粪污来源地养殖数量（只/头）</w:t>
            </w:r>
          </w:p>
        </w:tc>
        <w:tc>
          <w:tcPr>
            <w:tcW w:w="2940" w:type="dxa"/>
            <w:tcBorders>
              <w:top w:val="nil"/>
              <w:left w:val="nil"/>
              <w:bottom w:val="single" w:color="auto" w:sz="4" w:space="0"/>
              <w:right w:val="single" w:color="auto" w:sz="4" w:space="0"/>
            </w:tcBorders>
            <w:vAlign w:val="center"/>
          </w:tcPr>
          <w:p w14:paraId="76C081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40" w:type="dxa"/>
            <w:tcBorders>
              <w:top w:val="nil"/>
              <w:left w:val="nil"/>
              <w:bottom w:val="single" w:color="auto" w:sz="4" w:space="0"/>
              <w:right w:val="single" w:color="auto" w:sz="4" w:space="0"/>
            </w:tcBorders>
            <w:vAlign w:val="center"/>
          </w:tcPr>
          <w:p w14:paraId="31F0043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年产粪污量（吨）</w:t>
            </w:r>
          </w:p>
        </w:tc>
        <w:tc>
          <w:tcPr>
            <w:tcW w:w="2740" w:type="dxa"/>
            <w:tcBorders>
              <w:top w:val="nil"/>
              <w:left w:val="nil"/>
              <w:bottom w:val="single" w:color="auto" w:sz="4" w:space="0"/>
              <w:right w:val="single" w:color="auto" w:sz="4" w:space="0"/>
            </w:tcBorders>
            <w:vAlign w:val="center"/>
          </w:tcPr>
          <w:p w14:paraId="4FF00D2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D3A2A39">
        <w:tblPrEx>
          <w:tblCellMar>
            <w:top w:w="0" w:type="dxa"/>
            <w:left w:w="108" w:type="dxa"/>
            <w:bottom w:w="0" w:type="dxa"/>
            <w:right w:w="108" w:type="dxa"/>
          </w:tblCellMar>
        </w:tblPrEx>
        <w:trPr>
          <w:trHeight w:val="624" w:hRule="atLeast"/>
        </w:trPr>
        <w:tc>
          <w:tcPr>
            <w:tcW w:w="2140" w:type="dxa"/>
            <w:vMerge w:val="restart"/>
            <w:tcBorders>
              <w:top w:val="nil"/>
              <w:left w:val="single" w:color="auto" w:sz="4" w:space="0"/>
              <w:bottom w:val="single" w:color="auto" w:sz="4" w:space="0"/>
              <w:right w:val="single" w:color="auto" w:sz="4" w:space="0"/>
            </w:tcBorders>
            <w:vAlign w:val="center"/>
          </w:tcPr>
          <w:p w14:paraId="482E08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种植面积（亩）</w:t>
            </w:r>
          </w:p>
        </w:tc>
        <w:tc>
          <w:tcPr>
            <w:tcW w:w="2940" w:type="dxa"/>
            <w:vMerge w:val="restart"/>
            <w:tcBorders>
              <w:top w:val="nil"/>
              <w:left w:val="single" w:color="auto" w:sz="4" w:space="0"/>
              <w:bottom w:val="single" w:color="auto" w:sz="4" w:space="0"/>
              <w:right w:val="single" w:color="auto" w:sz="4" w:space="0"/>
            </w:tcBorders>
            <w:vAlign w:val="center"/>
          </w:tcPr>
          <w:p w14:paraId="0FB123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40" w:type="dxa"/>
            <w:vMerge w:val="restart"/>
            <w:tcBorders>
              <w:top w:val="nil"/>
              <w:left w:val="single" w:color="auto" w:sz="4" w:space="0"/>
              <w:bottom w:val="single" w:color="auto" w:sz="4" w:space="0"/>
              <w:right w:val="single" w:color="auto" w:sz="4" w:space="0"/>
            </w:tcBorders>
            <w:vAlign w:val="center"/>
          </w:tcPr>
          <w:p w14:paraId="178AA99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年粪污消纳面积（亩）</w:t>
            </w:r>
          </w:p>
        </w:tc>
        <w:tc>
          <w:tcPr>
            <w:tcW w:w="2740" w:type="dxa"/>
            <w:vMerge w:val="restart"/>
            <w:tcBorders>
              <w:top w:val="nil"/>
              <w:left w:val="single" w:color="auto" w:sz="4" w:space="0"/>
              <w:bottom w:val="single" w:color="auto" w:sz="4" w:space="0"/>
              <w:right w:val="single" w:color="auto" w:sz="4" w:space="0"/>
            </w:tcBorders>
            <w:vAlign w:val="center"/>
          </w:tcPr>
          <w:p w14:paraId="7A102EA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2935964">
        <w:tblPrEx>
          <w:tblCellMar>
            <w:top w:w="0" w:type="dxa"/>
            <w:left w:w="108" w:type="dxa"/>
            <w:bottom w:w="0" w:type="dxa"/>
            <w:right w:w="108" w:type="dxa"/>
          </w:tblCellMar>
        </w:tblPrEx>
        <w:trPr>
          <w:trHeight w:val="624" w:hRule="atLeast"/>
        </w:trPr>
        <w:tc>
          <w:tcPr>
            <w:tcW w:w="2140" w:type="dxa"/>
            <w:vMerge w:val="continue"/>
            <w:tcBorders>
              <w:top w:val="nil"/>
              <w:left w:val="single" w:color="auto" w:sz="4" w:space="0"/>
              <w:bottom w:val="single" w:color="auto" w:sz="4" w:space="0"/>
              <w:right w:val="single" w:color="auto" w:sz="4" w:space="0"/>
            </w:tcBorders>
            <w:vAlign w:val="center"/>
          </w:tcPr>
          <w:p w14:paraId="50CBDC9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2940" w:type="dxa"/>
            <w:vMerge w:val="continue"/>
            <w:tcBorders>
              <w:top w:val="nil"/>
              <w:left w:val="single" w:color="auto" w:sz="4" w:space="0"/>
              <w:bottom w:val="single" w:color="auto" w:sz="4" w:space="0"/>
              <w:right w:val="single" w:color="auto" w:sz="4" w:space="0"/>
            </w:tcBorders>
            <w:vAlign w:val="center"/>
          </w:tcPr>
          <w:p w14:paraId="2555DB2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2140" w:type="dxa"/>
            <w:vMerge w:val="continue"/>
            <w:tcBorders>
              <w:top w:val="nil"/>
              <w:left w:val="single" w:color="auto" w:sz="4" w:space="0"/>
              <w:bottom w:val="single" w:color="auto" w:sz="4" w:space="0"/>
              <w:right w:val="single" w:color="auto" w:sz="4" w:space="0"/>
            </w:tcBorders>
            <w:vAlign w:val="center"/>
          </w:tcPr>
          <w:p w14:paraId="4C705EB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2740" w:type="dxa"/>
            <w:vMerge w:val="continue"/>
            <w:tcBorders>
              <w:top w:val="nil"/>
              <w:left w:val="single" w:color="auto" w:sz="4" w:space="0"/>
              <w:bottom w:val="single" w:color="auto" w:sz="4" w:space="0"/>
              <w:right w:val="single" w:color="auto" w:sz="4" w:space="0"/>
            </w:tcBorders>
            <w:vAlign w:val="center"/>
          </w:tcPr>
          <w:p w14:paraId="4DF3612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r>
      <w:tr w14:paraId="20B9613F">
        <w:tblPrEx>
          <w:tblCellMar>
            <w:top w:w="0" w:type="dxa"/>
            <w:left w:w="108" w:type="dxa"/>
            <w:bottom w:w="0" w:type="dxa"/>
            <w:right w:w="108" w:type="dxa"/>
          </w:tblCellMar>
        </w:tblPrEx>
        <w:trPr>
          <w:trHeight w:val="510" w:hRule="atLeast"/>
        </w:trPr>
        <w:tc>
          <w:tcPr>
            <w:tcW w:w="2140" w:type="dxa"/>
            <w:tcBorders>
              <w:top w:val="nil"/>
              <w:left w:val="single" w:color="auto" w:sz="4" w:space="0"/>
              <w:bottom w:val="single" w:color="auto" w:sz="4" w:space="0"/>
              <w:right w:val="single" w:color="auto" w:sz="4" w:space="0"/>
            </w:tcBorders>
            <w:vAlign w:val="center"/>
          </w:tcPr>
          <w:p w14:paraId="345C46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基地联系人</w:t>
            </w:r>
          </w:p>
        </w:tc>
        <w:tc>
          <w:tcPr>
            <w:tcW w:w="2940" w:type="dxa"/>
            <w:tcBorders>
              <w:top w:val="nil"/>
              <w:left w:val="nil"/>
              <w:bottom w:val="single" w:color="auto" w:sz="4" w:space="0"/>
              <w:right w:val="single" w:color="auto" w:sz="4" w:space="0"/>
            </w:tcBorders>
            <w:vAlign w:val="center"/>
          </w:tcPr>
          <w:p w14:paraId="791E27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40" w:type="dxa"/>
            <w:tcBorders>
              <w:top w:val="nil"/>
              <w:left w:val="nil"/>
              <w:bottom w:val="single" w:color="auto" w:sz="4" w:space="0"/>
              <w:right w:val="single" w:color="auto" w:sz="4" w:space="0"/>
            </w:tcBorders>
            <w:vAlign w:val="center"/>
          </w:tcPr>
          <w:p w14:paraId="6374AF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2740" w:type="dxa"/>
            <w:tcBorders>
              <w:top w:val="nil"/>
              <w:left w:val="nil"/>
              <w:bottom w:val="single" w:color="auto" w:sz="4" w:space="0"/>
              <w:right w:val="single" w:color="auto" w:sz="4" w:space="0"/>
            </w:tcBorders>
            <w:vAlign w:val="center"/>
          </w:tcPr>
          <w:p w14:paraId="48435CE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DDC8185">
        <w:tblPrEx>
          <w:tblCellMar>
            <w:top w:w="0" w:type="dxa"/>
            <w:left w:w="108" w:type="dxa"/>
            <w:bottom w:w="0" w:type="dxa"/>
            <w:right w:w="108" w:type="dxa"/>
          </w:tblCellMar>
        </w:tblPrEx>
        <w:trPr>
          <w:trHeight w:val="465" w:hRule="atLeast"/>
        </w:trPr>
        <w:tc>
          <w:tcPr>
            <w:tcW w:w="2140" w:type="dxa"/>
            <w:tcBorders>
              <w:top w:val="nil"/>
              <w:left w:val="single" w:color="auto" w:sz="4" w:space="0"/>
              <w:bottom w:val="single" w:color="auto" w:sz="4" w:space="0"/>
              <w:right w:val="single" w:color="auto" w:sz="4" w:space="0"/>
            </w:tcBorders>
            <w:vAlign w:val="center"/>
          </w:tcPr>
          <w:p w14:paraId="23CAA1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基地地址</w:t>
            </w:r>
          </w:p>
        </w:tc>
        <w:tc>
          <w:tcPr>
            <w:tcW w:w="7820" w:type="dxa"/>
            <w:gridSpan w:val="3"/>
            <w:tcBorders>
              <w:top w:val="single" w:color="auto" w:sz="4" w:space="0"/>
              <w:left w:val="nil"/>
              <w:bottom w:val="single" w:color="auto" w:sz="4" w:space="0"/>
              <w:right w:val="single" w:color="auto" w:sz="4" w:space="0"/>
            </w:tcBorders>
            <w:vAlign w:val="center"/>
          </w:tcPr>
          <w:p w14:paraId="1D5DD1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56964ED">
        <w:tblPrEx>
          <w:tblCellMar>
            <w:top w:w="0" w:type="dxa"/>
            <w:left w:w="108" w:type="dxa"/>
            <w:bottom w:w="0" w:type="dxa"/>
            <w:right w:w="108" w:type="dxa"/>
          </w:tblCellMar>
        </w:tblPrEx>
        <w:trPr>
          <w:trHeight w:val="480" w:hRule="atLeast"/>
        </w:trPr>
        <w:tc>
          <w:tcPr>
            <w:tcW w:w="2140" w:type="dxa"/>
            <w:tcBorders>
              <w:top w:val="nil"/>
              <w:left w:val="single" w:color="auto" w:sz="4" w:space="0"/>
              <w:bottom w:val="single" w:color="auto" w:sz="4" w:space="0"/>
              <w:right w:val="single" w:color="auto" w:sz="4" w:space="0"/>
            </w:tcBorders>
            <w:vAlign w:val="center"/>
          </w:tcPr>
          <w:p w14:paraId="7724F6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还田期限</w:t>
            </w:r>
          </w:p>
        </w:tc>
        <w:tc>
          <w:tcPr>
            <w:tcW w:w="7820" w:type="dxa"/>
            <w:gridSpan w:val="3"/>
            <w:tcBorders>
              <w:top w:val="single" w:color="auto" w:sz="4" w:space="0"/>
              <w:left w:val="nil"/>
              <w:bottom w:val="single" w:color="auto" w:sz="4" w:space="0"/>
              <w:right w:val="single" w:color="auto" w:sz="4" w:space="0"/>
            </w:tcBorders>
            <w:vAlign w:val="center"/>
          </w:tcPr>
          <w:p w14:paraId="30E967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至        年   月</w:t>
            </w:r>
          </w:p>
        </w:tc>
      </w:tr>
      <w:tr w14:paraId="073FEF41">
        <w:tblPrEx>
          <w:tblCellMar>
            <w:top w:w="0" w:type="dxa"/>
            <w:left w:w="108" w:type="dxa"/>
            <w:bottom w:w="0" w:type="dxa"/>
            <w:right w:w="108" w:type="dxa"/>
          </w:tblCellMar>
        </w:tblPrEx>
        <w:trPr>
          <w:trHeight w:val="363" w:hRule="atLeast"/>
        </w:trPr>
        <w:tc>
          <w:tcPr>
            <w:tcW w:w="2140" w:type="dxa"/>
            <w:tcBorders>
              <w:top w:val="nil"/>
              <w:left w:val="single" w:color="auto" w:sz="4" w:space="0"/>
              <w:bottom w:val="single" w:color="auto" w:sz="4" w:space="0"/>
              <w:right w:val="single" w:color="auto" w:sz="4" w:space="0"/>
            </w:tcBorders>
            <w:vAlign w:val="center"/>
          </w:tcPr>
          <w:p w14:paraId="7DE842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粪污来源地简要介绍</w:t>
            </w:r>
          </w:p>
        </w:tc>
        <w:tc>
          <w:tcPr>
            <w:tcW w:w="7820" w:type="dxa"/>
            <w:gridSpan w:val="3"/>
            <w:tcBorders>
              <w:top w:val="single" w:color="auto" w:sz="4" w:space="0"/>
              <w:left w:val="nil"/>
              <w:bottom w:val="single" w:color="auto" w:sz="4" w:space="0"/>
              <w:right w:val="single" w:color="auto" w:sz="4" w:space="0"/>
            </w:tcBorders>
            <w:vAlign w:val="center"/>
          </w:tcPr>
          <w:p w14:paraId="71D2A1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分别列举来源于哪些养殖场，都养些什么种类，养殖数量多少，每个养殖场年产生粪污量多少等</w:t>
            </w:r>
          </w:p>
        </w:tc>
      </w:tr>
      <w:tr w14:paraId="606A6EEC">
        <w:tblPrEx>
          <w:tblCellMar>
            <w:top w:w="0" w:type="dxa"/>
            <w:left w:w="108" w:type="dxa"/>
            <w:bottom w:w="0" w:type="dxa"/>
            <w:right w:w="108" w:type="dxa"/>
          </w:tblCellMar>
        </w:tblPrEx>
        <w:trPr>
          <w:trHeight w:val="824" w:hRule="atLeast"/>
        </w:trPr>
        <w:tc>
          <w:tcPr>
            <w:tcW w:w="2140" w:type="dxa"/>
            <w:tcBorders>
              <w:top w:val="nil"/>
              <w:left w:val="single" w:color="auto" w:sz="4" w:space="0"/>
              <w:bottom w:val="single" w:color="auto" w:sz="4" w:space="0"/>
              <w:right w:val="single" w:color="auto" w:sz="4" w:space="0"/>
            </w:tcBorders>
            <w:vAlign w:val="center"/>
          </w:tcPr>
          <w:p w14:paraId="2584C4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粪污消纳地（种植园）简要介绍</w:t>
            </w:r>
          </w:p>
        </w:tc>
        <w:tc>
          <w:tcPr>
            <w:tcW w:w="7820" w:type="dxa"/>
            <w:gridSpan w:val="3"/>
            <w:tcBorders>
              <w:top w:val="single" w:color="auto" w:sz="4" w:space="0"/>
              <w:left w:val="nil"/>
              <w:bottom w:val="single" w:color="auto" w:sz="4" w:space="0"/>
              <w:right w:val="single" w:color="auto" w:sz="4" w:space="0"/>
            </w:tcBorders>
            <w:vAlign w:val="center"/>
          </w:tcPr>
          <w:p w14:paraId="7E5C4E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分别列举在哪些主体还田，都种些什么，面积多少</w:t>
            </w:r>
          </w:p>
        </w:tc>
      </w:tr>
      <w:tr w14:paraId="55C3B0F7">
        <w:tblPrEx>
          <w:tblCellMar>
            <w:top w:w="0" w:type="dxa"/>
            <w:left w:w="108" w:type="dxa"/>
            <w:bottom w:w="0" w:type="dxa"/>
            <w:right w:w="108" w:type="dxa"/>
          </w:tblCellMar>
        </w:tblPrEx>
        <w:trPr>
          <w:trHeight w:val="624" w:hRule="atLeast"/>
        </w:trPr>
        <w:tc>
          <w:tcPr>
            <w:tcW w:w="2140" w:type="dxa"/>
            <w:vMerge w:val="restart"/>
            <w:tcBorders>
              <w:top w:val="nil"/>
              <w:left w:val="single" w:color="auto" w:sz="4" w:space="0"/>
              <w:bottom w:val="single" w:color="000000" w:sz="4" w:space="0"/>
              <w:right w:val="single" w:color="auto" w:sz="4" w:space="0"/>
            </w:tcBorders>
            <w:vAlign w:val="center"/>
          </w:tcPr>
          <w:p w14:paraId="072613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乡（镇）人民政府审 核意见（签字盖章）</w:t>
            </w:r>
          </w:p>
        </w:tc>
        <w:tc>
          <w:tcPr>
            <w:tcW w:w="7820" w:type="dxa"/>
            <w:gridSpan w:val="3"/>
            <w:vMerge w:val="restart"/>
            <w:tcBorders>
              <w:top w:val="single" w:color="auto" w:sz="4" w:space="0"/>
              <w:left w:val="single" w:color="auto" w:sz="4" w:space="0"/>
              <w:bottom w:val="single" w:color="auto" w:sz="4" w:space="0"/>
              <w:right w:val="single" w:color="auto" w:sz="4" w:space="0"/>
            </w:tcBorders>
            <w:vAlign w:val="center"/>
          </w:tcPr>
          <w:p w14:paraId="7E52EB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7E16373">
        <w:tblPrEx>
          <w:tblCellMar>
            <w:top w:w="0" w:type="dxa"/>
            <w:left w:w="108" w:type="dxa"/>
            <w:bottom w:w="0" w:type="dxa"/>
            <w:right w:w="108" w:type="dxa"/>
          </w:tblCellMar>
        </w:tblPrEx>
        <w:trPr>
          <w:trHeight w:val="624" w:hRule="atLeast"/>
        </w:trPr>
        <w:tc>
          <w:tcPr>
            <w:tcW w:w="2140" w:type="dxa"/>
            <w:vMerge w:val="continue"/>
            <w:tcBorders>
              <w:top w:val="nil"/>
              <w:left w:val="single" w:color="auto" w:sz="4" w:space="0"/>
              <w:bottom w:val="single" w:color="000000" w:sz="4" w:space="0"/>
              <w:right w:val="single" w:color="auto" w:sz="4" w:space="0"/>
            </w:tcBorders>
            <w:vAlign w:val="center"/>
          </w:tcPr>
          <w:p w14:paraId="5FAD070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7820" w:type="dxa"/>
            <w:gridSpan w:val="3"/>
            <w:vMerge w:val="continue"/>
            <w:tcBorders>
              <w:top w:val="single" w:color="auto" w:sz="4" w:space="0"/>
              <w:left w:val="single" w:color="auto" w:sz="4" w:space="0"/>
              <w:bottom w:val="single" w:color="auto" w:sz="4" w:space="0"/>
              <w:right w:val="single" w:color="auto" w:sz="4" w:space="0"/>
            </w:tcBorders>
            <w:vAlign w:val="center"/>
          </w:tcPr>
          <w:p w14:paraId="3DCBE2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r>
      <w:tr w14:paraId="50343DEE">
        <w:tblPrEx>
          <w:tblCellMar>
            <w:top w:w="0" w:type="dxa"/>
            <w:left w:w="108" w:type="dxa"/>
            <w:bottom w:w="0" w:type="dxa"/>
            <w:right w:w="108" w:type="dxa"/>
          </w:tblCellMar>
        </w:tblPrEx>
        <w:trPr>
          <w:trHeight w:val="735" w:hRule="atLeast"/>
        </w:trPr>
        <w:tc>
          <w:tcPr>
            <w:tcW w:w="2140" w:type="dxa"/>
            <w:vMerge w:val="restart"/>
            <w:tcBorders>
              <w:top w:val="nil"/>
              <w:left w:val="single" w:color="auto" w:sz="4" w:space="0"/>
              <w:bottom w:val="single" w:color="auto" w:sz="4" w:space="0"/>
              <w:right w:val="single" w:color="auto" w:sz="4" w:space="0"/>
            </w:tcBorders>
            <w:vAlign w:val="center"/>
          </w:tcPr>
          <w:p w14:paraId="2776F34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县级主管部门审核意见（签字盖章）</w:t>
            </w:r>
          </w:p>
        </w:tc>
        <w:tc>
          <w:tcPr>
            <w:tcW w:w="7820" w:type="dxa"/>
            <w:gridSpan w:val="3"/>
            <w:vMerge w:val="restart"/>
            <w:tcBorders>
              <w:top w:val="single" w:color="auto" w:sz="4" w:space="0"/>
              <w:left w:val="single" w:color="auto" w:sz="4" w:space="0"/>
              <w:bottom w:val="single" w:color="auto" w:sz="4" w:space="0"/>
              <w:right w:val="single" w:color="auto" w:sz="4" w:space="0"/>
            </w:tcBorders>
            <w:vAlign w:val="center"/>
          </w:tcPr>
          <w:p w14:paraId="1DDD26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66624DE">
        <w:tblPrEx>
          <w:tblCellMar>
            <w:top w:w="0" w:type="dxa"/>
            <w:left w:w="108" w:type="dxa"/>
            <w:bottom w:w="0" w:type="dxa"/>
            <w:right w:w="108" w:type="dxa"/>
          </w:tblCellMar>
        </w:tblPrEx>
        <w:trPr>
          <w:trHeight w:val="624" w:hRule="atLeast"/>
        </w:trPr>
        <w:tc>
          <w:tcPr>
            <w:tcW w:w="2140" w:type="dxa"/>
            <w:vMerge w:val="continue"/>
            <w:tcBorders>
              <w:top w:val="nil"/>
              <w:left w:val="single" w:color="auto" w:sz="4" w:space="0"/>
              <w:bottom w:val="single" w:color="auto" w:sz="4" w:space="0"/>
              <w:right w:val="single" w:color="auto" w:sz="4" w:space="0"/>
            </w:tcBorders>
            <w:vAlign w:val="center"/>
          </w:tcPr>
          <w:p w14:paraId="116A1F9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c>
          <w:tcPr>
            <w:tcW w:w="7820" w:type="dxa"/>
            <w:gridSpan w:val="3"/>
            <w:vMerge w:val="continue"/>
            <w:tcBorders>
              <w:top w:val="single" w:color="auto" w:sz="4" w:space="0"/>
              <w:left w:val="single" w:color="auto" w:sz="4" w:space="0"/>
              <w:bottom w:val="single" w:color="auto" w:sz="4" w:space="0"/>
              <w:right w:val="single" w:color="auto" w:sz="4" w:space="0"/>
            </w:tcBorders>
            <w:vAlign w:val="center"/>
          </w:tcPr>
          <w:p w14:paraId="3FD34AE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p>
        </w:tc>
      </w:tr>
      <w:tr w14:paraId="77F26619">
        <w:tblPrEx>
          <w:tblCellMar>
            <w:top w:w="0" w:type="dxa"/>
            <w:left w:w="108" w:type="dxa"/>
            <w:bottom w:w="0" w:type="dxa"/>
            <w:right w:w="108" w:type="dxa"/>
          </w:tblCellMar>
        </w:tblPrEx>
        <w:trPr>
          <w:trHeight w:val="285" w:hRule="atLeast"/>
        </w:trPr>
        <w:tc>
          <w:tcPr>
            <w:tcW w:w="9960" w:type="dxa"/>
            <w:gridSpan w:val="4"/>
            <w:tcBorders>
              <w:top w:val="nil"/>
              <w:left w:val="nil"/>
              <w:bottom w:val="nil"/>
              <w:right w:val="nil"/>
            </w:tcBorders>
            <w:noWrap/>
            <w:vAlign w:val="center"/>
          </w:tcPr>
          <w:p w14:paraId="474C5C9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注：项目申报时，将申报表及所有相关佐证材料（附件）报县农业农村局评审和备案。</w:t>
            </w:r>
          </w:p>
        </w:tc>
      </w:tr>
    </w:tbl>
    <w:p w14:paraId="530C6E9F">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14:paraId="00963DF6">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bCs/>
          <w:color w:val="000000"/>
          <w:sz w:val="44"/>
          <w:szCs w:val="44"/>
        </w:rPr>
      </w:pPr>
    </w:p>
    <w:p w14:paraId="004FAD56">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大竹县</w:t>
      </w:r>
      <w:r>
        <w:rPr>
          <w:rFonts w:ascii="方正小标宋简体" w:hAnsi="方正小标宋简体" w:eastAsia="方正小标宋简体" w:cs="方正小标宋简体"/>
          <w:bCs/>
          <w:color w:val="000000"/>
          <w:sz w:val="44"/>
          <w:szCs w:val="44"/>
        </w:rPr>
        <w:t>2021</w:t>
      </w:r>
      <w:r>
        <w:rPr>
          <w:rFonts w:hint="eastAsia" w:ascii="方正小标宋简体" w:hAnsi="方正小标宋简体" w:eastAsia="方正小标宋简体" w:cs="方正小标宋简体"/>
          <w:bCs/>
          <w:color w:val="000000"/>
          <w:sz w:val="44"/>
          <w:szCs w:val="44"/>
        </w:rPr>
        <w:t>、</w:t>
      </w:r>
      <w:r>
        <w:rPr>
          <w:rFonts w:ascii="方正小标宋简体" w:hAnsi="方正小标宋简体" w:eastAsia="方正小标宋简体" w:cs="方正小标宋简体"/>
          <w:bCs/>
          <w:color w:val="000000"/>
          <w:sz w:val="44"/>
          <w:szCs w:val="44"/>
        </w:rPr>
        <w:t>2022</w:t>
      </w:r>
      <w:r>
        <w:rPr>
          <w:rFonts w:hint="eastAsia" w:ascii="方正小标宋简体" w:hAnsi="方正小标宋简体" w:eastAsia="方正小标宋简体" w:cs="方正小标宋简体"/>
          <w:bCs/>
          <w:color w:val="000000"/>
          <w:sz w:val="44"/>
          <w:szCs w:val="44"/>
        </w:rPr>
        <w:t>年绿色种养循环农业试点项目</w:t>
      </w:r>
      <w:r>
        <w:rPr>
          <w:rFonts w:hint="eastAsia" w:ascii="方正小标宋简体" w:hAnsi="方正小标宋简体" w:eastAsia="方正小标宋简体" w:cs="方正小标宋简体"/>
          <w:bCs/>
          <w:color w:val="000000"/>
          <w:sz w:val="44"/>
          <w:szCs w:val="44"/>
          <w:lang w:eastAsia="zh-CN"/>
        </w:rPr>
        <w:t>结</w:t>
      </w:r>
      <w:r>
        <w:rPr>
          <w:rFonts w:hint="eastAsia" w:ascii="方正小标宋简体" w:hAnsi="方正小标宋简体" w:eastAsia="方正小标宋简体" w:cs="方正小标宋简体"/>
          <w:bCs/>
          <w:color w:val="000000"/>
          <w:sz w:val="44"/>
          <w:szCs w:val="44"/>
        </w:rPr>
        <w:t>余资金粪肥还田实施方案</w:t>
      </w:r>
    </w:p>
    <w:p w14:paraId="6CF9D757">
      <w:pPr>
        <w:keepNext w:val="0"/>
        <w:keepLines w:val="0"/>
        <w:pageBreakBefore w:val="0"/>
        <w:kinsoku/>
        <w:wordWrap/>
        <w:overflowPunct/>
        <w:topLinePunct w:val="0"/>
        <w:bidi w:val="0"/>
        <w:snapToGrid/>
        <w:spacing w:line="578" w:lineRule="exact"/>
        <w:ind w:firstLine="640" w:firstLineChars="200"/>
        <w:textAlignment w:val="auto"/>
        <w:rPr>
          <w:rFonts w:ascii="黑体" w:hAnsi="黑体" w:eastAsia="黑体" w:cs="黑体"/>
          <w:color w:val="000000"/>
          <w:sz w:val="32"/>
          <w:szCs w:val="32"/>
        </w:rPr>
      </w:pPr>
    </w:p>
    <w:p w14:paraId="0346F7C5">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一、还田主体名称：</w:t>
      </w:r>
    </w:p>
    <w:p w14:paraId="3E534530">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kern w:val="0"/>
          <w:sz w:val="32"/>
          <w:szCs w:val="32"/>
          <w:lang w:val="en-US" w:eastAsia="zh-CN" w:bidi="ar-SA"/>
        </w:rPr>
        <w:t>二、还田地点及内容：</w:t>
      </w:r>
      <w:r>
        <w:rPr>
          <w:rFonts w:hint="eastAsia" w:ascii="仿宋_GB2312" w:hAnsi="仿宋_GB2312" w:eastAsia="仿宋_GB2312" w:cs="仿宋_GB2312"/>
          <w:color w:val="000000"/>
          <w:sz w:val="32"/>
          <w:szCs w:val="32"/>
        </w:rPr>
        <w:t>（包括本主体及帮助提供还田服务的经营主体名称、经营地点、作物种类、流转合同面积、种植面积、拟还田面积、粪肥拟还田量等）；</w:t>
      </w:r>
    </w:p>
    <w:p w14:paraId="4DA3F0BB">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kern w:val="0"/>
          <w:sz w:val="32"/>
          <w:szCs w:val="32"/>
          <w:lang w:val="en-US" w:eastAsia="zh-CN" w:bidi="ar-SA"/>
        </w:rPr>
        <w:t>三、粪肥来源稳定性、充足性：</w:t>
      </w:r>
      <w:r>
        <w:rPr>
          <w:rFonts w:hint="eastAsia" w:ascii="仿宋_GB2312" w:hAnsi="仿宋_GB2312" w:eastAsia="仿宋_GB2312" w:cs="仿宋_GB2312"/>
          <w:color w:val="000000"/>
          <w:sz w:val="32"/>
          <w:szCs w:val="32"/>
        </w:rPr>
        <w:t>依次列举养殖场名称、地点、养殖种类、年存栏畜禽</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头（只），产生粪肥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吨（其中干粪</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吨、液体粪肥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吨）。以上养殖场能满足本还田主体</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亩种植基地还田所需粪肥。</w:t>
      </w:r>
    </w:p>
    <w:p w14:paraId="5F6A9165">
      <w:pPr>
        <w:keepNext w:val="0"/>
        <w:keepLines w:val="0"/>
        <w:pageBreakBefore w:val="0"/>
        <w:kinsoku/>
        <w:wordWrap/>
        <w:overflowPunct/>
        <w:topLinePunct w:val="0"/>
        <w:bidi w:val="0"/>
        <w:snapToGrid/>
        <w:spacing w:line="578" w:lineRule="exact"/>
        <w:ind w:firstLine="640" w:firstLineChars="200"/>
        <w:textAlignment w:val="auto"/>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四、还田粪肥种类和方式：</w:t>
      </w:r>
    </w:p>
    <w:p w14:paraId="6BE748A7">
      <w:pPr>
        <w:keepNext w:val="0"/>
        <w:keepLines w:val="0"/>
        <w:pageBreakBefore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发酵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运输方式还田：我专合社（家庭农场）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年项目共需还田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亩，还田粪肥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吨。立足基地实际，我专合社（家庭农场）主要采取沼液（干粪）运输还田。目前，我们拥有完成年检及已购买保险的完整合法手续的干粪运输车</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台，分别是川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吨）、……，吸粪车</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台，分别是川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吨）、……，拥有能准驾还田车辆的驾驶人员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名、能完成全程还田服务的技术人员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名，还田工作人员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名，台账资料员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名。养殖场距离种植基地约</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公里，交通方便，每天可运输</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趟次，可运输粪肥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吨，可还田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p>
    <w:p w14:paraId="38D092A7">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发酵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管道还田：我专合社（家庭农场）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年项目共需还田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亩，还田粪肥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吨。立足基地实际，我专合社（家庭农场）主要采取发酵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管道方式还田。目前，我们已配置蓄粪设施共计</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立方，已安装配置能实现全园有效浇灌的还田管道</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亩，每天可还田粪肥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吨，完成还田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p>
    <w:p w14:paraId="6DCD57CA">
      <w:pPr>
        <w:keepNext w:val="0"/>
        <w:keepLines w:val="0"/>
        <w:pageBreakBefore w:val="0"/>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kern w:val="0"/>
          <w:sz w:val="32"/>
          <w:szCs w:val="32"/>
          <w:lang w:val="en-US" w:eastAsia="zh-CN" w:bidi="ar-SA"/>
        </w:rPr>
        <w:t xml:space="preserve">五、还田期限：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月至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w:t>
      </w:r>
    </w:p>
    <w:p w14:paraId="3708B6F5">
      <w:pPr>
        <w:keepNext w:val="0"/>
        <w:keepLines w:val="0"/>
        <w:pageBreakBefore w:val="0"/>
        <w:kinsoku/>
        <w:wordWrap/>
        <w:overflowPunct/>
        <w:topLinePunct w:val="0"/>
        <w:bidi w:val="0"/>
        <w:snapToGrid/>
        <w:spacing w:line="578"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bCs/>
          <w:kern w:val="0"/>
          <w:sz w:val="32"/>
          <w:szCs w:val="32"/>
          <w:lang w:val="en-US" w:eastAsia="zh-CN" w:bidi="ar-SA"/>
        </w:rPr>
        <w:t>六、其他要求：</w:t>
      </w:r>
      <w:r>
        <w:rPr>
          <w:rFonts w:hint="eastAsia" w:ascii="仿宋_GB2312" w:hAnsi="仿宋_GB2312" w:eastAsia="仿宋_GB2312" w:cs="仿宋_GB2312"/>
          <w:color w:val="000000"/>
          <w:sz w:val="32"/>
          <w:szCs w:val="32"/>
        </w:rPr>
        <w:t>我专合社（家庭农场）已与养殖主体和服务对象签订还田服务协议。项目实施后，将如实建立粪肥还田台账，按要求提供佐证照片。</w:t>
      </w:r>
    </w:p>
    <w:p w14:paraId="3826580D">
      <w:pPr>
        <w:keepNext w:val="0"/>
        <w:keepLines w:val="0"/>
        <w:pageBreakBefore w:val="0"/>
        <w:kinsoku/>
        <w:wordWrap/>
        <w:overflowPunct/>
        <w:topLinePunct w:val="0"/>
        <w:bidi w:val="0"/>
        <w:snapToGrid/>
        <w:spacing w:line="578" w:lineRule="exact"/>
        <w:textAlignment w:val="auto"/>
        <w:rPr>
          <w:rFonts w:ascii="??" w:hAnsi="??" w:cs="华文仿宋"/>
          <w:color w:val="000000"/>
          <w:sz w:val="32"/>
          <w:szCs w:val="32"/>
        </w:rPr>
      </w:pPr>
      <w:r>
        <w:rPr>
          <w:rFonts w:ascii="??" w:hAnsi="??" w:cs="华文仿宋"/>
          <w:color w:val="000000"/>
          <w:sz w:val="32"/>
          <w:szCs w:val="32"/>
        </w:rPr>
        <w:t xml:space="preserve">                    </w:t>
      </w:r>
    </w:p>
    <w:p w14:paraId="2B99C024">
      <w:pPr>
        <w:keepNext w:val="0"/>
        <w:keepLines w:val="0"/>
        <w:pageBreakBefore w:val="0"/>
        <w:kinsoku/>
        <w:wordWrap/>
        <w:overflowPunct/>
        <w:topLinePunct w:val="0"/>
        <w:bidi w:val="0"/>
        <w:snapToGrid/>
        <w:spacing w:line="578" w:lineRule="exact"/>
        <w:ind w:firstLine="3520" w:firstLineChars="11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专合社（家庭农场）（公章）</w:t>
      </w:r>
    </w:p>
    <w:p w14:paraId="0D4C2064">
      <w:pPr>
        <w:keepNext w:val="0"/>
        <w:keepLines w:val="0"/>
        <w:pageBreakBefore w:val="0"/>
        <w:kinsoku/>
        <w:wordWrap/>
        <w:overflowPunct/>
        <w:topLinePunct w:val="0"/>
        <w:bidi w:val="0"/>
        <w:snapToGrid/>
        <w:spacing w:line="578" w:lineRule="exact"/>
        <w:ind w:firstLine="4640" w:firstLineChars="1450"/>
        <w:textAlignment w:val="auto"/>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2024</w:t>
      </w: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日</w:t>
      </w:r>
    </w:p>
    <w:p w14:paraId="54158C0A">
      <w:pPr>
        <w:keepNext w:val="0"/>
        <w:keepLines w:val="0"/>
        <w:pageBreakBefore w:val="0"/>
        <w:kinsoku/>
        <w:wordWrap/>
        <w:overflowPunct/>
        <w:topLinePunct w:val="0"/>
        <w:bidi w:val="0"/>
        <w:snapToGrid/>
        <w:spacing w:line="578" w:lineRule="exact"/>
        <w:textAlignment w:val="auto"/>
        <w:rPr>
          <w:rFonts w:ascii="宋体" w:cs="宋体"/>
          <w:color w:val="000000"/>
          <w:sz w:val="32"/>
          <w:szCs w:val="32"/>
        </w:rPr>
      </w:pPr>
    </w:p>
    <w:p w14:paraId="74DC7C49">
      <w:pPr>
        <w:keepNext w:val="0"/>
        <w:keepLines w:val="0"/>
        <w:pageBreakBefore w:val="0"/>
        <w:kinsoku/>
        <w:wordWrap/>
        <w:overflowPunct/>
        <w:topLinePunct w:val="0"/>
        <w:bidi w:val="0"/>
        <w:snapToGrid/>
        <w:spacing w:line="578" w:lineRule="exact"/>
        <w:textAlignment w:val="auto"/>
        <w:rPr>
          <w:rFonts w:ascii="宋体" w:cs="宋体"/>
          <w:color w:val="000000"/>
          <w:sz w:val="32"/>
          <w:szCs w:val="32"/>
        </w:rPr>
      </w:pPr>
    </w:p>
    <w:p w14:paraId="23687483">
      <w:pPr>
        <w:keepNext w:val="0"/>
        <w:keepLines w:val="0"/>
        <w:pageBreakBefore w:val="0"/>
        <w:kinsoku/>
        <w:wordWrap/>
        <w:overflowPunct/>
        <w:topLinePunct w:val="0"/>
        <w:bidi w:val="0"/>
        <w:snapToGrid/>
        <w:spacing w:line="578" w:lineRule="exact"/>
        <w:textAlignment w:val="auto"/>
        <w:rPr>
          <w:rFonts w:ascii="宋体" w:cs="宋体"/>
          <w:color w:val="000000"/>
          <w:sz w:val="32"/>
          <w:szCs w:val="32"/>
        </w:rPr>
      </w:pPr>
    </w:p>
    <w:p w14:paraId="3B392984">
      <w:pPr>
        <w:keepNext w:val="0"/>
        <w:keepLines w:val="0"/>
        <w:pageBreakBefore w:val="0"/>
        <w:kinsoku/>
        <w:wordWrap/>
        <w:overflowPunct/>
        <w:topLinePunct w:val="0"/>
        <w:bidi w:val="0"/>
        <w:snapToGrid/>
        <w:spacing w:line="578" w:lineRule="exact"/>
        <w:textAlignment w:val="auto"/>
        <w:rPr>
          <w:rFonts w:ascii="宋体" w:cs="宋体"/>
          <w:color w:val="000000"/>
          <w:sz w:val="32"/>
          <w:szCs w:val="32"/>
        </w:rPr>
      </w:pPr>
    </w:p>
    <w:p w14:paraId="40D004FE">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32C21295">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53AE61D1">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5E7C76AC">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463DC58B">
      <w:pPr>
        <w:keepNext w:val="0"/>
        <w:keepLines w:val="0"/>
        <w:pageBreakBefore w:val="0"/>
        <w:kinsoku/>
        <w:wordWrap/>
        <w:overflowPunct/>
        <w:topLinePunct w:val="0"/>
        <w:bidi w:val="0"/>
        <w:snapToGrid/>
        <w:spacing w:line="578"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5</w:t>
      </w:r>
    </w:p>
    <w:p w14:paraId="2C352657">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6"/>
          <w:szCs w:val="36"/>
        </w:rPr>
      </w:pPr>
    </w:p>
    <w:p w14:paraId="15421A04">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大竹县</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年绿色种养循环农业试点项目</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余资金粪肥还田服务协议</w:t>
      </w:r>
    </w:p>
    <w:p w14:paraId="12A1EE49">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ascii="仿宋_GB2312" w:hAnsi="仿宋_GB2312" w:eastAsia="仿宋_GB2312" w:cs="仿宋_GB2312"/>
          <w:sz w:val="32"/>
          <w:szCs w:val="32"/>
          <w:u w:val="single"/>
        </w:rPr>
        <w:t xml:space="preserve">                          </w:t>
      </w:r>
    </w:p>
    <w:p w14:paraId="6BC51AEF">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u w:val="single"/>
        </w:rPr>
        <w:t xml:space="preserve">                          </w:t>
      </w:r>
    </w:p>
    <w:p w14:paraId="7DCEEEA4">
      <w:pPr>
        <w:keepNext w:val="0"/>
        <w:keepLines w:val="0"/>
        <w:pageBreakBefore w:val="0"/>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》及有关法律、法规规定，甲、乙双方本着平等、自愿、公平、诚实守信的原则，就甲方向乙方提供沼液还田服务事宜达成一致，订立本合同，以便共同遵守：</w:t>
      </w:r>
    </w:p>
    <w:p w14:paraId="52B66F8F">
      <w:pPr>
        <w:keepNext w:val="0"/>
        <w:keepLines w:val="0"/>
        <w:pageBreakBefore w:val="0"/>
        <w:numPr>
          <w:ilvl w:val="0"/>
          <w:numId w:val="0"/>
        </w:numPr>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bCs/>
          <w:kern w:val="0"/>
          <w:sz w:val="32"/>
          <w:szCs w:val="32"/>
          <w:lang w:val="en-US" w:eastAsia="zh-CN" w:bidi="ar-SA"/>
        </w:rPr>
        <w:t xml:space="preserve">一、拟还田时间: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5147AED">
      <w:pPr>
        <w:keepNext w:val="0"/>
        <w:keepLines w:val="0"/>
        <w:pageBreakBefore w:val="0"/>
        <w:numPr>
          <w:ilvl w:val="0"/>
          <w:numId w:val="0"/>
        </w:numPr>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b/>
          <w:bCs/>
          <w:sz w:val="24"/>
          <w:u w:val="single"/>
        </w:rPr>
      </w:pPr>
      <w:r>
        <w:rPr>
          <w:rFonts w:hint="eastAsia" w:ascii="黑体" w:hAnsi="黑体" w:eastAsia="黑体" w:cs="黑体"/>
          <w:bCs/>
          <w:kern w:val="0"/>
          <w:sz w:val="32"/>
          <w:szCs w:val="32"/>
          <w:lang w:val="en-US" w:eastAsia="zh-CN" w:bidi="ar-SA"/>
        </w:rPr>
        <w:t>二、拟还田区域:</w:t>
      </w:r>
      <w:r>
        <w:rPr>
          <w:rFonts w:ascii="仿宋_GB2312" w:hAnsi="仿宋_GB2312" w:eastAsia="仿宋_GB2312" w:cs="仿宋_GB2312"/>
          <w:b/>
          <w:bCs/>
          <w:sz w:val="32"/>
          <w:szCs w:val="32"/>
          <w:u w:val="single"/>
        </w:rPr>
        <w:t xml:space="preserve">                                             </w:t>
      </w:r>
      <w:r>
        <w:rPr>
          <w:rFonts w:ascii="仿宋_GB2312" w:hAnsi="仿宋_GB2312" w:eastAsia="仿宋_GB2312" w:cs="仿宋_GB2312"/>
          <w:b/>
          <w:bCs/>
          <w:sz w:val="24"/>
          <w:u w:val="single"/>
        </w:rPr>
        <w:t xml:space="preserve"> </w:t>
      </w:r>
    </w:p>
    <w:p w14:paraId="3D799F6A">
      <w:pPr>
        <w:keepNext w:val="0"/>
        <w:keepLines w:val="0"/>
        <w:pageBreakBefore w:val="0"/>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b w:val="0"/>
          <w:bCs w:val="0"/>
          <w:sz w:val="32"/>
          <w:szCs w:val="32"/>
          <w:u w:val="single"/>
        </w:rPr>
      </w:pPr>
      <w:r>
        <w:rPr>
          <w:rFonts w:hint="eastAsia" w:ascii="黑体" w:hAnsi="黑体" w:eastAsia="黑体" w:cs="黑体"/>
          <w:bCs/>
          <w:kern w:val="0"/>
          <w:sz w:val="32"/>
          <w:szCs w:val="32"/>
          <w:lang w:val="en-US" w:eastAsia="zh-CN" w:bidi="ar-SA"/>
        </w:rPr>
        <w:t>三、拟还田面积:</w:t>
      </w:r>
      <w:r>
        <w:rPr>
          <w:rFonts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亩（大写：</w:t>
      </w:r>
      <w:r>
        <w:rPr>
          <w:rFonts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），最终以花名册实际还田面积为准。</w:t>
      </w:r>
    </w:p>
    <w:p w14:paraId="2502025C">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四、服务要求及数量:</w:t>
      </w:r>
    </w:p>
    <w:p w14:paraId="59396516">
      <w:pPr>
        <w:keepNext w:val="0"/>
        <w:keepLines w:val="0"/>
        <w:pageBreakBefore w:val="0"/>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甲方按要求实施排放沼液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粪渣</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吨（大写：</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），乙方需接受沼液（粪渣）还田服务，并提供土地流转合同或土地花名册。</w:t>
      </w:r>
    </w:p>
    <w:p w14:paraId="6339A020">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五、协议争议及解决方式:</w:t>
      </w:r>
    </w:p>
    <w:p w14:paraId="5E59D1F8">
      <w:pPr>
        <w:keepNext w:val="0"/>
        <w:keepLines w:val="0"/>
        <w:pageBreakBefore w:val="0"/>
        <w:kinsoku/>
        <w:wordWrap/>
        <w:overflowPunct/>
        <w:topLinePunct w:val="0"/>
        <w:bidi w:val="0"/>
        <w:snapToGrid/>
        <w:spacing w:line="578" w:lineRule="exact"/>
        <w:ind w:left="479" w:left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本协议中如有未尽事宜，双方可另立补充协议，补充协议与本协议具有同等法律效力，如有争议双方友好协商解决。</w:t>
      </w:r>
    </w:p>
    <w:p w14:paraId="75AD02FF">
      <w:pPr>
        <w:keepNext w:val="0"/>
        <w:keepLines w:val="0"/>
        <w:pageBreakBefore w:val="0"/>
        <w:kinsoku/>
        <w:wordWrap/>
        <w:overflowPunct/>
        <w:topLinePunct w:val="0"/>
        <w:bidi w:val="0"/>
        <w:snapToGrid/>
        <w:spacing w:line="578" w:lineRule="exact"/>
        <w:ind w:left="479" w:left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无法通过协商解决的争议，可进行司法调解或向大竹县人民法院诉讼。</w:t>
      </w:r>
    </w:p>
    <w:p w14:paraId="0DF091EA">
      <w:pPr>
        <w:keepNext w:val="0"/>
        <w:keepLines w:val="0"/>
        <w:pageBreakBefore w:val="0"/>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sz w:val="24"/>
        </w:rPr>
      </w:pPr>
      <w:r>
        <w:rPr>
          <w:rFonts w:hint="eastAsia" w:ascii="黑体" w:hAnsi="黑体" w:eastAsia="黑体" w:cs="黑体"/>
          <w:bCs/>
          <w:kern w:val="0"/>
          <w:sz w:val="32"/>
          <w:szCs w:val="32"/>
          <w:lang w:val="en-US" w:eastAsia="zh-CN" w:bidi="ar-SA"/>
        </w:rPr>
        <w:t>六、其他:</w:t>
      </w:r>
      <w:r>
        <w:rPr>
          <w:rFonts w:hint="eastAsia" w:ascii="仿宋_GB2312" w:hAnsi="仿宋_GB2312" w:eastAsia="仿宋_GB2312" w:cs="仿宋_GB2312"/>
          <w:sz w:val="32"/>
          <w:szCs w:val="32"/>
        </w:rPr>
        <w:t>本协议一式两份，双方签字生效。甲乙双方各执一份</w:t>
      </w:r>
      <w:r>
        <w:rPr>
          <w:rFonts w:hint="eastAsia" w:ascii="仿宋_GB2312" w:hAnsi="仿宋_GB2312" w:eastAsia="仿宋_GB2312" w:cs="仿宋_GB2312"/>
          <w:sz w:val="24"/>
        </w:rPr>
        <w:t>。</w:t>
      </w:r>
    </w:p>
    <w:p w14:paraId="0433E939">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6494BFBD">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            法人(代表）签字</w:t>
      </w:r>
    </w:p>
    <w:p w14:paraId="490B35CF">
      <w:pPr>
        <w:keepNext w:val="0"/>
        <w:keepLines w:val="0"/>
        <w:pageBreakBefore w:val="0"/>
        <w:tabs>
          <w:tab w:val="left" w:pos="5749"/>
        </w:tabs>
        <w:kinsoku/>
        <w:wordWrap/>
        <w:overflowPunct/>
        <w:topLinePunct w:val="0"/>
        <w:bidi w:val="0"/>
        <w:snapToGrid/>
        <w:spacing w:line="578" w:lineRule="exact"/>
        <w:ind w:firstLine="640" w:firstLineChars="200"/>
        <w:jc w:val="left"/>
        <w:textAlignment w:val="auto"/>
        <w:rPr>
          <w:rFonts w:hint="eastAsia" w:ascii="宋体" w:eastAsia="方正小标宋简体" w:cs="宋体"/>
          <w:color w:val="000000"/>
          <w:sz w:val="24"/>
          <w:lang w:eastAsia="zh-CN"/>
        </w:rPr>
      </w:pPr>
      <w:r>
        <w:rPr>
          <w:rFonts w:hint="eastAsia" w:ascii="仿宋_GB2312" w:hAnsi="仿宋_GB2312" w:eastAsia="仿宋_GB2312" w:cs="仿宋_GB2312"/>
          <w:sz w:val="32"/>
          <w:szCs w:val="32"/>
        </w:rPr>
        <w:t xml:space="preserve">日期:     年   月   日    </w:t>
      </w:r>
      <w:r>
        <w:rPr>
          <w:rFonts w:ascii="方正小标宋简体" w:hAnsi="方正小标宋简体" w:eastAsia="方正小标宋简体" w:cs="方正小标宋简体"/>
          <w:sz w:val="24"/>
        </w:rPr>
        <w:t xml:space="preserve"> </w:t>
      </w:r>
      <w:r>
        <w:rPr>
          <w:rFonts w:hint="eastAsia" w:ascii="仿宋_GB2312" w:hAnsi="仿宋_GB2312" w:eastAsia="仿宋_GB2312" w:cs="仿宋_GB2312"/>
          <w:sz w:val="32"/>
          <w:szCs w:val="32"/>
        </w:rPr>
        <w:t>日期:     年   月   日</w:t>
      </w:r>
    </w:p>
    <w:p w14:paraId="64937A51">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067F5DAF">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10529E28">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2CAC623E">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301A4372">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694D89EC">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6DD380C1">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0CDE8E78">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3290AD7D">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091FE8BE">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2A335A73">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6C412915">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5219797F">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00E86F24">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6F938636">
      <w:pPr>
        <w:keepNext w:val="0"/>
        <w:keepLines w:val="0"/>
        <w:pageBreakBefore w:val="0"/>
        <w:kinsoku/>
        <w:wordWrap/>
        <w:overflowPunct/>
        <w:topLinePunct w:val="0"/>
        <w:bidi w:val="0"/>
        <w:snapToGrid/>
        <w:spacing w:line="578" w:lineRule="exact"/>
        <w:textAlignment w:val="auto"/>
        <w:rPr>
          <w:rFonts w:hint="eastAsia" w:ascii="黑体" w:hAnsi="黑体" w:eastAsia="黑体" w:cs="黑体"/>
          <w:color w:val="000000"/>
          <w:sz w:val="32"/>
          <w:szCs w:val="32"/>
        </w:rPr>
      </w:pPr>
    </w:p>
    <w:p w14:paraId="00415AC5">
      <w:pPr>
        <w:keepNext w:val="0"/>
        <w:keepLines w:val="0"/>
        <w:pageBreakBefore w:val="0"/>
        <w:kinsoku/>
        <w:wordWrap/>
        <w:overflowPunct/>
        <w:topLinePunct w:val="0"/>
        <w:bidi w:val="0"/>
        <w:snapToGrid/>
        <w:spacing w:line="578"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14:paraId="37D41103">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sz w:val="36"/>
          <w:szCs w:val="36"/>
        </w:rPr>
      </w:pPr>
    </w:p>
    <w:p w14:paraId="4A493144">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大竹县</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年绿色种养循环农业试点项目</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余资金粪肥还田运输服务协议</w:t>
      </w:r>
    </w:p>
    <w:p w14:paraId="0E16FC35">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28"/>
          <w:szCs w:val="28"/>
        </w:rPr>
      </w:pPr>
    </w:p>
    <w:p w14:paraId="750A7C6D">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ascii="仿宋_GB2312" w:hAnsi="仿宋_GB2312" w:eastAsia="仿宋_GB2312" w:cs="仿宋_GB2312"/>
          <w:sz w:val="32"/>
          <w:szCs w:val="32"/>
          <w:u w:val="single"/>
        </w:rPr>
        <w:t xml:space="preserve">                           </w:t>
      </w:r>
    </w:p>
    <w:p w14:paraId="0FB88465">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u w:val="single"/>
        </w:rPr>
        <w:t xml:space="preserve">                           </w:t>
      </w:r>
    </w:p>
    <w:p w14:paraId="790CDC2F">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为切实解决养殖场畜禽粪污引起的环境污染问题，根据《中华人民共和国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》及有关法律、法规规定，甲、乙双方本着平等、自愿、公平、诚实守信的原则，就甲方向乙方提供粪肥沼液（粪渣）收集运输服务事宜达成一致，订立本合同，以便共同遵守：</w:t>
      </w:r>
    </w:p>
    <w:p w14:paraId="656CD962">
      <w:pPr>
        <w:keepNext w:val="0"/>
        <w:keepLines w:val="0"/>
        <w:pageBreakBefore w:val="0"/>
        <w:kinsoku/>
        <w:wordWrap/>
        <w:overflowPunct/>
        <w:topLinePunct w:val="0"/>
        <w:bidi w:val="0"/>
        <w:snapToGrid/>
        <w:spacing w:line="578"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bCs/>
          <w:kern w:val="0"/>
          <w:sz w:val="32"/>
          <w:szCs w:val="32"/>
          <w:lang w:val="en-US" w:eastAsia="zh-CN" w:bidi="ar-SA"/>
        </w:rPr>
        <w:t>一、养殖场粪肥沼液（粪渣）产生量:</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rPr>
        <w:t>吨（大写：</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6C43CDE">
      <w:pPr>
        <w:keepNext w:val="0"/>
        <w:keepLines w:val="0"/>
        <w:pageBreakBefore w:val="0"/>
        <w:kinsoku/>
        <w:wordWrap/>
        <w:overflowPunct/>
        <w:topLinePunct w:val="0"/>
        <w:bidi w:val="0"/>
        <w:snapToGrid/>
        <w:spacing w:line="578" w:lineRule="exact"/>
        <w:ind w:left="881" w:leftChars="267" w:hanging="320" w:hangingChars="100"/>
        <w:jc w:val="left"/>
        <w:textAlignment w:val="auto"/>
        <w:rPr>
          <w:rFonts w:ascii="仿宋_GB2312" w:hAnsi="仿宋_GB2312" w:eastAsia="仿宋_GB2312" w:cs="仿宋_GB2312"/>
          <w:sz w:val="32"/>
          <w:szCs w:val="32"/>
        </w:rPr>
      </w:pPr>
      <w:r>
        <w:rPr>
          <w:rFonts w:hint="eastAsia" w:ascii="黑体" w:hAnsi="黑体" w:eastAsia="黑体" w:cs="黑体"/>
          <w:bCs/>
          <w:kern w:val="0"/>
          <w:sz w:val="32"/>
          <w:szCs w:val="32"/>
          <w:lang w:val="en-US" w:eastAsia="zh-CN" w:bidi="ar-SA"/>
        </w:rPr>
        <w:t>二、粪肥沼液（粪渣）收集运输服务时间:</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556F930">
      <w:pPr>
        <w:pStyle w:val="6"/>
        <w:keepNext w:val="0"/>
        <w:keepLines w:val="0"/>
        <w:pageBreakBefore w:val="0"/>
        <w:kinsoku/>
        <w:wordWrap/>
        <w:overflowPunct/>
        <w:topLinePunct w:val="0"/>
        <w:bidi w:val="0"/>
        <w:snapToGrid/>
        <w:spacing w:line="578" w:lineRule="exact"/>
        <w:ind w:left="0" w:leftChars="0" w:firstLine="640" w:firstLineChars="200"/>
        <w:textAlignment w:val="auto"/>
        <w:rPr>
          <w:rFonts w:hint="eastAsia" w:ascii="黑体" w:hAnsi="黑体" w:eastAsia="黑体" w:cs="黑体"/>
        </w:rPr>
      </w:pPr>
      <w:r>
        <w:rPr>
          <w:rFonts w:hint="eastAsia" w:ascii="黑体" w:hAnsi="黑体" w:eastAsia="黑体" w:cs="黑体"/>
        </w:rPr>
        <w:t>三、服务要求及数量:</w:t>
      </w:r>
    </w:p>
    <w:p w14:paraId="04D5C597">
      <w:pPr>
        <w:keepNext w:val="0"/>
        <w:keepLines w:val="0"/>
        <w:pageBreakBefore w:val="0"/>
        <w:kinsoku/>
        <w:wordWrap/>
        <w:overflowPunct/>
        <w:topLinePunct w:val="0"/>
        <w:bidi w:val="0"/>
        <w:snapToGrid/>
        <w:spacing w:line="578" w:lineRule="exact"/>
        <w:ind w:left="5359" w:leftChars="266" w:hanging="4800" w:hangingChars="15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甲方无偿为乙方提供沼液收集运输服务，乙方按要求提供腐熟</w:t>
      </w:r>
    </w:p>
    <w:p w14:paraId="4215C4FE">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好的沼液（粪渣）：</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吨（大写：</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），实际运输量以还田台账运出数量为准。</w:t>
      </w:r>
    </w:p>
    <w:p w14:paraId="0D0CEBC0">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rPr>
        <w:t>四、协议争议及解决方式:</w:t>
      </w:r>
    </w:p>
    <w:p w14:paraId="46ADDBC5">
      <w:pPr>
        <w:keepNext w:val="0"/>
        <w:keepLines w:val="0"/>
        <w:pageBreakBefore w:val="0"/>
        <w:kinsoku/>
        <w:wordWrap/>
        <w:overflowPunct/>
        <w:topLinePunct w:val="0"/>
        <w:bidi w:val="0"/>
        <w:snapToGrid/>
        <w:spacing w:line="578" w:lineRule="exact"/>
        <w:ind w:left="479" w:left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本协议中如有未尽事宜，双方可另立补充协议，补充协议与本协议具有同等法律效力，如有争议双方友好协商解决。</w:t>
      </w:r>
    </w:p>
    <w:p w14:paraId="429CEDED">
      <w:pPr>
        <w:keepNext w:val="0"/>
        <w:keepLines w:val="0"/>
        <w:pageBreakBefore w:val="0"/>
        <w:kinsoku/>
        <w:wordWrap/>
        <w:overflowPunct/>
        <w:topLinePunct w:val="0"/>
        <w:bidi w:val="0"/>
        <w:snapToGrid/>
        <w:spacing w:line="578" w:lineRule="exact"/>
        <w:ind w:left="479" w:leftChars="22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无法通过协商解决的争议，可进行司法调解或向大竹县人民法院诉讼。</w:t>
      </w:r>
    </w:p>
    <w:p w14:paraId="0FBEC5E3">
      <w:pPr>
        <w:keepNext w:val="0"/>
        <w:keepLines w:val="0"/>
        <w:pageBreakBefore w:val="0"/>
        <w:kinsoku/>
        <w:wordWrap/>
        <w:overflowPunct/>
        <w:topLinePunct w:val="0"/>
        <w:bidi w:val="0"/>
        <w:snapToGrid/>
        <w:spacing w:line="578" w:lineRule="exact"/>
        <w:ind w:left="479" w:leftChars="228"/>
        <w:jc w:val="left"/>
        <w:textAlignment w:val="auto"/>
        <w:rPr>
          <w:rFonts w:ascii="仿宋_GB2312" w:hAnsi="仿宋_GB2312" w:eastAsia="仿宋_GB2312" w:cs="仿宋_GB2312"/>
          <w:sz w:val="28"/>
          <w:szCs w:val="28"/>
        </w:rPr>
      </w:pPr>
      <w:r>
        <w:rPr>
          <w:rFonts w:hint="eastAsia" w:ascii="黑体" w:hAnsi="黑体" w:eastAsia="黑体" w:cs="黑体"/>
          <w:bCs/>
          <w:kern w:val="0"/>
          <w:sz w:val="32"/>
          <w:szCs w:val="32"/>
          <w:lang w:val="en-US" w:eastAsia="zh-CN" w:bidi="ar-SA"/>
        </w:rPr>
        <w:t>五、其他</w:t>
      </w:r>
      <w:r>
        <w:rPr>
          <w:rFonts w:ascii="仿宋_GB2312" w:hAnsi="仿宋_GB2312" w:eastAsia="仿宋_GB2312" w:cs="仿宋_GB2312"/>
          <w:b/>
          <w:bCs/>
          <w:sz w:val="28"/>
          <w:szCs w:val="28"/>
        </w:rPr>
        <w:t>:</w:t>
      </w:r>
      <w:r>
        <w:rPr>
          <w:rFonts w:hint="eastAsia" w:ascii="仿宋_GB2312" w:hAnsi="仿宋_GB2312" w:eastAsia="仿宋_GB2312" w:cs="仿宋_GB2312"/>
          <w:sz w:val="32"/>
          <w:szCs w:val="32"/>
        </w:rPr>
        <w:t>本协议一式两份，双方签字生效。甲乙双方各执一份。</w:t>
      </w:r>
    </w:p>
    <w:p w14:paraId="27BEC21A">
      <w:pPr>
        <w:keepNext w:val="0"/>
        <w:keepLines w:val="0"/>
        <w:pageBreakBefore w:val="0"/>
        <w:kinsoku/>
        <w:wordWrap/>
        <w:overflowPunct/>
        <w:topLinePunct w:val="0"/>
        <w:bidi w:val="0"/>
        <w:snapToGrid/>
        <w:spacing w:line="578" w:lineRule="exact"/>
        <w:jc w:val="left"/>
        <w:textAlignment w:val="auto"/>
        <w:rPr>
          <w:rFonts w:ascii="仿宋_GB2312" w:hAnsi="仿宋_GB2312" w:eastAsia="仿宋_GB2312" w:cs="仿宋_GB2312"/>
          <w:sz w:val="28"/>
          <w:szCs w:val="28"/>
        </w:rPr>
      </w:pPr>
    </w:p>
    <w:p w14:paraId="71A5BF7A">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5D78B3B8">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             法人(代表）签字:</w:t>
      </w:r>
    </w:p>
    <w:p w14:paraId="0B8C3980">
      <w:pPr>
        <w:keepNext w:val="0"/>
        <w:keepLines w:val="0"/>
        <w:pageBreakBefore w:val="0"/>
        <w:kinsoku/>
        <w:wordWrap/>
        <w:overflowPunct/>
        <w:topLinePunct w:val="0"/>
        <w:bidi w:val="0"/>
        <w:snapToGrid/>
        <w:spacing w:line="578" w:lineRule="exact"/>
        <w:jc w:val="center"/>
        <w:textAlignment w:val="auto"/>
        <w:rPr>
          <w:rFonts w:hint="eastAsia" w:ascii="仿宋_GB2312" w:hAnsi="仿宋_GB2312" w:eastAsia="仿宋_GB2312" w:cs="仿宋_GB2312"/>
          <w:sz w:val="32"/>
          <w:szCs w:val="32"/>
        </w:rPr>
      </w:pPr>
    </w:p>
    <w:p w14:paraId="0A4E196A">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日期: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日期:     年   月   日  </w:t>
      </w:r>
    </w:p>
    <w:p w14:paraId="19BD2B23">
      <w:pPr>
        <w:keepNext w:val="0"/>
        <w:keepLines w:val="0"/>
        <w:pageBreakBefore w:val="0"/>
        <w:kinsoku/>
        <w:wordWrap/>
        <w:overflowPunct/>
        <w:topLinePunct w:val="0"/>
        <w:bidi w:val="0"/>
        <w:snapToGrid/>
        <w:spacing w:line="578" w:lineRule="exact"/>
        <w:ind w:firstLine="640" w:firstLineChars="200"/>
        <w:jc w:val="left"/>
        <w:textAlignment w:val="auto"/>
        <w:rPr>
          <w:rFonts w:hint="eastAsia" w:ascii="仿宋_GB2312" w:hAnsi="仿宋_GB2312" w:eastAsia="仿宋_GB2312" w:cs="仿宋_GB2312"/>
          <w:color w:val="000000"/>
          <w:sz w:val="32"/>
          <w:szCs w:val="32"/>
        </w:rPr>
      </w:pPr>
    </w:p>
    <w:p w14:paraId="4FF02CFA">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6A651036">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0061537F">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07076976">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48628806">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1DCECF4E">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7DE69E65">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32402018">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50F9AFFA">
      <w:pPr>
        <w:keepNext w:val="0"/>
        <w:keepLines w:val="0"/>
        <w:pageBreakBefore w:val="0"/>
        <w:kinsoku/>
        <w:wordWrap/>
        <w:overflowPunct/>
        <w:topLinePunct w:val="0"/>
        <w:bidi w:val="0"/>
        <w:snapToGrid/>
        <w:spacing w:line="578" w:lineRule="exact"/>
        <w:jc w:val="center"/>
        <w:textAlignment w:val="auto"/>
        <w:rPr>
          <w:rFonts w:ascii="宋体" w:cs="宋体"/>
          <w:color w:val="000000"/>
          <w:sz w:val="32"/>
          <w:szCs w:val="32"/>
        </w:rPr>
      </w:pPr>
    </w:p>
    <w:p w14:paraId="68656F09">
      <w:pPr>
        <w:keepNext w:val="0"/>
        <w:keepLines w:val="0"/>
        <w:pageBreakBefore w:val="0"/>
        <w:kinsoku/>
        <w:wordWrap/>
        <w:overflowPunct/>
        <w:topLinePunct w:val="0"/>
        <w:bidi w:val="0"/>
        <w:snapToGrid/>
        <w:spacing w:line="578"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7</w:t>
      </w:r>
    </w:p>
    <w:p w14:paraId="14E18826">
      <w:pPr>
        <w:keepNext w:val="0"/>
        <w:keepLines w:val="0"/>
        <w:pageBreakBefore w:val="0"/>
        <w:kinsoku/>
        <w:wordWrap/>
        <w:overflowPunct/>
        <w:topLinePunct w:val="0"/>
        <w:bidi w:val="0"/>
        <w:snapToGrid/>
        <w:spacing w:line="578" w:lineRule="exact"/>
        <w:textAlignment w:val="auto"/>
        <w:rPr>
          <w:rFonts w:ascii="黑体" w:hAnsi="黑体" w:eastAsia="黑体" w:cs="黑体"/>
          <w:color w:val="000000"/>
          <w:sz w:val="32"/>
          <w:szCs w:val="32"/>
        </w:rPr>
      </w:pPr>
    </w:p>
    <w:p w14:paraId="162BB965">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大竹县</w:t>
      </w:r>
      <w:r>
        <w:rPr>
          <w:rFonts w:ascii="方正小标宋简体" w:hAnsi="方正小标宋简体" w:eastAsia="方正小标宋简体" w:cs="方正小标宋简体"/>
          <w:color w:val="000000"/>
          <w:sz w:val="44"/>
          <w:szCs w:val="44"/>
        </w:rPr>
        <w:t>2021</w:t>
      </w:r>
      <w:r>
        <w:rPr>
          <w:rFonts w:hint="eastAsia" w:ascii="方正小标宋简体" w:hAnsi="方正小标宋简体" w:eastAsia="方正小标宋简体" w:cs="方正小标宋简体"/>
          <w:color w:val="000000"/>
          <w:sz w:val="44"/>
          <w:szCs w:val="44"/>
        </w:rPr>
        <w:t>、</w:t>
      </w:r>
      <w:r>
        <w:rPr>
          <w:rFonts w:ascii="方正小标宋简体" w:hAnsi="方正小标宋简体" w:eastAsia="方正小标宋简体" w:cs="方正小标宋简体"/>
          <w:color w:val="000000"/>
          <w:sz w:val="44"/>
          <w:szCs w:val="44"/>
        </w:rPr>
        <w:t>2022</w:t>
      </w:r>
      <w:r>
        <w:rPr>
          <w:rFonts w:hint="eastAsia" w:ascii="方正小标宋简体" w:hAnsi="方正小标宋简体" w:eastAsia="方正小标宋简体" w:cs="方正小标宋简体"/>
          <w:color w:val="000000"/>
          <w:sz w:val="44"/>
          <w:szCs w:val="44"/>
        </w:rPr>
        <w:t>年绿色种养循环农业试点项目</w:t>
      </w:r>
      <w:r>
        <w:rPr>
          <w:rFonts w:hint="eastAsia" w:ascii="方正小标宋简体" w:hAnsi="方正小标宋简体" w:eastAsia="方正小标宋简体" w:cs="方正小标宋简体"/>
          <w:color w:val="000000"/>
          <w:sz w:val="44"/>
          <w:szCs w:val="44"/>
          <w:lang w:eastAsia="zh-CN"/>
        </w:rPr>
        <w:t>结</w:t>
      </w:r>
      <w:r>
        <w:rPr>
          <w:rFonts w:hint="eastAsia" w:ascii="方正小标宋简体" w:hAnsi="方正小标宋简体" w:eastAsia="方正小标宋简体" w:cs="方正小标宋简体"/>
          <w:color w:val="000000"/>
          <w:sz w:val="44"/>
          <w:szCs w:val="44"/>
        </w:rPr>
        <w:t>余资金粪肥还田服务承诺书</w:t>
      </w:r>
    </w:p>
    <w:p w14:paraId="23FD05FD">
      <w:pPr>
        <w:keepNext w:val="0"/>
        <w:keepLines w:val="0"/>
        <w:pageBreakBefore w:val="0"/>
        <w:kinsoku/>
        <w:wordWrap/>
        <w:overflowPunct/>
        <w:topLinePunct w:val="0"/>
        <w:bidi w:val="0"/>
        <w:snapToGrid/>
        <w:spacing w:line="578" w:lineRule="exact"/>
        <w:jc w:val="center"/>
        <w:textAlignment w:val="auto"/>
        <w:rPr>
          <w:rFonts w:ascii="方正小标宋简体" w:hAnsi="方正小标宋简体" w:eastAsia="方正小标宋简体" w:cs="方正小标宋简体"/>
          <w:color w:val="000000"/>
          <w:sz w:val="44"/>
          <w:szCs w:val="44"/>
        </w:rPr>
      </w:pPr>
    </w:p>
    <w:p w14:paraId="02333309">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为切实做好</w:t>
      </w:r>
      <w:r>
        <w:rPr>
          <w:rFonts w:ascii="Times New Roman" w:hAnsi="Times New Roman" w:eastAsia="仿宋_GB2312"/>
          <w:color w:val="000000"/>
          <w:kern w:val="0"/>
          <w:sz w:val="32"/>
          <w:szCs w:val="32"/>
        </w:rPr>
        <w:t>2021</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2022</w:t>
      </w:r>
      <w:r>
        <w:rPr>
          <w:rFonts w:hint="eastAsia" w:ascii="Times New Roman" w:hAnsi="Times New Roman" w:eastAsia="仿宋_GB2312"/>
          <w:color w:val="000000"/>
          <w:kern w:val="0"/>
          <w:sz w:val="32"/>
          <w:szCs w:val="32"/>
        </w:rPr>
        <w:t>年绿色种养循环农业试点项目</w:t>
      </w:r>
      <w:r>
        <w:rPr>
          <w:rFonts w:hint="eastAsia" w:ascii="Times New Roman" w:hAnsi="Times New Roman" w:eastAsia="仿宋_GB2312"/>
          <w:color w:val="000000"/>
          <w:kern w:val="0"/>
          <w:sz w:val="32"/>
          <w:szCs w:val="32"/>
          <w:lang w:eastAsia="zh-CN"/>
        </w:rPr>
        <w:t>结</w:t>
      </w:r>
      <w:r>
        <w:rPr>
          <w:rFonts w:hint="eastAsia" w:ascii="Times New Roman" w:hAnsi="Times New Roman" w:eastAsia="仿宋_GB2312"/>
          <w:color w:val="000000"/>
          <w:kern w:val="0"/>
          <w:sz w:val="32"/>
          <w:szCs w:val="32"/>
        </w:rPr>
        <w:t>余资金粪肥还田工作，本专合社（家庭农场）郑重承诺：</w:t>
      </w:r>
    </w:p>
    <w:p w14:paraId="67D1EA65">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严格按照我专合社（家庭农场）</w:t>
      </w:r>
      <w:r>
        <w:rPr>
          <w:rFonts w:ascii="Times New Roman" w:hAnsi="Times New Roman" w:eastAsia="仿宋_GB2312"/>
          <w:color w:val="000000"/>
          <w:kern w:val="0"/>
          <w:sz w:val="32"/>
          <w:szCs w:val="32"/>
        </w:rPr>
        <w:t>2021</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2022</w:t>
      </w:r>
      <w:r>
        <w:rPr>
          <w:rFonts w:hint="eastAsia" w:ascii="Times New Roman" w:hAnsi="Times New Roman" w:eastAsia="仿宋_GB2312"/>
          <w:color w:val="000000"/>
          <w:kern w:val="0"/>
          <w:sz w:val="32"/>
          <w:szCs w:val="32"/>
        </w:rPr>
        <w:t>年绿色种养循环农业试点项目</w:t>
      </w:r>
      <w:r>
        <w:rPr>
          <w:rFonts w:hint="eastAsia" w:ascii="Times New Roman" w:hAnsi="Times New Roman" w:eastAsia="仿宋_GB2312"/>
          <w:color w:val="000000"/>
          <w:kern w:val="0"/>
          <w:sz w:val="32"/>
          <w:szCs w:val="32"/>
          <w:lang w:eastAsia="zh-CN"/>
        </w:rPr>
        <w:t>结</w:t>
      </w:r>
      <w:r>
        <w:rPr>
          <w:rFonts w:hint="eastAsia" w:ascii="Times New Roman" w:hAnsi="Times New Roman" w:eastAsia="仿宋_GB2312"/>
          <w:color w:val="000000"/>
          <w:kern w:val="0"/>
          <w:sz w:val="32"/>
          <w:szCs w:val="32"/>
        </w:rPr>
        <w:t>余资金粪肥还田方案拟定的还田任务，扎实做好粪肥还田工作，自觉接受县、乡两级项目监管人员的指导与监督，按时按质完成还田任务。在项目申报工作中，所有申报材料不存在弄虚作假的情况，在项目实施过程中，我专合社（家庭农场）将严格抓好各环</w:t>
      </w:r>
      <w:r>
        <w:rPr>
          <w:rFonts w:hint="eastAsia" w:ascii="Times New Roman" w:hAnsi="Times New Roman" w:eastAsia="仿宋_GB2312"/>
          <w:color w:val="000000"/>
          <w:kern w:val="0"/>
          <w:sz w:val="32"/>
          <w:szCs w:val="32"/>
          <w:lang w:eastAsia="zh-CN"/>
        </w:rPr>
        <w:t>结</w:t>
      </w:r>
      <w:r>
        <w:rPr>
          <w:rFonts w:hint="eastAsia" w:ascii="Times New Roman" w:hAnsi="Times New Roman" w:eastAsia="仿宋_GB2312"/>
          <w:color w:val="000000"/>
          <w:kern w:val="0"/>
          <w:sz w:val="32"/>
          <w:szCs w:val="32"/>
        </w:rPr>
        <w:t>安全生产，以确保零安全事故发生。同时，如实做好还田台账，提供完整佐证资料，随时接受县、乡两乡项目监管人员的监督检查，如因未能按时按质完成还田任务及发现有任何弄虚作假等情况发生，我专合社（家庭农场）自愿放弃项目补助资格。</w:t>
      </w:r>
    </w:p>
    <w:p w14:paraId="7DF0C417">
      <w:pPr>
        <w:keepNext w:val="0"/>
        <w:keepLines w:val="0"/>
        <w:pageBreakBefore w:val="0"/>
        <w:kinsoku/>
        <w:wordWrap/>
        <w:overflowPunct/>
        <w:topLinePunct w:val="0"/>
        <w:bidi w:val="0"/>
        <w:snapToGrid/>
        <w:spacing w:line="578" w:lineRule="exact"/>
        <w:ind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特此承诺！</w:t>
      </w:r>
    </w:p>
    <w:p w14:paraId="47D5D05C">
      <w:pPr>
        <w:keepNext w:val="0"/>
        <w:keepLines w:val="0"/>
        <w:pageBreakBefore w:val="0"/>
        <w:kinsoku/>
        <w:wordWrap/>
        <w:overflowPunct/>
        <w:topLinePunct w:val="0"/>
        <w:bidi w:val="0"/>
        <w:snapToGrid/>
        <w:spacing w:line="578" w:lineRule="exact"/>
        <w:ind w:firstLine="4160" w:firstLineChars="13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承诺单位（公章）：</w:t>
      </w:r>
    </w:p>
    <w:p w14:paraId="241DD7A6">
      <w:pPr>
        <w:keepNext w:val="0"/>
        <w:keepLines w:val="0"/>
        <w:pageBreakBefore w:val="0"/>
        <w:kinsoku/>
        <w:wordWrap/>
        <w:overflowPunct/>
        <w:topLinePunct w:val="0"/>
        <w:bidi w:val="0"/>
        <w:snapToGrid/>
        <w:spacing w:line="578" w:lineRule="exact"/>
        <w:ind w:firstLine="4800" w:firstLineChars="15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日</w:t>
      </w:r>
    </w:p>
    <w:p w14:paraId="2F8A2388">
      <w:pPr>
        <w:keepNext w:val="0"/>
        <w:keepLines w:val="0"/>
        <w:pageBreakBefore w:val="0"/>
        <w:kinsoku/>
        <w:wordWrap/>
        <w:overflowPunct/>
        <w:topLinePunct w:val="0"/>
        <w:bidi w:val="0"/>
        <w:snapToGrid/>
        <w:spacing w:line="578" w:lineRule="exact"/>
        <w:jc w:val="left"/>
        <w:textAlignment w:val="auto"/>
        <w:rPr>
          <w:rFonts w:ascii="??" w:hAnsi="??" w:cs="华文仿宋"/>
          <w:color w:val="000000"/>
          <w:sz w:val="32"/>
          <w:szCs w:val="32"/>
        </w:rPr>
      </w:pPr>
      <w:r>
        <w:rPr>
          <w:rFonts w:ascii="??" w:hAnsi="??" w:cs="华文仿宋"/>
          <w:color w:val="000000"/>
          <w:sz w:val="32"/>
          <w:szCs w:val="32"/>
        </w:rPr>
        <w:object>
          <v:shape id="_x0000_i1025" o:spt="75" type="#_x0000_t75" style="height:12pt;width:431.25pt;" o:ole="t" filled="f" o:preferrelative="t" stroked="f" coordsize="21600,21600">
            <v:path/>
            <v:fill on="f" focussize="0,0"/>
            <v:stroke on="f" joinstyle="miter"/>
            <v:imagedata r:id="rId12" o:title=""/>
            <o:lock v:ext="edit" aspectratio="t"/>
            <w10:wrap type="none"/>
            <w10:anchorlock/>
          </v:shape>
          <o:OLEObject Type="Embed" ProgID="Word.Document.8" ShapeID="_x0000_i1025" DrawAspect="Content" ObjectID="_1468075725" r:id="rId11">
            <o:LockedField>false</o:LockedField>
          </o:OLEObject>
        </w:object>
      </w:r>
    </w:p>
    <w:p w14:paraId="113F197F">
      <w:pPr>
        <w:keepNext w:val="0"/>
        <w:keepLines w:val="0"/>
        <w:pageBreakBefore w:val="0"/>
        <w:kinsoku/>
        <w:wordWrap/>
        <w:overflowPunct/>
        <w:topLinePunct w:val="0"/>
        <w:bidi w:val="0"/>
        <w:snapToGrid/>
        <w:spacing w:line="578" w:lineRule="exact"/>
        <w:jc w:val="left"/>
        <w:textAlignment w:val="auto"/>
        <w:rPr>
          <w:rFonts w:ascii="??" w:hAnsi="??" w:cs="华文仿宋"/>
          <w:color w:val="000000"/>
          <w:sz w:val="32"/>
          <w:szCs w:val="32"/>
        </w:rPr>
      </w:pPr>
    </w:p>
    <w:p w14:paraId="75746421">
      <w:pPr>
        <w:keepNext w:val="0"/>
        <w:keepLines w:val="0"/>
        <w:pageBreakBefore w:val="0"/>
        <w:kinsoku/>
        <w:wordWrap/>
        <w:overflowPunct/>
        <w:topLinePunct w:val="0"/>
        <w:bidi w:val="0"/>
        <w:snapToGrid/>
        <w:spacing w:line="578" w:lineRule="exact"/>
        <w:jc w:val="left"/>
        <w:textAlignment w:val="auto"/>
        <w:rPr>
          <w:rFonts w:ascii="宋体" w:cs="宋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8</w:t>
      </w:r>
    </w:p>
    <w:p w14:paraId="08E0F1EB">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zh-CN"/>
        </w:rPr>
        <w:t>租车协议</w:t>
      </w:r>
    </w:p>
    <w:p w14:paraId="0AAADD97">
      <w:pPr>
        <w:keepNext w:val="0"/>
        <w:keepLines w:val="0"/>
        <w:pageBreakBefore w:val="0"/>
        <w:kinsoku/>
        <w:wordWrap/>
        <w:overflowPunct/>
        <w:topLinePunct w:val="0"/>
        <w:autoSpaceDE w:val="0"/>
        <w:autoSpaceDN w:val="0"/>
        <w:bidi w:val="0"/>
        <w:adjustRightInd w:val="0"/>
        <w:snapToGrid/>
        <w:spacing w:line="578" w:lineRule="exact"/>
        <w:jc w:val="center"/>
        <w:textAlignment w:val="auto"/>
        <w:rPr>
          <w:rFonts w:ascii="???????" w:hAnsi="???????" w:cs="???????"/>
          <w:kern w:val="0"/>
          <w:sz w:val="28"/>
          <w:szCs w:val="28"/>
        </w:rPr>
      </w:pPr>
    </w:p>
    <w:p w14:paraId="71D18C91">
      <w:pPr>
        <w:keepNext w:val="0"/>
        <w:keepLines w:val="0"/>
        <w:pageBreakBefore w:val="0"/>
        <w:kinsoku/>
        <w:wordWrap/>
        <w:overflowPunct/>
        <w:topLinePunct w:val="0"/>
        <w:autoSpaceDE w:val="0"/>
        <w:autoSpaceDN w:val="0"/>
        <w:bidi w:val="0"/>
        <w:adjustRightInd w:val="0"/>
        <w:snapToGrid/>
        <w:spacing w:line="578"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甲方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68B5DE8B">
      <w:pPr>
        <w:keepNext w:val="0"/>
        <w:keepLines w:val="0"/>
        <w:pageBreakBefore w:val="0"/>
        <w:kinsoku/>
        <w:wordWrap/>
        <w:overflowPunct/>
        <w:topLinePunct w:val="0"/>
        <w:autoSpaceDE w:val="0"/>
        <w:autoSpaceDN w:val="0"/>
        <w:bidi w:val="0"/>
        <w:adjustRightInd w:val="0"/>
        <w:snapToGrid/>
        <w:spacing w:line="578" w:lineRule="exac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zh-CN"/>
        </w:rPr>
        <w:t>乙方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4E56B06A">
      <w:pPr>
        <w:keepNext w:val="0"/>
        <w:keepLines w:val="0"/>
        <w:pageBreakBefore w:val="0"/>
        <w:kinsoku/>
        <w:wordWrap/>
        <w:overflowPunct/>
        <w:topLinePunct w:val="0"/>
        <w:autoSpaceDE w:val="0"/>
        <w:autoSpaceDN w:val="0"/>
        <w:bidi w:val="0"/>
        <w:adjustRightInd w:val="0"/>
        <w:snapToGrid/>
        <w:spacing w:line="578"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根据《中华人民共和国</w:t>
      </w:r>
      <w:r>
        <w:rPr>
          <w:rFonts w:hint="eastAsia" w:ascii="仿宋_GB2312" w:hAnsi="仿宋_GB2312" w:eastAsia="仿宋_GB2312" w:cs="仿宋_GB2312"/>
          <w:kern w:val="0"/>
          <w:sz w:val="32"/>
          <w:szCs w:val="32"/>
          <w:lang w:val="en-US" w:eastAsia="zh-CN"/>
        </w:rPr>
        <w:t>民法典</w:t>
      </w:r>
      <w:r>
        <w:rPr>
          <w:rFonts w:hint="eastAsia" w:ascii="仿宋_GB2312" w:hAnsi="仿宋_GB2312" w:eastAsia="仿宋_GB2312" w:cs="仿宋_GB2312"/>
          <w:kern w:val="0"/>
          <w:sz w:val="32"/>
          <w:szCs w:val="32"/>
          <w:lang w:val="zh-CN"/>
        </w:rPr>
        <w:t>》及有关法律、法规规定，甲、乙双方本着平等、自愿、公平、诚实守信的原则，就乙方向甲方出租抽粪车（干粪车）运输服务事宜达成一致，特订立本合同，以便共同遵守。</w:t>
      </w:r>
    </w:p>
    <w:p w14:paraId="25593213">
      <w:pPr>
        <w:keepNext w:val="0"/>
        <w:keepLines w:val="0"/>
        <w:pageBreakBefore w:val="0"/>
        <w:kinsoku/>
        <w:wordWrap/>
        <w:overflowPunct/>
        <w:topLinePunct w:val="0"/>
        <w:autoSpaceDE w:val="0"/>
        <w:autoSpaceDN w:val="0"/>
        <w:bidi w:val="0"/>
        <w:adjustRightInd w:val="0"/>
        <w:snapToGrid/>
        <w:spacing w:line="578" w:lineRule="exact"/>
        <w:ind w:firstLine="562"/>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val="zh-CN" w:eastAsia="zh-CN" w:bidi="ar-SA"/>
        </w:rPr>
        <w:t>一、车辆种类</w:t>
      </w:r>
      <w:r>
        <w:rPr>
          <w:rFonts w:hint="eastAsia" w:ascii="黑体" w:hAnsi="黑体" w:eastAsia="黑体" w:cs="黑体"/>
          <w:bCs/>
          <w:kern w:val="0"/>
          <w:sz w:val="32"/>
          <w:szCs w:val="32"/>
          <w:lang w:val="en-US" w:eastAsia="zh-CN" w:bidi="ar-SA"/>
        </w:rPr>
        <w:t>:</w:t>
      </w:r>
      <w:r>
        <w:rPr>
          <w:rFonts w:ascii="??_GB2312" w:hAnsi="??_GB2312" w:cs="??_GB2312"/>
          <w:kern w:val="0"/>
          <w:sz w:val="28"/>
          <w:szCs w:val="28"/>
        </w:rPr>
        <w:t xml:space="preserve"> </w:t>
      </w:r>
      <w:r>
        <w:rPr>
          <w:rFonts w:hint="eastAsia" w:ascii="仿宋_GB2312" w:hAnsi="仿宋_GB2312" w:eastAsia="仿宋_GB2312" w:cs="仿宋_GB2312"/>
          <w:kern w:val="0"/>
          <w:sz w:val="32"/>
          <w:szCs w:val="32"/>
          <w:lang w:val="zh-CN"/>
        </w:rPr>
        <w:t>抽粪车（干粪车），车牌号：</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载重量：</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lang w:val="zh-CN"/>
        </w:rPr>
        <w:t xml:space="preserve">    </w:t>
      </w:r>
      <w:r>
        <w:rPr>
          <w:rFonts w:hint="eastAsia" w:ascii="仿宋_GB2312" w:hAnsi="仿宋_GB2312" w:eastAsia="仿宋_GB2312" w:cs="仿宋_GB2312"/>
          <w:kern w:val="0"/>
          <w:sz w:val="32"/>
          <w:szCs w:val="32"/>
          <w:lang w:val="zh-CN"/>
        </w:rPr>
        <w:t>吨。</w:t>
      </w:r>
    </w:p>
    <w:p w14:paraId="4949B48C">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lang w:val="zh-CN"/>
        </w:rPr>
        <w:t>二、租用时间</w:t>
      </w:r>
    </w:p>
    <w:p w14:paraId="56404E3F">
      <w:pPr>
        <w:keepNext w:val="0"/>
        <w:keepLines w:val="0"/>
        <w:pageBreakBefore w:val="0"/>
        <w:kinsoku/>
        <w:wordWrap/>
        <w:overflowPunct/>
        <w:topLinePunct w:val="0"/>
        <w:autoSpaceDE w:val="0"/>
        <w:autoSpaceDN w:val="0"/>
        <w:bidi w:val="0"/>
        <w:adjustRightInd w:val="0"/>
        <w:snapToGrid/>
        <w:spacing w:line="578" w:lineRule="exact"/>
        <w:ind w:firstLine="1280" w:firstLineChars="4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日至</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日。</w:t>
      </w:r>
    </w:p>
    <w:p w14:paraId="4D31F865">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lang w:val="zh-CN"/>
        </w:rPr>
        <w:t>三、付款方式</w:t>
      </w:r>
    </w:p>
    <w:p w14:paraId="60D18709">
      <w:pPr>
        <w:keepNext w:val="0"/>
        <w:keepLines w:val="0"/>
        <w:pageBreakBefore w:val="0"/>
        <w:kinsoku/>
        <w:wordWrap/>
        <w:overflowPunct/>
        <w:topLinePunct w:val="0"/>
        <w:autoSpaceDE w:val="0"/>
        <w:autoSpaceDN w:val="0"/>
        <w:bidi w:val="0"/>
        <w:adjustRightInd w:val="0"/>
        <w:snapToGrid/>
        <w:spacing w:line="578"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val="zh-CN"/>
        </w:rPr>
        <w:t>合同租用时间为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个月，共计租金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元。</w:t>
      </w:r>
    </w:p>
    <w:p w14:paraId="67C55B62">
      <w:pPr>
        <w:keepNext w:val="0"/>
        <w:keepLines w:val="0"/>
        <w:pageBreakBefore w:val="0"/>
        <w:kinsoku/>
        <w:wordWrap/>
        <w:overflowPunct/>
        <w:topLinePunct w:val="0"/>
        <w:autoSpaceDE w:val="0"/>
        <w:autoSpaceDN w:val="0"/>
        <w:bidi w:val="0"/>
        <w:adjustRightInd w:val="0"/>
        <w:snapToGrid/>
        <w:spacing w:line="578"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val="zh-CN"/>
        </w:rPr>
        <w:t>合同到期一次性付清。</w:t>
      </w:r>
    </w:p>
    <w:p w14:paraId="1EDD1F69">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lang w:val="zh-CN"/>
        </w:rPr>
        <w:t>四、双方责任</w:t>
      </w:r>
    </w:p>
    <w:p w14:paraId="19BD6306">
      <w:pPr>
        <w:keepNext w:val="0"/>
        <w:keepLines w:val="0"/>
        <w:pageBreakBefore w:val="0"/>
        <w:kinsoku/>
        <w:wordWrap/>
        <w:overflowPunct/>
        <w:topLinePunct w:val="0"/>
        <w:autoSpaceDE w:val="0"/>
        <w:autoSpaceDN w:val="0"/>
        <w:bidi w:val="0"/>
        <w:adjustRightInd w:val="0"/>
        <w:snapToGrid/>
        <w:spacing w:line="578"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乙方配司机，安全责任，车辆维修等。甲方提供场地。</w:t>
      </w:r>
    </w:p>
    <w:p w14:paraId="13B1568F">
      <w:pPr>
        <w:keepNext w:val="0"/>
        <w:keepLines w:val="0"/>
        <w:pageBreakBefore w:val="0"/>
        <w:kinsoku/>
        <w:wordWrap/>
        <w:overflowPunct/>
        <w:topLinePunct w:val="0"/>
        <w:autoSpaceDE w:val="0"/>
        <w:autoSpaceDN w:val="0"/>
        <w:bidi w:val="0"/>
        <w:adjustRightInd w:val="0"/>
        <w:snapToGrid/>
        <w:spacing w:line="578" w:lineRule="exact"/>
        <w:ind w:firstLine="562"/>
        <w:jc w:val="left"/>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val="zh-CN" w:eastAsia="zh-CN" w:bidi="ar-SA"/>
        </w:rPr>
        <w:t>五、违约责任</w:t>
      </w:r>
      <w:r>
        <w:rPr>
          <w:rFonts w:hint="eastAsia" w:ascii="黑体" w:hAnsi="黑体" w:eastAsia="黑体" w:cs="黑体"/>
          <w:bCs/>
          <w:kern w:val="0"/>
          <w:sz w:val="32"/>
          <w:szCs w:val="32"/>
          <w:lang w:val="en-US" w:eastAsia="zh-CN" w:bidi="ar-SA"/>
        </w:rPr>
        <w:t>:</w:t>
      </w:r>
      <w:r>
        <w:rPr>
          <w:rFonts w:hint="eastAsia" w:ascii="仿宋_GB2312" w:hAnsi="仿宋_GB2312" w:eastAsia="仿宋_GB2312" w:cs="仿宋_GB2312"/>
          <w:kern w:val="0"/>
          <w:sz w:val="32"/>
          <w:szCs w:val="32"/>
          <w:lang w:val="zh-CN"/>
        </w:rPr>
        <w:t>以上协议甲乙双方共同遵守，如有单方违约，违约方需支付守约方的违约金并赔偿一切损失，违约金</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元。</w:t>
      </w:r>
    </w:p>
    <w:p w14:paraId="4FE1D66C">
      <w:pPr>
        <w:pStyle w:val="6"/>
        <w:keepNext w:val="0"/>
        <w:keepLines w:val="0"/>
        <w:pageBreakBefore w:val="0"/>
        <w:kinsoku/>
        <w:wordWrap/>
        <w:overflowPunct/>
        <w:topLinePunct w:val="0"/>
        <w:bidi w:val="0"/>
        <w:snapToGrid/>
        <w:spacing w:line="578" w:lineRule="exact"/>
        <w:ind w:firstLine="31680"/>
        <w:textAlignment w:val="auto"/>
        <w:rPr>
          <w:rFonts w:hint="eastAsia" w:ascii="黑体" w:hAnsi="黑体" w:eastAsia="黑体" w:cs="黑体"/>
        </w:rPr>
      </w:pPr>
      <w:r>
        <w:rPr>
          <w:rFonts w:hint="eastAsia" w:ascii="黑体" w:hAnsi="黑体" w:eastAsia="黑体" w:cs="黑体"/>
          <w:lang w:val="zh-CN"/>
        </w:rPr>
        <w:t>六、协议争议及解决方式</w:t>
      </w:r>
      <w:r>
        <w:rPr>
          <w:rFonts w:hint="eastAsia" w:ascii="黑体" w:hAnsi="黑体" w:eastAsia="黑体" w:cs="黑体"/>
        </w:rPr>
        <w:t>:</w:t>
      </w:r>
    </w:p>
    <w:p w14:paraId="4F251F0A">
      <w:pPr>
        <w:keepNext w:val="0"/>
        <w:keepLines w:val="0"/>
        <w:pageBreakBefore w:val="0"/>
        <w:kinsoku/>
        <w:wordWrap/>
        <w:overflowPunct/>
        <w:topLinePunct w:val="0"/>
        <w:autoSpaceDE w:val="0"/>
        <w:autoSpaceDN w:val="0"/>
        <w:bidi w:val="0"/>
        <w:adjustRightInd w:val="0"/>
        <w:snapToGrid/>
        <w:spacing w:line="578" w:lineRule="exact"/>
        <w:ind w:firstLine="562"/>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val="zh-CN"/>
        </w:rPr>
        <w:t>本协议中如有未尽事宜，双方可另立补充协议，补充协议与本协议具有同等法律效力，如有争议双方友好协商解决。</w:t>
      </w:r>
    </w:p>
    <w:p w14:paraId="1492E2F5">
      <w:pPr>
        <w:keepNext w:val="0"/>
        <w:keepLines w:val="0"/>
        <w:pageBreakBefore w:val="0"/>
        <w:kinsoku/>
        <w:wordWrap/>
        <w:overflowPunct/>
        <w:topLinePunct w:val="0"/>
        <w:autoSpaceDE w:val="0"/>
        <w:autoSpaceDN w:val="0"/>
        <w:bidi w:val="0"/>
        <w:adjustRightInd w:val="0"/>
        <w:snapToGrid/>
        <w:spacing w:line="578" w:lineRule="exact"/>
        <w:ind w:firstLine="562"/>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val="zh-CN"/>
        </w:rPr>
        <w:t>无法通过协商解决的争议，可进行司法调解或向人民法院诉讼。</w:t>
      </w:r>
    </w:p>
    <w:p w14:paraId="604B0873">
      <w:pPr>
        <w:keepNext w:val="0"/>
        <w:keepLines w:val="0"/>
        <w:pageBreakBefore w:val="0"/>
        <w:kinsoku/>
        <w:wordWrap/>
        <w:overflowPunct/>
        <w:topLinePunct w:val="0"/>
        <w:autoSpaceDE w:val="0"/>
        <w:autoSpaceDN w:val="0"/>
        <w:bidi w:val="0"/>
        <w:adjustRightInd w:val="0"/>
        <w:snapToGrid/>
        <w:spacing w:line="578" w:lineRule="exact"/>
        <w:ind w:firstLine="562"/>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val="zh-CN" w:eastAsia="zh-CN" w:bidi="ar-SA"/>
        </w:rPr>
        <w:t>七、其他</w:t>
      </w:r>
      <w:r>
        <w:rPr>
          <w:rFonts w:hint="eastAsia" w:ascii="黑体" w:hAnsi="黑体" w:eastAsia="黑体" w:cs="黑体"/>
          <w:bCs/>
          <w:kern w:val="0"/>
          <w:sz w:val="32"/>
          <w:szCs w:val="32"/>
          <w:lang w:val="en-US" w:eastAsia="zh-CN" w:bidi="ar-SA"/>
        </w:rPr>
        <w:t>:</w:t>
      </w:r>
      <w:r>
        <w:rPr>
          <w:rFonts w:hint="eastAsia" w:ascii="仿宋_GB2312" w:hAnsi="仿宋_GB2312" w:eastAsia="仿宋_GB2312" w:cs="仿宋_GB2312"/>
          <w:kern w:val="0"/>
          <w:sz w:val="32"/>
          <w:szCs w:val="32"/>
          <w:lang w:val="zh-CN"/>
        </w:rPr>
        <w:t>本协议一式两份，双方签字生效。甲乙双方各执一份。</w:t>
      </w:r>
    </w:p>
    <w:p w14:paraId="38A08CDB">
      <w:pPr>
        <w:keepNext w:val="0"/>
        <w:keepLines w:val="0"/>
        <w:pageBreakBefore w:val="0"/>
        <w:kinsoku/>
        <w:wordWrap/>
        <w:overflowPunct/>
        <w:topLinePunct w:val="0"/>
        <w:autoSpaceDE w:val="0"/>
        <w:autoSpaceDN w:val="0"/>
        <w:bidi w:val="0"/>
        <w:adjustRightInd w:val="0"/>
        <w:snapToGrid/>
        <w:spacing w:line="578" w:lineRule="exact"/>
        <w:textAlignment w:val="auto"/>
        <w:rPr>
          <w:rFonts w:hint="eastAsia" w:ascii="仿宋_GB2312" w:hAnsi="仿宋_GB2312" w:eastAsia="仿宋_GB2312" w:cs="仿宋_GB2312"/>
          <w:kern w:val="0"/>
          <w:sz w:val="32"/>
          <w:szCs w:val="32"/>
        </w:rPr>
      </w:pPr>
    </w:p>
    <w:p w14:paraId="347F7B94">
      <w:pPr>
        <w:keepNext w:val="0"/>
        <w:keepLines w:val="0"/>
        <w:pageBreakBefore w:val="0"/>
        <w:kinsoku/>
        <w:wordWrap/>
        <w:overflowPunct/>
        <w:topLinePunct w:val="0"/>
        <w:autoSpaceDE w:val="0"/>
        <w:autoSpaceDN w:val="0"/>
        <w:bidi w:val="0"/>
        <w:adjustRightInd w:val="0"/>
        <w:snapToGrid/>
        <w:spacing w:line="578" w:lineRule="exact"/>
        <w:ind w:firstLine="2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甲方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盖章</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乙方（盖章）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ab/>
      </w:r>
    </w:p>
    <w:p w14:paraId="1765BD55">
      <w:pPr>
        <w:keepNext w:val="0"/>
        <w:keepLines w:val="0"/>
        <w:pageBreakBefore w:val="0"/>
        <w:kinsoku/>
        <w:wordWrap/>
        <w:overflowPunct/>
        <w:topLinePunct w:val="0"/>
        <w:autoSpaceDE w:val="0"/>
        <w:autoSpaceDN w:val="0"/>
        <w:bidi w:val="0"/>
        <w:adjustRightInd w:val="0"/>
        <w:snapToGrid/>
        <w:spacing w:line="578" w:lineRule="exact"/>
        <w:textAlignment w:val="auto"/>
        <w:rPr>
          <w:rFonts w:hint="eastAsia" w:ascii="仿宋_GB2312" w:hAnsi="仿宋_GB2312" w:eastAsia="仿宋_GB2312" w:cs="仿宋_GB2312"/>
          <w:kern w:val="0"/>
          <w:sz w:val="32"/>
          <w:szCs w:val="32"/>
        </w:rPr>
      </w:pPr>
    </w:p>
    <w:p w14:paraId="2FAB84A5">
      <w:pPr>
        <w:keepNext w:val="0"/>
        <w:keepLines w:val="0"/>
        <w:pageBreakBefore w:val="0"/>
        <w:kinsoku/>
        <w:wordWrap/>
        <w:overflowPunct/>
        <w:topLinePunct w:val="0"/>
        <w:autoSpaceDE w:val="0"/>
        <w:autoSpaceDN w:val="0"/>
        <w:bidi w:val="0"/>
        <w:adjustRightInd w:val="0"/>
        <w:snapToGrid/>
        <w:spacing w:line="578" w:lineRule="exact"/>
        <w:ind w:firstLine="2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法人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代表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签字</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法人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代表）签字</w:t>
      </w:r>
      <w:r>
        <w:rPr>
          <w:rFonts w:hint="eastAsia" w:ascii="仿宋_GB2312" w:hAnsi="仿宋_GB2312" w:eastAsia="仿宋_GB2312" w:cs="仿宋_GB2312"/>
          <w:kern w:val="0"/>
          <w:sz w:val="32"/>
          <w:szCs w:val="32"/>
        </w:rPr>
        <w:t>:</w:t>
      </w:r>
    </w:p>
    <w:p w14:paraId="0B49E7A1">
      <w:pPr>
        <w:keepNext w:val="0"/>
        <w:keepLines w:val="0"/>
        <w:pageBreakBefore w:val="0"/>
        <w:kinsoku/>
        <w:wordWrap/>
        <w:overflowPunct/>
        <w:topLinePunct w:val="0"/>
        <w:autoSpaceDE w:val="0"/>
        <w:autoSpaceDN w:val="0"/>
        <w:bidi w:val="0"/>
        <w:adjustRightInd w:val="0"/>
        <w:snapToGrid/>
        <w:spacing w:line="578" w:lineRule="exact"/>
        <w:textAlignment w:val="auto"/>
        <w:rPr>
          <w:rFonts w:hint="eastAsia" w:ascii="仿宋_GB2312" w:hAnsi="仿宋_GB2312" w:eastAsia="仿宋_GB2312" w:cs="仿宋_GB2312"/>
          <w:kern w:val="0"/>
          <w:sz w:val="32"/>
          <w:szCs w:val="32"/>
        </w:rPr>
      </w:pPr>
    </w:p>
    <w:p w14:paraId="22BCC4C9">
      <w:pPr>
        <w:keepNext w:val="0"/>
        <w:keepLines w:val="0"/>
        <w:pageBreakBefore w:val="0"/>
        <w:kinsoku/>
        <w:wordWrap/>
        <w:overflowPunct/>
        <w:topLinePunct w:val="0"/>
        <w:autoSpaceDE w:val="0"/>
        <w:autoSpaceDN w:val="0"/>
        <w:bidi w:val="0"/>
        <w:adjustRightInd w:val="0"/>
        <w:snapToGrid/>
        <w:spacing w:line="578"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日期</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日</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日期</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日</w:t>
      </w:r>
    </w:p>
    <w:p w14:paraId="5F51DD30">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0FB22370">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38D692A7">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2FEBCC12">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2F024426">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60121655">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26BD5E36">
      <w:pPr>
        <w:keepNext w:val="0"/>
        <w:keepLines w:val="0"/>
        <w:pageBreakBefore w:val="0"/>
        <w:kinsoku/>
        <w:wordWrap/>
        <w:overflowPunct/>
        <w:topLinePunct w:val="0"/>
        <w:bidi w:val="0"/>
        <w:snapToGrid/>
        <w:spacing w:line="578" w:lineRule="exact"/>
        <w:ind w:firstLine="640" w:firstLineChars="200"/>
        <w:textAlignment w:val="auto"/>
        <w:rPr>
          <w:rFonts w:ascii="宋体" w:cs="宋体"/>
          <w:color w:val="000000"/>
          <w:sz w:val="32"/>
          <w:szCs w:val="32"/>
        </w:rPr>
      </w:pPr>
    </w:p>
    <w:p w14:paraId="5AD3C890">
      <w:pPr>
        <w:spacing w:line="578" w:lineRule="exact"/>
        <w:ind w:firstLine="420" w:firstLineChars="200"/>
        <w:jc w:val="left"/>
      </w:pPr>
      <w:r>
        <w:t xml:space="preserve">                           </w:t>
      </w:r>
    </w:p>
    <w:sectPr>
      <w:footerReference r:id="rId9" w:type="default"/>
      <w:pgSz w:w="11906" w:h="16838"/>
      <w:pgMar w:top="2098" w:right="1474" w:bottom="1984" w:left="1587" w:header="85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EE89">
    <w:pPr>
      <w:pStyle w:val="4"/>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E932D89">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4DFB">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5D99716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A993">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73EE">
    <w:pPr>
      <w:spacing w:before="1" w:line="183" w:lineRule="auto"/>
      <w:rPr>
        <w:rFonts w:ascii="宋体" w:cs="宋体"/>
        <w:sz w:val="29"/>
        <w:szCs w:val="29"/>
      </w:rPr>
    </w:pPr>
    <w:r>
      <w:rPr>
        <w:sz w:val="21"/>
      </w:rPr>
      <w:pict>
        <v:shape id="_x0000_s4103" o:spid="_x0000_s410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C66B8AE">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pict>
        <v:shape id="_x0000_s4098" o:spid="_x0000_s4098" o:spt="202" type="#_x0000_t202" style="position:absolute;left:0pt;margin-top:0pt;height:18.15pt;width:35.05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C41194F">
                <w:pPr>
                  <w:pStyle w:val="4"/>
                  <w:rPr>
                    <w:rFonts w:hint="eastAsia" w:eastAsia="宋体"/>
                    <w:lang w:val="en-US"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47C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286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8B6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zM2UwNjdlMDdjODRmNGY1ZDFhZDQ5ZDM5Mzk1ZDIifQ=="/>
  </w:docVars>
  <w:rsids>
    <w:rsidRoot w:val="6E18423D"/>
    <w:rsid w:val="000008C4"/>
    <w:rsid w:val="000101DC"/>
    <w:rsid w:val="00027FF2"/>
    <w:rsid w:val="00037359"/>
    <w:rsid w:val="00037E55"/>
    <w:rsid w:val="00047E2F"/>
    <w:rsid w:val="00054F5D"/>
    <w:rsid w:val="000570EF"/>
    <w:rsid w:val="000857F8"/>
    <w:rsid w:val="00085DE1"/>
    <w:rsid w:val="000B5888"/>
    <w:rsid w:val="000D080A"/>
    <w:rsid w:val="000E20FE"/>
    <w:rsid w:val="00114C0D"/>
    <w:rsid w:val="00123FFF"/>
    <w:rsid w:val="00131076"/>
    <w:rsid w:val="00132F93"/>
    <w:rsid w:val="0015345A"/>
    <w:rsid w:val="00164573"/>
    <w:rsid w:val="001707A8"/>
    <w:rsid w:val="00195C84"/>
    <w:rsid w:val="0019751A"/>
    <w:rsid w:val="001F2D7A"/>
    <w:rsid w:val="00200FAC"/>
    <w:rsid w:val="00222A29"/>
    <w:rsid w:val="00237609"/>
    <w:rsid w:val="00240741"/>
    <w:rsid w:val="00244F5E"/>
    <w:rsid w:val="00255067"/>
    <w:rsid w:val="00261D99"/>
    <w:rsid w:val="0026760F"/>
    <w:rsid w:val="002801E3"/>
    <w:rsid w:val="00290E6D"/>
    <w:rsid w:val="002A0D9C"/>
    <w:rsid w:val="002B16BE"/>
    <w:rsid w:val="002D29F3"/>
    <w:rsid w:val="002F369B"/>
    <w:rsid w:val="003271C5"/>
    <w:rsid w:val="00331AF6"/>
    <w:rsid w:val="00336210"/>
    <w:rsid w:val="0039188F"/>
    <w:rsid w:val="00396610"/>
    <w:rsid w:val="003A3A49"/>
    <w:rsid w:val="003A5AFC"/>
    <w:rsid w:val="003B4658"/>
    <w:rsid w:val="003D1CBB"/>
    <w:rsid w:val="003E3648"/>
    <w:rsid w:val="003F1DF3"/>
    <w:rsid w:val="003F7BA4"/>
    <w:rsid w:val="004040B6"/>
    <w:rsid w:val="00404D41"/>
    <w:rsid w:val="00407D8F"/>
    <w:rsid w:val="00421528"/>
    <w:rsid w:val="0046009C"/>
    <w:rsid w:val="004653B9"/>
    <w:rsid w:val="00486FC5"/>
    <w:rsid w:val="00495492"/>
    <w:rsid w:val="004B7E23"/>
    <w:rsid w:val="004C7785"/>
    <w:rsid w:val="004E1ABB"/>
    <w:rsid w:val="004F3AFA"/>
    <w:rsid w:val="004F54DF"/>
    <w:rsid w:val="004F5B0B"/>
    <w:rsid w:val="00514A67"/>
    <w:rsid w:val="00534A94"/>
    <w:rsid w:val="005476CA"/>
    <w:rsid w:val="005507A7"/>
    <w:rsid w:val="005639DA"/>
    <w:rsid w:val="00585766"/>
    <w:rsid w:val="00593BCA"/>
    <w:rsid w:val="005A0A8A"/>
    <w:rsid w:val="005B4AAF"/>
    <w:rsid w:val="005C4213"/>
    <w:rsid w:val="005D1D20"/>
    <w:rsid w:val="005D41F6"/>
    <w:rsid w:val="005D5C29"/>
    <w:rsid w:val="005E79CB"/>
    <w:rsid w:val="00621E9F"/>
    <w:rsid w:val="00622660"/>
    <w:rsid w:val="00640997"/>
    <w:rsid w:val="00656362"/>
    <w:rsid w:val="0067006C"/>
    <w:rsid w:val="00672BF0"/>
    <w:rsid w:val="006963B7"/>
    <w:rsid w:val="006B27AA"/>
    <w:rsid w:val="006B7417"/>
    <w:rsid w:val="006D339D"/>
    <w:rsid w:val="006E69A9"/>
    <w:rsid w:val="006E6B1C"/>
    <w:rsid w:val="007468A2"/>
    <w:rsid w:val="00747F87"/>
    <w:rsid w:val="00770FF7"/>
    <w:rsid w:val="007825C5"/>
    <w:rsid w:val="00782867"/>
    <w:rsid w:val="007D0CC9"/>
    <w:rsid w:val="007E5047"/>
    <w:rsid w:val="007F1083"/>
    <w:rsid w:val="00836720"/>
    <w:rsid w:val="0084090B"/>
    <w:rsid w:val="00852855"/>
    <w:rsid w:val="008835A8"/>
    <w:rsid w:val="00891789"/>
    <w:rsid w:val="0089746E"/>
    <w:rsid w:val="008A75F7"/>
    <w:rsid w:val="008B3766"/>
    <w:rsid w:val="008F1272"/>
    <w:rsid w:val="008F740B"/>
    <w:rsid w:val="00914E4A"/>
    <w:rsid w:val="009162DE"/>
    <w:rsid w:val="00926F8E"/>
    <w:rsid w:val="00934740"/>
    <w:rsid w:val="0093556B"/>
    <w:rsid w:val="00941C64"/>
    <w:rsid w:val="00964E3E"/>
    <w:rsid w:val="00967E31"/>
    <w:rsid w:val="009744C9"/>
    <w:rsid w:val="009834C3"/>
    <w:rsid w:val="00996814"/>
    <w:rsid w:val="009C287B"/>
    <w:rsid w:val="009C2E33"/>
    <w:rsid w:val="009C65A3"/>
    <w:rsid w:val="009E3F47"/>
    <w:rsid w:val="00A02818"/>
    <w:rsid w:val="00A35B98"/>
    <w:rsid w:val="00A3611B"/>
    <w:rsid w:val="00A37D80"/>
    <w:rsid w:val="00A768F4"/>
    <w:rsid w:val="00A810DF"/>
    <w:rsid w:val="00A9518D"/>
    <w:rsid w:val="00AB188C"/>
    <w:rsid w:val="00AB260C"/>
    <w:rsid w:val="00AC5768"/>
    <w:rsid w:val="00AC681F"/>
    <w:rsid w:val="00AF3385"/>
    <w:rsid w:val="00B01688"/>
    <w:rsid w:val="00B111B3"/>
    <w:rsid w:val="00B455BD"/>
    <w:rsid w:val="00B460CF"/>
    <w:rsid w:val="00B47986"/>
    <w:rsid w:val="00B740C8"/>
    <w:rsid w:val="00B74490"/>
    <w:rsid w:val="00B75B9F"/>
    <w:rsid w:val="00B86EF5"/>
    <w:rsid w:val="00BA18A5"/>
    <w:rsid w:val="00BF3709"/>
    <w:rsid w:val="00C12D6B"/>
    <w:rsid w:val="00C25CF8"/>
    <w:rsid w:val="00C3520A"/>
    <w:rsid w:val="00C451E5"/>
    <w:rsid w:val="00C46B39"/>
    <w:rsid w:val="00C613E4"/>
    <w:rsid w:val="00C623C1"/>
    <w:rsid w:val="00C714AA"/>
    <w:rsid w:val="00C74D5A"/>
    <w:rsid w:val="00C8327A"/>
    <w:rsid w:val="00C94609"/>
    <w:rsid w:val="00CA1852"/>
    <w:rsid w:val="00CB2823"/>
    <w:rsid w:val="00CB79DC"/>
    <w:rsid w:val="00CC21A9"/>
    <w:rsid w:val="00CF164B"/>
    <w:rsid w:val="00D67F7B"/>
    <w:rsid w:val="00D74017"/>
    <w:rsid w:val="00D74501"/>
    <w:rsid w:val="00D81EDD"/>
    <w:rsid w:val="00D9074A"/>
    <w:rsid w:val="00D94312"/>
    <w:rsid w:val="00DA1EDE"/>
    <w:rsid w:val="00DC1FA1"/>
    <w:rsid w:val="00DC5856"/>
    <w:rsid w:val="00DD63AB"/>
    <w:rsid w:val="00DE0E63"/>
    <w:rsid w:val="00DE7553"/>
    <w:rsid w:val="00DE7D1B"/>
    <w:rsid w:val="00DF0A85"/>
    <w:rsid w:val="00E01B00"/>
    <w:rsid w:val="00E03267"/>
    <w:rsid w:val="00E11261"/>
    <w:rsid w:val="00E139E4"/>
    <w:rsid w:val="00E17BBE"/>
    <w:rsid w:val="00E21389"/>
    <w:rsid w:val="00E33D20"/>
    <w:rsid w:val="00E86DB6"/>
    <w:rsid w:val="00EB766D"/>
    <w:rsid w:val="00EC600B"/>
    <w:rsid w:val="00EE77AB"/>
    <w:rsid w:val="00F23E71"/>
    <w:rsid w:val="00F27A0D"/>
    <w:rsid w:val="00F32081"/>
    <w:rsid w:val="00F4202C"/>
    <w:rsid w:val="00F5579B"/>
    <w:rsid w:val="00F60573"/>
    <w:rsid w:val="00F70D4B"/>
    <w:rsid w:val="00F7161E"/>
    <w:rsid w:val="00F72326"/>
    <w:rsid w:val="00F772F3"/>
    <w:rsid w:val="00F940C4"/>
    <w:rsid w:val="00FA2066"/>
    <w:rsid w:val="00FB76C7"/>
    <w:rsid w:val="00FC30A7"/>
    <w:rsid w:val="00FD5919"/>
    <w:rsid w:val="00FD6084"/>
    <w:rsid w:val="00FE5D7C"/>
    <w:rsid w:val="00FF42F4"/>
    <w:rsid w:val="027A7883"/>
    <w:rsid w:val="04A23C2D"/>
    <w:rsid w:val="055649CF"/>
    <w:rsid w:val="06956185"/>
    <w:rsid w:val="07832335"/>
    <w:rsid w:val="09DB794A"/>
    <w:rsid w:val="0A876FC3"/>
    <w:rsid w:val="11910E95"/>
    <w:rsid w:val="15D9403E"/>
    <w:rsid w:val="1743130E"/>
    <w:rsid w:val="18C754D8"/>
    <w:rsid w:val="18F71D52"/>
    <w:rsid w:val="1B3D2BD7"/>
    <w:rsid w:val="1C420ABD"/>
    <w:rsid w:val="1CD2349E"/>
    <w:rsid w:val="1D8D2E82"/>
    <w:rsid w:val="21113C39"/>
    <w:rsid w:val="265C0D35"/>
    <w:rsid w:val="292171BA"/>
    <w:rsid w:val="2A046B45"/>
    <w:rsid w:val="2AC55DB9"/>
    <w:rsid w:val="2EB54791"/>
    <w:rsid w:val="2F5E00DE"/>
    <w:rsid w:val="2F79247C"/>
    <w:rsid w:val="2F8C1E45"/>
    <w:rsid w:val="35B47CF7"/>
    <w:rsid w:val="35FE3BB6"/>
    <w:rsid w:val="37447127"/>
    <w:rsid w:val="38812BE7"/>
    <w:rsid w:val="3AFF1408"/>
    <w:rsid w:val="4340580E"/>
    <w:rsid w:val="45CF2DA6"/>
    <w:rsid w:val="47105E72"/>
    <w:rsid w:val="489E3CDE"/>
    <w:rsid w:val="4B7324DB"/>
    <w:rsid w:val="4D0F7041"/>
    <w:rsid w:val="4E87637B"/>
    <w:rsid w:val="51505381"/>
    <w:rsid w:val="51992F9E"/>
    <w:rsid w:val="594470EC"/>
    <w:rsid w:val="5AA91AFA"/>
    <w:rsid w:val="5F0B5601"/>
    <w:rsid w:val="6557657C"/>
    <w:rsid w:val="686B4C1E"/>
    <w:rsid w:val="6A98020A"/>
    <w:rsid w:val="6E18423D"/>
    <w:rsid w:val="6ECC3FBF"/>
    <w:rsid w:val="72E263DA"/>
    <w:rsid w:val="733C7403"/>
    <w:rsid w:val="78B94864"/>
    <w:rsid w:val="7C1A4147"/>
    <w:rsid w:val="7DE12AE4"/>
    <w:rsid w:val="7E4D2B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9"/>
    <w:pPr>
      <w:ind w:firstLine="640" w:firstLineChars="200"/>
      <w:outlineLvl w:val="1"/>
    </w:pPr>
    <w:rPr>
      <w:rFonts w:ascii="Times New Roman" w:hAnsi="Times New Roman" w:eastAsia="黑体"/>
      <w:sz w:val="28"/>
      <w:szCs w:val="20"/>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qFormat/>
    <w:uiPriority w:val="99"/>
    <w:pPr>
      <w:ind w:left="100" w:leftChars="2500"/>
    </w:p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line="240" w:lineRule="atLeast"/>
      <w:ind w:firstLine="640" w:firstLineChars="200"/>
    </w:pPr>
    <w:rPr>
      <w:rFonts w:ascii="方正小标宋简体" w:hAnsi="方正小标宋简体" w:eastAsia="方正小标宋简体" w:cs="方正小标宋简体"/>
      <w:bCs/>
      <w:kern w:val="0"/>
      <w:sz w:val="32"/>
      <w:szCs w:val="32"/>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character" w:customStyle="1" w:styleId="12">
    <w:name w:val="Heading 2 Char"/>
    <w:basedOn w:val="8"/>
    <w:link w:val="2"/>
    <w:semiHidden/>
    <w:qFormat/>
    <w:locked/>
    <w:uiPriority w:val="99"/>
    <w:rPr>
      <w:rFonts w:ascii="Cambria" w:hAnsi="Cambria" w:eastAsia="宋体" w:cs="Times New Roman"/>
      <w:b/>
      <w:bCs/>
      <w:sz w:val="32"/>
      <w:szCs w:val="32"/>
    </w:rPr>
  </w:style>
  <w:style w:type="character" w:customStyle="1" w:styleId="13">
    <w:name w:val="Date Char"/>
    <w:basedOn w:val="8"/>
    <w:link w:val="3"/>
    <w:semiHidden/>
    <w:qFormat/>
    <w:locked/>
    <w:uiPriority w:val="99"/>
    <w:rPr>
      <w:rFonts w:ascii="Calibri" w:hAnsi="Calibri" w:cs="Times New Roman"/>
      <w:sz w:val="24"/>
      <w:szCs w:val="24"/>
    </w:rPr>
  </w:style>
  <w:style w:type="character" w:customStyle="1" w:styleId="14">
    <w:name w:val="Footer Char"/>
    <w:basedOn w:val="8"/>
    <w:link w:val="4"/>
    <w:semiHidden/>
    <w:qFormat/>
    <w:locked/>
    <w:uiPriority w:val="99"/>
    <w:rPr>
      <w:rFonts w:ascii="Calibri" w:hAnsi="Calibri" w:cs="Times New Roman"/>
      <w:sz w:val="18"/>
      <w:szCs w:val="18"/>
    </w:rPr>
  </w:style>
  <w:style w:type="character" w:customStyle="1" w:styleId="15">
    <w:name w:val="Header Char"/>
    <w:basedOn w:val="8"/>
    <w:link w:val="5"/>
    <w:semiHidden/>
    <w:qFormat/>
    <w:locked/>
    <w:uiPriority w:val="99"/>
    <w:rPr>
      <w:rFonts w:ascii="Calibri" w:hAnsi="Calibri" w:cs="Times New Roman"/>
      <w:sz w:val="18"/>
      <w:szCs w:val="18"/>
    </w:rPr>
  </w:style>
  <w:style w:type="paragraph" w:customStyle="1" w:styleId="16">
    <w:name w:val="_Style 44"/>
    <w:basedOn w:val="1"/>
    <w:autoRedefine/>
    <w:qFormat/>
    <w:uiPriority w:val="99"/>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textRotate="1"/>
    <customShpInfo spid="_x0000_s4103"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1531</Words>
  <Characters>1602</Characters>
  <Lines>0</Lines>
  <Paragraphs>0</Paragraphs>
  <TotalTime>29</TotalTime>
  <ScaleCrop>false</ScaleCrop>
  <LinksUpToDate>false</LinksUpToDate>
  <CharactersWithSpaces>1637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甘国辉</dc:creator>
  <cp:lastModifiedBy>sitdownplease</cp:lastModifiedBy>
  <cp:lastPrinted>2024-11-11T09:04:00Z</cp:lastPrinted>
  <dcterms:modified xsi:type="dcterms:W3CDTF">2024-11-12T01:46:59Z</dcterms:modified>
  <dc:title>大竹县农业农村局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32F933B1281447279B3F6B62630B69A3_13</vt:lpwstr>
  </property>
</Properties>
</file>