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DE255">
      <w:pPr>
        <w:spacing w:line="600" w:lineRule="exact"/>
        <w:jc w:val="left"/>
        <w:outlineLvl w:val="0"/>
        <w:rPr>
          <w:rFonts w:ascii="方正小标宋简体" w:hAnsi="宋体" w:eastAsia="方正小标宋简体"/>
          <w:szCs w:val="21"/>
        </w:rPr>
      </w:pPr>
      <w:bookmarkStart w:id="0" w:name="_Toc15306267"/>
    </w:p>
    <w:p w14:paraId="5E1710A8">
      <w:pPr>
        <w:spacing w:line="600" w:lineRule="exact"/>
        <w:jc w:val="center"/>
        <w:outlineLvl w:val="0"/>
        <w:rPr>
          <w:rFonts w:ascii="方正小标宋简体" w:hAnsi="宋体" w:eastAsia="方正小标宋简体"/>
          <w:sz w:val="72"/>
          <w:szCs w:val="72"/>
        </w:rPr>
      </w:pPr>
    </w:p>
    <w:p w14:paraId="78753995">
      <w:pPr>
        <w:spacing w:line="600" w:lineRule="exact"/>
        <w:jc w:val="center"/>
        <w:outlineLvl w:val="0"/>
        <w:rPr>
          <w:rFonts w:ascii="方正小标宋简体" w:hAnsi="宋体" w:eastAsia="方正小标宋简体"/>
          <w:sz w:val="72"/>
          <w:szCs w:val="72"/>
        </w:rPr>
      </w:pPr>
    </w:p>
    <w:p w14:paraId="398845AC">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8441"/>
      <w:bookmarkStart w:id="5"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14:paraId="5F103F1F">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426"/>
      <w:bookmarkStart w:id="7" w:name="_Toc15377194"/>
      <w:bookmarkStart w:id="8" w:name="_Toc15396476"/>
      <w:bookmarkStart w:id="9" w:name="_Toc15378442"/>
      <w:bookmarkStart w:id="10" w:name="_Toc15396598"/>
      <w:r>
        <w:rPr>
          <w:rFonts w:hint="eastAsia" w:ascii="方正小标宋简体" w:hAnsi="方正小标宋简体" w:eastAsia="方正小标宋简体" w:cs="方正小标宋简体"/>
          <w:sz w:val="72"/>
          <w:szCs w:val="72"/>
        </w:rPr>
        <w:t>大竹</w:t>
      </w:r>
      <w:bookmarkEnd w:id="0"/>
      <w:bookmarkStart w:id="11" w:name="_Toc15306268"/>
      <w:r>
        <w:rPr>
          <w:rFonts w:hint="eastAsia" w:ascii="方正小标宋简体" w:hAnsi="方正小标宋简体" w:eastAsia="方正小标宋简体" w:cs="方正小标宋简体"/>
          <w:sz w:val="72"/>
          <w:szCs w:val="72"/>
          <w:lang w:val="en-US" w:eastAsia="zh-CN"/>
        </w:rPr>
        <w:t>县第四人民医院</w:t>
      </w:r>
    </w:p>
    <w:p w14:paraId="00850A1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60CB0D6A">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5C5824A">
      <w:pPr>
        <w:widowControl/>
        <w:jc w:val="center"/>
        <w:rPr>
          <w:rFonts w:ascii="黑体" w:hAnsi="黑体" w:eastAsia="黑体" w:cstheme="minorBidi"/>
          <w:sz w:val="28"/>
          <w:szCs w:val="28"/>
        </w:rPr>
      </w:pPr>
    </w:p>
    <w:p w14:paraId="6AEACF18">
      <w:pPr>
        <w:pStyle w:val="11"/>
      </w:pPr>
      <w:r>
        <w:rPr>
          <w:rFonts w:hint="eastAsia"/>
        </w:rPr>
        <w:t>公开时间：202</w:t>
      </w:r>
      <w:r>
        <w:rPr>
          <w:rFonts w:hint="eastAsia"/>
          <w:lang w:val="en-US" w:eastAsia="zh-CN"/>
        </w:rPr>
        <w:t>4</w:t>
      </w:r>
      <w:r>
        <w:rPr>
          <w:rFonts w:hint="eastAsia"/>
        </w:rPr>
        <w:t>年10月1</w:t>
      </w:r>
      <w:r>
        <w:rPr>
          <w:rFonts w:hint="eastAsia"/>
          <w:lang w:val="en-US" w:eastAsia="zh-CN"/>
        </w:rPr>
        <w:t>8</w:t>
      </w:r>
      <w:r>
        <w:rPr>
          <w:rFonts w:hint="eastAsia"/>
        </w:rPr>
        <w:t>日</w:t>
      </w:r>
    </w:p>
    <w:p w14:paraId="01F12DB8"/>
    <w:p w14:paraId="19CC75DA">
      <w:pPr>
        <w:pStyle w:val="11"/>
        <w:adjustRightInd w:val="0"/>
        <w:snapToGrid w:val="0"/>
        <w:spacing w:before="0" w:line="440" w:lineRule="exact"/>
        <w:jc w:val="left"/>
        <w:rPr>
          <w:rFonts w:cstheme="minorBidi"/>
          <w:sz w:val="24"/>
          <w:szCs w:val="24"/>
        </w:rPr>
      </w:pPr>
      <w:r>
        <w:rPr>
          <w:rFonts w:hint="eastAsia"/>
          <w:sz w:val="24"/>
        </w:rPr>
        <w:t>第一部分单位概况</w:t>
      </w:r>
    </w:p>
    <w:p w14:paraId="37E0821B">
      <w:pPr>
        <w:pStyle w:val="12"/>
        <w:adjustRightInd w:val="0"/>
        <w:snapToGrid w:val="0"/>
        <w:spacing w:line="440" w:lineRule="exact"/>
        <w:jc w:val="left"/>
        <w:rPr>
          <w:sz w:val="24"/>
        </w:rPr>
      </w:pPr>
      <w:r>
        <w:rPr>
          <w:rFonts w:hint="eastAsia"/>
          <w:sz w:val="24"/>
        </w:rPr>
        <w:t>一、主要职责..............................................................................................4</w:t>
      </w:r>
    </w:p>
    <w:p w14:paraId="4BBCEB7E">
      <w:pPr>
        <w:pStyle w:val="12"/>
        <w:adjustRightInd w:val="0"/>
        <w:snapToGrid w:val="0"/>
        <w:spacing w:line="440" w:lineRule="exact"/>
        <w:jc w:val="left"/>
      </w:pPr>
      <w:r>
        <w:rPr>
          <w:rFonts w:hint="eastAsia"/>
          <w:sz w:val="24"/>
        </w:rPr>
        <w:t>二、机构设置..............................................................................................4</w:t>
      </w:r>
    </w:p>
    <w:p w14:paraId="39335A36">
      <w:pPr>
        <w:pStyle w:val="11"/>
        <w:adjustRightInd w:val="0"/>
        <w:snapToGrid w:val="0"/>
        <w:spacing w:before="0" w:line="440" w:lineRule="exact"/>
        <w:jc w:val="left"/>
        <w:rPr>
          <w:sz w:val="24"/>
          <w:szCs w:val="24"/>
        </w:rPr>
      </w:pPr>
      <w:r>
        <w:rPr>
          <w:rFonts w:hint="eastAsia"/>
          <w:sz w:val="24"/>
        </w:rPr>
        <w:t>第二部分 202</w:t>
      </w:r>
      <w:r>
        <w:rPr>
          <w:rFonts w:hint="eastAsia"/>
          <w:sz w:val="24"/>
          <w:lang w:val="en-US" w:eastAsia="zh-CN"/>
        </w:rPr>
        <w:t>3</w:t>
      </w:r>
      <w:r>
        <w:rPr>
          <w:rFonts w:hint="eastAsia"/>
          <w:sz w:val="24"/>
        </w:rPr>
        <w:t>年度单位决算情况说明</w:t>
      </w:r>
    </w:p>
    <w:p w14:paraId="28DBBD18">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一、收入支出决算总体情况说明...............................................................5</w:t>
      </w:r>
    </w:p>
    <w:p w14:paraId="302ADAF2">
      <w:pPr>
        <w:pStyle w:val="12"/>
        <w:adjustRightInd w:val="0"/>
        <w:snapToGrid w:val="0"/>
        <w:spacing w:line="440" w:lineRule="exact"/>
        <w:jc w:val="left"/>
        <w:rPr>
          <w:rFonts w:ascii="仿宋" w:hAnsi="仿宋" w:eastAsia="仿宋" w:cstheme="minorBidi"/>
          <w:sz w:val="24"/>
        </w:rPr>
      </w:pPr>
      <w:r>
        <w:rPr>
          <w:rFonts w:hint="eastAsia"/>
          <w:sz w:val="24"/>
        </w:rPr>
        <w:t>二、收入决算情况说明...............................................................................5</w:t>
      </w:r>
    </w:p>
    <w:p w14:paraId="289F32FE">
      <w:pPr>
        <w:pStyle w:val="12"/>
        <w:adjustRightInd w:val="0"/>
        <w:snapToGrid w:val="0"/>
        <w:spacing w:line="440" w:lineRule="exact"/>
        <w:jc w:val="left"/>
        <w:rPr>
          <w:rFonts w:ascii="仿宋" w:hAnsi="仿宋" w:eastAsia="仿宋" w:cstheme="minorBidi"/>
          <w:sz w:val="24"/>
        </w:rPr>
      </w:pPr>
      <w:r>
        <w:rPr>
          <w:rFonts w:hint="eastAsia"/>
          <w:sz w:val="24"/>
        </w:rPr>
        <w:t>三、支出决算情况说明...............................................................................6</w:t>
      </w:r>
    </w:p>
    <w:p w14:paraId="5B3B25F5">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四、财政拨款收入支出决算总体情况说明...............................................7</w:t>
      </w:r>
    </w:p>
    <w:p w14:paraId="4C42FD90">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五、一般公共预算财政拨款支出决算情况说明.......................................7</w:t>
      </w:r>
    </w:p>
    <w:p w14:paraId="4395A9E4">
      <w:pPr>
        <w:pStyle w:val="12"/>
        <w:adjustRightInd w:val="0"/>
        <w:snapToGrid w:val="0"/>
        <w:spacing w:line="440" w:lineRule="exact"/>
        <w:jc w:val="left"/>
        <w:rPr>
          <w:sz w:val="24"/>
        </w:rPr>
      </w:pPr>
      <w:r>
        <w:rPr>
          <w:rFonts w:hint="eastAsia"/>
          <w:sz w:val="24"/>
        </w:rPr>
        <w:t>六、一般公共预算财政拨款基本支出决算情况说明...............................9</w:t>
      </w:r>
    </w:p>
    <w:p w14:paraId="5CF9FAE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bookmarkStart w:id="67" w:name="_GoBack"/>
      <w:bookmarkEnd w:id="67"/>
    </w:p>
    <w:p w14:paraId="5E33B187">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八、政府性基金预算支出决算情况说明..................................................11</w:t>
      </w:r>
    </w:p>
    <w:p w14:paraId="394AE454">
      <w:pPr>
        <w:pStyle w:val="12"/>
        <w:adjustRightInd w:val="0"/>
        <w:snapToGrid w:val="0"/>
        <w:spacing w:line="440" w:lineRule="exact"/>
        <w:jc w:val="left"/>
        <w:rPr>
          <w:sz w:val="24"/>
        </w:rPr>
      </w:pPr>
      <w:r>
        <w:rPr>
          <w:rFonts w:hint="eastAsia"/>
          <w:sz w:val="24"/>
        </w:rPr>
        <w:t>九、国有资本经营预算支出决算情况说明..............................................11</w:t>
      </w:r>
    </w:p>
    <w:p w14:paraId="12F9ACFB">
      <w:pPr>
        <w:pStyle w:val="12"/>
        <w:adjustRightInd w:val="0"/>
        <w:snapToGrid w:val="0"/>
        <w:spacing w:line="440" w:lineRule="exact"/>
        <w:jc w:val="left"/>
        <w:rPr>
          <w:sz w:val="24"/>
        </w:rPr>
      </w:pPr>
      <w:r>
        <w:rPr>
          <w:rFonts w:hint="eastAsia"/>
          <w:sz w:val="24"/>
        </w:rPr>
        <w:t>十、其他重要事项的情况说明..................................................................11</w:t>
      </w:r>
    </w:p>
    <w:p w14:paraId="6484041B">
      <w:pPr>
        <w:pStyle w:val="12"/>
        <w:adjustRightInd w:val="0"/>
        <w:snapToGrid w:val="0"/>
        <w:spacing w:line="440" w:lineRule="exact"/>
        <w:ind w:left="0" w:leftChars="0"/>
        <w:jc w:val="left"/>
        <w:rPr>
          <w:rFonts w:cstheme="minorBidi"/>
          <w:sz w:val="24"/>
        </w:rPr>
      </w:pPr>
      <w:r>
        <w:rPr>
          <w:rFonts w:hint="eastAsia"/>
          <w:sz w:val="24"/>
        </w:rPr>
        <w:t>第三部分名词解释.............................................................................................13</w:t>
      </w:r>
    </w:p>
    <w:p w14:paraId="273CEB1F">
      <w:pPr>
        <w:pStyle w:val="11"/>
        <w:adjustRightInd w:val="0"/>
        <w:snapToGrid w:val="0"/>
        <w:spacing w:before="0" w:line="440" w:lineRule="exact"/>
        <w:jc w:val="left"/>
        <w:rPr>
          <w:rFonts w:cstheme="minorBidi"/>
          <w:sz w:val="24"/>
          <w:szCs w:val="24"/>
        </w:rPr>
      </w:pPr>
      <w:r>
        <w:rPr>
          <w:rFonts w:hint="eastAsia"/>
          <w:sz w:val="24"/>
        </w:rPr>
        <w:t>第四部分附件</w:t>
      </w:r>
      <w:r>
        <w:rPr>
          <w:rFonts w:hint="eastAsia" w:ascii="Times New Roman" w:hAnsi="Times New Roman" w:eastAsia="宋体"/>
          <w:sz w:val="24"/>
          <w:szCs w:val="24"/>
        </w:rPr>
        <w:t>.....................................................................................................17</w:t>
      </w:r>
    </w:p>
    <w:p w14:paraId="4AA5CEB1">
      <w:pPr>
        <w:pStyle w:val="11"/>
        <w:adjustRightInd w:val="0"/>
        <w:snapToGrid w:val="0"/>
        <w:spacing w:before="0" w:line="440" w:lineRule="exact"/>
        <w:jc w:val="left"/>
        <w:rPr>
          <w:rFonts w:cstheme="minorBidi"/>
          <w:sz w:val="24"/>
          <w:szCs w:val="24"/>
        </w:rPr>
      </w:pPr>
      <w:r>
        <w:rPr>
          <w:rFonts w:hint="eastAsia"/>
          <w:sz w:val="24"/>
        </w:rPr>
        <w:t>第五部分附表</w:t>
      </w:r>
    </w:p>
    <w:p w14:paraId="5D56C01A">
      <w:pPr>
        <w:pStyle w:val="12"/>
        <w:adjustRightInd w:val="0"/>
        <w:snapToGrid w:val="0"/>
        <w:spacing w:line="440" w:lineRule="exact"/>
        <w:jc w:val="left"/>
        <w:rPr>
          <w:rFonts w:hint="eastAsia" w:eastAsia="宋体"/>
          <w:sz w:val="24"/>
          <w:lang w:eastAsia="zh-CN"/>
        </w:rPr>
      </w:pPr>
      <w:r>
        <w:rPr>
          <w:rFonts w:hint="eastAsia"/>
          <w:sz w:val="24"/>
        </w:rPr>
        <w:t>一、收入支出决算总表..............................................................................2</w:t>
      </w:r>
      <w:r>
        <w:rPr>
          <w:rFonts w:hint="eastAsia"/>
          <w:sz w:val="24"/>
          <w:lang w:val="en-US" w:eastAsia="zh-CN"/>
        </w:rPr>
        <w:t>7</w:t>
      </w:r>
    </w:p>
    <w:p w14:paraId="667693F6">
      <w:pPr>
        <w:pStyle w:val="12"/>
        <w:adjustRightInd w:val="0"/>
        <w:snapToGrid w:val="0"/>
        <w:spacing w:line="440" w:lineRule="exact"/>
        <w:jc w:val="left"/>
        <w:rPr>
          <w:sz w:val="24"/>
        </w:rPr>
      </w:pPr>
      <w:r>
        <w:rPr>
          <w:rFonts w:hint="eastAsia"/>
          <w:sz w:val="24"/>
        </w:rPr>
        <w:t>二、收入决算表..........................................................................................2</w:t>
      </w:r>
      <w:r>
        <w:rPr>
          <w:rFonts w:hint="eastAsia"/>
          <w:sz w:val="24"/>
          <w:lang w:val="en-US" w:eastAsia="zh-CN"/>
        </w:rPr>
        <w:t>7</w:t>
      </w:r>
    </w:p>
    <w:p w14:paraId="2058CDAA">
      <w:pPr>
        <w:pStyle w:val="12"/>
        <w:adjustRightInd w:val="0"/>
        <w:snapToGrid w:val="0"/>
        <w:spacing w:line="440" w:lineRule="exact"/>
        <w:jc w:val="left"/>
        <w:rPr>
          <w:rFonts w:hint="eastAsia" w:eastAsia="宋体"/>
          <w:sz w:val="24"/>
          <w:lang w:eastAsia="zh-CN"/>
        </w:rPr>
      </w:pPr>
      <w:r>
        <w:rPr>
          <w:rFonts w:hint="eastAsia"/>
          <w:sz w:val="24"/>
        </w:rPr>
        <w:t>三、支出决算表..........................................................................................2</w:t>
      </w:r>
      <w:r>
        <w:rPr>
          <w:rFonts w:hint="eastAsia"/>
          <w:sz w:val="24"/>
          <w:lang w:val="en-US" w:eastAsia="zh-CN"/>
        </w:rPr>
        <w:t>7</w:t>
      </w:r>
    </w:p>
    <w:p w14:paraId="33CB7A23">
      <w:pPr>
        <w:pStyle w:val="12"/>
        <w:adjustRightInd w:val="0"/>
        <w:snapToGrid w:val="0"/>
        <w:spacing w:line="440" w:lineRule="exact"/>
        <w:jc w:val="left"/>
        <w:rPr>
          <w:rFonts w:hint="eastAsia" w:eastAsia="宋体"/>
          <w:sz w:val="24"/>
          <w:lang w:eastAsia="zh-CN"/>
        </w:rPr>
      </w:pPr>
      <w:r>
        <w:rPr>
          <w:rFonts w:hint="eastAsia"/>
          <w:sz w:val="24"/>
        </w:rPr>
        <w:t>四、财政拨款收入支出决算总表..............................................................2</w:t>
      </w:r>
      <w:r>
        <w:rPr>
          <w:rFonts w:hint="eastAsia"/>
          <w:sz w:val="24"/>
          <w:lang w:val="en-US" w:eastAsia="zh-CN"/>
        </w:rPr>
        <w:t>7</w:t>
      </w:r>
    </w:p>
    <w:p w14:paraId="65517915">
      <w:pPr>
        <w:pStyle w:val="12"/>
        <w:adjustRightInd w:val="0"/>
        <w:snapToGrid w:val="0"/>
        <w:spacing w:line="440" w:lineRule="exact"/>
        <w:jc w:val="left"/>
        <w:rPr>
          <w:rFonts w:hint="eastAsia" w:eastAsia="宋体"/>
          <w:sz w:val="24"/>
          <w:lang w:eastAsia="zh-CN"/>
        </w:rPr>
      </w:pPr>
      <w:r>
        <w:rPr>
          <w:rFonts w:hint="eastAsia"/>
          <w:sz w:val="24"/>
        </w:rPr>
        <w:t>五、财政拨款支出决算明细表..................................................................2</w:t>
      </w:r>
      <w:r>
        <w:rPr>
          <w:rFonts w:hint="eastAsia"/>
          <w:sz w:val="24"/>
          <w:lang w:val="en-US" w:eastAsia="zh-CN"/>
        </w:rPr>
        <w:t>7</w:t>
      </w:r>
    </w:p>
    <w:p w14:paraId="59E7AB77">
      <w:pPr>
        <w:pStyle w:val="12"/>
        <w:adjustRightInd w:val="0"/>
        <w:snapToGrid w:val="0"/>
        <w:spacing w:line="440" w:lineRule="exact"/>
        <w:jc w:val="left"/>
        <w:rPr>
          <w:rFonts w:hint="eastAsia" w:eastAsia="宋体"/>
          <w:sz w:val="24"/>
          <w:lang w:eastAsia="zh-CN"/>
        </w:rPr>
      </w:pPr>
      <w:r>
        <w:rPr>
          <w:rFonts w:hint="eastAsia"/>
          <w:sz w:val="24"/>
        </w:rPr>
        <w:t>六、一般公共预算财政拨款支出决算表..................................................2</w:t>
      </w:r>
      <w:r>
        <w:rPr>
          <w:rFonts w:hint="eastAsia"/>
          <w:sz w:val="24"/>
          <w:lang w:val="en-US" w:eastAsia="zh-CN"/>
        </w:rPr>
        <w:t>7</w:t>
      </w:r>
    </w:p>
    <w:p w14:paraId="4537EDBC">
      <w:pPr>
        <w:pStyle w:val="12"/>
        <w:adjustRightInd w:val="0"/>
        <w:snapToGrid w:val="0"/>
        <w:spacing w:line="440" w:lineRule="exact"/>
        <w:jc w:val="left"/>
        <w:rPr>
          <w:rFonts w:hint="eastAsia" w:eastAsia="宋体"/>
          <w:sz w:val="24"/>
          <w:lang w:eastAsia="zh-CN"/>
        </w:rPr>
      </w:pPr>
      <w:r>
        <w:rPr>
          <w:rFonts w:hint="eastAsia"/>
          <w:sz w:val="24"/>
        </w:rPr>
        <w:t>七、一般公共预算财政拨款支出决算明细表..........................................2</w:t>
      </w:r>
      <w:r>
        <w:rPr>
          <w:rFonts w:hint="eastAsia"/>
          <w:sz w:val="24"/>
          <w:lang w:val="en-US" w:eastAsia="zh-CN"/>
        </w:rPr>
        <w:t>7</w:t>
      </w:r>
    </w:p>
    <w:p w14:paraId="7246ADD7">
      <w:pPr>
        <w:pStyle w:val="12"/>
        <w:adjustRightInd w:val="0"/>
        <w:snapToGrid w:val="0"/>
        <w:spacing w:line="440" w:lineRule="exact"/>
        <w:jc w:val="left"/>
        <w:rPr>
          <w:rFonts w:hint="eastAsia" w:eastAsia="宋体"/>
          <w:sz w:val="24"/>
          <w:lang w:eastAsia="zh-CN"/>
        </w:rPr>
      </w:pPr>
      <w:r>
        <w:rPr>
          <w:rFonts w:hint="eastAsia"/>
          <w:sz w:val="24"/>
        </w:rPr>
        <w:t>八、一般公共预算财政拨款基本支出决算明细表..................................2</w:t>
      </w:r>
      <w:r>
        <w:rPr>
          <w:rFonts w:hint="eastAsia"/>
          <w:sz w:val="24"/>
          <w:lang w:val="en-US" w:eastAsia="zh-CN"/>
        </w:rPr>
        <w:t>7</w:t>
      </w:r>
    </w:p>
    <w:p w14:paraId="582A9361">
      <w:pPr>
        <w:pStyle w:val="12"/>
        <w:adjustRightInd w:val="0"/>
        <w:snapToGrid w:val="0"/>
        <w:spacing w:line="440" w:lineRule="exact"/>
        <w:jc w:val="left"/>
        <w:rPr>
          <w:rFonts w:hint="eastAsia" w:eastAsia="宋体"/>
          <w:sz w:val="24"/>
          <w:lang w:eastAsia="zh-CN"/>
        </w:rPr>
      </w:pPr>
      <w:r>
        <w:rPr>
          <w:rFonts w:hint="eastAsia"/>
          <w:sz w:val="24"/>
        </w:rPr>
        <w:t>九、一般公共预算财政拨款项目支出决算表..........................................2</w:t>
      </w:r>
      <w:r>
        <w:rPr>
          <w:rFonts w:hint="eastAsia"/>
          <w:sz w:val="24"/>
          <w:lang w:val="en-US" w:eastAsia="zh-CN"/>
        </w:rPr>
        <w:t>7</w:t>
      </w:r>
    </w:p>
    <w:p w14:paraId="163EA80B">
      <w:pPr>
        <w:pStyle w:val="12"/>
        <w:adjustRightInd w:val="0"/>
        <w:snapToGrid w:val="0"/>
        <w:spacing w:line="440" w:lineRule="exact"/>
        <w:jc w:val="left"/>
        <w:rPr>
          <w:rFonts w:hint="eastAsia" w:eastAsia="宋体"/>
          <w:sz w:val="24"/>
          <w:lang w:eastAsia="zh-CN"/>
        </w:rPr>
      </w:pPr>
      <w:r>
        <w:rPr>
          <w:rFonts w:hint="eastAsia"/>
          <w:sz w:val="24"/>
        </w:rPr>
        <w:t>十、政府性基金预算财政拨款收入支出决算表........................................2</w:t>
      </w:r>
      <w:r>
        <w:rPr>
          <w:rFonts w:hint="eastAsia"/>
          <w:sz w:val="24"/>
          <w:lang w:val="en-US" w:eastAsia="zh-CN"/>
        </w:rPr>
        <w:t>7</w:t>
      </w:r>
    </w:p>
    <w:p w14:paraId="21FF2169">
      <w:pPr>
        <w:pStyle w:val="12"/>
        <w:adjustRightInd w:val="0"/>
        <w:snapToGrid w:val="0"/>
        <w:spacing w:line="440" w:lineRule="exact"/>
        <w:jc w:val="left"/>
        <w:rPr>
          <w:rFonts w:hint="eastAsia" w:eastAsia="宋体"/>
          <w:sz w:val="24"/>
          <w:lang w:eastAsia="zh-CN"/>
        </w:rPr>
      </w:pPr>
      <w:r>
        <w:rPr>
          <w:rFonts w:hint="eastAsia"/>
          <w:sz w:val="24"/>
        </w:rPr>
        <w:t>十一、国有资本经营预算财政拨款收入支出决算表................................2</w:t>
      </w:r>
      <w:r>
        <w:rPr>
          <w:rFonts w:hint="eastAsia"/>
          <w:sz w:val="24"/>
          <w:lang w:val="en-US" w:eastAsia="zh-CN"/>
        </w:rPr>
        <w:t>7</w:t>
      </w:r>
    </w:p>
    <w:p w14:paraId="2E50EFE1">
      <w:pPr>
        <w:pStyle w:val="12"/>
        <w:adjustRightInd w:val="0"/>
        <w:snapToGrid w:val="0"/>
        <w:spacing w:line="440" w:lineRule="exact"/>
        <w:jc w:val="left"/>
        <w:rPr>
          <w:rFonts w:hint="eastAsia" w:eastAsia="宋体"/>
          <w:sz w:val="24"/>
          <w:lang w:eastAsia="zh-CN"/>
        </w:rPr>
      </w:pPr>
      <w:r>
        <w:rPr>
          <w:rFonts w:hint="eastAsia"/>
          <w:sz w:val="24"/>
        </w:rPr>
        <w:t>十二、国有资本经营预算财政拨款支出决算表........................................2</w:t>
      </w:r>
      <w:r>
        <w:rPr>
          <w:rFonts w:hint="eastAsia"/>
          <w:sz w:val="24"/>
          <w:lang w:val="en-US" w:eastAsia="zh-CN"/>
        </w:rPr>
        <w:t>7</w:t>
      </w:r>
    </w:p>
    <w:p w14:paraId="3A1DE36B">
      <w:pPr>
        <w:pStyle w:val="12"/>
        <w:adjustRightInd w:val="0"/>
        <w:snapToGrid w:val="0"/>
        <w:spacing w:line="440" w:lineRule="exact"/>
        <w:jc w:val="left"/>
        <w:rPr>
          <w:rFonts w:ascii="仿宋" w:hAnsi="仿宋" w:eastAsia="仿宋"/>
          <w:bCs/>
          <w:kern w:val="44"/>
          <w:sz w:val="24"/>
        </w:rPr>
      </w:pPr>
      <w:r>
        <w:rPr>
          <w:rFonts w:hint="eastAsia"/>
          <w:sz w:val="24"/>
        </w:rPr>
        <w:t>十三、财政拨款“三公”经费支出决算表................................................</w:t>
      </w:r>
      <w:bookmarkStart w:id="12" w:name="_Toc15396599"/>
      <w:bookmarkStart w:id="13" w:name="_Toc15377196"/>
      <w:r>
        <w:rPr>
          <w:rFonts w:hint="eastAsia"/>
          <w:sz w:val="24"/>
        </w:rPr>
        <w:t>2</w:t>
      </w:r>
      <w:r>
        <w:rPr>
          <w:rFonts w:hint="eastAsia"/>
          <w:sz w:val="24"/>
          <w:lang w:val="en-US" w:eastAsia="zh-CN"/>
        </w:rPr>
        <w:t>7</w:t>
      </w:r>
      <w:r>
        <w:rPr>
          <w:rFonts w:ascii="仿宋" w:hAnsi="仿宋" w:eastAsia="仿宋"/>
          <w:b/>
          <w:sz w:val="24"/>
        </w:rPr>
        <w:br w:type="page"/>
      </w:r>
    </w:p>
    <w:p w14:paraId="603CF18B">
      <w:pPr>
        <w:pStyle w:val="3"/>
        <w:jc w:val="center"/>
        <w:rPr>
          <w:rStyle w:val="26"/>
          <w:rFonts w:ascii="黑体" w:hAnsi="黑体" w:eastAsia="黑体"/>
          <w:b/>
          <w:bCs w:val="0"/>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14:paraId="5A652207">
      <w:pPr>
        <w:widowControl/>
        <w:jc w:val="left"/>
        <w:rPr>
          <w:rFonts w:ascii="黑体" w:eastAsia="黑体"/>
          <w:sz w:val="32"/>
          <w:szCs w:val="32"/>
        </w:rPr>
      </w:pPr>
    </w:p>
    <w:p w14:paraId="3B35D95B">
      <w:pPr>
        <w:pStyle w:val="4"/>
        <w:numPr>
          <w:ilvl w:val="0"/>
          <w:numId w:val="1"/>
        </w:numPr>
        <w:rPr>
          <w:rFonts w:ascii="Times New Roman" w:hAnsi="Times New Roman" w:eastAsia="仿宋" w:cs="Times New Roman"/>
        </w:rPr>
      </w:pPr>
      <w:bookmarkStart w:id="14" w:name="_Toc15396600"/>
      <w:bookmarkStart w:id="15" w:name="_Toc15377197"/>
      <w:r>
        <w:rPr>
          <w:rStyle w:val="27"/>
          <w:rFonts w:hint="eastAsia" w:ascii="黑体" w:hAnsi="黑体" w:eastAsia="黑体"/>
          <w:b w:val="0"/>
          <w:bCs w:val="0"/>
        </w:rPr>
        <w:t>主要职责</w:t>
      </w:r>
    </w:p>
    <w:p w14:paraId="3FDA2451">
      <w:pPr>
        <w:pStyle w:val="4"/>
        <w:ind w:firstLine="640" w:firstLineChars="200"/>
        <w:rPr>
          <w:rFonts w:ascii="仿宋" w:hAnsi="仿宋" w:eastAsia="仿宋" w:cs="Times New Roman"/>
          <w:b w:val="0"/>
          <w:bCs w:val="0"/>
        </w:rPr>
      </w:pPr>
      <w:r>
        <w:rPr>
          <w:rFonts w:ascii="仿宋" w:hAnsi="仿宋" w:eastAsia="仿宋" w:cs="Times New Roman"/>
          <w:b w:val="0"/>
          <w:bCs w:val="0"/>
        </w:rPr>
        <w:t>基层基本医疗和预防保健服务，承担辖区范围内的公共卫生管理工作，负责对村级卫生组织的管理和技术指导以及乡村医生的培训等。</w:t>
      </w:r>
    </w:p>
    <w:p w14:paraId="165435CF">
      <w:pPr>
        <w:pStyle w:val="4"/>
        <w:numPr>
          <w:ilvl w:val="0"/>
          <w:numId w:val="1"/>
        </w:numPr>
        <w:rPr>
          <w:rFonts w:ascii="黑体" w:hAnsi="黑体" w:eastAsia="黑体"/>
          <w:b w:val="0"/>
        </w:rPr>
      </w:pPr>
      <w:r>
        <w:rPr>
          <w:rFonts w:hint="eastAsia" w:ascii="黑体" w:hAnsi="黑体" w:eastAsia="黑体"/>
          <w:b w:val="0"/>
        </w:rPr>
        <w:t>机构设置</w:t>
      </w:r>
    </w:p>
    <w:p w14:paraId="59A3E42B">
      <w:pPr>
        <w:pStyle w:val="2"/>
        <w:adjustRightInd w:val="0"/>
        <w:snapToGrid w:val="0"/>
        <w:spacing w:beforeLines="0" w:line="578" w:lineRule="exact"/>
        <w:ind w:firstLine="640" w:firstLineChars="200"/>
        <w:outlineLvl w:val="2"/>
        <w:rPr>
          <w:rFonts w:ascii="Times New Roman" w:eastAsia="仿宋"/>
          <w:color w:val="000000"/>
          <w:kern w:val="2"/>
          <w:sz w:val="32"/>
          <w:szCs w:val="32"/>
        </w:rPr>
      </w:pPr>
      <w:r>
        <w:rPr>
          <w:rFonts w:hint="eastAsia" w:ascii="Times New Roman" w:eastAsia="仿宋"/>
          <w:color w:val="000000"/>
          <w:kern w:val="2"/>
          <w:sz w:val="32"/>
          <w:szCs w:val="32"/>
        </w:rPr>
        <w:t>大竹县</w:t>
      </w:r>
      <w:r>
        <w:rPr>
          <w:rFonts w:hint="eastAsia" w:ascii="Times New Roman" w:eastAsia="仿宋"/>
          <w:color w:val="000000"/>
          <w:kern w:val="2"/>
          <w:sz w:val="32"/>
          <w:szCs w:val="32"/>
          <w:lang w:val="en-US" w:eastAsia="zh-CN"/>
        </w:rPr>
        <w:t>第四人民医院</w:t>
      </w:r>
      <w:r>
        <w:rPr>
          <w:rFonts w:hint="eastAsia" w:ascii="Times New Roman" w:eastAsia="仿宋"/>
          <w:color w:val="000000"/>
          <w:kern w:val="2"/>
          <w:sz w:val="32"/>
          <w:szCs w:val="32"/>
        </w:rPr>
        <w:t>下属二级预算单位0个，其中行政单位0个，参照公务员法管理的事业单位0个，其他事业单位0个。</w:t>
      </w:r>
    </w:p>
    <w:p w14:paraId="10E5EA92">
      <w:pPr>
        <w:pStyle w:val="2"/>
        <w:adjustRightInd w:val="0"/>
        <w:snapToGrid w:val="0"/>
        <w:spacing w:beforeLines="0" w:line="578" w:lineRule="exact"/>
        <w:ind w:firstLine="640" w:firstLineChars="200"/>
        <w:outlineLvl w:val="2"/>
        <w:rPr>
          <w:rFonts w:ascii="Times New Roman" w:eastAsia="仿宋"/>
          <w:color w:val="000000"/>
          <w:kern w:val="2"/>
          <w:sz w:val="32"/>
          <w:szCs w:val="32"/>
        </w:rPr>
      </w:pPr>
      <w:r>
        <w:rPr>
          <w:rFonts w:hint="eastAsia" w:ascii="Times New Roman" w:eastAsia="仿宋"/>
          <w:color w:val="000000"/>
          <w:kern w:val="2"/>
          <w:sz w:val="32"/>
          <w:szCs w:val="32"/>
        </w:rPr>
        <w:t>纳入202</w:t>
      </w:r>
      <w:r>
        <w:rPr>
          <w:rFonts w:hint="eastAsia" w:ascii="Times New Roman" w:eastAsia="仿宋"/>
          <w:color w:val="000000"/>
          <w:kern w:val="2"/>
          <w:sz w:val="32"/>
          <w:szCs w:val="32"/>
          <w:lang w:val="en-US" w:eastAsia="zh-CN"/>
        </w:rPr>
        <w:t>3</w:t>
      </w:r>
      <w:r>
        <w:rPr>
          <w:rFonts w:hint="eastAsia" w:ascii="Times New Roman" w:eastAsia="仿宋"/>
          <w:color w:val="000000"/>
          <w:kern w:val="2"/>
          <w:sz w:val="32"/>
          <w:szCs w:val="32"/>
        </w:rPr>
        <w:t>年度部门决算编制范围的二级预算单位包括：无。</w:t>
      </w:r>
    </w:p>
    <w:p w14:paraId="57113CA9"/>
    <w:bookmarkEnd w:id="14"/>
    <w:bookmarkEnd w:id="15"/>
    <w:p w14:paraId="2131EBDE">
      <w:pPr>
        <w:widowControl/>
        <w:jc w:val="left"/>
        <w:rPr>
          <w:rFonts w:ascii="仿宋" w:hAnsi="仿宋" w:eastAsia="仿宋"/>
          <w:kern w:val="0"/>
          <w:sz w:val="32"/>
          <w:szCs w:val="32"/>
        </w:rPr>
      </w:pPr>
      <w:r>
        <w:rPr>
          <w:rFonts w:ascii="仿宋" w:hAnsi="仿宋" w:eastAsia="仿宋"/>
          <w:sz w:val="32"/>
          <w:szCs w:val="32"/>
        </w:rPr>
        <w:br w:type="page"/>
      </w:r>
    </w:p>
    <w:p w14:paraId="1F760204">
      <w:pPr>
        <w:pStyle w:val="3"/>
        <w:ind w:right="440"/>
        <w:jc w:val="center"/>
        <w:rPr>
          <w:rStyle w:val="26"/>
          <w:rFonts w:ascii="黑体" w:hAnsi="黑体" w:eastAsia="黑体"/>
          <w:b w:val="0"/>
          <w:bCs/>
        </w:rPr>
      </w:pPr>
      <w:bookmarkStart w:id="16" w:name="_Toc15396602"/>
      <w:bookmarkStart w:id="17" w:name="_Toc15377204"/>
      <w:r>
        <w:rPr>
          <w:rFonts w:hint="eastAsia" w:ascii="黑体" w:hAnsi="黑体" w:eastAsia="黑体"/>
          <w:b w:val="0"/>
        </w:rPr>
        <w:t xml:space="preserve">第二部分 </w:t>
      </w:r>
      <w:r>
        <w:rPr>
          <w:rFonts w:hint="eastAsia" w:ascii="黑体" w:hAnsi="黑体" w:eastAsia="黑体"/>
          <w:b w:val="0"/>
          <w:lang w:eastAsia="zh-CN"/>
        </w:rPr>
        <w:t>2023</w:t>
      </w:r>
      <w:r>
        <w:rPr>
          <w:rFonts w:hint="eastAsia" w:ascii="黑体" w:hAnsi="黑体" w:eastAsia="黑体"/>
          <w:b w:val="0"/>
        </w:rPr>
        <w:t>年度</w:t>
      </w:r>
      <w:r>
        <w:rPr>
          <w:rStyle w:val="26"/>
          <w:rFonts w:hint="eastAsia" w:ascii="黑体" w:hAnsi="黑体" w:eastAsia="黑体"/>
          <w:b w:val="0"/>
          <w:bCs/>
        </w:rPr>
        <w:t>单位决算情况说明</w:t>
      </w:r>
      <w:bookmarkEnd w:id="16"/>
      <w:bookmarkEnd w:id="17"/>
    </w:p>
    <w:p w14:paraId="5DA929D1"/>
    <w:p w14:paraId="33B287FD">
      <w:pPr>
        <w:pStyle w:val="25"/>
        <w:numPr>
          <w:ilvl w:val="0"/>
          <w:numId w:val="2"/>
        </w:numPr>
        <w:spacing w:line="600" w:lineRule="exact"/>
        <w:ind w:firstLineChars="0"/>
        <w:outlineLvl w:val="1"/>
        <w:rPr>
          <w:rStyle w:val="27"/>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18"/>
      <w:bookmarkEnd w:id="19"/>
    </w:p>
    <w:p w14:paraId="372C4FBD">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年度收、支总计</w:t>
      </w:r>
      <w:r>
        <w:rPr>
          <w:rFonts w:hint="eastAsia" w:ascii="仿宋" w:hAnsi="仿宋" w:eastAsia="仿宋"/>
          <w:sz w:val="32"/>
          <w:szCs w:val="32"/>
          <w:lang w:val="en-US" w:eastAsia="zh-CN"/>
        </w:rPr>
        <w:t>为3050.37</w:t>
      </w:r>
      <w:r>
        <w:rPr>
          <w:rFonts w:hint="eastAsia" w:ascii="仿宋" w:hAnsi="仿宋" w:eastAsia="仿宋"/>
          <w:sz w:val="32"/>
          <w:szCs w:val="32"/>
        </w:rPr>
        <w:t>万元，</w:t>
      </w:r>
      <w:r>
        <w:rPr>
          <w:rFonts w:hint="eastAsia" w:ascii="仿宋" w:hAnsi="仿宋" w:eastAsia="仿宋"/>
          <w:sz w:val="32"/>
          <w:szCs w:val="32"/>
          <w:lang w:val="en-US" w:eastAsia="zh-CN"/>
        </w:rPr>
        <w:t>与</w:t>
      </w:r>
      <w:r>
        <w:rPr>
          <w:rFonts w:hint="eastAsia" w:eastAsia="仿宋"/>
          <w:color w:val="000000"/>
          <w:sz w:val="32"/>
          <w:szCs w:val="32"/>
          <w:lang w:eastAsia="zh-CN"/>
        </w:rPr>
        <w:t>2022</w:t>
      </w:r>
      <w:r>
        <w:rPr>
          <w:rFonts w:eastAsia="仿宋"/>
          <w:color w:val="000000"/>
          <w:sz w:val="32"/>
          <w:szCs w:val="32"/>
        </w:rPr>
        <w:t>年度</w:t>
      </w:r>
      <w:r>
        <w:rPr>
          <w:rFonts w:hint="eastAsia" w:ascii="仿宋" w:hAnsi="仿宋" w:eastAsia="仿宋"/>
          <w:sz w:val="32"/>
          <w:szCs w:val="32"/>
          <w:lang w:val="en-US" w:eastAsia="zh-CN"/>
        </w:rPr>
        <w:t>相比，收</w:t>
      </w:r>
      <w:r>
        <w:rPr>
          <w:rFonts w:hint="eastAsia" w:ascii="仿宋" w:hAnsi="仿宋" w:eastAsia="仿宋"/>
          <w:sz w:val="32"/>
          <w:szCs w:val="32"/>
        </w:rPr>
        <w:t>、支总计</w:t>
      </w:r>
      <w:r>
        <w:rPr>
          <w:rFonts w:hint="eastAsia" w:ascii="仿宋" w:hAnsi="仿宋" w:eastAsia="仿宋"/>
          <w:sz w:val="32"/>
          <w:szCs w:val="32"/>
          <w:lang w:val="en-US" w:eastAsia="zh-CN"/>
        </w:rPr>
        <w:t>各增加187.96万元/减少56.05万元，增长6.33%/下降1.96%。</w:t>
      </w:r>
      <w:r>
        <w:rPr>
          <w:rFonts w:hint="eastAsia" w:ascii="仿宋" w:hAnsi="仿宋" w:eastAsia="仿宋"/>
          <w:sz w:val="32"/>
          <w:szCs w:val="32"/>
        </w:rPr>
        <w:t>主要变动原因是</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年财政拨款由卫健局统一上报，本单位无财政收入</w:t>
      </w:r>
      <w:r>
        <w:rPr>
          <w:rFonts w:hint="eastAsia" w:ascii="仿宋" w:hAnsi="仿宋" w:eastAsia="仿宋"/>
          <w:sz w:val="32"/>
          <w:szCs w:val="32"/>
          <w:lang w:eastAsia="zh-CN"/>
        </w:rPr>
        <w:t>；</w:t>
      </w:r>
      <w:r>
        <w:rPr>
          <w:rFonts w:hint="eastAsia" w:ascii="仿宋" w:hAnsi="仿宋" w:eastAsia="仿宋"/>
          <w:sz w:val="32"/>
          <w:szCs w:val="32"/>
          <w:lang w:val="en-US" w:eastAsia="zh-CN"/>
        </w:rPr>
        <w:t>2023年度缩减开支，总支出减少。</w:t>
      </w:r>
    </w:p>
    <w:p w14:paraId="1719908A">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EF85B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0581190F">
      <w:pPr>
        <w:pStyle w:val="25"/>
        <w:numPr>
          <w:ilvl w:val="0"/>
          <w:numId w:val="2"/>
        </w:numPr>
        <w:spacing w:line="600" w:lineRule="exact"/>
        <w:ind w:firstLineChars="0"/>
        <w:outlineLvl w:val="1"/>
        <w:rPr>
          <w:rStyle w:val="27"/>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7"/>
          <w:rFonts w:hint="eastAsia" w:ascii="黑体" w:hAnsi="黑体" w:eastAsia="黑体"/>
          <w:b w:val="0"/>
        </w:rPr>
        <w:t>入决算情况说明</w:t>
      </w:r>
      <w:bookmarkEnd w:id="20"/>
      <w:bookmarkEnd w:id="21"/>
    </w:p>
    <w:p w14:paraId="5ADCE87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年本年收入合计</w:t>
      </w:r>
      <w:r>
        <w:rPr>
          <w:rFonts w:hint="eastAsia" w:ascii="仿宋" w:hAnsi="仿宋" w:eastAsia="仿宋"/>
          <w:sz w:val="32"/>
          <w:szCs w:val="32"/>
          <w:lang w:val="en-US" w:eastAsia="zh-CN"/>
        </w:rPr>
        <w:t>2967.99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215.73</w:t>
      </w:r>
      <w:r>
        <w:rPr>
          <w:rFonts w:hint="eastAsia" w:ascii="仿宋" w:hAnsi="仿宋" w:eastAsia="仿宋"/>
          <w:sz w:val="32"/>
          <w:szCs w:val="32"/>
        </w:rPr>
        <w:t>万元，占</w:t>
      </w:r>
      <w:r>
        <w:rPr>
          <w:rFonts w:hint="eastAsia" w:ascii="仿宋" w:hAnsi="仿宋" w:eastAsia="仿宋"/>
          <w:sz w:val="32"/>
          <w:szCs w:val="32"/>
          <w:lang w:val="en-US" w:eastAsia="zh-CN"/>
        </w:rPr>
        <w:t>7.27</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2745.1</w:t>
      </w:r>
      <w:r>
        <w:rPr>
          <w:rFonts w:hint="eastAsia" w:ascii="仿宋" w:hAnsi="仿宋" w:eastAsia="仿宋"/>
          <w:sz w:val="32"/>
          <w:szCs w:val="32"/>
        </w:rPr>
        <w:t>万元，占</w:t>
      </w:r>
      <w:r>
        <w:rPr>
          <w:rFonts w:hint="eastAsia" w:ascii="仿宋" w:hAnsi="仿宋" w:eastAsia="仿宋"/>
          <w:sz w:val="32"/>
          <w:szCs w:val="32"/>
          <w:lang w:val="en-US" w:eastAsia="zh-CN"/>
        </w:rPr>
        <w:t>92.49</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7.17</w:t>
      </w:r>
      <w:r>
        <w:rPr>
          <w:rFonts w:hint="eastAsia" w:ascii="仿宋" w:hAnsi="仿宋" w:eastAsia="仿宋"/>
          <w:sz w:val="32"/>
          <w:szCs w:val="32"/>
        </w:rPr>
        <w:t>万元，占</w:t>
      </w:r>
      <w:r>
        <w:rPr>
          <w:rFonts w:hint="eastAsia" w:ascii="仿宋" w:hAnsi="仿宋" w:eastAsia="仿宋"/>
          <w:sz w:val="32"/>
          <w:szCs w:val="32"/>
          <w:lang w:val="en-US" w:eastAsia="zh-CN"/>
        </w:rPr>
        <w:t>0.24</w:t>
      </w:r>
      <w:r>
        <w:rPr>
          <w:rFonts w:ascii="仿宋" w:hAnsi="仿宋" w:eastAsia="仿宋"/>
          <w:sz w:val="32"/>
          <w:szCs w:val="32"/>
        </w:rPr>
        <w:t>%</w:t>
      </w:r>
      <w:r>
        <w:rPr>
          <w:rFonts w:hint="eastAsia" w:ascii="仿宋" w:hAnsi="仿宋" w:eastAsia="仿宋"/>
          <w:sz w:val="32"/>
          <w:szCs w:val="32"/>
        </w:rPr>
        <w:t>。</w:t>
      </w:r>
    </w:p>
    <w:p w14:paraId="432A1B60">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ACDE8B">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E30D832">
      <w:pPr>
        <w:pStyle w:val="25"/>
        <w:numPr>
          <w:ilvl w:val="0"/>
          <w:numId w:val="2"/>
        </w:numPr>
        <w:spacing w:line="600" w:lineRule="exact"/>
        <w:ind w:firstLineChars="0"/>
        <w:outlineLvl w:val="1"/>
        <w:rPr>
          <w:rStyle w:val="27"/>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7"/>
          <w:rFonts w:hint="eastAsia" w:ascii="黑体" w:hAnsi="黑体" w:eastAsia="黑体"/>
          <w:b w:val="0"/>
        </w:rPr>
        <w:t>出决算情况说明</w:t>
      </w:r>
      <w:bookmarkEnd w:id="22"/>
      <w:bookmarkEnd w:id="23"/>
    </w:p>
    <w:p w14:paraId="794916F9">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年本年支出合计</w:t>
      </w:r>
      <w:r>
        <w:rPr>
          <w:rFonts w:hint="eastAsia" w:ascii="仿宋" w:hAnsi="仿宋" w:eastAsia="仿宋"/>
          <w:sz w:val="32"/>
          <w:szCs w:val="32"/>
          <w:lang w:val="en-US" w:eastAsia="zh-CN"/>
        </w:rPr>
        <w:t>2853.52</w:t>
      </w:r>
      <w:r>
        <w:rPr>
          <w:rFonts w:hint="eastAsia" w:ascii="仿宋" w:hAnsi="仿宋" w:eastAsia="仿宋"/>
          <w:sz w:val="32"/>
          <w:szCs w:val="32"/>
        </w:rPr>
        <w:t>万元，其中：基本支出</w:t>
      </w:r>
      <w:r>
        <w:rPr>
          <w:rFonts w:hint="eastAsia" w:ascii="仿宋" w:hAnsi="仿宋" w:eastAsia="仿宋"/>
          <w:sz w:val="32"/>
          <w:szCs w:val="32"/>
          <w:lang w:val="en-US" w:eastAsia="zh-CN"/>
        </w:rPr>
        <w:t>2853.52</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；项目支出0万元，占0</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313CAE54">
      <w:r>
        <w:drawing>
          <wp:inline distT="0" distB="0" distL="114300" distR="114300">
            <wp:extent cx="4826000" cy="2743200"/>
            <wp:effectExtent l="4445" t="4445" r="8255" b="14605"/>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C2420">
      <w:pPr>
        <w:spacing w:line="600" w:lineRule="exact"/>
        <w:rPr>
          <w:rFonts w:ascii="黑体" w:hAnsi="黑体" w:eastAsia="黑体"/>
          <w:sz w:val="32"/>
          <w:szCs w:val="32"/>
        </w:rPr>
      </w:pPr>
      <w:r>
        <w:rPr>
          <w:rFonts w:hint="eastAsia" w:ascii="仿宋" w:hAnsi="仿宋" w:eastAsia="仿宋"/>
          <w:sz w:val="32"/>
          <w:szCs w:val="32"/>
        </w:rPr>
        <w:t>（图3：支出决算结构图）（饼状图）</w:t>
      </w:r>
      <w:bookmarkStart w:id="24" w:name="_Toc15377208"/>
      <w:bookmarkStart w:id="25" w:name="_Toc15396606"/>
    </w:p>
    <w:p w14:paraId="5B3EE444">
      <w:pPr>
        <w:spacing w:line="600" w:lineRule="exact"/>
        <w:ind w:firstLine="640" w:firstLineChars="200"/>
        <w:outlineLvl w:val="1"/>
        <w:rPr>
          <w:rStyle w:val="27"/>
          <w:rFonts w:ascii="黑体" w:hAnsi="黑体" w:eastAsia="黑体"/>
          <w:b w:val="0"/>
        </w:rPr>
      </w:pPr>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4"/>
      <w:bookmarkEnd w:id="25"/>
    </w:p>
    <w:p w14:paraId="4EA42DEE">
      <w:pPr>
        <w:spacing w:line="60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年财政拨款收、支总计</w:t>
      </w:r>
      <w:r>
        <w:rPr>
          <w:rFonts w:hint="eastAsia" w:ascii="仿宋" w:hAnsi="仿宋" w:eastAsia="仿宋"/>
          <w:sz w:val="32"/>
          <w:szCs w:val="32"/>
          <w:lang w:val="en-US" w:eastAsia="zh-CN"/>
        </w:rPr>
        <w:t>215.73</w:t>
      </w:r>
      <w:r>
        <w:rPr>
          <w:rFonts w:hint="eastAsia" w:ascii="仿宋" w:hAnsi="仿宋" w:eastAsia="仿宋"/>
          <w:sz w:val="32"/>
          <w:szCs w:val="32"/>
        </w:rPr>
        <w:t>万元。与</w:t>
      </w:r>
      <w:r>
        <w:rPr>
          <w:rFonts w:hint="eastAsia" w:ascii="仿宋" w:hAnsi="仿宋" w:eastAsia="仿宋"/>
          <w:sz w:val="32"/>
          <w:szCs w:val="32"/>
          <w:lang w:eastAsia="zh-CN"/>
        </w:rPr>
        <w:t>2022</w:t>
      </w:r>
      <w:r>
        <w:rPr>
          <w:rFonts w:hint="eastAsia" w:ascii="仿宋" w:hAnsi="仿宋" w:eastAsia="仿宋"/>
          <w:sz w:val="32"/>
          <w:szCs w:val="32"/>
        </w:rPr>
        <w:t>年相比，财政拨款收、支总计</w:t>
      </w:r>
      <w:r>
        <w:rPr>
          <w:rFonts w:hint="eastAsia" w:ascii="仿宋" w:hAnsi="仿宋" w:eastAsia="仿宋"/>
          <w:sz w:val="32"/>
          <w:szCs w:val="32"/>
          <w:lang w:val="en-US" w:eastAsia="zh-CN"/>
        </w:rPr>
        <w:t>增加215.73</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年财政拨款收入支出均由卫健局统一上报，本单位无财政拨款收入和支出。</w:t>
      </w:r>
    </w:p>
    <w:p w14:paraId="5A7CF2C4">
      <w:r>
        <w:drawing>
          <wp:inline distT="0" distB="0" distL="0" distR="0">
            <wp:extent cx="5274310" cy="2609215"/>
            <wp:effectExtent l="19050" t="0" r="21590" b="16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25159E">
      <w:pPr>
        <w:spacing w:line="600" w:lineRule="exact"/>
        <w:ind w:firstLine="640" w:firstLineChars="200"/>
        <w:rPr>
          <w:rFonts w:ascii="黑体" w:hAnsi="黑体" w:eastAsia="黑体"/>
          <w:sz w:val="32"/>
          <w:szCs w:val="32"/>
        </w:rPr>
      </w:pPr>
      <w:r>
        <w:rPr>
          <w:rFonts w:hint="eastAsia" w:ascii="仿宋" w:hAnsi="仿宋" w:eastAsia="仿宋"/>
          <w:sz w:val="32"/>
          <w:szCs w:val="32"/>
        </w:rPr>
        <w:t>（图4：财政拨款收、支决算总计变动情况）（柱状图）</w:t>
      </w:r>
      <w:bookmarkStart w:id="26" w:name="_Toc15396607"/>
      <w:bookmarkStart w:id="27" w:name="_Toc15377209"/>
    </w:p>
    <w:p w14:paraId="10908206">
      <w:pPr>
        <w:spacing w:line="600" w:lineRule="exact"/>
        <w:ind w:firstLine="640" w:firstLineChars="200"/>
        <w:outlineLvl w:val="1"/>
        <w:rPr>
          <w:rStyle w:val="27"/>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6"/>
      <w:bookmarkEnd w:id="27"/>
    </w:p>
    <w:p w14:paraId="6652CD1C">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73FD290A">
      <w:pPr>
        <w:spacing w:line="60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215.73</w:t>
      </w:r>
      <w:r>
        <w:rPr>
          <w:rFonts w:hint="eastAsia" w:ascii="仿宋" w:hAnsi="仿宋" w:eastAsia="仿宋"/>
          <w:sz w:val="32"/>
          <w:szCs w:val="32"/>
        </w:rPr>
        <w:t>万元，占本年支出合计的</w:t>
      </w:r>
      <w:r>
        <w:rPr>
          <w:rFonts w:hint="eastAsia" w:ascii="仿宋" w:hAnsi="仿宋" w:eastAsia="仿宋"/>
          <w:sz w:val="32"/>
          <w:szCs w:val="32"/>
          <w:lang w:val="en-US" w:eastAsia="zh-CN"/>
        </w:rPr>
        <w:t>7.56</w:t>
      </w:r>
      <w:r>
        <w:rPr>
          <w:rFonts w:ascii="仿宋" w:hAnsi="仿宋" w:eastAsia="仿宋"/>
          <w:sz w:val="32"/>
          <w:szCs w:val="32"/>
        </w:rPr>
        <w:t>%</w:t>
      </w:r>
      <w:r>
        <w:rPr>
          <w:rFonts w:hint="eastAsia" w:ascii="仿宋" w:hAnsi="仿宋" w:eastAsia="仿宋"/>
          <w:sz w:val="32"/>
          <w:szCs w:val="32"/>
        </w:rPr>
        <w:t>。与</w:t>
      </w: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 w:hAnsi="仿宋" w:eastAsia="仿宋"/>
          <w:sz w:val="32"/>
          <w:szCs w:val="32"/>
        </w:rPr>
        <w:t>相比，一般公共预算财政拨款支出</w:t>
      </w:r>
      <w:r>
        <w:rPr>
          <w:rFonts w:hint="eastAsia" w:ascii="仿宋" w:hAnsi="仿宋" w:eastAsia="仿宋"/>
          <w:sz w:val="32"/>
          <w:szCs w:val="32"/>
          <w:lang w:val="en-US" w:eastAsia="zh-CN"/>
        </w:rPr>
        <w:t>增加215.73</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2023</w:t>
      </w:r>
      <w:r>
        <w:rPr>
          <w:rFonts w:hint="eastAsia" w:ascii="仿宋" w:hAnsi="仿宋" w:eastAsia="仿宋"/>
          <w:sz w:val="32"/>
          <w:szCs w:val="32"/>
        </w:rPr>
        <w:t>年财政拨款收入支出均由卫健局统一上报，本单位无财政拨款收入和支出。</w:t>
      </w:r>
    </w:p>
    <w:p w14:paraId="5C79F131"/>
    <w:p w14:paraId="5E386C9C">
      <w:r>
        <w:drawing>
          <wp:inline distT="0" distB="0" distL="114300" distR="114300">
            <wp:extent cx="4913630" cy="2766695"/>
            <wp:effectExtent l="4445" t="4445" r="15875" b="1016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B86BC5">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829F5D6">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72BBB48">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215.73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一般公共服务支出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%；科学技术支出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%；社会保障和就业支出</w:t>
      </w:r>
      <w:r>
        <w:rPr>
          <w:rFonts w:hint="eastAsia" w:ascii="仿宋" w:hAnsi="仿宋" w:eastAsia="仿宋"/>
          <w:sz w:val="32"/>
          <w:szCs w:val="32"/>
          <w:lang w:val="en-US" w:eastAsia="zh-CN"/>
        </w:rPr>
        <w:t>36.5</w:t>
      </w:r>
      <w:r>
        <w:rPr>
          <w:rFonts w:hint="eastAsia" w:ascii="仿宋" w:hAnsi="仿宋" w:eastAsia="仿宋"/>
          <w:sz w:val="32"/>
          <w:szCs w:val="32"/>
        </w:rPr>
        <w:t>万元，占</w:t>
      </w:r>
      <w:r>
        <w:rPr>
          <w:rFonts w:hint="eastAsia" w:ascii="仿宋" w:hAnsi="仿宋" w:eastAsia="仿宋"/>
          <w:sz w:val="32"/>
          <w:szCs w:val="32"/>
          <w:lang w:val="en-US" w:eastAsia="zh-CN"/>
        </w:rPr>
        <w:t>16.92</w:t>
      </w:r>
      <w:r>
        <w:rPr>
          <w:rFonts w:hint="eastAsia" w:ascii="仿宋" w:hAnsi="仿宋" w:eastAsia="仿宋"/>
          <w:sz w:val="32"/>
          <w:szCs w:val="32"/>
        </w:rPr>
        <w:t>%；卫生健康支出</w:t>
      </w:r>
      <w:r>
        <w:rPr>
          <w:rFonts w:hint="eastAsia" w:ascii="仿宋" w:hAnsi="仿宋" w:eastAsia="仿宋"/>
          <w:sz w:val="32"/>
          <w:szCs w:val="32"/>
          <w:lang w:val="en-US" w:eastAsia="zh-CN"/>
        </w:rPr>
        <w:t>179.23</w:t>
      </w:r>
      <w:r>
        <w:rPr>
          <w:rFonts w:hint="eastAsia" w:ascii="仿宋" w:hAnsi="仿宋" w:eastAsia="仿宋"/>
          <w:sz w:val="32"/>
          <w:szCs w:val="32"/>
        </w:rPr>
        <w:t>万元，占</w:t>
      </w:r>
      <w:r>
        <w:rPr>
          <w:rFonts w:hint="eastAsia" w:ascii="仿宋" w:hAnsi="仿宋" w:eastAsia="仿宋"/>
          <w:sz w:val="32"/>
          <w:szCs w:val="32"/>
          <w:lang w:val="en-US" w:eastAsia="zh-CN"/>
        </w:rPr>
        <w:t>83.08</w:t>
      </w:r>
      <w:r>
        <w:rPr>
          <w:rFonts w:hint="eastAsia" w:ascii="仿宋" w:hAnsi="仿宋" w:eastAsia="仿宋"/>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p>
    <w:p w14:paraId="3AAC9EA3">
      <w:pPr>
        <w:spacing w:line="600" w:lineRule="exact"/>
        <w:ind w:firstLine="640"/>
        <w:rPr>
          <w:rStyle w:val="27"/>
          <w:rFonts w:ascii="仿宋" w:hAnsi="仿宋" w:eastAsia="仿宋"/>
          <w:b w:val="0"/>
          <w:bCs w:val="0"/>
        </w:rPr>
      </w:pPr>
    </w:p>
    <w:p w14:paraId="4CA38C65">
      <w:pPr>
        <w:spacing w:line="600" w:lineRule="exact"/>
        <w:ind w:firstLine="640"/>
        <w:rPr>
          <w:rStyle w:val="27"/>
          <w:rFonts w:ascii="仿宋" w:hAnsi="仿宋" w:eastAsia="仿宋"/>
          <w:b w:val="0"/>
          <w:bCs w:val="0"/>
        </w:rPr>
      </w:pPr>
      <w:r>
        <w:drawing>
          <wp:anchor distT="0" distB="0" distL="114300" distR="114300" simplePos="0" relativeHeight="251659264" behindDoc="1" locked="0" layoutInCell="1" allowOverlap="1">
            <wp:simplePos x="0" y="0"/>
            <wp:positionH relativeFrom="column">
              <wp:posOffset>354965</wp:posOffset>
            </wp:positionH>
            <wp:positionV relativeFrom="paragraph">
              <wp:posOffset>-6453505</wp:posOffset>
            </wp:positionV>
            <wp:extent cx="4572000" cy="2743200"/>
            <wp:effectExtent l="4445" t="4445" r="14605" b="14605"/>
            <wp:wrapTight wrapText="bothSides">
              <wp:wrapPolygon>
                <wp:start x="-21" y="-35"/>
                <wp:lineTo x="-21" y="21565"/>
                <wp:lineTo x="21579" y="21565"/>
                <wp:lineTo x="21579" y="-35"/>
                <wp:lineTo x="-21" y="-35"/>
              </wp:wrapPolygon>
            </wp:wrapTight>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165B426"/>
    <w:p w14:paraId="56730CB1">
      <w:pPr>
        <w:spacing w:line="600" w:lineRule="exact"/>
        <w:ind w:firstLine="640" w:firstLineChars="200"/>
        <w:rPr>
          <w:rFonts w:hint="eastAsia" w:ascii="仿宋" w:hAnsi="仿宋" w:eastAsia="仿宋"/>
          <w:sz w:val="32"/>
          <w:szCs w:val="32"/>
        </w:rPr>
      </w:pPr>
    </w:p>
    <w:p w14:paraId="0B0C0ACC">
      <w:pPr>
        <w:spacing w:line="600" w:lineRule="exact"/>
        <w:ind w:firstLine="640" w:firstLineChars="200"/>
        <w:rPr>
          <w:rFonts w:hint="eastAsia" w:ascii="仿宋" w:hAnsi="仿宋" w:eastAsia="仿宋"/>
          <w:sz w:val="32"/>
          <w:szCs w:val="32"/>
        </w:rPr>
      </w:pPr>
    </w:p>
    <w:p w14:paraId="51AA4E51">
      <w:pPr>
        <w:spacing w:line="600" w:lineRule="exact"/>
        <w:ind w:firstLine="640" w:firstLineChars="200"/>
        <w:rPr>
          <w:rFonts w:hint="eastAsia" w:ascii="仿宋" w:hAnsi="仿宋" w:eastAsia="仿宋"/>
          <w:sz w:val="32"/>
          <w:szCs w:val="32"/>
        </w:rPr>
      </w:pPr>
    </w:p>
    <w:p w14:paraId="27C0968F">
      <w:pPr>
        <w:spacing w:line="600" w:lineRule="exact"/>
        <w:ind w:firstLine="640" w:firstLineChars="200"/>
        <w:rPr>
          <w:rFonts w:hint="eastAsia" w:ascii="仿宋" w:hAnsi="仿宋" w:eastAsia="仿宋"/>
          <w:sz w:val="32"/>
          <w:szCs w:val="32"/>
        </w:rPr>
      </w:pPr>
    </w:p>
    <w:p w14:paraId="03EC8274">
      <w:pPr>
        <w:spacing w:line="600" w:lineRule="exact"/>
        <w:ind w:firstLine="640" w:firstLineChars="200"/>
        <w:rPr>
          <w:rFonts w:hint="eastAsia" w:ascii="仿宋" w:hAnsi="仿宋" w:eastAsia="仿宋"/>
          <w:sz w:val="32"/>
          <w:szCs w:val="32"/>
        </w:rPr>
      </w:pPr>
    </w:p>
    <w:p w14:paraId="0BA7C838">
      <w:pPr>
        <w:spacing w:line="600" w:lineRule="exact"/>
        <w:ind w:firstLine="420" w:firstLineChars="200"/>
        <w:rPr>
          <w:rFonts w:hint="eastAsia" w:ascii="仿宋" w:hAnsi="仿宋" w:eastAsia="仿宋"/>
          <w:sz w:val="32"/>
          <w:szCs w:val="32"/>
        </w:rPr>
      </w:pPr>
      <w:r>
        <w:drawing>
          <wp:anchor distT="0" distB="0" distL="114300" distR="114300" simplePos="0" relativeHeight="251660288" behindDoc="1" locked="0" layoutInCell="1" allowOverlap="1">
            <wp:simplePos x="0" y="0"/>
            <wp:positionH relativeFrom="column">
              <wp:posOffset>437515</wp:posOffset>
            </wp:positionH>
            <wp:positionV relativeFrom="paragraph">
              <wp:posOffset>114300</wp:posOffset>
            </wp:positionV>
            <wp:extent cx="4572000" cy="2743200"/>
            <wp:effectExtent l="4445" t="4445" r="14605" b="14605"/>
            <wp:wrapTight wrapText="bothSides">
              <wp:wrapPolygon>
                <wp:start x="-21" y="-35"/>
                <wp:lineTo x="-21" y="21565"/>
                <wp:lineTo x="21579" y="21565"/>
                <wp:lineTo x="21579" y="-35"/>
                <wp:lineTo x="-21" y="-35"/>
              </wp:wrapPolygon>
            </wp:wrapTight>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049E7F6">
      <w:pPr>
        <w:spacing w:line="600" w:lineRule="exact"/>
        <w:ind w:firstLine="640" w:firstLineChars="200"/>
        <w:rPr>
          <w:rFonts w:hint="eastAsia" w:ascii="仿宋" w:hAnsi="仿宋" w:eastAsia="仿宋"/>
          <w:sz w:val="32"/>
          <w:szCs w:val="32"/>
        </w:rPr>
      </w:pPr>
    </w:p>
    <w:p w14:paraId="1D3FCD21">
      <w:pPr>
        <w:spacing w:line="600" w:lineRule="exact"/>
        <w:ind w:firstLine="640" w:firstLineChars="200"/>
        <w:rPr>
          <w:rFonts w:hint="eastAsia" w:ascii="仿宋" w:hAnsi="仿宋" w:eastAsia="仿宋"/>
          <w:sz w:val="32"/>
          <w:szCs w:val="32"/>
        </w:rPr>
      </w:pPr>
    </w:p>
    <w:p w14:paraId="1BF8E514">
      <w:pPr>
        <w:spacing w:line="600" w:lineRule="exact"/>
        <w:ind w:firstLine="640" w:firstLineChars="200"/>
        <w:rPr>
          <w:rFonts w:hint="eastAsia" w:ascii="仿宋" w:hAnsi="仿宋" w:eastAsia="仿宋"/>
          <w:sz w:val="32"/>
          <w:szCs w:val="32"/>
        </w:rPr>
      </w:pPr>
    </w:p>
    <w:p w14:paraId="0C73EAD3">
      <w:pPr>
        <w:spacing w:line="600" w:lineRule="exact"/>
        <w:ind w:firstLine="640" w:firstLineChars="200"/>
        <w:rPr>
          <w:rFonts w:hint="eastAsia" w:ascii="仿宋" w:hAnsi="仿宋" w:eastAsia="仿宋"/>
          <w:sz w:val="32"/>
          <w:szCs w:val="32"/>
        </w:rPr>
      </w:pPr>
    </w:p>
    <w:p w14:paraId="76E0B362">
      <w:pPr>
        <w:spacing w:line="600" w:lineRule="exact"/>
        <w:ind w:firstLine="640" w:firstLineChars="200"/>
        <w:rPr>
          <w:rFonts w:hint="eastAsia" w:ascii="仿宋" w:hAnsi="仿宋" w:eastAsia="仿宋"/>
          <w:sz w:val="32"/>
          <w:szCs w:val="32"/>
        </w:rPr>
      </w:pPr>
    </w:p>
    <w:p w14:paraId="048342F2">
      <w:pPr>
        <w:spacing w:line="600" w:lineRule="exact"/>
        <w:ind w:firstLine="640" w:firstLineChars="200"/>
        <w:rPr>
          <w:rFonts w:hint="eastAsia" w:ascii="仿宋" w:hAnsi="仿宋" w:eastAsia="仿宋"/>
          <w:sz w:val="32"/>
          <w:szCs w:val="32"/>
        </w:rPr>
      </w:pPr>
    </w:p>
    <w:p w14:paraId="3C2B26CA">
      <w:pPr>
        <w:spacing w:line="600" w:lineRule="exact"/>
        <w:rPr>
          <w:rFonts w:hint="eastAsia" w:ascii="仿宋" w:hAnsi="仿宋" w:eastAsia="仿宋"/>
          <w:sz w:val="32"/>
          <w:szCs w:val="32"/>
        </w:rPr>
      </w:pPr>
    </w:p>
    <w:p w14:paraId="0F5B4B1E">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54841FAE">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C2ED061">
      <w:pPr>
        <w:spacing w:line="600" w:lineRule="exact"/>
        <w:ind w:firstLine="643" w:firstLineChars="200"/>
        <w:outlineLvl w:val="2"/>
        <w:rPr>
          <w:rFonts w:hint="eastAsia"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lang w:eastAsia="zh-CN"/>
        </w:rPr>
        <w:t>2023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215.73万元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w:t>
      </w:r>
    </w:p>
    <w:p w14:paraId="6293884B">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.社会保障和就业（类）</w:t>
      </w:r>
      <w:r>
        <w:rPr>
          <w:rFonts w:hint="eastAsia" w:ascii="仿宋" w:hAnsi="仿宋" w:eastAsia="仿宋"/>
          <w:sz w:val="32"/>
          <w:szCs w:val="32"/>
          <w:lang w:val="en-US" w:eastAsia="zh-CN"/>
        </w:rPr>
        <w:t>行政事业单位养老支出</w:t>
      </w:r>
      <w:r>
        <w:rPr>
          <w:rFonts w:hint="eastAsia" w:ascii="仿宋" w:hAnsi="仿宋" w:eastAsia="仿宋"/>
          <w:sz w:val="32"/>
          <w:szCs w:val="32"/>
        </w:rPr>
        <w:t>（款）</w:t>
      </w:r>
      <w:r>
        <w:rPr>
          <w:rFonts w:hint="eastAsia" w:ascii="仿宋" w:hAnsi="仿宋" w:eastAsia="仿宋"/>
          <w:sz w:val="32"/>
          <w:szCs w:val="32"/>
          <w:lang w:val="en-US" w:eastAsia="zh-CN"/>
        </w:rPr>
        <w:t>其他行政事业单位养老支出</w:t>
      </w:r>
      <w:r>
        <w:rPr>
          <w:rFonts w:hint="eastAsia" w:ascii="仿宋" w:hAnsi="仿宋" w:eastAsia="仿宋"/>
          <w:sz w:val="32"/>
          <w:szCs w:val="32"/>
        </w:rPr>
        <w:t>（项）: 支出决算为</w:t>
      </w:r>
      <w:r>
        <w:rPr>
          <w:rFonts w:hint="eastAsia" w:ascii="仿宋" w:hAnsi="仿宋" w:eastAsia="仿宋"/>
          <w:sz w:val="32"/>
          <w:szCs w:val="32"/>
          <w:lang w:val="en-US" w:eastAsia="zh-CN"/>
        </w:rPr>
        <w:t>36.5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14:paraId="0E7ADAC5">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.卫生健康（类）</w:t>
      </w:r>
      <w:r>
        <w:rPr>
          <w:rFonts w:hint="eastAsia" w:ascii="仿宋" w:hAnsi="仿宋" w:eastAsia="仿宋"/>
          <w:sz w:val="32"/>
          <w:szCs w:val="32"/>
          <w:lang w:val="en-US" w:eastAsia="zh-CN"/>
        </w:rPr>
        <w:t>基层医疗卫生机构</w:t>
      </w:r>
      <w:r>
        <w:rPr>
          <w:rFonts w:hint="eastAsia" w:ascii="仿宋" w:hAnsi="仿宋" w:eastAsia="仿宋"/>
          <w:sz w:val="32"/>
          <w:szCs w:val="32"/>
        </w:rPr>
        <w:t>（款）</w:t>
      </w:r>
      <w:r>
        <w:rPr>
          <w:rFonts w:hint="eastAsia" w:ascii="仿宋" w:hAnsi="仿宋" w:eastAsia="仿宋"/>
          <w:sz w:val="32"/>
          <w:szCs w:val="32"/>
          <w:lang w:val="en-US" w:eastAsia="zh-CN"/>
        </w:rPr>
        <w:t>乡镇卫生院</w:t>
      </w:r>
      <w:r>
        <w:rPr>
          <w:rFonts w:hint="eastAsia" w:ascii="仿宋" w:hAnsi="仿宋" w:eastAsia="仿宋"/>
          <w:sz w:val="32"/>
          <w:szCs w:val="32"/>
        </w:rPr>
        <w:t>（项）:支出决算为</w:t>
      </w:r>
      <w:r>
        <w:rPr>
          <w:rFonts w:hint="eastAsia" w:ascii="仿宋" w:hAnsi="仿宋" w:eastAsia="仿宋"/>
          <w:sz w:val="32"/>
          <w:szCs w:val="32"/>
          <w:lang w:val="en-US" w:eastAsia="zh-CN"/>
        </w:rPr>
        <w:t>179.23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bookmarkEnd w:id="31"/>
    <w:bookmarkEnd w:id="32"/>
    <w:bookmarkEnd w:id="33"/>
    <w:p w14:paraId="2F16D6D7">
      <w:pPr>
        <w:tabs>
          <w:tab w:val="right" w:pos="8306"/>
        </w:tabs>
        <w:spacing w:line="600" w:lineRule="exact"/>
        <w:ind w:firstLine="640"/>
        <w:outlineLvl w:val="1"/>
        <w:rPr>
          <w:rStyle w:val="2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14:paraId="3EB9AB86">
      <w:pPr>
        <w:spacing w:line="600" w:lineRule="exact"/>
        <w:ind w:firstLine="645"/>
        <w:rPr>
          <w:rFonts w:ascii="仿宋" w:hAnsi="仿宋" w:eastAsia="仿宋"/>
          <w:sz w:val="32"/>
          <w:szCs w:val="32"/>
        </w:rPr>
      </w:pPr>
      <w:bookmarkStart w:id="36" w:name="_Toc15396609"/>
      <w:bookmarkStart w:id="37" w:name="_Toc15377215"/>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215.73</w:t>
      </w:r>
      <w:r>
        <w:rPr>
          <w:rFonts w:hint="eastAsia" w:ascii="仿宋" w:hAnsi="仿宋" w:eastAsia="仿宋"/>
          <w:sz w:val="32"/>
          <w:szCs w:val="32"/>
        </w:rPr>
        <w:t>万元，其中：</w:t>
      </w:r>
    </w:p>
    <w:p w14:paraId="77E561E3">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215.73</w:t>
      </w:r>
      <w:r>
        <w:rPr>
          <w:rFonts w:hint="eastAsia" w:ascii="仿宋" w:hAnsi="仿宋" w:eastAsia="仿宋"/>
          <w:sz w:val="32"/>
          <w:szCs w:val="32"/>
        </w:rPr>
        <w:t>万元，主要包括：基本工资</w:t>
      </w:r>
      <w:r>
        <w:rPr>
          <w:rFonts w:hint="eastAsia" w:ascii="仿宋" w:hAnsi="仿宋" w:eastAsia="仿宋"/>
          <w:sz w:val="32"/>
          <w:szCs w:val="32"/>
          <w:lang w:val="en-US" w:eastAsia="zh-CN"/>
        </w:rPr>
        <w:t>179.23万元</w:t>
      </w:r>
      <w:r>
        <w:rPr>
          <w:rFonts w:hint="eastAsia" w:ascii="仿宋" w:hAnsi="仿宋" w:eastAsia="仿宋"/>
          <w:sz w:val="32"/>
          <w:szCs w:val="32"/>
        </w:rPr>
        <w:t>、生活补助</w:t>
      </w:r>
      <w:r>
        <w:rPr>
          <w:rFonts w:hint="eastAsia" w:ascii="仿宋" w:hAnsi="仿宋" w:eastAsia="仿宋"/>
          <w:sz w:val="32"/>
          <w:szCs w:val="32"/>
          <w:lang w:val="en-US" w:eastAsia="zh-CN"/>
        </w:rPr>
        <w:t>36.5万元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0</w:t>
      </w:r>
      <w:r>
        <w:rPr>
          <w:rFonts w:hint="eastAsia" w:ascii="仿宋" w:hAnsi="仿宋" w:eastAsia="仿宋"/>
          <w:sz w:val="32"/>
          <w:szCs w:val="32"/>
        </w:rPr>
        <w:t>万元。</w:t>
      </w:r>
    </w:p>
    <w:p w14:paraId="55A1B110">
      <w:pPr>
        <w:spacing w:line="600" w:lineRule="exact"/>
        <w:ind w:firstLine="640"/>
        <w:outlineLvl w:val="1"/>
        <w:rPr>
          <w:rStyle w:val="27"/>
          <w:rFonts w:ascii="黑体" w:hAnsi="黑体" w:eastAsia="黑体"/>
          <w:b w:val="0"/>
        </w:rPr>
      </w:pPr>
      <w:r>
        <w:rPr>
          <w:rFonts w:hint="eastAsia" w:ascii="黑体" w:eastAsia="黑体"/>
          <w:sz w:val="32"/>
          <w:szCs w:val="32"/>
        </w:rPr>
        <w:t>七、</w:t>
      </w:r>
      <w:r>
        <w:rPr>
          <w:rStyle w:val="27"/>
          <w:rFonts w:hint="eastAsia" w:ascii="黑体" w:hAnsi="黑体" w:eastAsia="黑体"/>
          <w:b w:val="0"/>
        </w:rPr>
        <w:t>财政拨款</w:t>
      </w:r>
      <w:r>
        <w:rPr>
          <w:rStyle w:val="27"/>
          <w:rFonts w:hint="eastAsia" w:ascii="黑体" w:hAnsi="黑体" w:eastAsia="黑体"/>
        </w:rPr>
        <w:t>“</w:t>
      </w:r>
      <w:r>
        <w:rPr>
          <w:rStyle w:val="27"/>
          <w:rFonts w:hint="eastAsia" w:ascii="黑体" w:hAnsi="黑体" w:eastAsia="黑体"/>
          <w:b w:val="0"/>
        </w:rPr>
        <w:t>三公”经费支出决算情况说明</w:t>
      </w:r>
      <w:bookmarkEnd w:id="36"/>
      <w:bookmarkEnd w:id="37"/>
    </w:p>
    <w:p w14:paraId="66817B1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22808152">
      <w:r>
        <w:rPr>
          <w:rFonts w:hint="eastAsia" w:ascii="仿宋" w:hAnsi="仿宋" w:eastAsia="仿宋"/>
          <w:sz w:val="32"/>
          <w:szCs w:val="32"/>
          <w:lang w:eastAsia="zh-CN"/>
        </w:rPr>
        <w:t>2023</w:t>
      </w:r>
      <w:r>
        <w:rPr>
          <w:rFonts w:hint="eastAsia" w:ascii="仿宋" w:hAnsi="仿宋" w:eastAsia="仿宋"/>
          <w:sz w:val="32"/>
          <w:szCs w:val="32"/>
        </w:rPr>
        <w:t>年“三公”经费财政拨款支出决算为0万元，完成预算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6E00A778">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35A4695">
      <w:pPr>
        <w:spacing w:line="60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01C494E7">
      <w:r>
        <w:drawing>
          <wp:inline distT="0" distB="0" distL="0" distR="0">
            <wp:extent cx="4772025" cy="3200400"/>
            <wp:effectExtent l="4445" t="4445" r="5080"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1B75EC">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3CE7359A">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hint="eastAsia" w:ascii="仿宋_GB2312" w:eastAsia="仿宋_GB2312"/>
          <w:sz w:val="32"/>
          <w:szCs w:val="32"/>
          <w:lang w:eastAsia="zh-CN"/>
        </w:rPr>
        <w:t>2022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14:paraId="0B3D7A46">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14:paraId="6A243664">
      <w:pPr>
        <w:rPr>
          <w:rFonts w:ascii="仿宋_GB2312" w:eastAsia="仿宋_GB2312"/>
          <w:b/>
          <w:sz w:val="32"/>
          <w:szCs w:val="32"/>
        </w:rPr>
      </w:pPr>
      <w:r>
        <w:rPr>
          <w:rFonts w:hint="eastAsia" w:ascii="仿宋" w:hAnsi="仿宋" w:eastAsia="仿宋"/>
          <w:sz w:val="32"/>
          <w:szCs w:val="32"/>
        </w:rPr>
        <w:t xml:space="preserve">    </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hint="eastAsia" w:ascii="仿宋_GB2312" w:eastAsia="仿宋_GB2312"/>
          <w:sz w:val="32"/>
          <w:szCs w:val="32"/>
          <w:lang w:eastAsia="zh-CN"/>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月底，单位共有公务用车1辆，其中：轿车0辆、越野车0辆、载客汽车1辆。</w:t>
      </w:r>
    </w:p>
    <w:p w14:paraId="1D06972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5880BC66">
      <w:pPr>
        <w:spacing w:line="600" w:lineRule="exact"/>
        <w:ind w:firstLine="640"/>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14:paraId="244AC683">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7319445F">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40" w:name="_Toc15396610"/>
      <w:bookmarkStart w:id="41" w:name="_Toc15377218"/>
    </w:p>
    <w:p w14:paraId="074787A4">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0"/>
      <w:bookmarkEnd w:id="41"/>
    </w:p>
    <w:p w14:paraId="0570569F">
      <w:pPr>
        <w:spacing w:line="600" w:lineRule="exact"/>
        <w:ind w:firstLine="64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年政府性基金预算财政拨款支出0万元。</w:t>
      </w:r>
    </w:p>
    <w:p w14:paraId="1E2A667E">
      <w:pPr>
        <w:numPr>
          <w:ilvl w:val="0"/>
          <w:numId w:val="3"/>
        </w:numPr>
        <w:spacing w:line="600" w:lineRule="exact"/>
        <w:ind w:firstLine="640"/>
        <w:outlineLvl w:val="1"/>
        <w:rPr>
          <w:rStyle w:val="27"/>
          <w:rFonts w:ascii="黑体" w:hAnsi="黑体" w:eastAsia="黑体"/>
          <w:b w:val="0"/>
        </w:rPr>
      </w:pPr>
      <w:bookmarkStart w:id="42" w:name="_Toc15377219"/>
      <w:bookmarkStart w:id="43" w:name="_Toc15396611"/>
      <w:r>
        <w:rPr>
          <w:rStyle w:val="27"/>
          <w:rFonts w:hint="eastAsia" w:ascii="黑体" w:hAnsi="黑体" w:eastAsia="黑体"/>
          <w:b w:val="0"/>
        </w:rPr>
        <w:t>国有资本经营预算支出决算情况说明</w:t>
      </w:r>
      <w:bookmarkEnd w:id="42"/>
      <w:bookmarkEnd w:id="43"/>
    </w:p>
    <w:p w14:paraId="01299D7C">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2023</w:t>
      </w:r>
      <w:r>
        <w:rPr>
          <w:rFonts w:hint="eastAsia" w:ascii="仿宋_GB2312" w:eastAsia="仿宋_GB2312"/>
          <w:sz w:val="32"/>
          <w:szCs w:val="32"/>
        </w:rPr>
        <w:t>年国有资本经营预算财政拨款支出0万元。</w:t>
      </w:r>
    </w:p>
    <w:p w14:paraId="3DBFB72E">
      <w:pPr>
        <w:numPr>
          <w:ilvl w:val="0"/>
          <w:numId w:val="3"/>
        </w:numPr>
        <w:spacing w:line="600" w:lineRule="exact"/>
        <w:ind w:firstLine="640"/>
        <w:outlineLvl w:val="1"/>
        <w:rPr>
          <w:rStyle w:val="27"/>
          <w:rFonts w:ascii="黑体" w:hAnsi="黑体" w:eastAsia="黑体"/>
          <w:b w:val="0"/>
        </w:rPr>
      </w:pPr>
      <w:bookmarkStart w:id="44" w:name="_Toc15377221"/>
      <w:bookmarkStart w:id="45" w:name="_Toc15396612"/>
      <w:r>
        <w:rPr>
          <w:rStyle w:val="27"/>
          <w:rFonts w:hint="eastAsia" w:ascii="黑体" w:hAnsi="黑体" w:eastAsia="黑体"/>
          <w:b w:val="0"/>
        </w:rPr>
        <w:t>其他重要事项的情况说明</w:t>
      </w:r>
      <w:bookmarkEnd w:id="44"/>
      <w:bookmarkEnd w:id="45"/>
    </w:p>
    <w:p w14:paraId="63C84926">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898278F">
      <w:pPr>
        <w:spacing w:line="600" w:lineRule="exact"/>
        <w:ind w:firstLine="640"/>
        <w:rPr>
          <w:rFonts w:ascii="仿宋_GB2312" w:eastAsia="仿宋_GB2312"/>
          <w:sz w:val="32"/>
          <w:szCs w:val="32"/>
        </w:rPr>
      </w:pPr>
      <w:r>
        <w:rPr>
          <w:rFonts w:hint="eastAsia" w:ascii="仿宋_GB2312" w:eastAsia="仿宋_GB2312"/>
          <w:sz w:val="32"/>
          <w:szCs w:val="32"/>
        </w:rPr>
        <w:t xml:space="preserve">我单位为公益一类事业单位， </w:t>
      </w:r>
      <w:r>
        <w:rPr>
          <w:rFonts w:hint="eastAsia" w:ascii="仿宋_GB2312" w:eastAsia="仿宋_GB2312"/>
          <w:sz w:val="32"/>
          <w:szCs w:val="32"/>
          <w:lang w:eastAsia="zh-CN"/>
        </w:rPr>
        <w:t>2023</w:t>
      </w:r>
      <w:r>
        <w:rPr>
          <w:rFonts w:hint="eastAsia" w:ascii="仿宋_GB2312" w:eastAsia="仿宋_GB2312"/>
          <w:sz w:val="32"/>
          <w:szCs w:val="32"/>
        </w:rPr>
        <w:t>年无机关运行经费支出。</w:t>
      </w:r>
    </w:p>
    <w:p w14:paraId="6CA2CF3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6BE6AA6">
      <w:r>
        <w:rPr>
          <w:rFonts w:hint="eastAsia" w:ascii="仿宋_GB2312" w:eastAsia="仿宋_GB2312"/>
          <w:sz w:val="32"/>
          <w:szCs w:val="32"/>
        </w:rPr>
        <w:t xml:space="preserve">   </w:t>
      </w:r>
      <w:r>
        <w:rPr>
          <w:rFonts w:hint="eastAsia" w:ascii="仿宋_GB2312" w:eastAsia="仿宋_GB2312"/>
          <w:sz w:val="32"/>
          <w:szCs w:val="32"/>
          <w:lang w:eastAsia="zh-CN"/>
        </w:rPr>
        <w:t>2023</w:t>
      </w:r>
      <w:r>
        <w:rPr>
          <w:rFonts w:hint="eastAsia" w:ascii="仿宋_GB2312" w:eastAsia="仿宋_GB2312"/>
          <w:sz w:val="32"/>
          <w:szCs w:val="32"/>
        </w:rPr>
        <w:t>年，大竹县</w:t>
      </w:r>
      <w:r>
        <w:rPr>
          <w:rFonts w:hint="eastAsia" w:ascii="仿宋_GB2312" w:eastAsia="仿宋_GB2312"/>
          <w:sz w:val="32"/>
          <w:szCs w:val="32"/>
          <w:lang w:eastAsia="zh-CN"/>
        </w:rPr>
        <w:t>第四人民医院</w:t>
      </w:r>
      <w:r>
        <w:rPr>
          <w:rFonts w:hint="eastAsia" w:ascii="仿宋_GB2312" w:eastAsia="仿宋_GB2312"/>
          <w:sz w:val="32"/>
          <w:szCs w:val="32"/>
        </w:rPr>
        <w:t>政府采购支出总额0万元，其中：政府采购货物支出0万元、政府采购工程支出0万元、政府采购服务支出0万元。主要用于</w:t>
      </w:r>
      <w:r>
        <w:rPr>
          <w:rFonts w:ascii="仿宋_GB2312" w:eastAsia="仿宋_GB2312"/>
          <w:sz w:val="32"/>
          <w:szCs w:val="32"/>
        </w:rPr>
        <w:t>…</w:t>
      </w:r>
      <w:r>
        <w:rPr>
          <w:rFonts w:hint="eastAsia" w:ascii="仿宋_GB2312" w:eastAsia="仿宋_GB2312"/>
          <w:sz w:val="32"/>
          <w:szCs w:val="32"/>
        </w:rPr>
        <w:t>（具体工作）。授予中小企业合同金额0万元，占政府采购支出总额的0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232F14B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D6C3764">
      <w:r>
        <w:rPr>
          <w:rFonts w:hint="eastAsia" w:ascii="仿宋_GB2312" w:eastAsia="仿宋_GB2312"/>
          <w:sz w:val="32"/>
          <w:szCs w:val="32"/>
        </w:rPr>
        <w:t>截至</w:t>
      </w:r>
      <w:r>
        <w:rPr>
          <w:rFonts w:hint="eastAsia" w:ascii="仿宋_GB2312" w:eastAsia="仿宋_GB2312"/>
          <w:sz w:val="32"/>
          <w:szCs w:val="32"/>
          <w:lang w:eastAsia="zh-CN"/>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w:t>
      </w:r>
      <w:r>
        <w:rPr>
          <w:rFonts w:hint="eastAsia" w:ascii="仿宋_GB2312" w:eastAsia="仿宋_GB2312"/>
          <w:sz w:val="32"/>
          <w:szCs w:val="32"/>
          <w:lang w:eastAsia="zh-CN"/>
        </w:rPr>
        <w:t>第四人民医院</w:t>
      </w:r>
      <w:r>
        <w:rPr>
          <w:rFonts w:hint="eastAsia" w:ascii="仿宋_GB2312" w:eastAsia="仿宋_GB2312"/>
          <w:sz w:val="32"/>
          <w:szCs w:val="32"/>
        </w:rPr>
        <w:t>共有车辆1辆，其中：主要领导干部用车0辆、机要通信用车0辆、应急保障用车0辆、其他用车1辆，其他用车主要是用于</w:t>
      </w:r>
      <w:r>
        <w:rPr>
          <w:rFonts w:hint="eastAsia" w:ascii="仿宋" w:hAnsi="仿宋" w:eastAsia="仿宋"/>
          <w:color w:val="000000"/>
          <w:sz w:val="32"/>
          <w:szCs w:val="32"/>
        </w:rPr>
        <w:t>接送病人等</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万元以上专用设备1台（套）。</w:t>
      </w:r>
    </w:p>
    <w:p w14:paraId="29E305D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FC153E9">
      <w:pPr>
        <w:spacing w:line="58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eastAsia="仿宋_GB2312"/>
          <w:sz w:val="32"/>
          <w:szCs w:val="32"/>
          <w:lang w:eastAsia="zh-CN"/>
        </w:rPr>
        <w:t>2023</w:t>
      </w:r>
      <w:r>
        <w:rPr>
          <w:rFonts w:hint="eastAsia" w:ascii="仿宋_GB2312" w:eastAsia="仿宋_GB2312"/>
          <w:sz w:val="32"/>
          <w:szCs w:val="32"/>
        </w:rPr>
        <w:t>年初预算编制阶段，组织对</w:t>
      </w:r>
      <w:r>
        <w:rPr>
          <w:rFonts w:hint="eastAsia" w:ascii="仿宋_GB2312" w:eastAsia="仿宋_GB2312"/>
          <w:sz w:val="32"/>
          <w:szCs w:val="32"/>
          <w:lang w:val="en-US" w:eastAsia="zh-CN"/>
        </w:rPr>
        <w:t>离退休人员经费</w:t>
      </w:r>
      <w:r>
        <w:rPr>
          <w:rFonts w:hint="eastAsia" w:ascii="仿宋_GB2312" w:eastAsia="仿宋_GB2312"/>
          <w:sz w:val="32"/>
          <w:szCs w:val="32"/>
        </w:rPr>
        <w:t>项目</w:t>
      </w:r>
      <w:r>
        <w:rPr>
          <w:rFonts w:hint="eastAsia" w:ascii="仿宋_GB2312" w:eastAsia="仿宋_GB2312"/>
          <w:sz w:val="32"/>
          <w:szCs w:val="32"/>
          <w:lang w:val="en-US" w:eastAsia="zh-CN"/>
        </w:rPr>
        <w:t>等8个项目</w:t>
      </w:r>
      <w:r>
        <w:rPr>
          <w:rFonts w:hint="eastAsia" w:ascii="仿宋_GB2312" w:eastAsia="仿宋_GB2312"/>
          <w:sz w:val="32"/>
          <w:szCs w:val="32"/>
        </w:rPr>
        <w:t>开展了预算事前绩效评估，对</w:t>
      </w:r>
      <w:r>
        <w:rPr>
          <w:rFonts w:hint="eastAsia" w:ascii="仿宋_GB2312" w:eastAsia="仿宋_GB2312"/>
          <w:sz w:val="32"/>
          <w:szCs w:val="32"/>
          <w:lang w:val="en-US" w:eastAsia="zh-CN"/>
        </w:rPr>
        <w:t>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个项目开展绩效监控，年终执行完毕后，</w:t>
      </w:r>
      <w:r>
        <w:rPr>
          <w:rFonts w:hint="eastAsia" w:ascii="仿宋_GB2312" w:eastAsia="仿宋_GB2312"/>
          <w:sz w:val="32"/>
          <w:szCs w:val="32"/>
          <w:lang w:val="en-US" w:eastAsia="zh-CN"/>
        </w:rPr>
        <w:t>组织</w:t>
      </w:r>
      <w:r>
        <w:rPr>
          <w:rFonts w:hint="eastAsia" w:ascii="仿宋_GB2312" w:eastAsia="仿宋_GB2312"/>
          <w:sz w:val="32"/>
          <w:szCs w:val="32"/>
        </w:rPr>
        <w:t>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w:t>
      </w:r>
      <w:r>
        <w:rPr>
          <w:rFonts w:hint="eastAsia" w:ascii="仿宋_GB2312" w:eastAsia="仿宋_GB2312"/>
          <w:sz w:val="32"/>
          <w:szCs w:val="32"/>
          <w:lang w:eastAsia="zh-CN"/>
        </w:rPr>
        <w:t>，</w:t>
      </w:r>
      <w:r>
        <w:rPr>
          <w:rFonts w:hint="eastAsia" w:ascii="仿宋_GB2312" w:eastAsia="仿宋_GB2312"/>
          <w:sz w:val="32"/>
          <w:szCs w:val="32"/>
        </w:rPr>
        <w:t>绩效自评表详见第四部分附件。</w:t>
      </w:r>
    </w:p>
    <w:p w14:paraId="30E9846D">
      <w:pPr>
        <w:widowControl/>
        <w:jc w:val="left"/>
        <w:rPr>
          <w:rFonts w:ascii="仿宋_GB2312" w:eastAsia="仿宋_GB2312"/>
          <w:b/>
          <w:sz w:val="32"/>
          <w:szCs w:val="32"/>
        </w:rPr>
      </w:pPr>
      <w:r>
        <w:rPr>
          <w:rFonts w:ascii="仿宋_GB2312" w:eastAsia="仿宋_GB2312"/>
          <w:b/>
          <w:sz w:val="32"/>
          <w:szCs w:val="32"/>
        </w:rPr>
        <w:br w:type="page"/>
      </w:r>
    </w:p>
    <w:p w14:paraId="6A612A09">
      <w:pPr>
        <w:numPr>
          <w:ilvl w:val="0"/>
          <w:numId w:val="4"/>
        </w:numPr>
        <w:spacing w:line="600" w:lineRule="exact"/>
        <w:ind w:firstLine="660" w:firstLineChars="150"/>
        <w:jc w:val="center"/>
        <w:outlineLvl w:val="0"/>
        <w:rPr>
          <w:rStyle w:val="26"/>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6"/>
          <w:rFonts w:hint="eastAsia" w:ascii="黑体" w:hAnsi="黑体" w:eastAsia="黑体"/>
          <w:b w:val="0"/>
        </w:rPr>
        <w:t>词解释</w:t>
      </w:r>
      <w:bookmarkEnd w:id="49"/>
      <w:bookmarkEnd w:id="50"/>
    </w:p>
    <w:p w14:paraId="0A6B2B31">
      <w:pPr>
        <w:spacing w:line="600" w:lineRule="exact"/>
        <w:jc w:val="left"/>
        <w:rPr>
          <w:rFonts w:ascii="宋体"/>
          <w:b/>
          <w:sz w:val="44"/>
          <w:szCs w:val="44"/>
        </w:rPr>
      </w:pPr>
    </w:p>
    <w:p w14:paraId="0306CA09">
      <w:pPr>
        <w:pStyle w:val="24"/>
        <w:spacing w:before="93" w:line="578" w:lineRule="exact"/>
        <w:ind w:firstLine="640" w:firstLineChars="200"/>
        <w:rPr>
          <w:rFonts w:ascii="仿宋_GB2312" w:eastAsia="仿宋_GB2312"/>
          <w:sz w:val="32"/>
          <w:szCs w:val="32"/>
        </w:rPr>
      </w:pPr>
      <w:bookmarkStart w:id="51" w:name="_Toc15377226"/>
      <w:r>
        <w:rPr>
          <w:rFonts w:hint="eastAsia" w:ascii="仿宋_GB2312" w:eastAsia="仿宋_GB2312"/>
          <w:sz w:val="32"/>
          <w:szCs w:val="32"/>
        </w:rPr>
        <w:t>1.财政拨款收入：指单位从同级财政部门取得的财政预算资金。</w:t>
      </w:r>
    </w:p>
    <w:p w14:paraId="58C90537">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2.事业收入：指事业单位开展专业业务活动及辅助活动取得的收入。如医疗服务收入等。</w:t>
      </w:r>
    </w:p>
    <w:p w14:paraId="07BE23E7">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46990D77">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4.其他收入：指单位取得的除上述收入以外的各项收入。</w:t>
      </w:r>
    </w:p>
    <w:p w14:paraId="357C8030">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5.使用非财政拨款结余：指事业单位使用以前年度积累的非财政拨款结余弥补当年收支差额的金额。</w:t>
      </w:r>
    </w:p>
    <w:p w14:paraId="1285CE47">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6.年初结转和结余：指以前年度尚未完成、结转到本年按有关规定继续使用的资金。</w:t>
      </w:r>
    </w:p>
    <w:p w14:paraId="31BB726B">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294763C6">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2271AF86">
      <w:pPr>
        <w:spacing w:line="600" w:lineRule="exact"/>
        <w:ind w:firstLine="640"/>
        <w:rPr>
          <w:rFonts w:ascii="仿宋_GB2312" w:eastAsia="仿宋_GB2312"/>
          <w:sz w:val="32"/>
          <w:szCs w:val="32"/>
        </w:rPr>
      </w:pPr>
      <w:r>
        <w:rPr>
          <w:rFonts w:hint="eastAsia" w:ascii="仿宋_GB2312" w:eastAsia="仿宋_GB2312"/>
          <w:sz w:val="32"/>
          <w:szCs w:val="32"/>
        </w:rPr>
        <w:t>9. 医疗卫生与计划生育（210）基层医疗卫生机构（03）乡镇卫生院（02）：指反映用于乡镇卫生院的支出。</w:t>
      </w:r>
    </w:p>
    <w:p w14:paraId="15452E33">
      <w:pPr>
        <w:spacing w:line="600" w:lineRule="exact"/>
        <w:ind w:firstLine="640"/>
        <w:rPr>
          <w:rFonts w:ascii="仿宋_GB2312" w:eastAsia="仿宋_GB2312"/>
          <w:sz w:val="32"/>
          <w:szCs w:val="32"/>
        </w:rPr>
      </w:pPr>
      <w:r>
        <w:rPr>
          <w:rFonts w:hint="eastAsia" w:ascii="仿宋_GB2312" w:eastAsia="仿宋_GB2312"/>
          <w:sz w:val="32"/>
          <w:szCs w:val="32"/>
        </w:rPr>
        <w:t>10. 医疗卫生与计划生育（210）基层医疗卫生机构（03）其他基层医疗卫生机构支出（99）：指反映除上述项目以外的其他用于基层医疗卫生机构的支出。</w:t>
      </w:r>
    </w:p>
    <w:p w14:paraId="542FE7F8">
      <w:pPr>
        <w:spacing w:line="600" w:lineRule="exact"/>
        <w:ind w:firstLine="640"/>
        <w:rPr>
          <w:rFonts w:ascii="仿宋_GB2312" w:eastAsia="仿宋_GB2312"/>
          <w:sz w:val="32"/>
          <w:szCs w:val="32"/>
        </w:rPr>
      </w:pPr>
      <w:r>
        <w:rPr>
          <w:rFonts w:hint="eastAsia" w:ascii="仿宋_GB2312" w:eastAsia="仿宋_GB2312"/>
          <w:sz w:val="32"/>
          <w:szCs w:val="32"/>
        </w:rPr>
        <w:t>11. 医疗卫生与计划生育（210）公共卫生（04）基本公共卫生服务（08）：指反映基本公共卫生服务支出。</w:t>
      </w:r>
    </w:p>
    <w:p w14:paraId="53AF1396">
      <w:pPr>
        <w:spacing w:line="600" w:lineRule="exact"/>
        <w:ind w:firstLine="640"/>
        <w:rPr>
          <w:rFonts w:ascii="仿宋_GB2312" w:eastAsia="仿宋_GB2312"/>
          <w:sz w:val="32"/>
          <w:szCs w:val="32"/>
        </w:rPr>
      </w:pPr>
      <w:r>
        <w:rPr>
          <w:rFonts w:hint="eastAsia" w:ascii="仿宋_GB2312" w:eastAsia="仿宋_GB2312"/>
          <w:sz w:val="32"/>
          <w:szCs w:val="32"/>
        </w:rPr>
        <w:t>12. 医疗卫生与计划生育（210）公共卫生（04）其他公共卫生支出（99）：指反映除上述项目以外的其他用于公共卫生方面的支出。</w:t>
      </w:r>
    </w:p>
    <w:p w14:paraId="71099FFF">
      <w:pPr>
        <w:spacing w:line="600" w:lineRule="exact"/>
        <w:ind w:firstLine="640"/>
        <w:rPr>
          <w:rFonts w:ascii="仿宋_GB2312" w:eastAsia="仿宋_GB2312"/>
          <w:sz w:val="32"/>
          <w:szCs w:val="32"/>
        </w:rPr>
      </w:pPr>
      <w:r>
        <w:rPr>
          <w:rFonts w:hint="eastAsia" w:ascii="仿宋_GB2312" w:eastAsia="仿宋_GB2312"/>
          <w:sz w:val="32"/>
          <w:szCs w:val="32"/>
        </w:rPr>
        <w:t>13. 医疗卫生与计划生育（210）其他医疗卫生与计划生育支出（99）其他医疗卫生与计划生育支出（01）：指反映除上述项目以外其他用于医疗卫生与计划生育管理事务方面的支出。</w:t>
      </w:r>
    </w:p>
    <w:p w14:paraId="5CEB7B61">
      <w:pPr>
        <w:spacing w:line="600" w:lineRule="exact"/>
        <w:ind w:firstLine="640"/>
        <w:rPr>
          <w:rFonts w:ascii="仿宋_GB2312" w:eastAsia="仿宋_GB2312"/>
          <w:sz w:val="32"/>
          <w:szCs w:val="32"/>
        </w:rPr>
      </w:pPr>
      <w:r>
        <w:rPr>
          <w:rFonts w:hint="eastAsia" w:ascii="仿宋_GB2312" w:eastAsia="仿宋_GB2312"/>
          <w:sz w:val="32"/>
          <w:szCs w:val="32"/>
        </w:rPr>
        <w:t>14. 农林水支出（213）扶贫（05）社会发展（09）：指反映用于农村贫困地区中小学教育、文化、广播、电视、医疗、卫生等方面的项目支出。</w:t>
      </w:r>
    </w:p>
    <w:p w14:paraId="58555043">
      <w:pPr>
        <w:spacing w:line="600" w:lineRule="exact"/>
        <w:ind w:firstLine="640"/>
        <w:rPr>
          <w:rFonts w:ascii="仿宋_GB2312" w:eastAsia="仿宋_GB2312"/>
          <w:sz w:val="32"/>
          <w:szCs w:val="32"/>
        </w:rPr>
      </w:pPr>
      <w:r>
        <w:rPr>
          <w:rFonts w:hint="eastAsia" w:ascii="仿宋_GB2312" w:eastAsia="仿宋_GB2312"/>
          <w:sz w:val="32"/>
          <w:szCs w:val="32"/>
        </w:rPr>
        <w:t>15.住房保障（221）住房改革支出（02）住房公积金（01）：指反映行政事业单位按人力资源和社会保障部、财政部规定的基本工资和津贴补贴以及规定比例为职工缴纳的住房公积金。</w:t>
      </w:r>
    </w:p>
    <w:p w14:paraId="5C175E1C">
      <w:pPr>
        <w:spacing w:line="600" w:lineRule="exact"/>
        <w:ind w:firstLine="640"/>
        <w:rPr>
          <w:rFonts w:ascii="仿宋_GB2312" w:eastAsia="仿宋_GB2312"/>
          <w:sz w:val="32"/>
          <w:szCs w:val="32"/>
        </w:rPr>
      </w:pPr>
      <w:r>
        <w:rPr>
          <w:rFonts w:hint="eastAsia" w:ascii="仿宋_GB2312" w:eastAsia="仿宋_GB2312"/>
          <w:sz w:val="32"/>
          <w:szCs w:val="32"/>
        </w:rPr>
        <w:t>16.其他支出（229）其他支出（99）其他支出（01）：指反映除上述项目以外其他不能划分到具体功能科目中的支出项目。</w:t>
      </w:r>
    </w:p>
    <w:p w14:paraId="6EC19D1D">
      <w:pPr>
        <w:spacing w:line="600" w:lineRule="exact"/>
        <w:ind w:firstLine="640"/>
        <w:rPr>
          <w:rFonts w:ascii="仿宋_GB2312" w:eastAsia="仿宋_GB2312"/>
          <w:sz w:val="32"/>
          <w:szCs w:val="32"/>
        </w:rPr>
      </w:pPr>
      <w:r>
        <w:rPr>
          <w:rFonts w:hint="eastAsia" w:ascii="仿宋_GB2312" w:eastAsia="仿宋_GB2312"/>
          <w:sz w:val="32"/>
          <w:szCs w:val="32"/>
        </w:rPr>
        <w:t>17.基本支出：指为保障机构正常运转、完成日常工作任务而发生的人员支出和公用支出。</w:t>
      </w:r>
    </w:p>
    <w:p w14:paraId="7DF5D7B7">
      <w:pPr>
        <w:spacing w:line="600" w:lineRule="exact"/>
        <w:ind w:firstLine="640"/>
        <w:rPr>
          <w:rFonts w:ascii="仿宋_GB2312" w:eastAsia="仿宋_GB2312"/>
          <w:sz w:val="32"/>
          <w:szCs w:val="32"/>
        </w:rPr>
      </w:pPr>
      <w:r>
        <w:rPr>
          <w:rFonts w:hint="eastAsia" w:ascii="仿宋_GB2312" w:eastAsia="仿宋_GB2312"/>
          <w:sz w:val="32"/>
          <w:szCs w:val="32"/>
        </w:rPr>
        <w:t xml:space="preserve">18.项目支出：指在基本支出之外为完成特定行政任务和事业发展目标所发生的支出。 </w:t>
      </w:r>
    </w:p>
    <w:p w14:paraId="7F778830">
      <w:pPr>
        <w:spacing w:line="600" w:lineRule="exact"/>
        <w:ind w:firstLine="640"/>
        <w:rPr>
          <w:rFonts w:ascii="仿宋_GB2312" w:eastAsia="仿宋_GB2312"/>
          <w:sz w:val="32"/>
          <w:szCs w:val="32"/>
        </w:rPr>
      </w:pPr>
      <w:r>
        <w:rPr>
          <w:rFonts w:hint="eastAsia" w:ascii="仿宋_GB2312" w:eastAsia="仿宋_GB2312"/>
          <w:sz w:val="32"/>
          <w:szCs w:val="32"/>
        </w:rPr>
        <w:t>19.经营支出：指事业单位在专业业务活动及其辅助活动之外开展非独立核算经营活动发生的支出。</w:t>
      </w:r>
    </w:p>
    <w:p w14:paraId="04160B07">
      <w:pPr>
        <w:spacing w:line="600" w:lineRule="exact"/>
        <w:ind w:firstLine="640"/>
        <w:rPr>
          <w:rFonts w:ascii="仿宋_GB2312" w:eastAsia="仿宋_GB2312"/>
          <w:sz w:val="32"/>
          <w:szCs w:val="32"/>
        </w:rPr>
      </w:pPr>
      <w:r>
        <w:rPr>
          <w:rFonts w:hint="eastAsia" w:ascii="仿宋_GB2312" w:eastAsia="仿宋_GB2312"/>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565C132">
      <w:pPr>
        <w:spacing w:line="600" w:lineRule="exact"/>
        <w:ind w:firstLine="640"/>
        <w:rPr>
          <w:rFonts w:ascii="仿宋_GB2312" w:eastAsia="仿宋_GB2312"/>
          <w:sz w:val="32"/>
          <w:szCs w:val="32"/>
        </w:rPr>
      </w:pPr>
      <w:r>
        <w:rPr>
          <w:rFonts w:hint="eastAsia" w:ascii="仿宋_GB2312" w:eastAsia="仿宋_GB2312"/>
          <w:sz w:val="32"/>
          <w:szCs w:val="32"/>
        </w:rPr>
        <w:t>21.基本支出：指为保障机构正常运转、完成日常工作任务而发生的人员支出和公用支出。</w:t>
      </w:r>
    </w:p>
    <w:p w14:paraId="4E47E73D">
      <w:pPr>
        <w:spacing w:line="600" w:lineRule="exact"/>
        <w:ind w:firstLine="640"/>
        <w:rPr>
          <w:rFonts w:ascii="仿宋_GB2312" w:eastAsia="仿宋_GB2312"/>
          <w:sz w:val="32"/>
          <w:szCs w:val="32"/>
        </w:rPr>
      </w:pPr>
      <w:r>
        <w:rPr>
          <w:rFonts w:hint="eastAsia" w:ascii="仿宋_GB2312" w:eastAsia="仿宋_GB2312"/>
          <w:sz w:val="32"/>
          <w:szCs w:val="32"/>
        </w:rPr>
        <w:t xml:space="preserve">22.项目支出：指在基本支出之外为完成特定行政任务和事业发展目标所发生的支出。 </w:t>
      </w:r>
    </w:p>
    <w:p w14:paraId="7F5109F8">
      <w:pPr>
        <w:spacing w:line="600" w:lineRule="exact"/>
        <w:ind w:firstLine="640"/>
        <w:rPr>
          <w:rFonts w:ascii="仿宋_GB2312" w:eastAsia="仿宋_GB2312"/>
          <w:sz w:val="32"/>
          <w:szCs w:val="32"/>
        </w:rPr>
      </w:pPr>
      <w:r>
        <w:rPr>
          <w:rFonts w:hint="eastAsia" w:ascii="仿宋_GB2312" w:eastAsia="仿宋_GB2312"/>
          <w:sz w:val="32"/>
          <w:szCs w:val="32"/>
        </w:rPr>
        <w:t>23.经营支出：指事业单位在专业业务活动及其辅助活动之外开展非独立核算经营活动发生的支出。</w:t>
      </w:r>
    </w:p>
    <w:p w14:paraId="4991E3F4">
      <w:pPr>
        <w:spacing w:line="600" w:lineRule="exact"/>
        <w:ind w:firstLine="640"/>
        <w:rPr>
          <w:rFonts w:ascii="仿宋_GB2312" w:eastAsia="仿宋_GB2312"/>
          <w:sz w:val="32"/>
          <w:szCs w:val="32"/>
        </w:rPr>
      </w:pPr>
      <w:r>
        <w:rPr>
          <w:rFonts w:hint="eastAsia" w:ascii="仿宋_GB2312" w:eastAsia="仿宋_GB2312"/>
          <w:sz w:val="32"/>
          <w:szCs w:val="32"/>
        </w:rPr>
        <w:t>24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AD35047">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25.基本支出：指为保障机构正常运转、完成日常工作任务而发生的人员支出和公用支出。</w:t>
      </w:r>
    </w:p>
    <w:p w14:paraId="745FA313">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26.项目支出：指在基本支出之外为完成特定行政任务和事业发展目标所发生的支出。</w:t>
      </w:r>
    </w:p>
    <w:p w14:paraId="1C659C04">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27.经营支出：指事业单位在专业业务活动及其辅助活动之外开展非独立核算经营活动发生的支出。</w:t>
      </w:r>
    </w:p>
    <w:p w14:paraId="2881CBC9">
      <w:pPr>
        <w:pStyle w:val="24"/>
        <w:spacing w:line="578" w:lineRule="exact"/>
        <w:ind w:firstLine="640" w:firstLineChars="200"/>
        <w:rPr>
          <w:rFonts w:ascii="仿宋_GB2312" w:eastAsia="仿宋_GB2312"/>
          <w:sz w:val="32"/>
          <w:szCs w:val="32"/>
        </w:rPr>
      </w:pPr>
      <w:r>
        <w:rPr>
          <w:rFonts w:hint="eastAsia" w:ascii="仿宋_GB2312" w:eastAsia="仿宋_GB2312"/>
          <w:sz w:val="32"/>
          <w:szCs w:val="32"/>
        </w:rPr>
        <w:t>28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50E90F">
      <w:pPr>
        <w:pStyle w:val="24"/>
        <w:spacing w:before="93" w:line="578" w:lineRule="exact"/>
        <w:ind w:firstLine="640" w:firstLineChars="200"/>
        <w:rPr>
          <w:rFonts w:ascii="仿宋_GB2312" w:eastAsia="仿宋_GB2312" w:cs="黑体"/>
          <w:sz w:val="32"/>
          <w:szCs w:val="32"/>
        </w:rPr>
      </w:pPr>
      <w:r>
        <w:rPr>
          <w:rFonts w:hint="eastAsia" w:ascii="仿宋_GB2312" w:eastAsia="仿宋_GB2312"/>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2FC92D">
      <w:pPr>
        <w:spacing w:line="600" w:lineRule="exact"/>
        <w:jc w:val="center"/>
        <w:outlineLvl w:val="0"/>
        <w:rPr>
          <w:rStyle w:val="26"/>
          <w:rFonts w:hint="eastAsia"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6"/>
          <w:rFonts w:hint="eastAsia" w:ascii="黑体" w:hAnsi="黑体" w:eastAsia="黑体"/>
          <w:b w:val="0"/>
        </w:rPr>
        <w:t>四部分 附件</w:t>
      </w:r>
      <w:bookmarkEnd w:id="52"/>
    </w:p>
    <w:p w14:paraId="5CE1B702">
      <w:pPr>
        <w:pStyle w:val="2"/>
      </w:pPr>
    </w:p>
    <w:p w14:paraId="4FE58024">
      <w:pPr>
        <w:pStyle w:val="2"/>
        <w:jc w:val="cente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部门预算项目支出绩效自评表（2023年度）</w:t>
      </w:r>
    </w:p>
    <w:p w14:paraId="1EFB9A3D">
      <w:pPr>
        <w:pStyle w:val="2"/>
        <w:jc w:val="center"/>
        <w:rPr>
          <w:rFonts w:hint="default" w:ascii="仿宋_GB2312" w:hAnsi="Calibri" w:eastAsia="仿宋_GB2312" w:cs="仿宋"/>
          <w:color w:val="000000"/>
          <w:kern w:val="0"/>
          <w:sz w:val="32"/>
          <w:szCs w:val="32"/>
          <w:lang w:val="en-US" w:eastAsia="zh-CN" w:bidi="ar-SA"/>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044"/>
        <w:gridCol w:w="944"/>
        <w:gridCol w:w="1244"/>
        <w:gridCol w:w="396"/>
        <w:gridCol w:w="832"/>
        <w:gridCol w:w="396"/>
        <w:gridCol w:w="846"/>
        <w:gridCol w:w="486"/>
        <w:gridCol w:w="396"/>
        <w:gridCol w:w="1362"/>
      </w:tblGrid>
      <w:tr w14:paraId="4F67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53A2A7D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2867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670186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63390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51172421R000000067491-离退休人员经费（大竹）</w:t>
            </w:r>
          </w:p>
        </w:tc>
      </w:tr>
      <w:tr w14:paraId="5FFC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0B3C83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62D0B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7F231F2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4C5C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1844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0E7A6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760CB1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74B6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3D6165D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F01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C89A9C">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11B685">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071F96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4674B6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320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5C720E">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21C01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275D2507">
            <w:pPr>
              <w:rPr>
                <w:rFonts w:hint="eastAsia" w:ascii="宋体" w:hAnsi="宋体" w:eastAsia="宋体" w:cs="宋体"/>
                <w:i w:val="0"/>
                <w:iCs w:val="0"/>
                <w:color w:val="000000"/>
                <w:sz w:val="18"/>
                <w:szCs w:val="18"/>
                <w:u w:val="none"/>
              </w:rPr>
            </w:pPr>
          </w:p>
        </w:tc>
      </w:tr>
      <w:tr w14:paraId="291D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7BDF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C294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7D268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1FC6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8F2C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36D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9202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026C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ED39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3F8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41138D">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13ED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F5C2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BB8D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50B1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9D4A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16DD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58B1063">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2D29E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32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141B0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506E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BBB7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5165E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6916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36.51</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E9A3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76F1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472E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0B695E">
            <w:pPr>
              <w:rPr>
                <w:rFonts w:hint="eastAsia" w:ascii="黑体" w:hAnsi="黑体" w:eastAsia="黑体" w:cs="黑体"/>
                <w:i/>
                <w:iCs/>
                <w:color w:val="000000"/>
                <w:sz w:val="18"/>
                <w:szCs w:val="18"/>
                <w:u w:val="none"/>
              </w:rPr>
            </w:pPr>
          </w:p>
        </w:tc>
      </w:tr>
      <w:tr w14:paraId="2FBF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028A8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4EBA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B087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BAB1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26832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01D1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0AA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B19F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65DAD4">
            <w:pPr>
              <w:rPr>
                <w:rFonts w:hint="eastAsia" w:ascii="黑体" w:hAnsi="黑体" w:eastAsia="黑体" w:cs="黑体"/>
                <w:i/>
                <w:iCs/>
                <w:color w:val="000000"/>
                <w:sz w:val="18"/>
                <w:szCs w:val="18"/>
                <w:u w:val="none"/>
              </w:rPr>
            </w:pPr>
          </w:p>
        </w:tc>
      </w:tr>
      <w:tr w14:paraId="6643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226B3B">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FC56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A0D1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52BF9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30C70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5452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FC10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1579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79CF54">
            <w:pPr>
              <w:rPr>
                <w:rFonts w:hint="eastAsia" w:ascii="黑体" w:hAnsi="黑体" w:eastAsia="黑体" w:cs="黑体"/>
                <w:i/>
                <w:iCs/>
                <w:color w:val="000000"/>
                <w:sz w:val="18"/>
                <w:szCs w:val="18"/>
                <w:u w:val="none"/>
              </w:rPr>
            </w:pPr>
          </w:p>
        </w:tc>
      </w:tr>
      <w:tr w14:paraId="1D96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B37EB7">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CEC7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5EE3562">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E585950">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355B8E0F">
            <w:pPr>
              <w:jc w:val="both"/>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BE203A1">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9E5C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15E1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1A63A2">
            <w:pPr>
              <w:rPr>
                <w:rFonts w:hint="eastAsia" w:ascii="黑体" w:hAnsi="黑体" w:eastAsia="黑体" w:cs="黑体"/>
                <w:i/>
                <w:iCs/>
                <w:color w:val="000000"/>
                <w:sz w:val="18"/>
                <w:szCs w:val="18"/>
                <w:u w:val="none"/>
              </w:rPr>
            </w:pPr>
          </w:p>
        </w:tc>
      </w:tr>
      <w:tr w14:paraId="2811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B57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E7C0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EF3F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D9B4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61225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460A8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5BF1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0A3E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A930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2C5F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1CA97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F49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693E91">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13F5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B463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5EA0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51F03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5EDA3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9BE8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59A4461">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82DF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19B8B1B">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74D7B5C">
            <w:pPr>
              <w:jc w:val="center"/>
              <w:rPr>
                <w:rFonts w:hint="eastAsia" w:ascii="微软雅黑" w:hAnsi="微软雅黑" w:eastAsia="微软雅黑" w:cs="微软雅黑"/>
                <w:i/>
                <w:iCs/>
                <w:color w:val="000000"/>
                <w:sz w:val="16"/>
                <w:szCs w:val="16"/>
                <w:u w:val="none"/>
              </w:rPr>
            </w:pPr>
          </w:p>
        </w:tc>
      </w:tr>
      <w:tr w14:paraId="2735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05B66D">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5768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7152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A0AA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254D5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0DE37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6251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9A860E7">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54B1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4B1A195">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440BD2D1">
            <w:pPr>
              <w:jc w:val="center"/>
              <w:rPr>
                <w:rFonts w:hint="eastAsia" w:ascii="微软雅黑" w:hAnsi="微软雅黑" w:eastAsia="微软雅黑" w:cs="微软雅黑"/>
                <w:i/>
                <w:iCs/>
                <w:color w:val="000000"/>
                <w:sz w:val="16"/>
                <w:szCs w:val="16"/>
                <w:u w:val="none"/>
              </w:rPr>
            </w:pPr>
          </w:p>
        </w:tc>
      </w:tr>
      <w:tr w14:paraId="164A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6508F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5EDA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0E30FB0">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9539302">
            <w:pPr>
              <w:rPr>
                <w:rFonts w:hint="eastAsia" w:ascii="宋体" w:hAnsi="宋体" w:eastAsia="宋体" w:cs="宋体"/>
                <w:i w:val="0"/>
                <w:iCs w:val="0"/>
                <w:color w:val="000000"/>
                <w:sz w:val="18"/>
                <w:szCs w:val="18"/>
                <w:u w:val="none"/>
              </w:rPr>
            </w:pPr>
          </w:p>
        </w:tc>
      </w:tr>
      <w:tr w14:paraId="56E1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0D5EB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766551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3D33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786AF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6F107F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2EAF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60EDD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73085C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0B2C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5AF864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1460E8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593B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631B03F5">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49471D79">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61725B04">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3BC789DD">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1AD962F3">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1EA445BB">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16D7F080">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6CC6B3BC">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7DE8EA54">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64710C6B">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1E203C84">
            <w:pPr>
              <w:rPr>
                <w:rFonts w:hint="eastAsia" w:ascii="宋体" w:hAnsi="宋体" w:eastAsia="宋体" w:cs="宋体"/>
                <w:i w:val="0"/>
                <w:iCs w:val="0"/>
                <w:color w:val="000000"/>
                <w:sz w:val="18"/>
                <w:szCs w:val="18"/>
                <w:u w:val="none"/>
              </w:rPr>
            </w:pPr>
          </w:p>
        </w:tc>
      </w:tr>
      <w:tr w14:paraId="00CE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566BF0F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0EB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2DA1E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50FDB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51172421R000000068124-县级单位在编在职人员经费（事业）</w:t>
            </w:r>
          </w:p>
        </w:tc>
      </w:tr>
      <w:tr w14:paraId="7F38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7EA07C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003B5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41E2E0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1C428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7C6C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ECB2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0ED5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28F57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4991C9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66B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FA1B1C">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70ECAD">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0F0CB0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0F2BEF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106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A9990B">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3A3C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40ACF681">
            <w:pPr>
              <w:rPr>
                <w:rFonts w:hint="eastAsia" w:ascii="宋体" w:hAnsi="宋体" w:eastAsia="宋体" w:cs="宋体"/>
                <w:i w:val="0"/>
                <w:iCs w:val="0"/>
                <w:color w:val="000000"/>
                <w:sz w:val="18"/>
                <w:szCs w:val="18"/>
                <w:u w:val="none"/>
              </w:rPr>
            </w:pPr>
          </w:p>
        </w:tc>
      </w:tr>
      <w:tr w14:paraId="0CF3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F07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B0B4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A588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38B6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2F14B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7C41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D76D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08D0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16B5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DBC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2A0C0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208D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F3F5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345.84</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8CA4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339.46</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33FC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339.46</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5F10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3844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25EE1D2">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1DD6D1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85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65DE1B">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FB42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FBCC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345.84</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3B4A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179.22</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272BB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179.22</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4135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ED5B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56F7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75C176">
            <w:pPr>
              <w:rPr>
                <w:rFonts w:hint="eastAsia" w:ascii="黑体" w:hAnsi="黑体" w:eastAsia="黑体" w:cs="黑体"/>
                <w:i/>
                <w:iCs/>
                <w:color w:val="000000"/>
                <w:sz w:val="18"/>
                <w:szCs w:val="18"/>
                <w:u w:val="none"/>
              </w:rPr>
            </w:pPr>
          </w:p>
        </w:tc>
      </w:tr>
      <w:tr w14:paraId="45B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E91A8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FACF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DA27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0E8A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531C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7B89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85AD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B12F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39B027">
            <w:pPr>
              <w:rPr>
                <w:rFonts w:hint="eastAsia" w:ascii="黑体" w:hAnsi="黑体" w:eastAsia="黑体" w:cs="黑体"/>
                <w:i/>
                <w:iCs/>
                <w:color w:val="000000"/>
                <w:sz w:val="18"/>
                <w:szCs w:val="18"/>
                <w:u w:val="none"/>
              </w:rPr>
            </w:pPr>
          </w:p>
        </w:tc>
      </w:tr>
      <w:tr w14:paraId="1868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385EC3">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B81A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0851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5744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160.23</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B0F8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160.23</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F7B5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5AF9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3F75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6A8A7E">
            <w:pPr>
              <w:rPr>
                <w:rFonts w:hint="eastAsia" w:ascii="黑体" w:hAnsi="黑体" w:eastAsia="黑体" w:cs="黑体"/>
                <w:i/>
                <w:iCs/>
                <w:color w:val="000000"/>
                <w:sz w:val="18"/>
                <w:szCs w:val="18"/>
                <w:u w:val="none"/>
              </w:rPr>
            </w:pPr>
          </w:p>
        </w:tc>
      </w:tr>
      <w:tr w14:paraId="68CF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A4E78D">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B583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D736D28">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BC66794">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451E1AF">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8414E5E">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566A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589B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37F8AF">
            <w:pPr>
              <w:rPr>
                <w:rFonts w:hint="eastAsia" w:ascii="黑体" w:hAnsi="黑体" w:eastAsia="黑体" w:cs="黑体"/>
                <w:i/>
                <w:iCs/>
                <w:color w:val="000000"/>
                <w:sz w:val="18"/>
                <w:szCs w:val="18"/>
                <w:u w:val="none"/>
              </w:rPr>
            </w:pPr>
          </w:p>
        </w:tc>
      </w:tr>
      <w:tr w14:paraId="5948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CCA7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2462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70DA0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FAE4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4B5C3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513EB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823D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A9F9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2BA9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AFEE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C6F3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EF8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1179A8">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8CF9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2C8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61D1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7A35F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CFC2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20A4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4094B47">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A496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33C0A13">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EAC4BDD">
            <w:pPr>
              <w:jc w:val="center"/>
              <w:rPr>
                <w:rFonts w:hint="eastAsia" w:ascii="微软雅黑" w:hAnsi="微软雅黑" w:eastAsia="微软雅黑" w:cs="微软雅黑"/>
                <w:i/>
                <w:iCs/>
                <w:color w:val="000000"/>
                <w:sz w:val="16"/>
                <w:szCs w:val="16"/>
                <w:u w:val="none"/>
              </w:rPr>
            </w:pPr>
          </w:p>
        </w:tc>
      </w:tr>
      <w:tr w14:paraId="3F7C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A6AB7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4AF4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5F9B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984E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34AA4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66EAF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2BF9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88E8AC5">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C2AF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5F7121A">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ECDB723">
            <w:pPr>
              <w:jc w:val="center"/>
              <w:rPr>
                <w:rFonts w:hint="eastAsia" w:ascii="微软雅黑" w:hAnsi="微软雅黑" w:eastAsia="微软雅黑" w:cs="微软雅黑"/>
                <w:i/>
                <w:iCs/>
                <w:color w:val="000000"/>
                <w:sz w:val="16"/>
                <w:szCs w:val="16"/>
                <w:u w:val="none"/>
              </w:rPr>
            </w:pPr>
          </w:p>
        </w:tc>
      </w:tr>
      <w:tr w14:paraId="13AA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18DF2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86AD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D29C2E5">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CAC6FCB">
            <w:pPr>
              <w:rPr>
                <w:rFonts w:hint="eastAsia" w:ascii="宋体" w:hAnsi="宋体" w:eastAsia="宋体" w:cs="宋体"/>
                <w:i w:val="0"/>
                <w:iCs w:val="0"/>
                <w:color w:val="000000"/>
                <w:sz w:val="18"/>
                <w:szCs w:val="18"/>
                <w:u w:val="none"/>
              </w:rPr>
            </w:pPr>
          </w:p>
        </w:tc>
      </w:tr>
      <w:tr w14:paraId="2827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1397C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73B2B4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1928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4F830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857B7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8C1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55196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6DF53B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16ED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02E0A9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05BF45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0D77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3DFEDE43">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490DE03D">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43317134">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574C1E3E">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29D13167">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318A7462">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25B48E27">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22752F55">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0DD90C61">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35A15655">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087F1276">
            <w:pPr>
              <w:rPr>
                <w:rFonts w:hint="eastAsia" w:ascii="宋体" w:hAnsi="宋体" w:eastAsia="宋体" w:cs="宋体"/>
                <w:i w:val="0"/>
                <w:iCs w:val="0"/>
                <w:color w:val="000000"/>
                <w:sz w:val="18"/>
                <w:szCs w:val="18"/>
                <w:u w:val="none"/>
              </w:rPr>
            </w:pPr>
          </w:p>
        </w:tc>
      </w:tr>
      <w:tr w14:paraId="764C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1BEFF51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C54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3D967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1A74C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51172423T000007865935-人员经费支出</w:t>
            </w:r>
          </w:p>
        </w:tc>
      </w:tr>
      <w:tr w14:paraId="3C8C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125F8A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FDC8A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60238A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26BA1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2FB6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2FFF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749AA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6BB98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BA133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C3A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599879">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6AF60F">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4F72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严格执行相关政策，保障、社保及时发放和缴纳</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6B499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2862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B46606">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46E95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0BE93622">
            <w:pPr>
              <w:rPr>
                <w:rFonts w:hint="eastAsia" w:ascii="宋体" w:hAnsi="宋体" w:eastAsia="宋体" w:cs="宋体"/>
                <w:i w:val="0"/>
                <w:iCs w:val="0"/>
                <w:color w:val="000000"/>
                <w:sz w:val="18"/>
                <w:szCs w:val="18"/>
                <w:u w:val="none"/>
              </w:rPr>
            </w:pPr>
          </w:p>
        </w:tc>
      </w:tr>
      <w:tr w14:paraId="4547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E7A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49AB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40474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AC63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E693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864E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F3C3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63D4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6CD1E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6CB5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2793D6">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FCA2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07A2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9A96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690.42</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3B24C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690.42</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2F0B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98FE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BE862BF">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46C2CC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F1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CBDDF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E74C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3822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4FAF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9F8E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873E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B059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33F5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FD722E">
            <w:pPr>
              <w:rPr>
                <w:rFonts w:hint="eastAsia" w:ascii="黑体" w:hAnsi="黑体" w:eastAsia="黑体" w:cs="黑体"/>
                <w:i/>
                <w:iCs/>
                <w:color w:val="000000"/>
                <w:sz w:val="18"/>
                <w:szCs w:val="18"/>
                <w:u w:val="none"/>
              </w:rPr>
            </w:pPr>
          </w:p>
        </w:tc>
      </w:tr>
      <w:tr w14:paraId="11C0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2A794A">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6383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C8BC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90A0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F109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CD3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DFEF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D63C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68CC2E">
            <w:pPr>
              <w:rPr>
                <w:rFonts w:hint="eastAsia" w:ascii="黑体" w:hAnsi="黑体" w:eastAsia="黑体" w:cs="黑体"/>
                <w:i/>
                <w:iCs/>
                <w:color w:val="000000"/>
                <w:sz w:val="18"/>
                <w:szCs w:val="18"/>
                <w:u w:val="none"/>
              </w:rPr>
            </w:pPr>
          </w:p>
        </w:tc>
      </w:tr>
      <w:tr w14:paraId="17FA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92929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ECB4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AE0A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35E6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690.42</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8F9A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690.42</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8466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608B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D38D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96BD82">
            <w:pPr>
              <w:rPr>
                <w:rFonts w:hint="eastAsia" w:ascii="黑体" w:hAnsi="黑体" w:eastAsia="黑体" w:cs="黑体"/>
                <w:i/>
                <w:iCs/>
                <w:color w:val="000000"/>
                <w:sz w:val="18"/>
                <w:szCs w:val="18"/>
                <w:u w:val="none"/>
              </w:rPr>
            </w:pPr>
          </w:p>
        </w:tc>
      </w:tr>
      <w:tr w14:paraId="779B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AA615B">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DA7D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3D4A093">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F4AEFE5">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C5DE205">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A573839">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1F7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6295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015EC4">
            <w:pPr>
              <w:rPr>
                <w:rFonts w:hint="eastAsia" w:ascii="黑体" w:hAnsi="黑体" w:eastAsia="黑体" w:cs="黑体"/>
                <w:i/>
                <w:iCs/>
                <w:color w:val="000000"/>
                <w:sz w:val="18"/>
                <w:szCs w:val="18"/>
                <w:u w:val="none"/>
              </w:rPr>
            </w:pPr>
          </w:p>
        </w:tc>
      </w:tr>
      <w:tr w14:paraId="51D4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9BD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0715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8D5E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7A77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166A8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0FC31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6200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9A7A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7D83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9285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D658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CDC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CE861D">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AACB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3F34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328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79DC1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3A83E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4B95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313C428">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C287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1A45013">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0EFF217">
            <w:pPr>
              <w:jc w:val="center"/>
              <w:rPr>
                <w:rFonts w:hint="eastAsia" w:ascii="微软雅黑" w:hAnsi="微软雅黑" w:eastAsia="微软雅黑" w:cs="微软雅黑"/>
                <w:i/>
                <w:iCs/>
                <w:color w:val="000000"/>
                <w:sz w:val="16"/>
                <w:szCs w:val="16"/>
                <w:u w:val="none"/>
              </w:rPr>
            </w:pPr>
          </w:p>
        </w:tc>
      </w:tr>
      <w:tr w14:paraId="3BD1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5354D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89DF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04F6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86A2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4D2B0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361DF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4D2F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7AE355D">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3CB6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C555915">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4796B897">
            <w:pPr>
              <w:jc w:val="center"/>
              <w:rPr>
                <w:rFonts w:hint="eastAsia" w:ascii="微软雅黑" w:hAnsi="微软雅黑" w:eastAsia="微软雅黑" w:cs="微软雅黑"/>
                <w:i/>
                <w:iCs/>
                <w:color w:val="000000"/>
                <w:sz w:val="16"/>
                <w:szCs w:val="16"/>
                <w:u w:val="none"/>
              </w:rPr>
            </w:pPr>
          </w:p>
        </w:tc>
      </w:tr>
      <w:tr w14:paraId="6612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5E649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2CA6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3907723">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B319277">
            <w:pPr>
              <w:rPr>
                <w:rFonts w:hint="eastAsia" w:ascii="宋体" w:hAnsi="宋体" w:eastAsia="宋体" w:cs="宋体"/>
                <w:i w:val="0"/>
                <w:iCs w:val="0"/>
                <w:color w:val="000000"/>
                <w:sz w:val="18"/>
                <w:szCs w:val="18"/>
                <w:u w:val="none"/>
              </w:rPr>
            </w:pPr>
          </w:p>
        </w:tc>
      </w:tr>
      <w:tr w14:paraId="3B92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31267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122FCA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5EB0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47F67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76F2F9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419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626E0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14682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6D8D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570750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001113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450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14536B22">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69E93FBF">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35817FC9">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6CA886DF">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00877715">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43EEF838">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509A6D2C">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72CD698C">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5BABA6F4">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3108A686">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4561350C">
            <w:pPr>
              <w:rPr>
                <w:rFonts w:hint="eastAsia" w:ascii="宋体" w:hAnsi="宋体" w:eastAsia="宋体" w:cs="宋体"/>
                <w:i w:val="0"/>
                <w:iCs w:val="0"/>
                <w:color w:val="000000"/>
                <w:sz w:val="18"/>
                <w:szCs w:val="18"/>
                <w:u w:val="none"/>
              </w:rPr>
            </w:pPr>
          </w:p>
        </w:tc>
      </w:tr>
      <w:tr w14:paraId="2BE7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342B221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E2B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30132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7859D3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51172423T000007866168-公用经费支出</w:t>
            </w:r>
          </w:p>
        </w:tc>
      </w:tr>
      <w:tr w14:paraId="54D1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6698AA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6246F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609AC7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20AE1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4C2F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8E59A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46F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A7A6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40F1644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702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B3E5BD">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6247F1">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6ED5A2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依法开支各种公用支出，保障单位正常运转。</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44B988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4FCD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9CF8AE">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FD71D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708A0D75">
            <w:pPr>
              <w:rPr>
                <w:rFonts w:hint="eastAsia" w:ascii="宋体" w:hAnsi="宋体" w:eastAsia="宋体" w:cs="宋体"/>
                <w:i w:val="0"/>
                <w:iCs w:val="0"/>
                <w:color w:val="000000"/>
                <w:sz w:val="18"/>
                <w:szCs w:val="18"/>
                <w:u w:val="none"/>
              </w:rPr>
            </w:pPr>
          </w:p>
        </w:tc>
      </w:tr>
      <w:tr w14:paraId="5C7C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8572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0A96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A579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197C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3414C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C163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7611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1612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16FFD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749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839F2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3D86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25C6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982A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300.83</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D6A7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294.83</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F2CA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98.01%</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1D12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FD90BFA">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F3576D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F4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CCE8BC">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1C49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CD87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4AEE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60AF6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5BAF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878A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27EB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A4A940">
            <w:pPr>
              <w:rPr>
                <w:rFonts w:hint="eastAsia" w:ascii="黑体" w:hAnsi="黑体" w:eastAsia="黑体" w:cs="黑体"/>
                <w:i/>
                <w:iCs/>
                <w:color w:val="000000"/>
                <w:sz w:val="18"/>
                <w:szCs w:val="18"/>
                <w:u w:val="none"/>
              </w:rPr>
            </w:pPr>
          </w:p>
        </w:tc>
      </w:tr>
      <w:tr w14:paraId="7072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4A4B03">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7577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A4F8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AD96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4152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F51F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BFE7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90D7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69FAD5">
            <w:pPr>
              <w:rPr>
                <w:rFonts w:hint="eastAsia" w:ascii="黑体" w:hAnsi="黑体" w:eastAsia="黑体" w:cs="黑体"/>
                <w:i/>
                <w:iCs/>
                <w:color w:val="000000"/>
                <w:sz w:val="18"/>
                <w:szCs w:val="18"/>
                <w:u w:val="none"/>
              </w:rPr>
            </w:pPr>
          </w:p>
        </w:tc>
      </w:tr>
      <w:tr w14:paraId="66D8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82645A">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CF49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733E4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317B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300.83</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6E2ED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294.83</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7402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98.01%</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DAA5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174A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6DE271">
            <w:pPr>
              <w:rPr>
                <w:rFonts w:hint="eastAsia" w:ascii="黑体" w:hAnsi="黑体" w:eastAsia="黑体" w:cs="黑体"/>
                <w:i/>
                <w:iCs/>
                <w:color w:val="000000"/>
                <w:sz w:val="18"/>
                <w:szCs w:val="18"/>
                <w:u w:val="none"/>
              </w:rPr>
            </w:pPr>
          </w:p>
        </w:tc>
      </w:tr>
      <w:tr w14:paraId="72DD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23E878">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A9FA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9AF5D76">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6000C8B">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9584AAB">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9050896">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406D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53A7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91BFE0">
            <w:pPr>
              <w:rPr>
                <w:rFonts w:hint="eastAsia" w:ascii="黑体" w:hAnsi="黑体" w:eastAsia="黑体" w:cs="黑体"/>
                <w:i/>
                <w:iCs/>
                <w:color w:val="000000"/>
                <w:sz w:val="18"/>
                <w:szCs w:val="18"/>
                <w:u w:val="none"/>
              </w:rPr>
            </w:pPr>
          </w:p>
        </w:tc>
      </w:tr>
      <w:tr w14:paraId="0AC9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314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E7FE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1B38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EB68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7001A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45B33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B737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570C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4678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CFB3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57E7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9C3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C0457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E72C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4983A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A6E8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资金拨付及时率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3DA39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3A7A8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1FAF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CBD5AC9">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98BC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77E97C3">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13C0BC9">
            <w:pPr>
              <w:jc w:val="center"/>
              <w:rPr>
                <w:rFonts w:hint="eastAsia" w:ascii="微软雅黑" w:hAnsi="微软雅黑" w:eastAsia="微软雅黑" w:cs="微软雅黑"/>
                <w:i/>
                <w:iCs/>
                <w:color w:val="000000"/>
                <w:sz w:val="16"/>
                <w:szCs w:val="16"/>
                <w:u w:val="none"/>
              </w:rPr>
            </w:pPr>
          </w:p>
        </w:tc>
      </w:tr>
      <w:tr w14:paraId="2EE9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F1F181">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3CC1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05A5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6812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单位正常运转</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40DB9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7D23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C649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C02D963">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375D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2DD103E">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902D732">
            <w:pPr>
              <w:jc w:val="center"/>
              <w:rPr>
                <w:rFonts w:hint="eastAsia" w:ascii="微软雅黑" w:hAnsi="微软雅黑" w:eastAsia="微软雅黑" w:cs="微软雅黑"/>
                <w:i/>
                <w:iCs/>
                <w:color w:val="000000"/>
                <w:sz w:val="16"/>
                <w:szCs w:val="16"/>
                <w:u w:val="none"/>
              </w:rPr>
            </w:pPr>
          </w:p>
        </w:tc>
      </w:tr>
      <w:tr w14:paraId="5B65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27EBF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0713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F0B23B1">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4452694">
            <w:pPr>
              <w:rPr>
                <w:rFonts w:hint="eastAsia" w:ascii="宋体" w:hAnsi="宋体" w:eastAsia="宋体" w:cs="宋体"/>
                <w:i w:val="0"/>
                <w:iCs w:val="0"/>
                <w:color w:val="000000"/>
                <w:sz w:val="18"/>
                <w:szCs w:val="18"/>
                <w:u w:val="none"/>
              </w:rPr>
            </w:pPr>
          </w:p>
        </w:tc>
      </w:tr>
      <w:tr w14:paraId="3563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4F7EB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6FD5DE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0C66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11B2C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078FB3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15F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6AB05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6E36A73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239A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3BDB5E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6FF2F7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AC9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50FA5656">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33CA94A2">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20C5ADDE">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11E4930E">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2195D248">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58C50C44">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426DABF9">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42EEDD99">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31BAA7CB">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0EF2BF63">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46030037">
            <w:pPr>
              <w:rPr>
                <w:rFonts w:hint="eastAsia" w:ascii="宋体" w:hAnsi="宋体" w:eastAsia="宋体" w:cs="宋体"/>
                <w:i w:val="0"/>
                <w:iCs w:val="0"/>
                <w:color w:val="000000"/>
                <w:sz w:val="18"/>
                <w:szCs w:val="18"/>
                <w:u w:val="none"/>
              </w:rPr>
            </w:pPr>
          </w:p>
        </w:tc>
      </w:tr>
      <w:tr w14:paraId="7049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350D2B0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B91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18D095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7A1E54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51172423T000007866204-药品及材料采购支出</w:t>
            </w:r>
          </w:p>
        </w:tc>
      </w:tr>
      <w:tr w14:paraId="05DB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782E47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26B0B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6C0731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2734C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34EA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9AAB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0D6A7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4CC45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7E80086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9A4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72C1FC">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72CBBE">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B5516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及时支付药品及材料费用</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B47D0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C2D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A48F39">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36BF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10BB15FF">
            <w:pPr>
              <w:rPr>
                <w:rFonts w:hint="eastAsia" w:ascii="宋体" w:hAnsi="宋体" w:eastAsia="宋体" w:cs="宋体"/>
                <w:i w:val="0"/>
                <w:iCs w:val="0"/>
                <w:color w:val="000000"/>
                <w:sz w:val="18"/>
                <w:szCs w:val="18"/>
                <w:u w:val="none"/>
              </w:rPr>
            </w:pPr>
          </w:p>
        </w:tc>
      </w:tr>
      <w:tr w14:paraId="65C7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BB9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F616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93B3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B78C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EEAF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0C95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C183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21FF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FA30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E16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DFB97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CE50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38A7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EC29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933.66</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C9F6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933.66</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96FA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2B6C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A46C44E">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BA4182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83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7F96A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4DD7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9969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4A7B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5985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2CFD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8BD7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882D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A40558">
            <w:pPr>
              <w:rPr>
                <w:rFonts w:hint="eastAsia" w:ascii="黑体" w:hAnsi="黑体" w:eastAsia="黑体" w:cs="黑体"/>
                <w:i/>
                <w:iCs/>
                <w:color w:val="000000"/>
                <w:sz w:val="18"/>
                <w:szCs w:val="18"/>
                <w:u w:val="none"/>
              </w:rPr>
            </w:pPr>
          </w:p>
        </w:tc>
      </w:tr>
      <w:tr w14:paraId="70EA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40E30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FB4B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DC29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E379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94EF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B97E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06EA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C4E9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888E42">
            <w:pPr>
              <w:rPr>
                <w:rFonts w:hint="eastAsia" w:ascii="黑体" w:hAnsi="黑体" w:eastAsia="黑体" w:cs="黑体"/>
                <w:i/>
                <w:iCs/>
                <w:color w:val="000000"/>
                <w:sz w:val="18"/>
                <w:szCs w:val="18"/>
                <w:u w:val="none"/>
              </w:rPr>
            </w:pPr>
          </w:p>
        </w:tc>
      </w:tr>
      <w:tr w14:paraId="6CDC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0F95D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41DC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414E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FB0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933.66</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81ED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933.66</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109F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DF85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A173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DD0E01">
            <w:pPr>
              <w:rPr>
                <w:rFonts w:hint="eastAsia" w:ascii="黑体" w:hAnsi="黑体" w:eastAsia="黑体" w:cs="黑体"/>
                <w:i/>
                <w:iCs/>
                <w:color w:val="000000"/>
                <w:sz w:val="18"/>
                <w:szCs w:val="18"/>
                <w:u w:val="none"/>
              </w:rPr>
            </w:pPr>
          </w:p>
        </w:tc>
      </w:tr>
      <w:tr w14:paraId="0F91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D2637F">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3364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390A2F8F">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572710C">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13C0389">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BA5D5D6">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36B6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1365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C780B9">
            <w:pPr>
              <w:rPr>
                <w:rFonts w:hint="eastAsia" w:ascii="黑体" w:hAnsi="黑体" w:eastAsia="黑体" w:cs="黑体"/>
                <w:i/>
                <w:iCs/>
                <w:color w:val="000000"/>
                <w:sz w:val="18"/>
                <w:szCs w:val="18"/>
                <w:u w:val="none"/>
              </w:rPr>
            </w:pPr>
          </w:p>
        </w:tc>
      </w:tr>
      <w:tr w14:paraId="108F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024A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032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E221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8210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1E949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582B5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A9A9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122B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7BDE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F01E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4738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E88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3CB33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E2D3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0D6D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A17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集中采购率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2B5A7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38BE6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2F5F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956AA51">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1E3B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85422EB">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AEE712E">
            <w:pPr>
              <w:jc w:val="center"/>
              <w:rPr>
                <w:rFonts w:hint="eastAsia" w:ascii="微软雅黑" w:hAnsi="微软雅黑" w:eastAsia="微软雅黑" w:cs="微软雅黑"/>
                <w:i/>
                <w:iCs/>
                <w:color w:val="000000"/>
                <w:sz w:val="16"/>
                <w:szCs w:val="16"/>
                <w:u w:val="none"/>
              </w:rPr>
            </w:pPr>
          </w:p>
        </w:tc>
      </w:tr>
      <w:tr w14:paraId="650F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DCE5B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6C30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6A7B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B623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单位负债率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25E77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60FB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2068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6447905">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0A1B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735A2F5">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67ED674E">
            <w:pPr>
              <w:jc w:val="center"/>
              <w:rPr>
                <w:rFonts w:hint="eastAsia" w:ascii="微软雅黑" w:hAnsi="微软雅黑" w:eastAsia="微软雅黑" w:cs="微软雅黑"/>
                <w:i/>
                <w:iCs/>
                <w:color w:val="000000"/>
                <w:sz w:val="16"/>
                <w:szCs w:val="16"/>
                <w:u w:val="none"/>
              </w:rPr>
            </w:pPr>
          </w:p>
        </w:tc>
      </w:tr>
      <w:tr w14:paraId="0307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6017B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2E0B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E80D578">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54A67B1F">
            <w:pPr>
              <w:rPr>
                <w:rFonts w:hint="eastAsia" w:ascii="宋体" w:hAnsi="宋体" w:eastAsia="宋体" w:cs="宋体"/>
                <w:i w:val="0"/>
                <w:iCs w:val="0"/>
                <w:color w:val="000000"/>
                <w:sz w:val="18"/>
                <w:szCs w:val="18"/>
                <w:u w:val="none"/>
              </w:rPr>
            </w:pPr>
          </w:p>
        </w:tc>
      </w:tr>
      <w:tr w14:paraId="727D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302F2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4CF610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7145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64828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1C9FFE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4E9E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3F30F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08DC3D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6F84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45E387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00751F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7F5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0BEBF89B">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6DC24930">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55313DB6">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1E79019B">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225E5D2D">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12818CC7">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5CC7267F">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59565FDE">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08F8A160">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21D96082">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4075DF79">
            <w:pPr>
              <w:rPr>
                <w:rFonts w:hint="eastAsia" w:ascii="宋体" w:hAnsi="宋体" w:eastAsia="宋体" w:cs="宋体"/>
                <w:i w:val="0"/>
                <w:iCs w:val="0"/>
                <w:color w:val="000000"/>
                <w:sz w:val="18"/>
                <w:szCs w:val="18"/>
                <w:u w:val="none"/>
              </w:rPr>
            </w:pPr>
          </w:p>
        </w:tc>
      </w:tr>
      <w:tr w14:paraId="6DAF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0C3CF5B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5D75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22375B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1E9079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51172423T000007866271-设备采购支出</w:t>
            </w:r>
          </w:p>
        </w:tc>
      </w:tr>
      <w:tr w14:paraId="3EB8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596C5F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29CA8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516F0C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7E1EF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1B98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07B40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F233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780F8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27A658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AFB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FC53FE">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7DE055">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0CFB4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合理配置单位设备，保障办公设备正常运转。</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71D53C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BC1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BEE646">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A37CC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2C187B0D">
            <w:pPr>
              <w:rPr>
                <w:rFonts w:hint="eastAsia" w:ascii="宋体" w:hAnsi="宋体" w:eastAsia="宋体" w:cs="宋体"/>
                <w:i w:val="0"/>
                <w:iCs w:val="0"/>
                <w:color w:val="000000"/>
                <w:sz w:val="18"/>
                <w:szCs w:val="18"/>
                <w:u w:val="none"/>
              </w:rPr>
            </w:pPr>
          </w:p>
        </w:tc>
      </w:tr>
      <w:tr w14:paraId="4614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6902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AA8E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F4C9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3493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12999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C181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5DC0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2D85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FC57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6360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920C49">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DD2D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718E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A41B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0B0E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6183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2F32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9556846">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9229E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B46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5DBC76">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2FA5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439A5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16E9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EAF9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F7AA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9F41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50FB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120DC6">
            <w:pPr>
              <w:rPr>
                <w:rFonts w:hint="eastAsia" w:ascii="黑体" w:hAnsi="黑体" w:eastAsia="黑体" w:cs="黑体"/>
                <w:i/>
                <w:iCs/>
                <w:color w:val="000000"/>
                <w:sz w:val="18"/>
                <w:szCs w:val="18"/>
                <w:u w:val="none"/>
              </w:rPr>
            </w:pPr>
          </w:p>
        </w:tc>
      </w:tr>
      <w:tr w14:paraId="71B7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C53AB5">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A231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A4CF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5D22B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5EA0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63E8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C67D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6282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797E56">
            <w:pPr>
              <w:rPr>
                <w:rFonts w:hint="eastAsia" w:ascii="黑体" w:hAnsi="黑体" w:eastAsia="黑体" w:cs="黑体"/>
                <w:i/>
                <w:iCs/>
                <w:color w:val="000000"/>
                <w:sz w:val="18"/>
                <w:szCs w:val="18"/>
                <w:u w:val="none"/>
              </w:rPr>
            </w:pPr>
          </w:p>
        </w:tc>
      </w:tr>
      <w:tr w14:paraId="2937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5CCF0D">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A2E7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6C9B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31.00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4E56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2FFEE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16.08</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9123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9282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8CC9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21A0F6">
            <w:pPr>
              <w:rPr>
                <w:rFonts w:hint="eastAsia" w:ascii="黑体" w:hAnsi="黑体" w:eastAsia="黑体" w:cs="黑体"/>
                <w:i/>
                <w:iCs/>
                <w:color w:val="000000"/>
                <w:sz w:val="18"/>
                <w:szCs w:val="18"/>
                <w:u w:val="none"/>
              </w:rPr>
            </w:pPr>
          </w:p>
        </w:tc>
      </w:tr>
      <w:tr w14:paraId="70EF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D21879">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443E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6A2583F">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C9D389A">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32C8CC0">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693BFF9">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E2BE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A45C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28F2FD">
            <w:pPr>
              <w:rPr>
                <w:rFonts w:hint="eastAsia" w:ascii="黑体" w:hAnsi="黑体" w:eastAsia="黑体" w:cs="黑体"/>
                <w:i/>
                <w:iCs/>
                <w:color w:val="000000"/>
                <w:sz w:val="18"/>
                <w:szCs w:val="18"/>
                <w:u w:val="none"/>
              </w:rPr>
            </w:pPr>
          </w:p>
        </w:tc>
      </w:tr>
      <w:tr w14:paraId="3D1A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CFA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D348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88AC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7D0B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37560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56A2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F6DB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C56B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93D9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8BA4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52680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C48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6FDE6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9D35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7E4A6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BFB3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采购合格率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69600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EC80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92EA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587CABF">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DB50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BA6007C">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B975760">
            <w:pPr>
              <w:jc w:val="center"/>
              <w:rPr>
                <w:rFonts w:hint="eastAsia" w:ascii="微软雅黑" w:hAnsi="微软雅黑" w:eastAsia="微软雅黑" w:cs="微软雅黑"/>
                <w:i/>
                <w:iCs/>
                <w:color w:val="000000"/>
                <w:sz w:val="16"/>
                <w:szCs w:val="16"/>
                <w:u w:val="none"/>
              </w:rPr>
            </w:pPr>
          </w:p>
        </w:tc>
      </w:tr>
      <w:tr w14:paraId="6523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2D6117">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29D51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6C4B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45DF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办公效率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28909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1DD73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BD5EDBA">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1B1F6B5">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69B5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815A727">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419FE17">
            <w:pPr>
              <w:jc w:val="center"/>
              <w:rPr>
                <w:rFonts w:hint="eastAsia" w:ascii="微软雅黑" w:hAnsi="微软雅黑" w:eastAsia="微软雅黑" w:cs="微软雅黑"/>
                <w:i/>
                <w:iCs/>
                <w:color w:val="000000"/>
                <w:sz w:val="16"/>
                <w:szCs w:val="16"/>
                <w:u w:val="none"/>
              </w:rPr>
            </w:pPr>
          </w:p>
        </w:tc>
      </w:tr>
      <w:tr w14:paraId="5480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2B444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58AE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1A75BBE">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2852580">
            <w:pPr>
              <w:rPr>
                <w:rFonts w:hint="eastAsia" w:ascii="宋体" w:hAnsi="宋体" w:eastAsia="宋体" w:cs="宋体"/>
                <w:i w:val="0"/>
                <w:iCs w:val="0"/>
                <w:color w:val="000000"/>
                <w:sz w:val="18"/>
                <w:szCs w:val="18"/>
                <w:u w:val="none"/>
              </w:rPr>
            </w:pPr>
          </w:p>
        </w:tc>
      </w:tr>
      <w:tr w14:paraId="7F39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60740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6FF4472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169B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3D3B9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108812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28EF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0EB73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64214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74F0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472607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68039C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0CD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6A22A449">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5B8DB9E5">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0E92566E">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68068A5C">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7818C1CF">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633B931D">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4FBF29D5">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5478C0C2">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7420CDD1">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0BD8774C">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13AE679B">
            <w:pPr>
              <w:rPr>
                <w:rFonts w:hint="eastAsia" w:ascii="宋体" w:hAnsi="宋体" w:eastAsia="宋体" w:cs="宋体"/>
                <w:i w:val="0"/>
                <w:iCs w:val="0"/>
                <w:color w:val="000000"/>
                <w:sz w:val="18"/>
                <w:szCs w:val="18"/>
                <w:u w:val="none"/>
              </w:rPr>
            </w:pPr>
          </w:p>
        </w:tc>
      </w:tr>
      <w:tr w14:paraId="55EB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795BABD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EEA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235DB6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1CE184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51172423T000007866311-工程及维修支出</w:t>
            </w:r>
          </w:p>
        </w:tc>
      </w:tr>
      <w:tr w14:paraId="7E45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05B36B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63FFFE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42E00A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01D03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5F62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E83B4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195E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3732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598012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A63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E3BC81">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D4A4C4">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233A57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对办公 场所及设备开展日常维修</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3E863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3B81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FD73DE">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977A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2374DB2C">
            <w:pPr>
              <w:rPr>
                <w:rFonts w:hint="eastAsia" w:ascii="宋体" w:hAnsi="宋体" w:eastAsia="宋体" w:cs="宋体"/>
                <w:i w:val="0"/>
                <w:iCs w:val="0"/>
                <w:color w:val="000000"/>
                <w:sz w:val="18"/>
                <w:szCs w:val="18"/>
                <w:u w:val="none"/>
              </w:rPr>
            </w:pPr>
          </w:p>
        </w:tc>
      </w:tr>
      <w:tr w14:paraId="54D0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3B1A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879B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1FE5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0675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2E698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75D4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BB67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8929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1227F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0FF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292647">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36F6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214E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BA14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4.12</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501E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4.12</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2456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0B67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3EEC67A">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1A4849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0D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4BE7A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52A9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BDE0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2179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630A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388B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408B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836C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ECBB6D">
            <w:pPr>
              <w:rPr>
                <w:rFonts w:hint="eastAsia" w:ascii="黑体" w:hAnsi="黑体" w:eastAsia="黑体" w:cs="黑体"/>
                <w:i/>
                <w:iCs/>
                <w:color w:val="000000"/>
                <w:sz w:val="18"/>
                <w:szCs w:val="18"/>
                <w:u w:val="none"/>
              </w:rPr>
            </w:pPr>
          </w:p>
        </w:tc>
      </w:tr>
      <w:tr w14:paraId="0057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2FAA86">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6CD2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8626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A1B8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C07B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0AD3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298C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98A8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815FFD">
            <w:pPr>
              <w:rPr>
                <w:rFonts w:hint="eastAsia" w:ascii="黑体" w:hAnsi="黑体" w:eastAsia="黑体" w:cs="黑体"/>
                <w:i/>
                <w:iCs/>
                <w:color w:val="000000"/>
                <w:sz w:val="18"/>
                <w:szCs w:val="18"/>
                <w:u w:val="none"/>
              </w:rPr>
            </w:pPr>
          </w:p>
        </w:tc>
      </w:tr>
      <w:tr w14:paraId="6C00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2F2853">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1EC4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73FC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04E9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4.12</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60C5A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4.12</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D52F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6CE5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1E0E0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A540D70">
            <w:pPr>
              <w:rPr>
                <w:rFonts w:hint="eastAsia" w:ascii="黑体" w:hAnsi="黑体" w:eastAsia="黑体" w:cs="黑体"/>
                <w:i/>
                <w:iCs/>
                <w:color w:val="000000"/>
                <w:sz w:val="18"/>
                <w:szCs w:val="18"/>
                <w:u w:val="none"/>
              </w:rPr>
            </w:pPr>
          </w:p>
        </w:tc>
      </w:tr>
      <w:tr w14:paraId="776A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F499C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16F2D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5EBFC6B">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3FFC731">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6D36364B">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B7B4255">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470B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C66E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E62001">
            <w:pPr>
              <w:rPr>
                <w:rFonts w:hint="eastAsia" w:ascii="黑体" w:hAnsi="黑体" w:eastAsia="黑体" w:cs="黑体"/>
                <w:i/>
                <w:iCs/>
                <w:color w:val="000000"/>
                <w:sz w:val="18"/>
                <w:szCs w:val="18"/>
                <w:u w:val="none"/>
              </w:rPr>
            </w:pPr>
          </w:p>
        </w:tc>
      </w:tr>
      <w:tr w14:paraId="3CAC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BE6E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A00F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DCAC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CC3D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060AD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0F005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1F33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E5C0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DFF6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848F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37AA2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EBA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5D0BFC">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974F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B567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16F6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维修（护）及时率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18F36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2F5B7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13A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532DD1C">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B120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65E86B8">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5D82059">
            <w:pPr>
              <w:jc w:val="center"/>
              <w:rPr>
                <w:rFonts w:hint="eastAsia" w:ascii="微软雅黑" w:hAnsi="微软雅黑" w:eastAsia="微软雅黑" w:cs="微软雅黑"/>
                <w:i/>
                <w:iCs/>
                <w:color w:val="000000"/>
                <w:sz w:val="16"/>
                <w:szCs w:val="16"/>
                <w:u w:val="none"/>
              </w:rPr>
            </w:pPr>
          </w:p>
        </w:tc>
      </w:tr>
      <w:tr w14:paraId="5EE7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9A5D3E">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628D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691C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996F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办公场所及设备损坏率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6D77E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70E6F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351AE77">
            <w:pPr>
              <w:jc w:val="center"/>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52F7735">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F539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F398535">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2548F49">
            <w:pPr>
              <w:jc w:val="center"/>
              <w:rPr>
                <w:rFonts w:hint="eastAsia" w:ascii="微软雅黑" w:hAnsi="微软雅黑" w:eastAsia="微软雅黑" w:cs="微软雅黑"/>
                <w:i/>
                <w:iCs/>
                <w:color w:val="000000"/>
                <w:sz w:val="16"/>
                <w:szCs w:val="16"/>
                <w:u w:val="none"/>
              </w:rPr>
            </w:pPr>
          </w:p>
        </w:tc>
      </w:tr>
      <w:tr w14:paraId="4335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096EB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72B0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0BAB96E">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0C7F5C75">
            <w:pPr>
              <w:rPr>
                <w:rFonts w:hint="eastAsia" w:ascii="宋体" w:hAnsi="宋体" w:eastAsia="宋体" w:cs="宋体"/>
                <w:i w:val="0"/>
                <w:iCs w:val="0"/>
                <w:color w:val="000000"/>
                <w:sz w:val="18"/>
                <w:szCs w:val="18"/>
                <w:u w:val="none"/>
              </w:rPr>
            </w:pPr>
          </w:p>
        </w:tc>
      </w:tr>
      <w:tr w14:paraId="6A45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1A35C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BDADA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05AA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3C5AB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076A8B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505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472A9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412242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3745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306C0A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73FB22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595E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3758125F">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7C913FCE">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7542644B">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068D0CF5">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6FE2F5F5">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67F0E13E">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2D1EE609">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3A3A14B8">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63B45295">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3DB42E49">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73A36EB5">
            <w:pPr>
              <w:rPr>
                <w:rFonts w:hint="eastAsia" w:ascii="宋体" w:hAnsi="宋体" w:eastAsia="宋体" w:cs="宋体"/>
                <w:i w:val="0"/>
                <w:iCs w:val="0"/>
                <w:color w:val="000000"/>
                <w:sz w:val="18"/>
                <w:szCs w:val="18"/>
                <w:u w:val="none"/>
              </w:rPr>
            </w:pPr>
          </w:p>
        </w:tc>
      </w:tr>
      <w:tr w14:paraId="2B49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14:paraId="14447F1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131E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10DA48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6C516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51172424Y000010972214-福利费（事业）</w:t>
            </w:r>
          </w:p>
        </w:tc>
      </w:tr>
      <w:tr w14:paraId="3DDC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2" w:type="pct"/>
            <w:gridSpan w:val="2"/>
            <w:tcBorders>
              <w:top w:val="single" w:color="000000" w:sz="4" w:space="0"/>
              <w:left w:val="single" w:color="000000" w:sz="4" w:space="0"/>
              <w:bottom w:val="single" w:color="000000" w:sz="4" w:space="0"/>
              <w:right w:val="single" w:color="000000" w:sz="4" w:space="0"/>
            </w:tcBorders>
            <w:shd w:val="clear"/>
            <w:vAlign w:val="center"/>
          </w:tcPr>
          <w:p w14:paraId="5BB80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5653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411" w:type="pct"/>
            <w:tcBorders>
              <w:top w:val="nil"/>
              <w:left w:val="nil"/>
              <w:bottom w:val="nil"/>
              <w:right w:val="nil"/>
            </w:tcBorders>
            <w:shd w:val="clear"/>
            <w:vAlign w:val="center"/>
          </w:tcPr>
          <w:p w14:paraId="4D1C40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1252" w:type="pct"/>
            <w:gridSpan w:val="3"/>
            <w:tcBorders>
              <w:top w:val="single" w:color="000000" w:sz="4" w:space="0"/>
              <w:left w:val="single" w:color="000000" w:sz="4" w:space="0"/>
              <w:bottom w:val="single" w:color="000000" w:sz="4" w:space="0"/>
              <w:right w:val="single" w:color="000000" w:sz="4" w:space="0"/>
            </w:tcBorders>
            <w:shd w:val="clear"/>
            <w:vAlign w:val="center"/>
          </w:tcPr>
          <w:p w14:paraId="3BE02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大竹县第四人民医院</w:t>
            </w:r>
          </w:p>
        </w:tc>
      </w:tr>
      <w:tr w14:paraId="0844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3AE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4076E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5883C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7E68FC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1133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597704">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D73F9C">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vAlign w:val="center"/>
          </w:tcPr>
          <w:p w14:paraId="3355A8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1663" w:type="pct"/>
            <w:gridSpan w:val="4"/>
            <w:tcBorders>
              <w:top w:val="single" w:color="000000" w:sz="4" w:space="0"/>
              <w:left w:val="single" w:color="000000" w:sz="4" w:space="0"/>
              <w:bottom w:val="single" w:color="000000" w:sz="4" w:space="0"/>
              <w:right w:val="single" w:color="000000" w:sz="4" w:space="0"/>
            </w:tcBorders>
            <w:shd w:val="clear"/>
            <w:vAlign w:val="center"/>
          </w:tcPr>
          <w:p w14:paraId="254F64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48C0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8306BE">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39D4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4077" w:type="pct"/>
            <w:gridSpan w:val="9"/>
            <w:tcBorders>
              <w:top w:val="single" w:color="000000" w:sz="4" w:space="0"/>
              <w:left w:val="single" w:color="000000" w:sz="4" w:space="0"/>
              <w:bottom w:val="single" w:color="000000" w:sz="4" w:space="0"/>
              <w:right w:val="single" w:color="000000" w:sz="4" w:space="0"/>
            </w:tcBorders>
            <w:shd w:val="clear"/>
            <w:vAlign w:val="center"/>
          </w:tcPr>
          <w:p w14:paraId="19DF2843">
            <w:pPr>
              <w:rPr>
                <w:rFonts w:hint="eastAsia" w:ascii="宋体" w:hAnsi="宋体" w:eastAsia="宋体" w:cs="宋体"/>
                <w:i w:val="0"/>
                <w:iCs w:val="0"/>
                <w:color w:val="000000"/>
                <w:sz w:val="18"/>
                <w:szCs w:val="18"/>
                <w:u w:val="none"/>
              </w:rPr>
            </w:pPr>
          </w:p>
        </w:tc>
      </w:tr>
      <w:tr w14:paraId="7140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0B2B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7BA67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4E710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3CC91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0A28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DD2F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DAFA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BAB7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596B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AB4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E82CBB">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69EF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7CB0B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F901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8.39</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61C5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8.39</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2612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3F57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56B3B38">
            <w:pPr>
              <w:jc w:val="center"/>
              <w:rPr>
                <w:rFonts w:hint="eastAsia" w:ascii="宋体" w:hAnsi="宋体" w:eastAsia="宋体" w:cs="宋体"/>
                <w:i w:val="0"/>
                <w:iCs w:val="0"/>
                <w:color w:val="000000"/>
                <w:sz w:val="18"/>
                <w:szCs w:val="1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vAlign w:val="center"/>
          </w:tcPr>
          <w:p w14:paraId="15C5261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A2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A6AE9A">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82BE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7A03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04442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4D091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673B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DF1D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68AFD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43C5FE">
            <w:pPr>
              <w:rPr>
                <w:rFonts w:hint="eastAsia" w:ascii="黑体" w:hAnsi="黑体" w:eastAsia="黑体" w:cs="黑体"/>
                <w:i/>
                <w:iCs/>
                <w:color w:val="000000"/>
                <w:sz w:val="18"/>
                <w:szCs w:val="18"/>
                <w:u w:val="none"/>
              </w:rPr>
            </w:pPr>
          </w:p>
        </w:tc>
      </w:tr>
      <w:tr w14:paraId="38D8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967E89">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5FC56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21641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448C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5F669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0EF3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B8CE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D373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AFBA09">
            <w:pPr>
              <w:rPr>
                <w:rFonts w:hint="eastAsia" w:ascii="黑体" w:hAnsi="黑体" w:eastAsia="黑体" w:cs="黑体"/>
                <w:i/>
                <w:iCs/>
                <w:color w:val="000000"/>
                <w:sz w:val="18"/>
                <w:szCs w:val="18"/>
                <w:u w:val="none"/>
              </w:rPr>
            </w:pPr>
          </w:p>
        </w:tc>
      </w:tr>
      <w:tr w14:paraId="33F0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E4AD1C">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314FC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0173E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4DF9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8.39</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029D4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8.39</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346D8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E27C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6A4E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17B11F">
            <w:pPr>
              <w:rPr>
                <w:rFonts w:hint="eastAsia" w:ascii="黑体" w:hAnsi="黑体" w:eastAsia="黑体" w:cs="黑体"/>
                <w:i/>
                <w:iCs/>
                <w:color w:val="000000"/>
                <w:sz w:val="18"/>
                <w:szCs w:val="18"/>
                <w:u w:val="none"/>
              </w:rPr>
            </w:pPr>
          </w:p>
        </w:tc>
      </w:tr>
      <w:tr w14:paraId="5E55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FF88D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0DD1A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608EADB1">
            <w:pPr>
              <w:jc w:val="center"/>
              <w:rPr>
                <w:rFonts w:hint="eastAsia" w:ascii="微软雅黑" w:hAnsi="微软雅黑" w:eastAsia="微软雅黑" w:cs="微软雅黑"/>
                <w:i/>
                <w:iCs/>
                <w:color w:val="000000"/>
                <w:sz w:val="16"/>
                <w:szCs w:val="16"/>
                <w:u w:val="none"/>
              </w:rPr>
            </w:pP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6706FE5">
            <w:pPr>
              <w:jc w:val="center"/>
              <w:rPr>
                <w:rFonts w:hint="eastAsia" w:ascii="微软雅黑" w:hAnsi="微软雅黑" w:eastAsia="微软雅黑" w:cs="微软雅黑"/>
                <w:i/>
                <w:iCs/>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14:paraId="72752762">
            <w:pPr>
              <w:jc w:val="center"/>
              <w:rPr>
                <w:rFonts w:hint="eastAsia" w:ascii="微软雅黑" w:hAnsi="微软雅黑" w:eastAsia="微软雅黑" w:cs="微软雅黑"/>
                <w:i/>
                <w:iCs/>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0776669">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6AFDB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48D9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87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914683">
            <w:pPr>
              <w:rPr>
                <w:rFonts w:hint="eastAsia" w:ascii="黑体" w:hAnsi="黑体" w:eastAsia="黑体" w:cs="黑体"/>
                <w:i/>
                <w:iCs/>
                <w:color w:val="000000"/>
                <w:sz w:val="18"/>
                <w:szCs w:val="18"/>
                <w:u w:val="none"/>
              </w:rPr>
            </w:pPr>
          </w:p>
        </w:tc>
      </w:tr>
      <w:tr w14:paraId="4151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6E0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vAlign w:val="center"/>
          </w:tcPr>
          <w:p w14:paraId="4A0CF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DE42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EE6F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5BC6A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1BF18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2D3A8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DEB3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7006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401BD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1D209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2A0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97B2C3">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37748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42447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5DD2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11AE2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18C99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1CF03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591FFBD7">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578C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51A19A45">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A9CAEDD">
            <w:pPr>
              <w:jc w:val="center"/>
              <w:rPr>
                <w:rFonts w:hint="eastAsia" w:ascii="微软雅黑" w:hAnsi="微软雅黑" w:eastAsia="微软雅黑" w:cs="微软雅黑"/>
                <w:i/>
                <w:iCs/>
                <w:color w:val="000000"/>
                <w:sz w:val="16"/>
                <w:szCs w:val="16"/>
                <w:u w:val="none"/>
              </w:rPr>
            </w:pPr>
          </w:p>
        </w:tc>
      </w:tr>
      <w:tr w14:paraId="5463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EFFF83">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9323D1">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586BC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17F36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5E0F4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3D4B2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9FDF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4DA65F2">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C9B9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2DD2FDF3">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7F9B5EBF">
            <w:pPr>
              <w:jc w:val="center"/>
              <w:rPr>
                <w:rFonts w:hint="eastAsia" w:ascii="微软雅黑" w:hAnsi="微软雅黑" w:eastAsia="微软雅黑" w:cs="微软雅黑"/>
                <w:i/>
                <w:iCs/>
                <w:color w:val="000000"/>
                <w:sz w:val="16"/>
                <w:szCs w:val="16"/>
                <w:u w:val="none"/>
              </w:rPr>
            </w:pPr>
          </w:p>
        </w:tc>
      </w:tr>
      <w:tr w14:paraId="3671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79CE88">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vAlign w:val="center"/>
          </w:tcPr>
          <w:p w14:paraId="3D574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520D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28DB6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5A455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462B9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7649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118F6A1">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04338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0AE6F919">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418EB9D4">
            <w:pPr>
              <w:jc w:val="center"/>
              <w:rPr>
                <w:rFonts w:hint="eastAsia" w:ascii="微软雅黑" w:hAnsi="微软雅黑" w:eastAsia="微软雅黑" w:cs="微软雅黑"/>
                <w:i/>
                <w:iCs/>
                <w:color w:val="000000"/>
                <w:sz w:val="16"/>
                <w:szCs w:val="16"/>
                <w:u w:val="none"/>
              </w:rPr>
            </w:pPr>
          </w:p>
        </w:tc>
      </w:tr>
      <w:tr w14:paraId="1A2F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B3DE58">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C26011">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vAlign w:val="center"/>
          </w:tcPr>
          <w:p w14:paraId="198F3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6913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14:paraId="570E0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570" w:type="pct"/>
            <w:tcBorders>
              <w:top w:val="single" w:color="000000" w:sz="4" w:space="0"/>
              <w:left w:val="single" w:color="000000" w:sz="4" w:space="0"/>
              <w:bottom w:val="single" w:color="000000" w:sz="4" w:space="0"/>
              <w:right w:val="single" w:color="000000" w:sz="4" w:space="0"/>
            </w:tcBorders>
            <w:shd w:val="clear"/>
            <w:vAlign w:val="center"/>
          </w:tcPr>
          <w:p w14:paraId="02A41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424EE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3758A47">
            <w:pPr>
              <w:jc w:val="center"/>
              <w:rPr>
                <w:rFonts w:hint="eastAsia" w:ascii="微软雅黑" w:hAnsi="微软雅黑" w:eastAsia="微软雅黑" w:cs="微软雅黑"/>
                <w:i/>
                <w:iCs/>
                <w:color w:val="000000"/>
                <w:sz w:val="16"/>
                <w:szCs w:val="16"/>
                <w:u w:val="none"/>
              </w:rPr>
            </w:pP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773E4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336BA00F">
            <w:pPr>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54CA6B07">
            <w:pPr>
              <w:jc w:val="center"/>
              <w:rPr>
                <w:rFonts w:hint="eastAsia" w:ascii="微软雅黑" w:hAnsi="微软雅黑" w:eastAsia="微软雅黑" w:cs="微软雅黑"/>
                <w:i/>
                <w:iCs/>
                <w:color w:val="000000"/>
                <w:sz w:val="16"/>
                <w:szCs w:val="16"/>
                <w:u w:val="none"/>
              </w:rPr>
            </w:pPr>
          </w:p>
        </w:tc>
      </w:tr>
      <w:tr w14:paraId="245E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747" w:type="pct"/>
            <w:gridSpan w:val="8"/>
            <w:tcBorders>
              <w:top w:val="single" w:color="000000" w:sz="4" w:space="0"/>
              <w:left w:val="single" w:color="000000" w:sz="4" w:space="0"/>
              <w:bottom w:val="single" w:color="000000" w:sz="4" w:space="0"/>
              <w:right w:val="single" w:color="000000" w:sz="4" w:space="0"/>
            </w:tcBorders>
            <w:shd w:val="clear"/>
            <w:vAlign w:val="center"/>
          </w:tcPr>
          <w:p w14:paraId="04213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3CC9B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14:paraId="72C583BD">
            <w:pP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vAlign w:val="center"/>
          </w:tcPr>
          <w:p w14:paraId="2A52FF88">
            <w:pPr>
              <w:rPr>
                <w:rFonts w:hint="eastAsia" w:ascii="宋体" w:hAnsi="宋体" w:eastAsia="宋体" w:cs="宋体"/>
                <w:i w:val="0"/>
                <w:iCs w:val="0"/>
                <w:color w:val="000000"/>
                <w:sz w:val="18"/>
                <w:szCs w:val="18"/>
                <w:u w:val="none"/>
              </w:rPr>
            </w:pPr>
          </w:p>
        </w:tc>
      </w:tr>
      <w:tr w14:paraId="44B9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02BDC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A1C7B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26C8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437CC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1A573D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7C17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227" w:type="pct"/>
            <w:tcBorders>
              <w:top w:val="single" w:color="000000" w:sz="4" w:space="0"/>
              <w:left w:val="single" w:color="000000" w:sz="4" w:space="0"/>
              <w:bottom w:val="single" w:color="000000" w:sz="4" w:space="0"/>
              <w:right w:val="single" w:color="000000" w:sz="4" w:space="0"/>
            </w:tcBorders>
            <w:shd w:val="clear"/>
            <w:vAlign w:val="center"/>
          </w:tcPr>
          <w:p w14:paraId="1C3CC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4772" w:type="pct"/>
            <w:gridSpan w:val="10"/>
            <w:tcBorders>
              <w:top w:val="single" w:color="000000" w:sz="4" w:space="0"/>
              <w:left w:val="single" w:color="000000" w:sz="4" w:space="0"/>
              <w:bottom w:val="single" w:color="000000" w:sz="4" w:space="0"/>
              <w:right w:val="single" w:color="000000" w:sz="4" w:space="0"/>
            </w:tcBorders>
            <w:shd w:val="clear"/>
            <w:vAlign w:val="center"/>
          </w:tcPr>
          <w:p w14:paraId="340B94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3A4A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68" w:type="pct"/>
            <w:gridSpan w:val="5"/>
            <w:tcBorders>
              <w:top w:val="single" w:color="000000" w:sz="4" w:space="0"/>
              <w:left w:val="single" w:color="000000" w:sz="4" w:space="0"/>
              <w:bottom w:val="single" w:color="000000" w:sz="4" w:space="0"/>
              <w:right w:val="single" w:color="000000" w:sz="4" w:space="0"/>
            </w:tcBorders>
            <w:shd w:val="clear"/>
            <w:vAlign w:val="center"/>
          </w:tcPr>
          <w:p w14:paraId="009874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431" w:type="pct"/>
            <w:gridSpan w:val="6"/>
            <w:tcBorders>
              <w:top w:val="single" w:color="000000" w:sz="4" w:space="0"/>
              <w:left w:val="single" w:color="000000" w:sz="4" w:space="0"/>
              <w:bottom w:val="single" w:color="000000" w:sz="4" w:space="0"/>
              <w:right w:val="single" w:color="000000" w:sz="4" w:space="0"/>
            </w:tcBorders>
            <w:shd w:val="clear"/>
            <w:vAlign w:val="center"/>
          </w:tcPr>
          <w:p w14:paraId="7ECBEA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48B4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7" w:type="pct"/>
            <w:tcBorders>
              <w:top w:val="nil"/>
              <w:left w:val="nil"/>
              <w:bottom w:val="nil"/>
              <w:right w:val="nil"/>
            </w:tcBorders>
            <w:shd w:val="clear"/>
            <w:vAlign w:val="center"/>
          </w:tcPr>
          <w:p w14:paraId="45169FD2">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vAlign w:val="center"/>
          </w:tcPr>
          <w:p w14:paraId="56E6C6A5">
            <w:pPr>
              <w:rPr>
                <w:rFonts w:hint="eastAsia" w:ascii="宋体" w:hAnsi="宋体" w:eastAsia="宋体" w:cs="宋体"/>
                <w:i w:val="0"/>
                <w:iCs w:val="0"/>
                <w:color w:val="000000"/>
                <w:sz w:val="18"/>
                <w:szCs w:val="18"/>
                <w:u w:val="none"/>
              </w:rPr>
            </w:pPr>
          </w:p>
        </w:tc>
        <w:tc>
          <w:tcPr>
            <w:tcW w:w="636" w:type="pct"/>
            <w:tcBorders>
              <w:top w:val="nil"/>
              <w:left w:val="nil"/>
              <w:bottom w:val="nil"/>
              <w:right w:val="nil"/>
            </w:tcBorders>
            <w:shd w:val="clear"/>
            <w:vAlign w:val="center"/>
          </w:tcPr>
          <w:p w14:paraId="6E74C1A1">
            <w:pPr>
              <w:rPr>
                <w:rFonts w:hint="eastAsia" w:ascii="宋体" w:hAnsi="宋体" w:eastAsia="宋体" w:cs="宋体"/>
                <w:i w:val="0"/>
                <w:iCs w:val="0"/>
                <w:color w:val="000000"/>
                <w:sz w:val="18"/>
                <w:szCs w:val="18"/>
                <w:u w:val="none"/>
              </w:rPr>
            </w:pPr>
          </w:p>
        </w:tc>
        <w:tc>
          <w:tcPr>
            <w:tcW w:w="812" w:type="pct"/>
            <w:tcBorders>
              <w:top w:val="nil"/>
              <w:left w:val="nil"/>
              <w:bottom w:val="nil"/>
              <w:right w:val="nil"/>
            </w:tcBorders>
            <w:shd w:val="clear"/>
            <w:vAlign w:val="center"/>
          </w:tcPr>
          <w:p w14:paraId="54E82E78">
            <w:pPr>
              <w:rPr>
                <w:rFonts w:hint="eastAsia" w:ascii="宋体" w:hAnsi="宋体" w:eastAsia="宋体" w:cs="宋体"/>
                <w:i w:val="0"/>
                <w:iCs w:val="0"/>
                <w:color w:val="000000"/>
                <w:sz w:val="18"/>
                <w:szCs w:val="18"/>
                <w:u w:val="none"/>
              </w:rPr>
            </w:pPr>
          </w:p>
        </w:tc>
        <w:tc>
          <w:tcPr>
            <w:tcW w:w="195" w:type="pct"/>
            <w:tcBorders>
              <w:top w:val="nil"/>
              <w:left w:val="nil"/>
              <w:bottom w:val="nil"/>
              <w:right w:val="nil"/>
            </w:tcBorders>
            <w:shd w:val="clear"/>
            <w:vAlign w:val="center"/>
          </w:tcPr>
          <w:p w14:paraId="547AE9DF">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vAlign w:val="center"/>
          </w:tcPr>
          <w:p w14:paraId="0E061374">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5D4F3D1B">
            <w:pPr>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vAlign w:val="center"/>
          </w:tcPr>
          <w:p w14:paraId="33680896">
            <w:pPr>
              <w:rPr>
                <w:rFonts w:hint="eastAsia" w:ascii="宋体" w:hAnsi="宋体" w:eastAsia="宋体" w:cs="宋体"/>
                <w:i w:val="0"/>
                <w:iCs w:val="0"/>
                <w:color w:val="000000"/>
                <w:sz w:val="18"/>
                <w:szCs w:val="18"/>
                <w:u w:val="none"/>
              </w:rPr>
            </w:pPr>
          </w:p>
        </w:tc>
        <w:tc>
          <w:tcPr>
            <w:tcW w:w="197" w:type="pct"/>
            <w:tcBorders>
              <w:top w:val="nil"/>
              <w:left w:val="nil"/>
              <w:bottom w:val="nil"/>
              <w:right w:val="nil"/>
            </w:tcBorders>
            <w:shd w:val="clear"/>
            <w:vAlign w:val="center"/>
          </w:tcPr>
          <w:p w14:paraId="26AB3E30">
            <w:pPr>
              <w:rPr>
                <w:rFonts w:hint="eastAsia" w:ascii="宋体" w:hAnsi="宋体" w:eastAsia="宋体" w:cs="宋体"/>
                <w:i w:val="0"/>
                <w:iCs w:val="0"/>
                <w:color w:val="000000"/>
                <w:sz w:val="18"/>
                <w:szCs w:val="18"/>
                <w:u w:val="none"/>
              </w:rPr>
            </w:pPr>
          </w:p>
        </w:tc>
        <w:tc>
          <w:tcPr>
            <w:tcW w:w="175" w:type="pct"/>
            <w:tcBorders>
              <w:top w:val="nil"/>
              <w:left w:val="nil"/>
              <w:bottom w:val="nil"/>
              <w:right w:val="nil"/>
            </w:tcBorders>
            <w:shd w:val="clear"/>
            <w:vAlign w:val="center"/>
          </w:tcPr>
          <w:p w14:paraId="634BC09E">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vAlign w:val="center"/>
          </w:tcPr>
          <w:p w14:paraId="69F1798F">
            <w:pPr>
              <w:rPr>
                <w:rFonts w:hint="eastAsia" w:ascii="宋体" w:hAnsi="宋体" w:eastAsia="宋体" w:cs="宋体"/>
                <w:i w:val="0"/>
                <w:iCs w:val="0"/>
                <w:color w:val="000000"/>
                <w:sz w:val="18"/>
                <w:szCs w:val="18"/>
                <w:u w:val="none"/>
              </w:rPr>
            </w:pPr>
          </w:p>
        </w:tc>
      </w:tr>
      <w:tr w14:paraId="0D5D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14:paraId="47298B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14:paraId="1DF1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14:paraId="1C9E1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14:paraId="1EA3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14:paraId="1C4084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适用地区：全省范围</w:t>
            </w:r>
          </w:p>
        </w:tc>
      </w:tr>
      <w:tr w14:paraId="5C26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vAlign w:val="center"/>
          </w:tcPr>
          <w:p w14:paraId="3372E1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适用用户：部门用户、单位用户</w:t>
            </w:r>
          </w:p>
        </w:tc>
      </w:tr>
    </w:tbl>
    <w:p w14:paraId="5247C9CF">
      <w:pPr>
        <w:spacing w:line="580" w:lineRule="exact"/>
        <w:rPr>
          <w:rFonts w:eastAsia="仿宋_GB2312"/>
          <w:color w:val="000000"/>
          <w:kern w:val="0"/>
          <w:sz w:val="32"/>
          <w:szCs w:val="32"/>
          <w:shd w:val="clear" w:color="auto" w:fill="FFFFFF"/>
          <w:lang w:val="zh-CN"/>
        </w:rPr>
      </w:pPr>
    </w:p>
    <w:p w14:paraId="24A009CA">
      <w:pPr>
        <w:pStyle w:val="2"/>
        <w:rPr>
          <w:rFonts w:eastAsia="仿宋_GB2312"/>
          <w:color w:val="000000"/>
          <w:kern w:val="0"/>
          <w:sz w:val="32"/>
          <w:szCs w:val="32"/>
          <w:shd w:val="clear" w:color="auto" w:fill="FFFFFF"/>
          <w:lang w:val="zh-CN"/>
        </w:rPr>
      </w:pPr>
    </w:p>
    <w:p w14:paraId="6B79520C">
      <w:pPr>
        <w:pStyle w:val="2"/>
        <w:rPr>
          <w:rFonts w:eastAsia="仿宋_GB2312"/>
          <w:color w:val="000000"/>
          <w:kern w:val="0"/>
          <w:sz w:val="32"/>
          <w:szCs w:val="32"/>
          <w:shd w:val="clear" w:color="auto" w:fill="FFFFFF"/>
          <w:lang w:val="zh-CN"/>
        </w:rPr>
      </w:pPr>
    </w:p>
    <w:p w14:paraId="39BCA0C7">
      <w:pPr>
        <w:pStyle w:val="2"/>
        <w:rPr>
          <w:rFonts w:eastAsia="仿宋_GB2312"/>
          <w:color w:val="000000"/>
          <w:kern w:val="0"/>
          <w:sz w:val="32"/>
          <w:szCs w:val="32"/>
          <w:shd w:val="clear" w:color="auto" w:fill="FFFFFF"/>
          <w:lang w:val="zh-CN"/>
        </w:rPr>
      </w:pPr>
    </w:p>
    <w:p w14:paraId="7D3A2199">
      <w:pPr>
        <w:pStyle w:val="2"/>
        <w:rPr>
          <w:rFonts w:eastAsia="仿宋_GB2312"/>
          <w:color w:val="000000"/>
          <w:kern w:val="0"/>
          <w:sz w:val="32"/>
          <w:szCs w:val="32"/>
          <w:shd w:val="clear" w:color="auto" w:fill="FFFFFF"/>
          <w:lang w:val="zh-CN"/>
        </w:rPr>
      </w:pPr>
    </w:p>
    <w:p w14:paraId="0844DD8C">
      <w:pPr>
        <w:pStyle w:val="2"/>
        <w:rPr>
          <w:rFonts w:eastAsia="仿宋_GB2312"/>
          <w:color w:val="000000"/>
          <w:kern w:val="0"/>
          <w:sz w:val="32"/>
          <w:szCs w:val="32"/>
          <w:shd w:val="clear" w:color="auto" w:fill="FFFFFF"/>
          <w:lang w:val="zh-CN"/>
        </w:rPr>
      </w:pPr>
    </w:p>
    <w:p w14:paraId="6BCD83CF">
      <w:pPr>
        <w:pStyle w:val="2"/>
        <w:rPr>
          <w:rFonts w:eastAsia="仿宋_GB2312"/>
          <w:color w:val="000000"/>
          <w:kern w:val="0"/>
          <w:sz w:val="32"/>
          <w:szCs w:val="32"/>
          <w:shd w:val="clear" w:color="auto" w:fill="FFFFFF"/>
          <w:lang w:val="zh-CN"/>
        </w:rPr>
      </w:pPr>
    </w:p>
    <w:p w14:paraId="38FBF3BC">
      <w:pPr>
        <w:pStyle w:val="2"/>
        <w:rPr>
          <w:rFonts w:eastAsia="仿宋_GB2312"/>
          <w:color w:val="000000"/>
          <w:kern w:val="0"/>
          <w:sz w:val="32"/>
          <w:szCs w:val="32"/>
          <w:shd w:val="clear" w:color="auto" w:fill="FFFFFF"/>
          <w:lang w:val="zh-CN"/>
        </w:rPr>
      </w:pPr>
    </w:p>
    <w:p w14:paraId="17B0AAB7">
      <w:pPr>
        <w:pStyle w:val="2"/>
        <w:rPr>
          <w:rFonts w:eastAsia="仿宋_GB2312"/>
          <w:color w:val="000000"/>
          <w:kern w:val="0"/>
          <w:sz w:val="32"/>
          <w:szCs w:val="32"/>
          <w:shd w:val="clear" w:color="auto" w:fill="FFFFFF"/>
          <w:lang w:val="zh-CN"/>
        </w:rPr>
      </w:pPr>
    </w:p>
    <w:p w14:paraId="194CD14A">
      <w:pPr>
        <w:spacing w:line="580" w:lineRule="exact"/>
        <w:rPr>
          <w:rFonts w:eastAsia="仿宋_GB2312"/>
          <w:color w:val="000000"/>
          <w:kern w:val="0"/>
          <w:sz w:val="32"/>
          <w:szCs w:val="32"/>
          <w:shd w:val="clear" w:color="auto" w:fill="FFFFFF"/>
          <w:lang w:val="zh-CN"/>
        </w:rPr>
      </w:pPr>
    </w:p>
    <w:p w14:paraId="1DDA0379">
      <w:pPr>
        <w:pStyle w:val="2"/>
        <w:spacing w:before="93"/>
        <w:rPr>
          <w:rFonts w:hAnsi="Calibri" w:cs="仿宋"/>
          <w:sz w:val="32"/>
          <w:szCs w:val="32"/>
        </w:rPr>
      </w:pPr>
      <w:bookmarkStart w:id="53" w:name="_Toc15396618"/>
    </w:p>
    <w:p w14:paraId="2CD6A566">
      <w:pPr>
        <w:pStyle w:val="2"/>
        <w:spacing w:before="93"/>
        <w:rPr>
          <w:rFonts w:hAnsi="Calibri" w:cs="仿宋"/>
          <w:sz w:val="32"/>
          <w:szCs w:val="32"/>
        </w:rPr>
      </w:pPr>
    </w:p>
    <w:p w14:paraId="0FDE8653">
      <w:pPr>
        <w:pStyle w:val="2"/>
        <w:spacing w:before="93"/>
        <w:rPr>
          <w:rFonts w:hAnsi="Calibri" w:cs="仿宋"/>
          <w:sz w:val="32"/>
          <w:szCs w:val="32"/>
        </w:rPr>
      </w:pPr>
    </w:p>
    <w:p w14:paraId="0C952055">
      <w:pPr>
        <w:pStyle w:val="2"/>
        <w:spacing w:before="93"/>
        <w:rPr>
          <w:rFonts w:hAnsi="Calibri" w:cs="仿宋"/>
          <w:sz w:val="32"/>
          <w:szCs w:val="32"/>
        </w:rPr>
      </w:pPr>
    </w:p>
    <w:p w14:paraId="3BEF0FEE">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1"/>
      <w:bookmarkEnd w:id="53"/>
      <w:bookmarkStart w:id="54" w:name="_Toc15396619"/>
    </w:p>
    <w:p w14:paraId="16F52153">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4"/>
    </w:p>
    <w:p w14:paraId="35CA9B2A">
      <w:pPr>
        <w:pStyle w:val="4"/>
        <w:rPr>
          <w:rFonts w:ascii="仿宋" w:hAnsi="仿宋" w:eastAsia="仿宋"/>
        </w:rPr>
      </w:pPr>
      <w:bookmarkStart w:id="55" w:name="_Toc15396620"/>
      <w:r>
        <w:rPr>
          <w:rFonts w:hint="eastAsia" w:ascii="仿宋" w:hAnsi="仿宋" w:eastAsia="仿宋"/>
          <w:b w:val="0"/>
        </w:rPr>
        <w:t>二、收</w:t>
      </w:r>
      <w:r>
        <w:rPr>
          <w:rStyle w:val="27"/>
          <w:rFonts w:hint="eastAsia" w:ascii="仿宋" w:hAnsi="仿宋" w:eastAsia="仿宋"/>
          <w:b w:val="0"/>
          <w:bCs w:val="0"/>
        </w:rPr>
        <w:t>入决算表</w:t>
      </w:r>
      <w:bookmarkEnd w:id="55"/>
    </w:p>
    <w:p w14:paraId="40DA22B0">
      <w:pPr>
        <w:pStyle w:val="4"/>
        <w:rPr>
          <w:rFonts w:ascii="仿宋" w:hAnsi="仿宋" w:eastAsia="仿宋"/>
        </w:rPr>
      </w:pPr>
      <w:bookmarkStart w:id="56"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6"/>
    </w:p>
    <w:p w14:paraId="77384CF0">
      <w:pPr>
        <w:pStyle w:val="4"/>
        <w:rPr>
          <w:rFonts w:ascii="仿宋" w:hAnsi="仿宋" w:eastAsia="仿宋"/>
          <w:b w:val="0"/>
        </w:rPr>
      </w:pPr>
      <w:bookmarkStart w:id="57"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7"/>
    </w:p>
    <w:p w14:paraId="2BAC2CD6">
      <w:pPr>
        <w:pStyle w:val="4"/>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58"/>
      <w:bookmarkStart w:id="59" w:name="_Toc15396624"/>
    </w:p>
    <w:p w14:paraId="103C767D">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59"/>
    </w:p>
    <w:p w14:paraId="1FC24BB4">
      <w:pPr>
        <w:pStyle w:val="4"/>
        <w:rPr>
          <w:rFonts w:ascii="仿宋" w:hAnsi="仿宋" w:eastAsia="仿宋"/>
        </w:rPr>
      </w:pPr>
      <w:bookmarkStart w:id="6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0"/>
    </w:p>
    <w:p w14:paraId="4EA787DB">
      <w:pPr>
        <w:pStyle w:val="4"/>
        <w:rPr>
          <w:rFonts w:ascii="仿宋" w:hAnsi="仿宋" w:eastAsia="仿宋"/>
        </w:rPr>
      </w:pPr>
      <w:bookmarkStart w:id="6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1"/>
    </w:p>
    <w:p w14:paraId="6C710CE2">
      <w:pPr>
        <w:pStyle w:val="4"/>
        <w:rPr>
          <w:rFonts w:ascii="仿宋" w:hAnsi="仿宋" w:eastAsia="仿宋"/>
        </w:rPr>
      </w:pPr>
      <w:bookmarkStart w:id="62"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2"/>
    </w:p>
    <w:p w14:paraId="12E1938F">
      <w:pPr>
        <w:pStyle w:val="4"/>
        <w:rPr>
          <w:rFonts w:ascii="仿宋" w:hAnsi="仿宋" w:eastAsia="仿宋"/>
        </w:rPr>
      </w:pPr>
      <w:bookmarkStart w:id="63" w:name="_Toc15396628"/>
      <w:r>
        <w:rPr>
          <w:rStyle w:val="27"/>
          <w:rFonts w:hint="eastAsia" w:ascii="仿宋" w:hAnsi="仿宋" w:eastAsia="仿宋"/>
          <w:b w:val="0"/>
          <w:bCs w:val="0"/>
        </w:rPr>
        <w:t>十、</w:t>
      </w:r>
      <w:bookmarkEnd w:id="63"/>
      <w:r>
        <w:rPr>
          <w:rFonts w:hint="eastAsia" w:ascii="仿宋" w:hAnsi="仿宋" w:eastAsia="仿宋"/>
          <w:b w:val="0"/>
        </w:rPr>
        <w:t>政</w:t>
      </w:r>
      <w:r>
        <w:rPr>
          <w:rStyle w:val="27"/>
          <w:rFonts w:hint="eastAsia" w:ascii="仿宋" w:hAnsi="仿宋" w:eastAsia="仿宋"/>
          <w:b w:val="0"/>
          <w:bCs w:val="0"/>
        </w:rPr>
        <w:t>府性基金预算财政拨款收入支出决算表</w:t>
      </w:r>
    </w:p>
    <w:p w14:paraId="579A28C3">
      <w:pPr>
        <w:pStyle w:val="4"/>
        <w:rPr>
          <w:rFonts w:ascii="仿宋" w:hAnsi="仿宋" w:eastAsia="仿宋"/>
        </w:rPr>
      </w:pPr>
      <w:bookmarkStart w:id="64" w:name="_Toc15396629"/>
      <w:r>
        <w:rPr>
          <w:rStyle w:val="27"/>
          <w:rFonts w:hint="eastAsia" w:ascii="仿宋" w:hAnsi="仿宋" w:eastAsia="仿宋"/>
          <w:b w:val="0"/>
          <w:bCs w:val="0"/>
        </w:rPr>
        <w:t>十一、</w:t>
      </w:r>
      <w:bookmarkEnd w:id="64"/>
      <w:r>
        <w:rPr>
          <w:rFonts w:hint="eastAsia" w:ascii="仿宋" w:hAnsi="仿宋" w:eastAsia="仿宋"/>
          <w:b w:val="0"/>
        </w:rPr>
        <w:t>国</w:t>
      </w:r>
      <w:r>
        <w:rPr>
          <w:rStyle w:val="27"/>
          <w:rFonts w:hint="eastAsia" w:ascii="仿宋" w:hAnsi="仿宋" w:eastAsia="仿宋"/>
          <w:b w:val="0"/>
          <w:bCs w:val="0"/>
        </w:rPr>
        <w:t>有资本经营预算财政拨款收入支出决算表</w:t>
      </w:r>
    </w:p>
    <w:p w14:paraId="1A2AA6EE">
      <w:pPr>
        <w:pStyle w:val="4"/>
        <w:rPr>
          <w:rFonts w:ascii="仿宋" w:hAnsi="仿宋" w:eastAsia="仿宋"/>
        </w:rPr>
      </w:pPr>
      <w:bookmarkStart w:id="65" w:name="_Toc15396630"/>
      <w:r>
        <w:rPr>
          <w:rStyle w:val="27"/>
          <w:rFonts w:hint="eastAsia" w:ascii="仿宋" w:hAnsi="仿宋" w:eastAsia="仿宋"/>
          <w:b w:val="0"/>
          <w:bCs w:val="0"/>
        </w:rPr>
        <w:t>十二、</w:t>
      </w:r>
      <w:bookmarkEnd w:id="65"/>
      <w:r>
        <w:rPr>
          <w:rStyle w:val="27"/>
          <w:rFonts w:hint="eastAsia" w:ascii="仿宋" w:hAnsi="仿宋" w:eastAsia="仿宋"/>
          <w:b w:val="0"/>
          <w:bCs w:val="0"/>
        </w:rPr>
        <w:t>国有资本经营预算财政拨款支出决算表</w:t>
      </w:r>
    </w:p>
    <w:p w14:paraId="13B5E410">
      <w:bookmarkStart w:id="66" w:name="_Toc15396631"/>
      <w:r>
        <w:rPr>
          <w:rStyle w:val="27"/>
          <w:rFonts w:hint="eastAsia" w:ascii="仿宋" w:hAnsi="仿宋" w:eastAsia="仿宋"/>
          <w:b w:val="0"/>
          <w:bCs w:val="0"/>
        </w:rPr>
        <w:t>十三、</w:t>
      </w:r>
      <w:bookmarkEnd w:id="66"/>
      <w:r>
        <w:rPr>
          <w:rStyle w:val="27"/>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86134C5">
        <w:pPr>
          <w:pStyle w:val="9"/>
          <w:jc w:val="center"/>
        </w:pPr>
        <w:r>
          <w:fldChar w:fldCharType="begin"/>
        </w:r>
        <w:r>
          <w:instrText xml:space="preserve">PAGE   \* MERGEFORMAT</w:instrText>
        </w:r>
        <w:r>
          <w:fldChar w:fldCharType="separate"/>
        </w:r>
        <w:r>
          <w:rPr>
            <w:lang w:val="zh-CN"/>
          </w:rPr>
          <w:t>20</w:t>
        </w:r>
        <w:r>
          <w:fldChar w:fldCharType="end"/>
        </w:r>
      </w:p>
    </w:sdtContent>
  </w:sdt>
  <w:p w14:paraId="2DFD0D6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65F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jhiZGZhMDA2MzczYmNjNjVmNDhhYzc5Nzg4Ym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8FC"/>
    <w:rsid w:val="000E56D8"/>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229A"/>
    <w:rsid w:val="0036561B"/>
    <w:rsid w:val="0037013F"/>
    <w:rsid w:val="00380C92"/>
    <w:rsid w:val="003A484F"/>
    <w:rsid w:val="003A4883"/>
    <w:rsid w:val="003B0BE0"/>
    <w:rsid w:val="003B0C1B"/>
    <w:rsid w:val="003B688C"/>
    <w:rsid w:val="003C0291"/>
    <w:rsid w:val="003C37F5"/>
    <w:rsid w:val="003C39AE"/>
    <w:rsid w:val="003C7B60"/>
    <w:rsid w:val="003D0C0F"/>
    <w:rsid w:val="003D1FB2"/>
    <w:rsid w:val="003D66DA"/>
    <w:rsid w:val="003E1310"/>
    <w:rsid w:val="003E6F55"/>
    <w:rsid w:val="00406254"/>
    <w:rsid w:val="00421352"/>
    <w:rsid w:val="004223DE"/>
    <w:rsid w:val="00434489"/>
    <w:rsid w:val="00437085"/>
    <w:rsid w:val="00443880"/>
    <w:rsid w:val="004464F4"/>
    <w:rsid w:val="00463EB3"/>
    <w:rsid w:val="00465935"/>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3A3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C2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5B0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0C75"/>
    <w:rsid w:val="00983A0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3980"/>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0773"/>
    <w:rsid w:val="00AB64C9"/>
    <w:rsid w:val="00AC3C6A"/>
    <w:rsid w:val="00AD5620"/>
    <w:rsid w:val="00AD656B"/>
    <w:rsid w:val="00AD7C1B"/>
    <w:rsid w:val="00AE16BA"/>
    <w:rsid w:val="00AE1EBE"/>
    <w:rsid w:val="00AF222C"/>
    <w:rsid w:val="00B03C9D"/>
    <w:rsid w:val="00B060AE"/>
    <w:rsid w:val="00B10517"/>
    <w:rsid w:val="00B14E76"/>
    <w:rsid w:val="00B161B8"/>
    <w:rsid w:val="00B2017B"/>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5BFA"/>
    <w:rsid w:val="00BC6B50"/>
    <w:rsid w:val="00BD0E25"/>
    <w:rsid w:val="00BF5BD6"/>
    <w:rsid w:val="00C03E31"/>
    <w:rsid w:val="00C14A2B"/>
    <w:rsid w:val="00C33E72"/>
    <w:rsid w:val="00C34E22"/>
    <w:rsid w:val="00C354B2"/>
    <w:rsid w:val="00C35554"/>
    <w:rsid w:val="00C42709"/>
    <w:rsid w:val="00C533CC"/>
    <w:rsid w:val="00C5751C"/>
    <w:rsid w:val="00C61BFC"/>
    <w:rsid w:val="00C62B85"/>
    <w:rsid w:val="00C62E32"/>
    <w:rsid w:val="00C65438"/>
    <w:rsid w:val="00C87FD8"/>
    <w:rsid w:val="00C91381"/>
    <w:rsid w:val="00C91CBB"/>
    <w:rsid w:val="00C97DBD"/>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2A6D"/>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37316"/>
    <w:rsid w:val="00F417B1"/>
    <w:rsid w:val="00F45853"/>
    <w:rsid w:val="00F602DF"/>
    <w:rsid w:val="00F754A1"/>
    <w:rsid w:val="00F81FD9"/>
    <w:rsid w:val="00F841AA"/>
    <w:rsid w:val="00F84A94"/>
    <w:rsid w:val="00F87E96"/>
    <w:rsid w:val="00FA23E8"/>
    <w:rsid w:val="00FD3CC1"/>
    <w:rsid w:val="00FF1E02"/>
    <w:rsid w:val="00FF30B4"/>
    <w:rsid w:val="01030892"/>
    <w:rsid w:val="01F12408"/>
    <w:rsid w:val="053A62B5"/>
    <w:rsid w:val="06E92E40"/>
    <w:rsid w:val="084D146F"/>
    <w:rsid w:val="085311F9"/>
    <w:rsid w:val="0A2032A3"/>
    <w:rsid w:val="0B8A37D8"/>
    <w:rsid w:val="0BB04C89"/>
    <w:rsid w:val="0D4F3654"/>
    <w:rsid w:val="0F16191C"/>
    <w:rsid w:val="10C055FF"/>
    <w:rsid w:val="118107EC"/>
    <w:rsid w:val="11DD6519"/>
    <w:rsid w:val="127A0A91"/>
    <w:rsid w:val="16BB723D"/>
    <w:rsid w:val="16CC6B84"/>
    <w:rsid w:val="18015F3F"/>
    <w:rsid w:val="19B51684"/>
    <w:rsid w:val="1AD75285"/>
    <w:rsid w:val="1ADD08CD"/>
    <w:rsid w:val="1AFC2F3E"/>
    <w:rsid w:val="1B9123CA"/>
    <w:rsid w:val="1BE8440E"/>
    <w:rsid w:val="1BE97E48"/>
    <w:rsid w:val="1D155CEE"/>
    <w:rsid w:val="20F57F95"/>
    <w:rsid w:val="2173382E"/>
    <w:rsid w:val="22A068A5"/>
    <w:rsid w:val="23F30C56"/>
    <w:rsid w:val="240371BF"/>
    <w:rsid w:val="24B2466D"/>
    <w:rsid w:val="24E84399"/>
    <w:rsid w:val="25711CC6"/>
    <w:rsid w:val="25C741E6"/>
    <w:rsid w:val="27842671"/>
    <w:rsid w:val="29FD04D3"/>
    <w:rsid w:val="2A720B27"/>
    <w:rsid w:val="2ABE7A3E"/>
    <w:rsid w:val="2ACD3FAF"/>
    <w:rsid w:val="2B2900D0"/>
    <w:rsid w:val="2CA234A8"/>
    <w:rsid w:val="2DE871BA"/>
    <w:rsid w:val="2EFA178C"/>
    <w:rsid w:val="30B46D73"/>
    <w:rsid w:val="30F56089"/>
    <w:rsid w:val="319F7F4E"/>
    <w:rsid w:val="31D472BF"/>
    <w:rsid w:val="343353D3"/>
    <w:rsid w:val="346D7609"/>
    <w:rsid w:val="35262C3A"/>
    <w:rsid w:val="35764803"/>
    <w:rsid w:val="383D272C"/>
    <w:rsid w:val="38FA2CC4"/>
    <w:rsid w:val="396F6163"/>
    <w:rsid w:val="39AE70AB"/>
    <w:rsid w:val="3A287454"/>
    <w:rsid w:val="3B564D4A"/>
    <w:rsid w:val="3BBD1E1E"/>
    <w:rsid w:val="3C0C0783"/>
    <w:rsid w:val="3E330D19"/>
    <w:rsid w:val="3F9F3A96"/>
    <w:rsid w:val="417A40AB"/>
    <w:rsid w:val="42B018DA"/>
    <w:rsid w:val="43741014"/>
    <w:rsid w:val="459040FF"/>
    <w:rsid w:val="469C1883"/>
    <w:rsid w:val="47D74267"/>
    <w:rsid w:val="48BF60AB"/>
    <w:rsid w:val="493C27E9"/>
    <w:rsid w:val="496F39ED"/>
    <w:rsid w:val="49AE2316"/>
    <w:rsid w:val="49FF41D3"/>
    <w:rsid w:val="4B0B3EE2"/>
    <w:rsid w:val="4BE068DB"/>
    <w:rsid w:val="4BF6002B"/>
    <w:rsid w:val="4BFD516B"/>
    <w:rsid w:val="4CDA1E7B"/>
    <w:rsid w:val="4ECE2238"/>
    <w:rsid w:val="5100038B"/>
    <w:rsid w:val="51DB4B86"/>
    <w:rsid w:val="52AC6040"/>
    <w:rsid w:val="537A201C"/>
    <w:rsid w:val="55333C3E"/>
    <w:rsid w:val="56290DEF"/>
    <w:rsid w:val="57293673"/>
    <w:rsid w:val="58013B86"/>
    <w:rsid w:val="58B6455B"/>
    <w:rsid w:val="594D40FC"/>
    <w:rsid w:val="599975CF"/>
    <w:rsid w:val="5A3E68F2"/>
    <w:rsid w:val="5BCA3C10"/>
    <w:rsid w:val="5D814465"/>
    <w:rsid w:val="618041F4"/>
    <w:rsid w:val="62F13310"/>
    <w:rsid w:val="637E13A2"/>
    <w:rsid w:val="64CA39A1"/>
    <w:rsid w:val="654D5232"/>
    <w:rsid w:val="661901AB"/>
    <w:rsid w:val="67784B03"/>
    <w:rsid w:val="67BD0A07"/>
    <w:rsid w:val="67C9107F"/>
    <w:rsid w:val="687E455F"/>
    <w:rsid w:val="69630ADE"/>
    <w:rsid w:val="6A7D43A3"/>
    <w:rsid w:val="6C4A05C8"/>
    <w:rsid w:val="6D3B1A89"/>
    <w:rsid w:val="6F2F0361"/>
    <w:rsid w:val="71BF4EC2"/>
    <w:rsid w:val="72734D90"/>
    <w:rsid w:val="7412278C"/>
    <w:rsid w:val="764C7A4B"/>
    <w:rsid w:val="77057BFA"/>
    <w:rsid w:val="77F61C06"/>
    <w:rsid w:val="7905683A"/>
    <w:rsid w:val="79E7B28D"/>
    <w:rsid w:val="7CEE01D0"/>
    <w:rsid w:val="7F9F20EE"/>
    <w:rsid w:val="7FA00371"/>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semiHidden/>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cjk"/>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915;&#31639;\&#20915;&#31639;3\&#20915;&#31639;\&#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915;&#31639;\&#20915;&#31639;3\&#20915;&#31639;\&#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915;&#31639;\&#20915;&#31639;3\&#20915;&#31639;\&#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0915;&#31639;\&#20915;&#31639;3\&#20915;&#31639;\&#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915;&#31639;\&#20915;&#31639;3\&#20915;&#31639;\&#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0915;&#31639;\&#20915;&#31639;3\&#20915;&#31639;\&#20915;&#31639;&#20844;&#24320;&#39292;&#29366;&#2227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收入、支出决算总计变动情况</a:t>
            </a:r>
          </a:p>
        </c:rich>
      </c:tx>
      <c:layout>
        <c:manualLayout>
          <c:xMode val="edge"/>
          <c:yMode val="edge"/>
          <c:x val="0.212361111111111"/>
          <c:y val="0.0347222222222222"/>
        </c:manualLayout>
      </c:layout>
      <c:overlay val="0"/>
      <c:spPr>
        <a:noFill/>
        <a:ln>
          <a:noFill/>
        </a:ln>
        <a:effectLst/>
      </c:spPr>
    </c:title>
    <c:autoTitleDeleted val="0"/>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delete val="1"/>
          </c:dLbls>
          <c:cat>
            <c:strRef>
              <c:f>[决算公开饼状图.xlsx]Sheet1!$B$45:$C$45</c:f>
              <c:strCache>
                <c:ptCount val="2"/>
                <c:pt idx="0">
                  <c:v>总收入（万元）</c:v>
                </c:pt>
                <c:pt idx="1">
                  <c:v>总支出（万元）</c:v>
                </c:pt>
              </c:strCache>
            </c:strRef>
          </c:cat>
          <c:val>
            <c:numRef>
              <c:f>[决算公开饼状图.xlsx]Sheet1!$B$46:$C$46</c:f>
              <c:numCache>
                <c:formatCode>General</c:formatCode>
                <c:ptCount val="2"/>
                <c:pt idx="0">
                  <c:v>2780.03</c:v>
                </c:pt>
                <c:pt idx="1">
                  <c:v>2909.57</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delete val="1"/>
          </c:dLbls>
          <c:cat>
            <c:strRef>
              <c:f>[决算公开饼状图.xlsx]Sheet1!$B$45:$C$45</c:f>
              <c:strCache>
                <c:ptCount val="2"/>
                <c:pt idx="0">
                  <c:v>总收入（万元）</c:v>
                </c:pt>
                <c:pt idx="1">
                  <c:v>总支出（万元）</c:v>
                </c:pt>
              </c:strCache>
            </c:strRef>
          </c:cat>
          <c:val>
            <c:numRef>
              <c:f>[决算公开饼状图.xlsx]Sheet1!$B$47:$C$47</c:f>
              <c:numCache>
                <c:formatCode>General</c:formatCode>
                <c:ptCount val="2"/>
                <c:pt idx="0">
                  <c:v>2967.99</c:v>
                </c:pt>
                <c:pt idx="1">
                  <c:v>2853.52</c:v>
                </c:pt>
              </c:numCache>
            </c:numRef>
          </c:val>
        </c:ser>
        <c:dLbls>
          <c:showLegendKey val="0"/>
          <c:showVal val="0"/>
          <c:showCatName val="0"/>
          <c:showSerName val="0"/>
          <c:showPercent val="0"/>
          <c:showBubbleSize val="0"/>
        </c:dLbls>
        <c:gapWidth val="219"/>
        <c:overlap val="-27"/>
        <c:axId val="178764793"/>
        <c:axId val="902964905"/>
      </c:barChart>
      <c:catAx>
        <c:axId val="1787647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964905"/>
        <c:crosses val="autoZero"/>
        <c:auto val="1"/>
        <c:lblAlgn val="ctr"/>
        <c:lblOffset val="100"/>
        <c:noMultiLvlLbl val="0"/>
      </c:catAx>
      <c:valAx>
        <c:axId val="9029649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7647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81a9a9-0421-4c3f-af42-0ff3f8681d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收入决算结构图（万元）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01675086592308"/>
                  <c:y val="0.1393383762786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7.27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92.49</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0.24</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[决算公开饼状图.xlsx]Sheet1!$B$23:$D$23</c:f>
              <c:strCache>
                <c:ptCount val="3"/>
                <c:pt idx="0">
                  <c:v>一般公共预算财政拨款收入</c:v>
                </c:pt>
                <c:pt idx="1">
                  <c:v>事业收入</c:v>
                </c:pt>
                <c:pt idx="2">
                  <c:v>其他收入</c:v>
                </c:pt>
              </c:strCache>
            </c:strRef>
          </c:cat>
          <c:val>
            <c:numRef>
              <c:f>[决算公开饼状图.xlsx]Sheet1!$B$24:$D$24</c:f>
              <c:numCache>
                <c:formatCode>General</c:formatCode>
                <c:ptCount val="3"/>
                <c:pt idx="0">
                  <c:v>215.73</c:v>
                </c:pt>
                <c:pt idx="1">
                  <c:v>2745.1</c:v>
                </c:pt>
                <c:pt idx="2">
                  <c:v>7.17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990403-28b6-4c30-ae10-76bf395c7c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支出决算结构图（万元）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[决算公开饼状图.xlsx]Sheet1!$B$23:$F$23</c:f>
              <c:strCache>
                <c:ptCount val="5"/>
                <c:pt idx="0">
                  <c:v>基本支出</c:v>
                </c:pt>
                <c:pt idx="1">
                  <c:v>项目支出</c:v>
                </c:pt>
                <c:pt idx="2">
                  <c:v>上缴上级支出</c:v>
                </c:pt>
                <c:pt idx="3">
                  <c:v>经营支出</c:v>
                </c:pt>
                <c:pt idx="4">
                  <c:v>对附属单位补助支出</c:v>
                </c:pt>
              </c:strCache>
            </c:strRef>
          </c:cat>
          <c:val>
            <c:numRef>
              <c:f>[决算公开饼状图.xlsx]Sheet1!$B$24:$F$24</c:f>
              <c:numCache>
                <c:formatCode>General</c:formatCode>
                <c:ptCount val="5"/>
                <c:pt idx="0">
                  <c:v>2853.52</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e1091f-3f44-444d-8eaf-c1ad3b16e3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Sheet1!$A$24</c:f>
              <c:strCache>
                <c:ptCount val="1"/>
                <c:pt idx="0">
                  <c:v>2021年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215.73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215.73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Sheet1!$B$23:$C$23</c:f>
              <c:strCache>
                <c:ptCount val="2"/>
                <c:pt idx="0">
                  <c:v>财政拨款收入（万元）</c:v>
                </c:pt>
                <c:pt idx="1">
                  <c:v>财政拨款支出（万元）</c:v>
                </c:pt>
              </c:strCache>
            </c:strRef>
          </c:cat>
          <c:val>
            <c:numRef>
              <c:f>Sheet1!$B$24:$C$24</c:f>
              <c:numCache>
                <c:formatCode>General</c:formatCode>
                <c:ptCount val="2"/>
                <c:pt idx="0">
                  <c:v>488.39</c:v>
                </c:pt>
                <c:pt idx="1">
                  <c:v>488.39</c:v>
                </c:pt>
              </c:numCache>
            </c:numRef>
          </c:val>
        </c:ser>
        <c:ser>
          <c:idx val="1"/>
          <c:order val="1"/>
          <c:tx>
            <c:strRef>
              <c:f>Sheet1!$A$25</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Sheet1!$B$23:$C$23</c:f>
              <c:strCache>
                <c:ptCount val="2"/>
                <c:pt idx="0">
                  <c:v>财政拨款收入（万元）</c:v>
                </c:pt>
                <c:pt idx="1">
                  <c:v>财政拨款支出（万元）</c:v>
                </c:pt>
              </c:strCache>
            </c:strRef>
          </c:cat>
          <c:val>
            <c:numRef>
              <c:f>Sheet1!$B$25:$C$25</c:f>
              <c:numCache>
                <c:formatCode>General</c:formatCode>
                <c:ptCount val="2"/>
                <c:pt idx="0">
                  <c:v>0</c:v>
                </c:pt>
                <c:pt idx="1">
                  <c:v>0</c:v>
                </c:pt>
              </c:numCache>
            </c:numRef>
          </c:val>
        </c:ser>
        <c:dLbls>
          <c:showLegendKey val="0"/>
          <c:showVal val="1"/>
          <c:showCatName val="0"/>
          <c:showSerName val="0"/>
          <c:showPercent val="0"/>
          <c:showBubbleSize val="0"/>
        </c:dLbls>
        <c:gapWidth val="75"/>
        <c:axId val="129889792"/>
        <c:axId val="130462464"/>
      </c:barChart>
      <c:catAx>
        <c:axId val="12988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462464"/>
        <c:crosses val="autoZero"/>
        <c:auto val="1"/>
        <c:lblAlgn val="ctr"/>
        <c:lblOffset val="100"/>
        <c:noMultiLvlLbl val="0"/>
      </c:catAx>
      <c:valAx>
        <c:axId val="13046246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889792"/>
        <c:crosses val="autoZero"/>
        <c:crossBetween val="between"/>
      </c:valAx>
      <c:spPr>
        <a:noFill/>
        <a:ln>
          <a:noFill/>
        </a:ln>
        <a:effectLst/>
      </c:spPr>
    </c:plotArea>
    <c:plotVisOnly val="1"/>
    <c:dispBlanksAs val="gap"/>
    <c:showDLblsOverMax val="0"/>
    <c:extLst>
      <c:ext uri="{0b15fc19-7d7d-44ad-8c2d-2c3a37ce22c3}">
        <chartProps xmlns="https://web.wps.cn/et/2018/main" chartId="{7a55a497-32f7-470b-a181-9633dff3fb09}"/>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05582837942621"/>
          <c:y val="0.180628873077806"/>
          <c:w val="0.9019643318687"/>
          <c:h val="0.610144594904751"/>
        </c:manualLayout>
      </c:layout>
      <c:barChart>
        <c:barDir val="col"/>
        <c:grouping val="clustered"/>
        <c:varyColors val="0"/>
        <c:ser>
          <c:idx val="0"/>
          <c:order val="0"/>
          <c:tx>
            <c:strRef>
              <c:f>[决算公开饼状图.xlsx]Sheet1!$A$68</c:f>
              <c:strCache>
                <c:ptCount val="1"/>
                <c:pt idx="0">
                  <c:v>一般公共预算财政拨款支出决算变动情况（万元）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0</c:v>
                </c:pt>
                <c:pt idx="1">
                  <c:v>215.73</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9aeebf-cf0c-4c01-8a1e-28a47ecc749c}"/>
      </c:ext>
    </c:extLst>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[决算公开饼状图.xlsx]Sheet1!$B$87:$C$87</c:f>
              <c:strCache>
                <c:ptCount val="2"/>
                <c:pt idx="0">
                  <c:v>卫生健康支出</c:v>
                </c:pt>
                <c:pt idx="1">
                  <c:v>社会保障和就业支出</c:v>
                </c:pt>
              </c:strCache>
            </c:strRef>
          </c:cat>
          <c:val>
            <c:numRef>
              <c:f>[决算公开饼状图.xlsx]Sheet1!$B$88:$C$88</c:f>
              <c:numCache>
                <c:formatCode>General</c:formatCode>
                <c:ptCount val="2"/>
                <c:pt idx="0">
                  <c:v>179.23</c:v>
                </c:pt>
                <c:pt idx="1">
                  <c:v>36.5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e29632-1e05-483d-825c-dff11a24b0b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83</a:t>
                    </a:r>
                    <a:r>
                      <a:rPr lang="en-US" altLang="zh-CN"/>
                      <a:t>.08</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6.92</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[决算公开饼状图.xlsx]Sheet1!$B$87:$C$87</c:f>
              <c:strCache>
                <c:ptCount val="2"/>
                <c:pt idx="0">
                  <c:v>卫生健康支出</c:v>
                </c:pt>
                <c:pt idx="1">
                  <c:v>社会保障和就业支出</c:v>
                </c:pt>
              </c:strCache>
            </c:strRef>
          </c:cat>
          <c:val>
            <c:numRef>
              <c:f>[决算公开饼状图.xlsx]Sheet1!$B$88:$C$88</c:f>
              <c:numCache>
                <c:formatCode>General</c:formatCode>
                <c:ptCount val="2"/>
                <c:pt idx="0">
                  <c:v>179.23</c:v>
                </c:pt>
                <c:pt idx="1">
                  <c:v>36.5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e29632-1e05-483d-825c-dff11a24b0b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056396721767"/>
          <c:y val="0.00568181818181819"/>
        </c:manualLayout>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Sheet1!$A$66</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347279009922517"/>
                  <c:y val="0.4313504271384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459190717054369"/>
                  <c:y val="0.04452380952158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474855147871112"/>
                  <c:y val="-0.190476190476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Sheet1!$B$65:$D$65</c:f>
              <c:strCache>
                <c:ptCount val="3"/>
                <c:pt idx="0">
                  <c:v>因公出国（境）费支出决算0万元</c:v>
                </c:pt>
                <c:pt idx="1">
                  <c:v>公务用车购置及运行维护费支出决算0万元</c:v>
                </c:pt>
                <c:pt idx="2">
                  <c:v>公务接待费支出决算0万元</c:v>
                </c:pt>
              </c:strCache>
            </c:strRef>
          </c:cat>
          <c:val>
            <c:numRef>
              <c:f>Sheet1!$B$66:$D$66</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6a2c9c5-a18d-43e8-9d02-cd29c34c8175}"/>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6056</Words>
  <Characters>8081</Characters>
  <Lines>58</Lines>
  <Paragraphs>16</Paragraphs>
  <TotalTime>3</TotalTime>
  <ScaleCrop>false</ScaleCrop>
  <LinksUpToDate>false</LinksUpToDate>
  <CharactersWithSpaces>8112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你个八货</cp:lastModifiedBy>
  <cp:lastPrinted>2023-07-31T02:35:00Z</cp:lastPrinted>
  <dcterms:modified xsi:type="dcterms:W3CDTF">2024-10-23T02:10:21Z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2E03D87B23C344D8AB78AFF3B34E9CFB_13</vt:lpwstr>
  </property>
</Properties>
</file>