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248EC">
      <w:pPr>
        <w:spacing w:line="600" w:lineRule="exact"/>
        <w:jc w:val="left"/>
        <w:outlineLvl w:val="0"/>
        <w:rPr>
          <w:rFonts w:ascii="方正小标宋简体" w:hAnsi="宋体" w:eastAsia="方正小标宋简体"/>
          <w:szCs w:val="21"/>
        </w:rPr>
      </w:pPr>
      <w:bookmarkStart w:id="0" w:name="_Toc15306267"/>
    </w:p>
    <w:p w14:paraId="09A2091F">
      <w:pPr>
        <w:pStyle w:val="6"/>
        <w:spacing w:before="93"/>
      </w:pPr>
    </w:p>
    <w:p w14:paraId="3F46A15D">
      <w:pPr>
        <w:spacing w:line="600" w:lineRule="exact"/>
        <w:jc w:val="center"/>
        <w:outlineLvl w:val="0"/>
        <w:rPr>
          <w:rFonts w:ascii="方正小标宋简体" w:hAnsi="宋体" w:eastAsia="方正小标宋简体"/>
          <w:sz w:val="72"/>
          <w:szCs w:val="72"/>
        </w:rPr>
      </w:pPr>
    </w:p>
    <w:p w14:paraId="132E8798">
      <w:pPr>
        <w:spacing w:line="600" w:lineRule="exact"/>
        <w:jc w:val="center"/>
        <w:outlineLvl w:val="0"/>
        <w:rPr>
          <w:rFonts w:ascii="方正小标宋简体" w:hAnsi="宋体" w:eastAsia="方正小标宋简体"/>
          <w:sz w:val="72"/>
          <w:szCs w:val="72"/>
        </w:rPr>
      </w:pPr>
    </w:p>
    <w:p w14:paraId="05053EA3">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77425"/>
      <w:bookmarkStart w:id="2" w:name="_Toc11250"/>
      <w:bookmarkStart w:id="3" w:name="_Toc8825"/>
      <w:bookmarkStart w:id="4" w:name="_Toc13278"/>
      <w:bookmarkStart w:id="5" w:name="_Toc15378441"/>
      <w:bookmarkStart w:id="6" w:name="_Toc15396475"/>
      <w:bookmarkStart w:id="7" w:name="_Toc19989"/>
      <w:bookmarkStart w:id="8" w:name="_Toc3175"/>
      <w:bookmarkStart w:id="9" w:name="_Toc10025"/>
      <w:bookmarkStart w:id="10" w:name="_Toc15396597"/>
      <w:bookmarkStart w:id="11" w:name="_Toc15377193"/>
      <w:bookmarkStart w:id="12" w:name="_Toc1811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bookmarkEnd w:id="8"/>
      <w:bookmarkEnd w:id="9"/>
      <w:bookmarkEnd w:id="10"/>
      <w:bookmarkEnd w:id="11"/>
      <w:bookmarkEnd w:id="12"/>
      <w:bookmarkStart w:id="13" w:name="_Toc15396598"/>
      <w:bookmarkStart w:id="14" w:name="_Toc15396476"/>
      <w:bookmarkStart w:id="15" w:name="_Toc15377426"/>
      <w:bookmarkStart w:id="16" w:name="_Toc15378442"/>
      <w:bookmarkStart w:id="17" w:name="_Toc15377194"/>
    </w:p>
    <w:p w14:paraId="7062F5D8">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8" w:name="_Toc18388"/>
      <w:bookmarkStart w:id="19" w:name="_Toc7564"/>
      <w:bookmarkStart w:id="20" w:name="_Toc22284"/>
      <w:bookmarkStart w:id="21" w:name="_Toc5215"/>
      <w:bookmarkStart w:id="22" w:name="_Toc591"/>
      <w:bookmarkStart w:id="23" w:name="_Toc19583"/>
      <w:bookmarkStart w:id="24" w:name="_Toc18969"/>
      <w:r>
        <w:rPr>
          <w:rFonts w:hint="eastAsia" w:ascii="方正小标宋简体" w:hAnsi="方正小标宋简体" w:eastAsia="方正小标宋简体" w:cs="方正小标宋简体"/>
          <w:sz w:val="72"/>
          <w:szCs w:val="72"/>
        </w:rPr>
        <w:t>四川省</w:t>
      </w:r>
      <w:r>
        <w:rPr>
          <w:rFonts w:hint="eastAsia" w:ascii="方正小标宋简体" w:hAnsi="方正小标宋简体" w:eastAsia="方正小标宋简体" w:cs="方正小标宋简体"/>
          <w:sz w:val="72"/>
          <w:szCs w:val="72"/>
          <w:lang w:eastAsia="zh-CN"/>
        </w:rPr>
        <w:t>大竹县清水镇</w:t>
      </w:r>
      <w:bookmarkEnd w:id="0"/>
      <w:bookmarkStart w:id="25" w:name="_Toc15306268"/>
      <w:r>
        <w:rPr>
          <w:rFonts w:hint="eastAsia" w:ascii="方正小标宋简体" w:hAnsi="方正小标宋简体" w:eastAsia="方正小标宋简体" w:cs="方正小标宋简体"/>
          <w:sz w:val="72"/>
          <w:szCs w:val="72"/>
          <w:lang w:eastAsia="zh-CN"/>
        </w:rPr>
        <w:t>人民政府</w:t>
      </w:r>
      <w:r>
        <w:rPr>
          <w:rFonts w:hint="eastAsia" w:ascii="方正小标宋简体" w:hAnsi="方正小标宋简体" w:eastAsia="方正小标宋简体" w:cs="方正小标宋简体"/>
          <w:sz w:val="72"/>
          <w:szCs w:val="72"/>
        </w:rPr>
        <w:t>决算</w:t>
      </w:r>
      <w:bookmarkEnd w:id="13"/>
      <w:bookmarkEnd w:id="14"/>
      <w:bookmarkEnd w:id="15"/>
      <w:bookmarkEnd w:id="16"/>
      <w:bookmarkEnd w:id="17"/>
      <w:bookmarkEnd w:id="18"/>
      <w:bookmarkEnd w:id="19"/>
      <w:bookmarkEnd w:id="20"/>
      <w:bookmarkEnd w:id="21"/>
      <w:bookmarkEnd w:id="22"/>
      <w:bookmarkEnd w:id="23"/>
      <w:bookmarkEnd w:id="24"/>
      <w:bookmarkEnd w:id="25"/>
    </w:p>
    <w:p w14:paraId="5C5EFB37">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p>
    <w:p w14:paraId="3DBBC4FB">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p>
    <w:p w14:paraId="1D38386A">
      <w:pPr>
        <w:pStyle w:val="2"/>
        <w:rPr>
          <w:rFonts w:hint="eastAsia"/>
        </w:rPr>
      </w:pPr>
    </w:p>
    <w:p w14:paraId="38DA2D9C">
      <w:pPr>
        <w:adjustRightInd w:val="0"/>
        <w:snapToGrid w:val="0"/>
        <w:spacing w:line="360" w:lineRule="auto"/>
        <w:jc w:val="both"/>
        <w:outlineLvl w:val="0"/>
        <w:rPr>
          <w:rFonts w:hint="eastAsia"/>
          <w:b/>
          <w:bCs/>
          <w:sz w:val="40"/>
          <w:szCs w:val="40"/>
          <w:lang w:val="en-US" w:eastAsia="zh-CN"/>
        </w:rPr>
      </w:pPr>
    </w:p>
    <w:p w14:paraId="5A26DA3F">
      <w:pPr>
        <w:adjustRightInd w:val="0"/>
        <w:snapToGrid w:val="0"/>
        <w:spacing w:line="360" w:lineRule="auto"/>
        <w:jc w:val="both"/>
        <w:outlineLvl w:val="0"/>
        <w:rPr>
          <w:rFonts w:hint="eastAsia"/>
          <w:b/>
          <w:bCs/>
          <w:sz w:val="40"/>
          <w:szCs w:val="40"/>
          <w:lang w:val="en-US" w:eastAsia="zh-CN"/>
        </w:rPr>
      </w:pPr>
    </w:p>
    <w:p w14:paraId="7A008668">
      <w:pPr>
        <w:adjustRightInd w:val="0"/>
        <w:snapToGrid w:val="0"/>
        <w:spacing w:line="360" w:lineRule="auto"/>
        <w:jc w:val="both"/>
        <w:outlineLvl w:val="0"/>
        <w:rPr>
          <w:rFonts w:hint="eastAsia"/>
          <w:b/>
          <w:bCs/>
          <w:sz w:val="40"/>
          <w:szCs w:val="40"/>
          <w:lang w:val="en-US" w:eastAsia="zh-CN"/>
        </w:rPr>
      </w:pPr>
    </w:p>
    <w:p w14:paraId="65EBDE55">
      <w:pPr>
        <w:adjustRightInd w:val="0"/>
        <w:snapToGrid w:val="0"/>
        <w:spacing w:line="360" w:lineRule="auto"/>
        <w:jc w:val="center"/>
        <w:outlineLvl w:val="0"/>
        <w:rPr>
          <w:rFonts w:hint="eastAsia"/>
          <w:b/>
          <w:bCs/>
          <w:sz w:val="40"/>
          <w:szCs w:val="40"/>
          <w:lang w:val="en-US" w:eastAsia="zh-CN"/>
        </w:rPr>
      </w:pPr>
      <w:bookmarkStart w:id="26" w:name="_Toc24608"/>
      <w:bookmarkStart w:id="27" w:name="_Toc11712"/>
      <w:bookmarkStart w:id="28" w:name="_Toc22688"/>
      <w:bookmarkStart w:id="29" w:name="_Toc18275"/>
      <w:bookmarkStart w:id="30" w:name="_Toc29973"/>
      <w:bookmarkStart w:id="31" w:name="_Toc12352"/>
      <w:r>
        <w:rPr>
          <w:rFonts w:hint="eastAsia"/>
          <w:b/>
          <w:bCs/>
          <w:sz w:val="40"/>
          <w:szCs w:val="40"/>
          <w:lang w:val="en-US" w:eastAsia="zh-CN"/>
        </w:rPr>
        <w:t>目  录</w:t>
      </w:r>
      <w:bookmarkEnd w:id="26"/>
      <w:bookmarkEnd w:id="27"/>
      <w:bookmarkEnd w:id="28"/>
      <w:bookmarkEnd w:id="29"/>
      <w:bookmarkEnd w:id="30"/>
      <w:bookmarkEnd w:id="31"/>
    </w:p>
    <w:p w14:paraId="51166337">
      <w:pPr>
        <w:adjustRightInd w:val="0"/>
        <w:snapToGrid w:val="0"/>
        <w:spacing w:line="360" w:lineRule="auto"/>
        <w:jc w:val="center"/>
        <w:outlineLvl w:val="0"/>
      </w:pPr>
      <w:r>
        <w:rPr>
          <w:rFonts w:hint="eastAsia" w:ascii="宋体" w:hAnsi="宋体" w:eastAsia="宋体" w:cs="宋体"/>
          <w:b/>
          <w:bCs/>
          <w:sz w:val="28"/>
          <w:szCs w:val="28"/>
          <w:lang w:val="en-US" w:eastAsia="zh-CN"/>
        </w:rPr>
        <w:t>公开时间：2024年11月5日</w:t>
      </w:r>
      <w:r>
        <w:fldChar w:fldCharType="begin"/>
      </w:r>
      <w:r>
        <w:instrText xml:space="preserve">TOC \o "1-3" \h \u </w:instrText>
      </w:r>
      <w:r>
        <w:fldChar w:fldCharType="separate"/>
      </w:r>
    </w:p>
    <w:p w14:paraId="205285D8">
      <w:pPr>
        <w:pStyle w:val="13"/>
        <w:tabs>
          <w:tab w:val="right" w:leader="dot" w:pos="8306"/>
          <w:tab w:val="clear" w:pos="8296"/>
        </w:tabs>
      </w:pPr>
      <w:r>
        <w:fldChar w:fldCharType="begin"/>
      </w:r>
      <w:r>
        <w:instrText xml:space="preserve"> HYPERLINK \l _Toc344 </w:instrText>
      </w:r>
      <w:r>
        <w:fldChar w:fldCharType="separate"/>
      </w:r>
      <w:r>
        <w:rPr>
          <w:rFonts w:hint="eastAsia" w:ascii="黑体" w:hAnsi="黑体" w:eastAsia="黑体" w:cs="Times New Roman"/>
          <w:bCs/>
          <w:lang w:val="en-US" w:eastAsia="zh-CN"/>
        </w:rPr>
        <w:t>第一部分 单位</w:t>
      </w:r>
      <w:r>
        <w:rPr>
          <w:rFonts w:hint="eastAsia" w:ascii="黑体" w:hAnsi="黑体" w:eastAsia="黑体" w:cs="Times New Roman"/>
          <w:bCs/>
        </w:rPr>
        <w:t>概况</w:t>
      </w:r>
      <w:r>
        <w:tab/>
      </w:r>
      <w:r>
        <w:fldChar w:fldCharType="begin"/>
      </w:r>
      <w:r>
        <w:instrText xml:space="preserve"> PAGEREF _Toc344 </w:instrText>
      </w:r>
      <w:r>
        <w:fldChar w:fldCharType="separate"/>
      </w:r>
      <w:r>
        <w:t>1</w:t>
      </w:r>
      <w:r>
        <w:fldChar w:fldCharType="end"/>
      </w:r>
      <w:r>
        <w:fldChar w:fldCharType="end"/>
      </w:r>
    </w:p>
    <w:p w14:paraId="40DA9F76">
      <w:pPr>
        <w:pStyle w:val="14"/>
        <w:tabs>
          <w:tab w:val="right" w:leader="dot" w:pos="8306"/>
          <w:tab w:val="clear" w:pos="8296"/>
        </w:tabs>
      </w:pPr>
      <w:r>
        <w:fldChar w:fldCharType="begin"/>
      </w:r>
      <w:r>
        <w:instrText xml:space="preserve"> HYPERLINK \l _Toc28759 </w:instrText>
      </w:r>
      <w:r>
        <w:fldChar w:fldCharType="separate"/>
      </w:r>
      <w:r>
        <w:rPr>
          <w:rFonts w:hint="eastAsia" w:ascii="黑体" w:hAnsi="黑体" w:eastAsia="黑体"/>
          <w:bCs w:val="0"/>
        </w:rPr>
        <w:t xml:space="preserve">一、 </w:t>
      </w:r>
      <w:r>
        <w:rPr>
          <w:rFonts w:hint="eastAsia" w:ascii="黑体" w:hAnsi="黑体" w:eastAsia="黑体"/>
          <w:bCs w:val="0"/>
          <w:highlight w:val="none"/>
        </w:rPr>
        <w:t>主要职责</w:t>
      </w:r>
      <w:r>
        <w:tab/>
      </w:r>
      <w:r>
        <w:fldChar w:fldCharType="begin"/>
      </w:r>
      <w:r>
        <w:instrText xml:space="preserve"> PAGEREF _Toc28759 </w:instrText>
      </w:r>
      <w:r>
        <w:fldChar w:fldCharType="separate"/>
      </w:r>
      <w:r>
        <w:t>1</w:t>
      </w:r>
      <w:r>
        <w:fldChar w:fldCharType="end"/>
      </w:r>
      <w:r>
        <w:fldChar w:fldCharType="end"/>
      </w:r>
    </w:p>
    <w:p w14:paraId="45F0840B">
      <w:pPr>
        <w:pStyle w:val="14"/>
        <w:tabs>
          <w:tab w:val="right" w:leader="dot" w:pos="8306"/>
          <w:tab w:val="clear" w:pos="8296"/>
        </w:tabs>
      </w:pPr>
      <w:r>
        <w:fldChar w:fldCharType="begin"/>
      </w:r>
      <w:r>
        <w:instrText xml:space="preserve"> HYPERLINK \l _Toc30132 </w:instrText>
      </w:r>
      <w:r>
        <w:fldChar w:fldCharType="separate"/>
      </w:r>
      <w:r>
        <w:rPr>
          <w:rFonts w:hint="eastAsia" w:ascii="黑体" w:hAnsi="黑体" w:eastAsia="黑体"/>
        </w:rPr>
        <w:t xml:space="preserve">二、 </w:t>
      </w:r>
      <w:r>
        <w:rPr>
          <w:rFonts w:hint="eastAsia" w:ascii="黑体" w:hAnsi="黑体" w:eastAsia="黑体"/>
          <w:highlight w:val="none"/>
        </w:rPr>
        <w:t>机构设置</w:t>
      </w:r>
      <w:r>
        <w:tab/>
      </w:r>
      <w:r>
        <w:fldChar w:fldCharType="begin"/>
      </w:r>
      <w:r>
        <w:instrText xml:space="preserve"> PAGEREF _Toc30132 </w:instrText>
      </w:r>
      <w:r>
        <w:fldChar w:fldCharType="separate"/>
      </w:r>
      <w:r>
        <w:t>1</w:t>
      </w:r>
      <w:r>
        <w:fldChar w:fldCharType="end"/>
      </w:r>
      <w:r>
        <w:fldChar w:fldCharType="end"/>
      </w:r>
    </w:p>
    <w:p w14:paraId="09904D25">
      <w:pPr>
        <w:pStyle w:val="13"/>
        <w:tabs>
          <w:tab w:val="right" w:leader="dot" w:pos="8306"/>
          <w:tab w:val="clear" w:pos="8296"/>
        </w:tabs>
      </w:pPr>
      <w:r>
        <w:fldChar w:fldCharType="begin"/>
      </w:r>
      <w:r>
        <w:instrText xml:space="preserve"> HYPERLINK \l _Toc1408 </w:instrText>
      </w:r>
      <w:r>
        <w:fldChar w:fldCharType="separate"/>
      </w:r>
      <w:r>
        <w:rPr>
          <w:rFonts w:hint="eastAsia" w:ascii="黑体" w:hAnsi="黑体" w:eastAsia="黑体" w:cs="Times New Roman"/>
          <w:bCs/>
          <w:lang w:val="en-US" w:eastAsia="zh-CN"/>
        </w:rPr>
        <w:t>第二部分 2023年度单位决算情况说明</w:t>
      </w:r>
      <w:r>
        <w:tab/>
      </w:r>
      <w:r>
        <w:fldChar w:fldCharType="begin"/>
      </w:r>
      <w:r>
        <w:instrText xml:space="preserve"> PAGEREF _Toc1408 </w:instrText>
      </w:r>
      <w:r>
        <w:fldChar w:fldCharType="separate"/>
      </w:r>
      <w:r>
        <w:t>2</w:t>
      </w:r>
      <w:r>
        <w:fldChar w:fldCharType="end"/>
      </w:r>
      <w:r>
        <w:fldChar w:fldCharType="end"/>
      </w:r>
    </w:p>
    <w:p w14:paraId="3AAF0ED7">
      <w:pPr>
        <w:pStyle w:val="14"/>
        <w:tabs>
          <w:tab w:val="right" w:leader="dot" w:pos="8306"/>
          <w:tab w:val="clear" w:pos="8296"/>
        </w:tabs>
      </w:pPr>
      <w:r>
        <w:fldChar w:fldCharType="begin"/>
      </w:r>
      <w:r>
        <w:instrText xml:space="preserve"> HYPERLINK \l _Toc29086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_Toc29086 </w:instrText>
      </w:r>
      <w:r>
        <w:fldChar w:fldCharType="separate"/>
      </w:r>
      <w:r>
        <w:t>2</w:t>
      </w:r>
      <w:r>
        <w:fldChar w:fldCharType="end"/>
      </w:r>
      <w:r>
        <w:fldChar w:fldCharType="end"/>
      </w:r>
    </w:p>
    <w:p w14:paraId="12880657">
      <w:pPr>
        <w:pStyle w:val="14"/>
        <w:tabs>
          <w:tab w:val="right" w:leader="dot" w:pos="8306"/>
          <w:tab w:val="clear" w:pos="8296"/>
        </w:tabs>
      </w:pPr>
      <w:r>
        <w:fldChar w:fldCharType="begin"/>
      </w:r>
      <w:r>
        <w:instrText xml:space="preserve"> HYPERLINK \l _Toc10547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_Toc10547 </w:instrText>
      </w:r>
      <w:r>
        <w:fldChar w:fldCharType="separate"/>
      </w:r>
      <w:r>
        <w:t>2</w:t>
      </w:r>
      <w:r>
        <w:fldChar w:fldCharType="end"/>
      </w:r>
      <w:r>
        <w:fldChar w:fldCharType="end"/>
      </w:r>
    </w:p>
    <w:p w14:paraId="59FDFF40">
      <w:pPr>
        <w:pStyle w:val="14"/>
        <w:tabs>
          <w:tab w:val="right" w:leader="dot" w:pos="8306"/>
          <w:tab w:val="clear" w:pos="8296"/>
        </w:tabs>
      </w:pPr>
      <w:r>
        <w:fldChar w:fldCharType="begin"/>
      </w:r>
      <w:r>
        <w:instrText xml:space="preserve"> HYPERLINK \l _Toc25435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_Toc25435 </w:instrText>
      </w:r>
      <w:r>
        <w:fldChar w:fldCharType="separate"/>
      </w:r>
      <w:r>
        <w:t>3</w:t>
      </w:r>
      <w:r>
        <w:fldChar w:fldCharType="end"/>
      </w:r>
      <w:r>
        <w:fldChar w:fldCharType="end"/>
      </w:r>
    </w:p>
    <w:p w14:paraId="38E6188E">
      <w:pPr>
        <w:pStyle w:val="14"/>
        <w:tabs>
          <w:tab w:val="right" w:leader="dot" w:pos="8306"/>
          <w:tab w:val="clear" w:pos="8296"/>
        </w:tabs>
      </w:pPr>
      <w:r>
        <w:fldChar w:fldCharType="begin"/>
      </w:r>
      <w:r>
        <w:instrText xml:space="preserve"> HYPERLINK \l _Toc21532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_Toc21532 </w:instrText>
      </w:r>
      <w:r>
        <w:fldChar w:fldCharType="separate"/>
      </w:r>
      <w:r>
        <w:t>4</w:t>
      </w:r>
      <w:r>
        <w:fldChar w:fldCharType="end"/>
      </w:r>
      <w:r>
        <w:fldChar w:fldCharType="end"/>
      </w:r>
    </w:p>
    <w:p w14:paraId="7C6526AE">
      <w:pPr>
        <w:pStyle w:val="14"/>
        <w:tabs>
          <w:tab w:val="right" w:leader="dot" w:pos="8306"/>
          <w:tab w:val="clear" w:pos="8296"/>
        </w:tabs>
      </w:pPr>
      <w:r>
        <w:fldChar w:fldCharType="begin"/>
      </w:r>
      <w:r>
        <w:instrText xml:space="preserve"> HYPERLINK \l _Toc7775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_Toc7775 </w:instrText>
      </w:r>
      <w:r>
        <w:fldChar w:fldCharType="separate"/>
      </w:r>
      <w:r>
        <w:t>5</w:t>
      </w:r>
      <w:r>
        <w:fldChar w:fldCharType="end"/>
      </w:r>
      <w:r>
        <w:fldChar w:fldCharType="end"/>
      </w:r>
    </w:p>
    <w:p w14:paraId="416C8925">
      <w:pPr>
        <w:pStyle w:val="14"/>
        <w:tabs>
          <w:tab w:val="right" w:leader="dot" w:pos="8306"/>
          <w:tab w:val="clear" w:pos="8296"/>
        </w:tabs>
      </w:pPr>
      <w:r>
        <w:fldChar w:fldCharType="begin"/>
      </w:r>
      <w:r>
        <w:instrText xml:space="preserve"> HYPERLINK \l _Toc15220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_Toc15220 </w:instrText>
      </w:r>
      <w:r>
        <w:fldChar w:fldCharType="separate"/>
      </w:r>
      <w:r>
        <w:t>11</w:t>
      </w:r>
      <w:r>
        <w:fldChar w:fldCharType="end"/>
      </w:r>
      <w:r>
        <w:fldChar w:fldCharType="end"/>
      </w:r>
    </w:p>
    <w:p w14:paraId="372860C2">
      <w:pPr>
        <w:pStyle w:val="14"/>
        <w:tabs>
          <w:tab w:val="right" w:leader="dot" w:pos="8306"/>
          <w:tab w:val="clear" w:pos="8296"/>
        </w:tabs>
      </w:pPr>
      <w:r>
        <w:fldChar w:fldCharType="begin"/>
      </w:r>
      <w:r>
        <w:instrText xml:space="preserve"> HYPERLINK \l _Toc15430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_Toc15430 </w:instrText>
      </w:r>
      <w:r>
        <w:fldChar w:fldCharType="separate"/>
      </w:r>
      <w:r>
        <w:t>11</w:t>
      </w:r>
      <w:r>
        <w:fldChar w:fldCharType="end"/>
      </w:r>
      <w:r>
        <w:fldChar w:fldCharType="end"/>
      </w:r>
    </w:p>
    <w:p w14:paraId="18558AD7">
      <w:pPr>
        <w:pStyle w:val="14"/>
        <w:tabs>
          <w:tab w:val="right" w:leader="dot" w:pos="8306"/>
          <w:tab w:val="clear" w:pos="8296"/>
        </w:tabs>
      </w:pPr>
      <w:r>
        <w:fldChar w:fldCharType="begin"/>
      </w:r>
      <w:r>
        <w:instrText xml:space="preserve"> HYPERLINK \l _Toc3721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_Toc3721 </w:instrText>
      </w:r>
      <w:r>
        <w:fldChar w:fldCharType="separate"/>
      </w:r>
      <w:r>
        <w:t>13</w:t>
      </w:r>
      <w:r>
        <w:fldChar w:fldCharType="end"/>
      </w:r>
      <w:r>
        <w:fldChar w:fldCharType="end"/>
      </w:r>
    </w:p>
    <w:p w14:paraId="710B4D63">
      <w:pPr>
        <w:pStyle w:val="14"/>
        <w:tabs>
          <w:tab w:val="right" w:leader="dot" w:pos="8306"/>
          <w:tab w:val="clear" w:pos="8296"/>
        </w:tabs>
      </w:pPr>
      <w:r>
        <w:fldChar w:fldCharType="begin"/>
      </w:r>
      <w:r>
        <w:instrText xml:space="preserve"> HYPERLINK \l _Toc17095 </w:instrText>
      </w:r>
      <w:r>
        <w:fldChar w:fldCharType="separate"/>
      </w:r>
      <w:r>
        <w:rPr>
          <w:rFonts w:hint="eastAsia" w:ascii="黑体" w:hAnsi="黑体" w:eastAsia="黑体"/>
        </w:rPr>
        <w:t>九、 国有资本经营预算支出决算情况说明</w:t>
      </w:r>
      <w:r>
        <w:tab/>
      </w:r>
      <w:r>
        <w:fldChar w:fldCharType="begin"/>
      </w:r>
      <w:r>
        <w:instrText xml:space="preserve"> PAGEREF _Toc17095 </w:instrText>
      </w:r>
      <w:r>
        <w:fldChar w:fldCharType="separate"/>
      </w:r>
      <w:r>
        <w:t>13</w:t>
      </w:r>
      <w:r>
        <w:fldChar w:fldCharType="end"/>
      </w:r>
      <w:r>
        <w:fldChar w:fldCharType="end"/>
      </w:r>
    </w:p>
    <w:p w14:paraId="3640E4AB">
      <w:pPr>
        <w:pStyle w:val="14"/>
        <w:tabs>
          <w:tab w:val="right" w:leader="dot" w:pos="8306"/>
          <w:tab w:val="clear" w:pos="8296"/>
        </w:tabs>
      </w:pPr>
      <w:r>
        <w:fldChar w:fldCharType="begin"/>
      </w:r>
      <w:r>
        <w:instrText xml:space="preserve"> HYPERLINK \l _Toc26987 </w:instrText>
      </w:r>
      <w:r>
        <w:fldChar w:fldCharType="separate"/>
      </w:r>
      <w:r>
        <w:rPr>
          <w:rFonts w:hint="eastAsia" w:ascii="黑体" w:hAnsi="黑体" w:eastAsia="黑体"/>
        </w:rPr>
        <w:t>十、 其他重要事项的情况说明</w:t>
      </w:r>
      <w:r>
        <w:tab/>
      </w:r>
      <w:r>
        <w:fldChar w:fldCharType="begin"/>
      </w:r>
      <w:r>
        <w:instrText xml:space="preserve"> PAGEREF _Toc26987 </w:instrText>
      </w:r>
      <w:r>
        <w:fldChar w:fldCharType="separate"/>
      </w:r>
      <w:r>
        <w:t>13</w:t>
      </w:r>
      <w:r>
        <w:fldChar w:fldCharType="end"/>
      </w:r>
      <w:r>
        <w:fldChar w:fldCharType="end"/>
      </w:r>
    </w:p>
    <w:p w14:paraId="74546A8C">
      <w:pPr>
        <w:pStyle w:val="13"/>
        <w:tabs>
          <w:tab w:val="right" w:leader="dot" w:pos="8306"/>
          <w:tab w:val="clear" w:pos="8296"/>
        </w:tabs>
      </w:pPr>
      <w:r>
        <w:fldChar w:fldCharType="begin"/>
      </w:r>
      <w:r>
        <w:instrText xml:space="preserve"> HYPERLINK \l _Toc7703 </w:instrText>
      </w:r>
      <w: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_Toc7703 </w:instrText>
      </w:r>
      <w:r>
        <w:fldChar w:fldCharType="separate"/>
      </w:r>
      <w:r>
        <w:t>15</w:t>
      </w:r>
      <w:r>
        <w:fldChar w:fldCharType="end"/>
      </w:r>
      <w:r>
        <w:fldChar w:fldCharType="end"/>
      </w:r>
    </w:p>
    <w:p w14:paraId="0FDC2D7F">
      <w:pPr>
        <w:pStyle w:val="13"/>
        <w:tabs>
          <w:tab w:val="right" w:leader="dot" w:pos="8306"/>
          <w:tab w:val="clear" w:pos="8296"/>
        </w:tabs>
      </w:pPr>
      <w:r>
        <w:fldChar w:fldCharType="begin"/>
      </w:r>
      <w:r>
        <w:instrText xml:space="preserve"> HYPERLINK \l _Toc28216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_Toc28216 </w:instrText>
      </w:r>
      <w:r>
        <w:fldChar w:fldCharType="separate"/>
      </w:r>
      <w:r>
        <w:t>23</w:t>
      </w:r>
      <w:r>
        <w:fldChar w:fldCharType="end"/>
      </w:r>
      <w:r>
        <w:fldChar w:fldCharType="end"/>
      </w:r>
    </w:p>
    <w:p w14:paraId="1A5A62D2">
      <w:pPr>
        <w:pStyle w:val="13"/>
        <w:tabs>
          <w:tab w:val="right" w:leader="dot" w:pos="8306"/>
          <w:tab w:val="clear" w:pos="8296"/>
        </w:tabs>
      </w:pPr>
      <w:r>
        <w:fldChar w:fldCharType="begin"/>
      </w:r>
      <w:r>
        <w:instrText xml:space="preserve"> HYPERLINK \l _Toc15256 </w:instrText>
      </w:r>
      <w:r>
        <w:fldChar w:fldCharType="separate"/>
      </w:r>
      <w:r>
        <w:rPr>
          <w:rFonts w:hint="eastAsia" w:ascii="黑体" w:hAnsi="黑体" w:eastAsia="黑体" w:cs="黑体"/>
          <w:szCs w:val="44"/>
        </w:rPr>
        <w:t xml:space="preserve">第四部分 </w:t>
      </w:r>
      <w:r>
        <w:rPr>
          <w:rFonts w:hint="eastAsia" w:ascii="黑体" w:hAnsi="黑体" w:eastAsia="黑体"/>
        </w:rPr>
        <w:t>附表</w:t>
      </w:r>
      <w:r>
        <w:tab/>
      </w:r>
      <w:r>
        <w:fldChar w:fldCharType="begin"/>
      </w:r>
      <w:r>
        <w:instrText xml:space="preserve"> PAGEREF _Toc15256 </w:instrText>
      </w:r>
      <w:r>
        <w:fldChar w:fldCharType="separate"/>
      </w:r>
      <w:r>
        <w:t>51</w:t>
      </w:r>
      <w:r>
        <w:fldChar w:fldCharType="end"/>
      </w:r>
      <w:r>
        <w:fldChar w:fldCharType="end"/>
      </w:r>
    </w:p>
    <w:p w14:paraId="51583EF5">
      <w:pPr>
        <w:pStyle w:val="14"/>
        <w:tabs>
          <w:tab w:val="right" w:leader="dot" w:pos="8306"/>
          <w:tab w:val="clear" w:pos="8296"/>
        </w:tabs>
      </w:pPr>
      <w:r>
        <w:fldChar w:fldCharType="begin"/>
      </w:r>
      <w:r>
        <w:instrText xml:space="preserve"> HYPERLINK \l _Toc16798 </w:instrText>
      </w:r>
      <w:r>
        <w:fldChar w:fldCharType="separate"/>
      </w:r>
      <w:r>
        <w:rPr>
          <w:rFonts w:hint="eastAsia" w:ascii="黑体" w:hAnsi="黑体" w:eastAsia="黑体" w:cs="Times New Roman"/>
          <w:szCs w:val="32"/>
        </w:rPr>
        <w:t>一、收入支出决算总表</w:t>
      </w:r>
      <w:r>
        <w:tab/>
      </w:r>
      <w:r>
        <w:fldChar w:fldCharType="begin"/>
      </w:r>
      <w:r>
        <w:instrText xml:space="preserve"> PAGEREF _Toc16798 </w:instrText>
      </w:r>
      <w:r>
        <w:fldChar w:fldCharType="separate"/>
      </w:r>
      <w:r>
        <w:t>51</w:t>
      </w:r>
      <w:r>
        <w:fldChar w:fldCharType="end"/>
      </w:r>
      <w:r>
        <w:fldChar w:fldCharType="end"/>
      </w:r>
    </w:p>
    <w:p w14:paraId="754DE423">
      <w:pPr>
        <w:pStyle w:val="14"/>
        <w:tabs>
          <w:tab w:val="right" w:leader="dot" w:pos="8306"/>
          <w:tab w:val="clear" w:pos="8296"/>
        </w:tabs>
      </w:pPr>
      <w:r>
        <w:fldChar w:fldCharType="begin"/>
      </w:r>
      <w:r>
        <w:instrText xml:space="preserve"> HYPERLINK \l _Toc11976 </w:instrText>
      </w:r>
      <w:r>
        <w:fldChar w:fldCharType="separate"/>
      </w:r>
      <w:r>
        <w:rPr>
          <w:rFonts w:hint="eastAsia" w:ascii="黑体" w:hAnsi="黑体" w:eastAsia="黑体" w:cs="Times New Roman"/>
          <w:szCs w:val="32"/>
        </w:rPr>
        <w:t>二、收入决算表</w:t>
      </w:r>
      <w:r>
        <w:tab/>
      </w:r>
      <w:r>
        <w:fldChar w:fldCharType="begin"/>
      </w:r>
      <w:r>
        <w:instrText xml:space="preserve"> PAGEREF _Toc11976 </w:instrText>
      </w:r>
      <w:r>
        <w:fldChar w:fldCharType="separate"/>
      </w:r>
      <w:r>
        <w:t>51</w:t>
      </w:r>
      <w:r>
        <w:fldChar w:fldCharType="end"/>
      </w:r>
      <w:r>
        <w:fldChar w:fldCharType="end"/>
      </w:r>
    </w:p>
    <w:p w14:paraId="30CA156D">
      <w:pPr>
        <w:pStyle w:val="14"/>
        <w:tabs>
          <w:tab w:val="right" w:leader="dot" w:pos="8306"/>
          <w:tab w:val="clear" w:pos="8296"/>
        </w:tabs>
      </w:pPr>
      <w:r>
        <w:fldChar w:fldCharType="begin"/>
      </w:r>
      <w:r>
        <w:instrText xml:space="preserve"> HYPERLINK \l _Toc19592 </w:instrText>
      </w:r>
      <w:r>
        <w:fldChar w:fldCharType="separate"/>
      </w:r>
      <w:r>
        <w:rPr>
          <w:rFonts w:hint="eastAsia" w:ascii="黑体" w:hAnsi="黑体" w:eastAsia="黑体" w:cs="Times New Roman"/>
          <w:szCs w:val="32"/>
        </w:rPr>
        <w:t>三、支出决算表</w:t>
      </w:r>
      <w:r>
        <w:tab/>
      </w:r>
      <w:r>
        <w:fldChar w:fldCharType="begin"/>
      </w:r>
      <w:r>
        <w:instrText xml:space="preserve"> PAGEREF _Toc19592 </w:instrText>
      </w:r>
      <w:r>
        <w:fldChar w:fldCharType="separate"/>
      </w:r>
      <w:r>
        <w:t>51</w:t>
      </w:r>
      <w:r>
        <w:fldChar w:fldCharType="end"/>
      </w:r>
      <w:r>
        <w:fldChar w:fldCharType="end"/>
      </w:r>
    </w:p>
    <w:p w14:paraId="6A33E996">
      <w:pPr>
        <w:pStyle w:val="14"/>
        <w:tabs>
          <w:tab w:val="right" w:leader="dot" w:pos="8306"/>
          <w:tab w:val="clear" w:pos="8296"/>
        </w:tabs>
      </w:pPr>
      <w:r>
        <w:fldChar w:fldCharType="begin"/>
      </w:r>
      <w:r>
        <w:instrText xml:space="preserve"> HYPERLINK \l _Toc23234 </w:instrText>
      </w:r>
      <w:r>
        <w:fldChar w:fldCharType="separate"/>
      </w:r>
      <w:r>
        <w:rPr>
          <w:rFonts w:hint="eastAsia" w:ascii="黑体" w:hAnsi="黑体" w:eastAsia="黑体" w:cs="Times New Roman"/>
          <w:szCs w:val="32"/>
        </w:rPr>
        <w:t>四、财政拨款收入支出决算总表</w:t>
      </w:r>
      <w:r>
        <w:tab/>
      </w:r>
      <w:r>
        <w:fldChar w:fldCharType="begin"/>
      </w:r>
      <w:r>
        <w:instrText xml:space="preserve"> PAGEREF _Toc23234 </w:instrText>
      </w:r>
      <w:r>
        <w:fldChar w:fldCharType="separate"/>
      </w:r>
      <w:r>
        <w:t>51</w:t>
      </w:r>
      <w:r>
        <w:fldChar w:fldCharType="end"/>
      </w:r>
      <w:r>
        <w:fldChar w:fldCharType="end"/>
      </w:r>
    </w:p>
    <w:p w14:paraId="732FEBA1">
      <w:pPr>
        <w:pStyle w:val="14"/>
        <w:tabs>
          <w:tab w:val="right" w:leader="dot" w:pos="8306"/>
          <w:tab w:val="clear" w:pos="8296"/>
        </w:tabs>
      </w:pPr>
      <w:r>
        <w:fldChar w:fldCharType="begin"/>
      </w:r>
      <w:r>
        <w:instrText xml:space="preserve"> HYPERLINK \l _Toc29712 </w:instrText>
      </w:r>
      <w:r>
        <w:fldChar w:fldCharType="separate"/>
      </w:r>
      <w:r>
        <w:rPr>
          <w:rFonts w:hint="eastAsia" w:ascii="黑体" w:hAnsi="黑体" w:eastAsia="黑体" w:cs="Times New Roman"/>
          <w:szCs w:val="32"/>
        </w:rPr>
        <w:t>五、财政拨款支出决算明细表</w:t>
      </w:r>
      <w:r>
        <w:tab/>
      </w:r>
      <w:r>
        <w:fldChar w:fldCharType="begin"/>
      </w:r>
      <w:r>
        <w:instrText xml:space="preserve"> PAGEREF _Toc29712 </w:instrText>
      </w:r>
      <w:r>
        <w:fldChar w:fldCharType="separate"/>
      </w:r>
      <w:r>
        <w:t>51</w:t>
      </w:r>
      <w:r>
        <w:fldChar w:fldCharType="end"/>
      </w:r>
      <w:r>
        <w:fldChar w:fldCharType="end"/>
      </w:r>
    </w:p>
    <w:p w14:paraId="1DF80165">
      <w:pPr>
        <w:pStyle w:val="14"/>
        <w:tabs>
          <w:tab w:val="right" w:leader="dot" w:pos="8306"/>
          <w:tab w:val="clear" w:pos="8296"/>
        </w:tabs>
      </w:pPr>
      <w:r>
        <w:fldChar w:fldCharType="begin"/>
      </w:r>
      <w:r>
        <w:instrText xml:space="preserve"> HYPERLINK \l _Toc11489 </w:instrText>
      </w:r>
      <w:r>
        <w:fldChar w:fldCharType="separate"/>
      </w:r>
      <w:r>
        <w:rPr>
          <w:rFonts w:hint="eastAsia" w:ascii="黑体" w:hAnsi="黑体" w:eastAsia="黑体" w:cs="Times New Roman"/>
          <w:szCs w:val="32"/>
        </w:rPr>
        <w:t>六、一般公共预算财政拨款支出决算表</w:t>
      </w:r>
      <w:r>
        <w:tab/>
      </w:r>
      <w:r>
        <w:fldChar w:fldCharType="begin"/>
      </w:r>
      <w:r>
        <w:instrText xml:space="preserve"> PAGEREF _Toc11489 </w:instrText>
      </w:r>
      <w:r>
        <w:fldChar w:fldCharType="separate"/>
      </w:r>
      <w:r>
        <w:t>51</w:t>
      </w:r>
      <w:r>
        <w:fldChar w:fldCharType="end"/>
      </w:r>
      <w:r>
        <w:fldChar w:fldCharType="end"/>
      </w:r>
    </w:p>
    <w:p w14:paraId="5EF590B7">
      <w:pPr>
        <w:pStyle w:val="14"/>
        <w:tabs>
          <w:tab w:val="right" w:leader="dot" w:pos="8306"/>
          <w:tab w:val="clear" w:pos="8296"/>
        </w:tabs>
      </w:pPr>
      <w:r>
        <w:fldChar w:fldCharType="begin"/>
      </w:r>
      <w:r>
        <w:instrText xml:space="preserve"> HYPERLINK \l _Toc16943 </w:instrText>
      </w:r>
      <w:r>
        <w:fldChar w:fldCharType="separate"/>
      </w:r>
      <w:r>
        <w:rPr>
          <w:rFonts w:hint="eastAsia" w:ascii="黑体" w:hAnsi="黑体" w:eastAsia="黑体" w:cs="Times New Roman"/>
          <w:szCs w:val="32"/>
        </w:rPr>
        <w:t>七、一般公共预算财政拨款支出决算明细表</w:t>
      </w:r>
      <w:r>
        <w:tab/>
      </w:r>
      <w:r>
        <w:fldChar w:fldCharType="begin"/>
      </w:r>
      <w:r>
        <w:instrText xml:space="preserve"> PAGEREF _Toc16943 </w:instrText>
      </w:r>
      <w:r>
        <w:fldChar w:fldCharType="separate"/>
      </w:r>
      <w:r>
        <w:t>51</w:t>
      </w:r>
      <w:r>
        <w:fldChar w:fldCharType="end"/>
      </w:r>
      <w:r>
        <w:fldChar w:fldCharType="end"/>
      </w:r>
    </w:p>
    <w:p w14:paraId="4F0BC4DB">
      <w:pPr>
        <w:pStyle w:val="14"/>
        <w:tabs>
          <w:tab w:val="right" w:leader="dot" w:pos="8306"/>
          <w:tab w:val="clear" w:pos="8296"/>
        </w:tabs>
      </w:pPr>
      <w:r>
        <w:fldChar w:fldCharType="begin"/>
      </w:r>
      <w:r>
        <w:instrText xml:space="preserve"> HYPERLINK \l _Toc6453 </w:instrText>
      </w:r>
      <w:r>
        <w:fldChar w:fldCharType="separate"/>
      </w:r>
      <w:r>
        <w:rPr>
          <w:rFonts w:hint="eastAsia" w:ascii="黑体" w:hAnsi="黑体" w:eastAsia="黑体" w:cs="Times New Roman"/>
          <w:szCs w:val="32"/>
        </w:rPr>
        <w:t>八、一般公共预算财政拨款基本支出决算表</w:t>
      </w:r>
      <w:r>
        <w:tab/>
      </w:r>
      <w:r>
        <w:fldChar w:fldCharType="begin"/>
      </w:r>
      <w:r>
        <w:instrText xml:space="preserve"> PAGEREF _Toc6453 </w:instrText>
      </w:r>
      <w:r>
        <w:fldChar w:fldCharType="separate"/>
      </w:r>
      <w:r>
        <w:t>51</w:t>
      </w:r>
      <w:r>
        <w:fldChar w:fldCharType="end"/>
      </w:r>
      <w:r>
        <w:fldChar w:fldCharType="end"/>
      </w:r>
    </w:p>
    <w:p w14:paraId="2EDAD919">
      <w:pPr>
        <w:pStyle w:val="14"/>
        <w:tabs>
          <w:tab w:val="right" w:leader="dot" w:pos="8306"/>
          <w:tab w:val="clear" w:pos="8296"/>
        </w:tabs>
      </w:pPr>
      <w:r>
        <w:fldChar w:fldCharType="begin"/>
      </w:r>
      <w:r>
        <w:instrText xml:space="preserve"> HYPERLINK \l _Toc3267 </w:instrText>
      </w:r>
      <w:r>
        <w:fldChar w:fldCharType="separate"/>
      </w:r>
      <w:r>
        <w:rPr>
          <w:rFonts w:hint="eastAsia" w:ascii="黑体" w:hAnsi="黑体" w:eastAsia="黑体" w:cs="Times New Roman"/>
          <w:szCs w:val="32"/>
        </w:rPr>
        <w:t>九、一般公共预算财政拨款项目支出决算表</w:t>
      </w:r>
      <w:r>
        <w:tab/>
      </w:r>
      <w:r>
        <w:fldChar w:fldCharType="begin"/>
      </w:r>
      <w:r>
        <w:instrText xml:space="preserve"> PAGEREF _Toc3267 </w:instrText>
      </w:r>
      <w:r>
        <w:fldChar w:fldCharType="separate"/>
      </w:r>
      <w:r>
        <w:t>51</w:t>
      </w:r>
      <w:r>
        <w:fldChar w:fldCharType="end"/>
      </w:r>
      <w:r>
        <w:fldChar w:fldCharType="end"/>
      </w:r>
    </w:p>
    <w:p w14:paraId="57DA062D">
      <w:pPr>
        <w:pStyle w:val="14"/>
        <w:tabs>
          <w:tab w:val="right" w:leader="dot" w:pos="8306"/>
          <w:tab w:val="clear" w:pos="8296"/>
        </w:tabs>
      </w:pPr>
      <w:r>
        <w:fldChar w:fldCharType="begin"/>
      </w:r>
      <w:r>
        <w:instrText xml:space="preserve"> HYPERLINK \l _Toc20462 </w:instrText>
      </w:r>
      <w:r>
        <w:fldChar w:fldCharType="separate"/>
      </w:r>
      <w:r>
        <w:rPr>
          <w:rFonts w:hint="eastAsia" w:ascii="黑体" w:hAnsi="黑体" w:eastAsia="黑体" w:cs="Times New Roman"/>
          <w:szCs w:val="32"/>
        </w:rPr>
        <w:t>十、政府性基金预算财政拨款收入支出决算表</w:t>
      </w:r>
      <w:r>
        <w:tab/>
      </w:r>
      <w:r>
        <w:fldChar w:fldCharType="begin"/>
      </w:r>
      <w:r>
        <w:instrText xml:space="preserve"> PAGEREF _Toc20462 </w:instrText>
      </w:r>
      <w:r>
        <w:fldChar w:fldCharType="separate"/>
      </w:r>
      <w:r>
        <w:t>51</w:t>
      </w:r>
      <w:r>
        <w:fldChar w:fldCharType="end"/>
      </w:r>
      <w:r>
        <w:fldChar w:fldCharType="end"/>
      </w:r>
    </w:p>
    <w:p w14:paraId="151ECBFF">
      <w:pPr>
        <w:pStyle w:val="14"/>
        <w:tabs>
          <w:tab w:val="right" w:leader="dot" w:pos="8306"/>
          <w:tab w:val="clear" w:pos="8296"/>
        </w:tabs>
      </w:pPr>
      <w:r>
        <w:fldChar w:fldCharType="begin"/>
      </w:r>
      <w:r>
        <w:instrText xml:space="preserve"> HYPERLINK \l _Toc21980 </w:instrText>
      </w:r>
      <w:r>
        <w:fldChar w:fldCharType="separate"/>
      </w:r>
      <w:r>
        <w:rPr>
          <w:rFonts w:hint="eastAsia" w:ascii="黑体" w:hAnsi="黑体" w:eastAsia="黑体" w:cs="Times New Roman"/>
          <w:szCs w:val="32"/>
        </w:rPr>
        <w:t>十一、国有资本经营预算财政拨款收入支出决算表</w:t>
      </w:r>
      <w:r>
        <w:tab/>
      </w:r>
      <w:r>
        <w:fldChar w:fldCharType="begin"/>
      </w:r>
      <w:r>
        <w:instrText xml:space="preserve"> PAGEREF _Toc21980 </w:instrText>
      </w:r>
      <w:r>
        <w:fldChar w:fldCharType="separate"/>
      </w:r>
      <w:r>
        <w:t>51</w:t>
      </w:r>
      <w:r>
        <w:fldChar w:fldCharType="end"/>
      </w:r>
      <w:r>
        <w:fldChar w:fldCharType="end"/>
      </w:r>
    </w:p>
    <w:p w14:paraId="0E017600">
      <w:pPr>
        <w:pStyle w:val="14"/>
        <w:tabs>
          <w:tab w:val="right" w:leader="dot" w:pos="8306"/>
          <w:tab w:val="clear" w:pos="8296"/>
        </w:tabs>
      </w:pPr>
      <w:r>
        <w:fldChar w:fldCharType="begin"/>
      </w:r>
      <w:r>
        <w:instrText xml:space="preserve"> HYPERLINK \l _Toc6899 </w:instrText>
      </w:r>
      <w:r>
        <w:fldChar w:fldCharType="separate"/>
      </w:r>
      <w:r>
        <w:rPr>
          <w:rFonts w:hint="eastAsia" w:ascii="黑体" w:hAnsi="黑体" w:eastAsia="黑体" w:cs="Times New Roman"/>
          <w:szCs w:val="32"/>
        </w:rPr>
        <w:t>十二、国有资本经营预算财政拨款支出决算表</w:t>
      </w:r>
      <w:r>
        <w:tab/>
      </w:r>
      <w:r>
        <w:fldChar w:fldCharType="begin"/>
      </w:r>
      <w:r>
        <w:instrText xml:space="preserve"> PAGEREF _Toc6899 </w:instrText>
      </w:r>
      <w:r>
        <w:fldChar w:fldCharType="separate"/>
      </w:r>
      <w:r>
        <w:t>51</w:t>
      </w:r>
      <w:r>
        <w:fldChar w:fldCharType="end"/>
      </w:r>
      <w:r>
        <w:fldChar w:fldCharType="end"/>
      </w:r>
    </w:p>
    <w:p w14:paraId="45BB85C9">
      <w:pPr>
        <w:pStyle w:val="14"/>
        <w:tabs>
          <w:tab w:val="right" w:leader="dot" w:pos="8306"/>
          <w:tab w:val="clear" w:pos="8296"/>
        </w:tabs>
      </w:pPr>
      <w:r>
        <w:fldChar w:fldCharType="begin"/>
      </w:r>
      <w:r>
        <w:instrText xml:space="preserve"> HYPERLINK \l _Toc14202 </w:instrText>
      </w:r>
      <w:r>
        <w:fldChar w:fldCharType="separate"/>
      </w:r>
      <w:r>
        <w:rPr>
          <w:rFonts w:hint="eastAsia" w:ascii="黑体" w:hAnsi="黑体" w:eastAsia="黑体" w:cs="Times New Roman"/>
          <w:szCs w:val="32"/>
        </w:rPr>
        <w:t>十三、财政拨款“三公”经费支出决算表</w:t>
      </w:r>
      <w:r>
        <w:tab/>
      </w:r>
      <w:r>
        <w:fldChar w:fldCharType="begin"/>
      </w:r>
      <w:r>
        <w:instrText xml:space="preserve"> PAGEREF _Toc14202 </w:instrText>
      </w:r>
      <w:r>
        <w:fldChar w:fldCharType="separate"/>
      </w:r>
      <w:r>
        <w:t>51</w:t>
      </w:r>
      <w:r>
        <w:fldChar w:fldCharType="end"/>
      </w:r>
      <w:r>
        <w:fldChar w:fldCharType="end"/>
      </w:r>
    </w:p>
    <w:p w14:paraId="399BA4FF">
      <w:pPr>
        <w:spacing w:line="600" w:lineRule="exact"/>
        <w:ind w:firstLine="420" w:firstLineChars="200"/>
        <w:jc w:val="center"/>
        <w:sectPr>
          <w:headerReference r:id="rId4" w:type="first"/>
          <w:headerReference r:id="rId3" w:type="default"/>
          <w:footerReference r:id="rId5" w:type="default"/>
          <w:type w:val="continuous"/>
          <w:pgSz w:w="11906" w:h="16838"/>
          <w:pgMar w:top="1440" w:right="1800" w:bottom="1440" w:left="1800" w:header="851" w:footer="992" w:gutter="0"/>
          <w:pgNumType w:fmt="decimal" w:start="1"/>
          <w:cols w:space="425" w:num="1"/>
          <w:titlePg/>
          <w:docGrid w:type="lines" w:linePitch="312" w:charSpace="0"/>
        </w:sectPr>
      </w:pPr>
      <w:r>
        <w:fldChar w:fldCharType="end"/>
      </w:r>
      <w:bookmarkStart w:id="32" w:name="_Toc15377196"/>
      <w:bookmarkStart w:id="33" w:name="_Toc15396599"/>
    </w:p>
    <w:p w14:paraId="6608672B">
      <w:pPr>
        <w:tabs>
          <w:tab w:val="left" w:pos="2722"/>
          <w:tab w:val="center" w:pos="4653"/>
        </w:tabs>
        <w:spacing w:line="600" w:lineRule="exact"/>
        <w:jc w:val="left"/>
        <w:rPr>
          <w:rStyle w:val="28"/>
          <w:rFonts w:hint="eastAsia" w:ascii="黑体" w:hAnsi="黑体" w:eastAsia="黑体" w:cs="Times New Roman"/>
          <w:b w:val="0"/>
          <w:bCs/>
          <w:lang w:val="en-US" w:eastAsia="zh-CN"/>
        </w:rPr>
      </w:pPr>
    </w:p>
    <w:p w14:paraId="6D972B66">
      <w:pPr>
        <w:pStyle w:val="2"/>
        <w:rPr>
          <w:rStyle w:val="28"/>
          <w:rFonts w:hint="eastAsia" w:ascii="黑体" w:hAnsi="黑体" w:eastAsia="黑体" w:cs="Times New Roman"/>
          <w:b w:val="0"/>
          <w:bCs/>
          <w:lang w:val="en-US" w:eastAsia="zh-CN"/>
        </w:rPr>
      </w:pPr>
    </w:p>
    <w:p w14:paraId="2C3DEDA5">
      <w:pPr>
        <w:rPr>
          <w:rFonts w:hint="eastAsia"/>
          <w:lang w:val="en-US" w:eastAsia="zh-CN"/>
        </w:rPr>
        <w:sectPr>
          <w:footerReference r:id="rId7" w:type="first"/>
          <w:footerReference r:id="rId6" w:type="default"/>
          <w:type w:val="continuous"/>
          <w:pgSz w:w="11906" w:h="16838"/>
          <w:pgMar w:top="1440" w:right="1800" w:bottom="1440" w:left="1800" w:header="851" w:footer="992" w:gutter="0"/>
          <w:pgNumType w:fmt="decimal" w:start="1"/>
          <w:cols w:space="425" w:num="1"/>
          <w:titlePg/>
          <w:docGrid w:type="lines" w:linePitch="312" w:charSpace="0"/>
        </w:sectPr>
      </w:pPr>
    </w:p>
    <w:p w14:paraId="67E869D8">
      <w:pPr>
        <w:tabs>
          <w:tab w:val="left" w:pos="2722"/>
          <w:tab w:val="center" w:pos="4653"/>
        </w:tabs>
        <w:spacing w:line="600" w:lineRule="exact"/>
        <w:jc w:val="center"/>
        <w:rPr>
          <w:rStyle w:val="28"/>
          <w:rFonts w:hint="eastAsia" w:ascii="黑体" w:hAnsi="黑体" w:eastAsia="黑体" w:cs="Times New Roman"/>
          <w:b w:val="0"/>
          <w:bCs/>
        </w:rPr>
      </w:pPr>
      <w:bookmarkStart w:id="34" w:name="_Toc344"/>
      <w:r>
        <w:rPr>
          <w:rStyle w:val="28"/>
          <w:rFonts w:hint="eastAsia" w:ascii="黑体" w:hAnsi="黑体" w:eastAsia="黑体" w:cs="Times New Roman"/>
          <w:b w:val="0"/>
          <w:bCs/>
          <w:lang w:val="en-US" w:eastAsia="zh-CN"/>
        </w:rPr>
        <w:t>第一部分 单位</w:t>
      </w:r>
      <w:r>
        <w:rPr>
          <w:rStyle w:val="28"/>
          <w:rFonts w:hint="eastAsia" w:ascii="黑体" w:hAnsi="黑体" w:eastAsia="黑体" w:cs="Times New Roman"/>
          <w:b w:val="0"/>
          <w:bCs/>
        </w:rPr>
        <w:t>概况</w:t>
      </w:r>
      <w:bookmarkEnd w:id="32"/>
      <w:bookmarkEnd w:id="33"/>
    </w:p>
    <w:bookmarkEnd w:id="34"/>
    <w:p w14:paraId="296DA211">
      <w:pPr>
        <w:pStyle w:val="4"/>
        <w:numPr>
          <w:ilvl w:val="0"/>
          <w:numId w:val="1"/>
        </w:numPr>
        <w:rPr>
          <w:rStyle w:val="29"/>
          <w:rFonts w:ascii="黑体" w:hAnsi="黑体" w:eastAsia="黑体"/>
          <w:b w:val="0"/>
          <w:bCs w:val="0"/>
          <w:highlight w:val="none"/>
        </w:rPr>
      </w:pPr>
      <w:bookmarkStart w:id="35" w:name="_Toc28759"/>
      <w:bookmarkStart w:id="36" w:name="_Toc15377197"/>
      <w:bookmarkStart w:id="37" w:name="_Toc15396600"/>
      <w:r>
        <w:rPr>
          <w:rStyle w:val="29"/>
          <w:rFonts w:hint="eastAsia" w:ascii="黑体" w:hAnsi="黑体" w:eastAsia="黑体"/>
          <w:b w:val="0"/>
          <w:bCs w:val="0"/>
          <w:highlight w:val="none"/>
        </w:rPr>
        <w:t>主要职责</w:t>
      </w:r>
      <w:bookmarkEnd w:id="35"/>
    </w:p>
    <w:p w14:paraId="459ED982">
      <w:pPr>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宣传落实党的路线、方针、法律、法规，加强社会治安综合治理、社会主义精神文明建设及公共卫生管理，不断提高农村人口素质和农民生活质量。负责党委、政府、人大以及群团组织日常具体工作，乡镇村财务管理及环境综合治理工作。科学制定发展规划，加强农村土地流转承包和农村经营管理；发展和完善农业社会化服务体系，承担经济发展、社会管理。</w:t>
      </w:r>
    </w:p>
    <w:p w14:paraId="4AD1AE27"/>
    <w:p w14:paraId="5F2E0788">
      <w:pPr>
        <w:pStyle w:val="4"/>
        <w:numPr>
          <w:ilvl w:val="0"/>
          <w:numId w:val="1"/>
        </w:numPr>
        <w:ind w:left="0" w:leftChars="0" w:firstLine="0" w:firstLineChars="0"/>
        <w:rPr>
          <w:rFonts w:hint="eastAsia" w:ascii="黑体" w:hAnsi="黑体" w:eastAsia="黑体"/>
          <w:b w:val="0"/>
          <w:highlight w:val="none"/>
        </w:rPr>
      </w:pPr>
      <w:bookmarkStart w:id="38" w:name="_Toc30132"/>
      <w:r>
        <w:rPr>
          <w:rFonts w:hint="eastAsia" w:ascii="黑体" w:hAnsi="黑体" w:eastAsia="黑体"/>
          <w:b w:val="0"/>
          <w:highlight w:val="none"/>
        </w:rPr>
        <w:t>机构设置</w:t>
      </w:r>
      <w:bookmarkEnd w:id="36"/>
      <w:bookmarkEnd w:id="37"/>
      <w:bookmarkEnd w:id="38"/>
    </w:p>
    <w:p w14:paraId="28911E51">
      <w:pPr>
        <w:spacing w:line="600" w:lineRule="exact"/>
        <w:ind w:firstLine="640" w:firstLineChars="200"/>
        <w:rPr>
          <w:rFonts w:hint="eastAsia" w:ascii="仿宋" w:hAnsi="仿宋" w:eastAsia="仿宋" w:cs="Times New Roman"/>
          <w:sz w:val="32"/>
          <w:szCs w:val="32"/>
          <w:lang w:val="zh-CN" w:eastAsia="zh-CN"/>
        </w:rPr>
      </w:pPr>
      <w:r>
        <w:rPr>
          <w:rFonts w:hint="eastAsia" w:ascii="仿宋" w:hAnsi="仿宋" w:eastAsia="仿宋" w:cs="Times New Roman"/>
          <w:sz w:val="32"/>
          <w:szCs w:val="32"/>
          <w:lang w:val="zh-CN" w:eastAsia="zh-CN"/>
        </w:rPr>
        <w:t>大竹县清水镇设行政机关和事业机构，其中行政单位</w:t>
      </w:r>
      <w:r>
        <w:rPr>
          <w:rFonts w:hint="eastAsia" w:ascii="仿宋" w:hAnsi="仿宋" w:eastAsia="仿宋" w:cs="Times New Roman"/>
          <w:sz w:val="32"/>
          <w:szCs w:val="32"/>
          <w:lang w:val="en-US" w:eastAsia="zh-CN"/>
        </w:rPr>
        <w:t>7个，</w:t>
      </w:r>
      <w:r>
        <w:rPr>
          <w:rFonts w:hint="eastAsia" w:ascii="仿宋" w:hAnsi="仿宋" w:eastAsia="仿宋" w:cs="Times New Roman"/>
          <w:sz w:val="32"/>
          <w:szCs w:val="32"/>
          <w:lang w:val="zh-CN" w:eastAsia="zh-CN"/>
        </w:rPr>
        <w:t>设置</w:t>
      </w:r>
      <w:r>
        <w:rPr>
          <w:rFonts w:hint="eastAsia" w:ascii="仿宋" w:hAnsi="仿宋" w:eastAsia="仿宋" w:cs="Times New Roman"/>
          <w:sz w:val="32"/>
          <w:szCs w:val="32"/>
          <w:lang w:val="en-US" w:eastAsia="zh-CN"/>
        </w:rPr>
        <w:t>有清水</w:t>
      </w:r>
      <w:r>
        <w:rPr>
          <w:rFonts w:hint="default" w:ascii="仿宋" w:hAnsi="仿宋" w:eastAsia="仿宋" w:cs="Times New Roman"/>
          <w:sz w:val="32"/>
          <w:szCs w:val="32"/>
          <w:lang w:val="zh-CN" w:eastAsia="zh-CN"/>
        </w:rPr>
        <w:t>镇</w:t>
      </w:r>
      <w:r>
        <w:rPr>
          <w:rFonts w:hint="default" w:ascii="仿宋" w:hAnsi="仿宋" w:eastAsia="仿宋" w:cs="Times New Roman"/>
          <w:sz w:val="32"/>
          <w:szCs w:val="32"/>
          <w:lang w:val="en-US" w:eastAsia="zh-CN"/>
        </w:rPr>
        <w:t>党建办公室、综合执法办公室、</w:t>
      </w:r>
      <w:r>
        <w:rPr>
          <w:rFonts w:hint="default" w:ascii="仿宋" w:hAnsi="仿宋" w:eastAsia="仿宋" w:cs="Times New Roman"/>
          <w:sz w:val="32"/>
          <w:szCs w:val="32"/>
          <w:lang w:val="zh-CN" w:eastAsia="zh-CN"/>
        </w:rPr>
        <w:t>经济发展</w:t>
      </w:r>
      <w:r>
        <w:rPr>
          <w:rFonts w:hint="default" w:ascii="仿宋" w:hAnsi="仿宋" w:eastAsia="仿宋" w:cs="Times New Roman"/>
          <w:sz w:val="32"/>
          <w:szCs w:val="32"/>
          <w:lang w:val="en-US" w:eastAsia="zh-CN"/>
        </w:rPr>
        <w:t>办公室（乡村振兴办公室、统计工作站）</w:t>
      </w:r>
      <w:r>
        <w:rPr>
          <w:rFonts w:hint="default" w:ascii="仿宋" w:hAnsi="仿宋" w:eastAsia="仿宋" w:cs="Times New Roman"/>
          <w:sz w:val="32"/>
          <w:szCs w:val="32"/>
          <w:lang w:val="zh-CN" w:eastAsia="zh-CN"/>
        </w:rPr>
        <w:t>、</w:t>
      </w:r>
      <w:r>
        <w:rPr>
          <w:rFonts w:hint="default" w:ascii="仿宋" w:hAnsi="仿宋" w:eastAsia="仿宋" w:cs="Times New Roman"/>
          <w:sz w:val="32"/>
          <w:szCs w:val="32"/>
          <w:lang w:val="en-US" w:eastAsia="zh-CN"/>
        </w:rPr>
        <w:t>社会事务办公室（生态环境办公室）、财政所、社会治安综合治理中心（应急管理办公室）</w:t>
      </w:r>
      <w:r>
        <w:rPr>
          <w:rFonts w:hint="eastAsia" w:ascii="仿宋" w:hAnsi="仿宋" w:eastAsia="仿宋" w:cs="Times New Roman"/>
          <w:sz w:val="32"/>
          <w:szCs w:val="32"/>
          <w:lang w:val="zh-CN" w:eastAsia="zh-CN"/>
        </w:rPr>
        <w:t>；事业单位</w:t>
      </w:r>
      <w:r>
        <w:rPr>
          <w:rFonts w:hint="eastAsia" w:ascii="仿宋" w:hAnsi="仿宋" w:eastAsia="仿宋" w:cs="Times New Roman"/>
          <w:sz w:val="32"/>
          <w:szCs w:val="32"/>
          <w:lang w:val="en-US" w:eastAsia="zh-CN"/>
        </w:rPr>
        <w:t>4个，</w:t>
      </w:r>
      <w:r>
        <w:rPr>
          <w:rFonts w:hint="eastAsia" w:ascii="仿宋" w:hAnsi="仿宋" w:eastAsia="仿宋" w:cs="Times New Roman"/>
          <w:sz w:val="32"/>
          <w:szCs w:val="32"/>
          <w:lang w:val="zh-CN" w:eastAsia="zh-CN"/>
        </w:rPr>
        <w:t>设置</w:t>
      </w:r>
      <w:r>
        <w:rPr>
          <w:rFonts w:hint="eastAsia" w:ascii="仿宋" w:hAnsi="仿宋" w:eastAsia="仿宋" w:cs="Times New Roman"/>
          <w:sz w:val="32"/>
          <w:szCs w:val="32"/>
          <w:lang w:val="en-US" w:eastAsia="zh-CN"/>
        </w:rPr>
        <w:t>有清水</w:t>
      </w:r>
      <w:r>
        <w:rPr>
          <w:rFonts w:hint="eastAsia" w:ascii="仿宋" w:hAnsi="仿宋" w:eastAsia="仿宋" w:cs="Times New Roman"/>
          <w:sz w:val="32"/>
          <w:szCs w:val="32"/>
          <w:lang w:val="zh-CN" w:eastAsia="zh-CN"/>
        </w:rPr>
        <w:t>镇</w:t>
      </w:r>
      <w:r>
        <w:rPr>
          <w:rFonts w:hint="default" w:ascii="仿宋" w:hAnsi="仿宋" w:eastAsia="仿宋" w:cs="Times New Roman"/>
          <w:sz w:val="32"/>
          <w:szCs w:val="32"/>
          <w:lang w:val="en-US" w:eastAsia="zh-CN"/>
        </w:rPr>
        <w:t>便民服务中心（退役军人服务站）、农民工服务中心、农业综合服务中心、</w:t>
      </w:r>
      <w:r>
        <w:rPr>
          <w:rFonts w:hint="default" w:ascii="仿宋" w:hAnsi="仿宋" w:eastAsia="仿宋" w:cs="Times New Roman"/>
          <w:sz w:val="32"/>
          <w:szCs w:val="32"/>
          <w:lang w:val="zh-CN" w:eastAsia="zh-CN"/>
        </w:rPr>
        <w:t>社会事务服务中心（</w:t>
      </w:r>
      <w:r>
        <w:rPr>
          <w:rFonts w:hint="default" w:ascii="仿宋" w:hAnsi="仿宋" w:eastAsia="仿宋" w:cs="Times New Roman"/>
          <w:sz w:val="32"/>
          <w:szCs w:val="32"/>
          <w:lang w:val="en-US" w:eastAsia="zh-CN"/>
        </w:rPr>
        <w:t>宣传文化服务中心</w:t>
      </w:r>
      <w:r>
        <w:rPr>
          <w:rFonts w:hint="default" w:ascii="仿宋" w:hAnsi="仿宋" w:eastAsia="仿宋" w:cs="Times New Roman"/>
          <w:sz w:val="32"/>
          <w:szCs w:val="32"/>
          <w:lang w:val="zh-CN" w:eastAsia="zh-CN"/>
        </w:rPr>
        <w:t>）</w:t>
      </w:r>
      <w:r>
        <w:rPr>
          <w:rFonts w:hint="eastAsia" w:ascii="仿宋" w:hAnsi="仿宋" w:eastAsia="仿宋" w:cs="Times New Roman"/>
          <w:sz w:val="32"/>
          <w:szCs w:val="32"/>
          <w:lang w:val="zh-CN" w:eastAsia="zh-CN"/>
        </w:rPr>
        <w:t>。</w:t>
      </w:r>
      <w:bookmarkStart w:id="39" w:name="_Toc17025"/>
      <w:bookmarkEnd w:id="39"/>
      <w:bookmarkStart w:id="40" w:name="_Toc15396602"/>
      <w:bookmarkStart w:id="41" w:name="_Toc15377204"/>
    </w:p>
    <w:p w14:paraId="5E772BC6">
      <w:pPr>
        <w:spacing w:line="600" w:lineRule="exact"/>
        <w:ind w:firstLine="640" w:firstLineChars="200"/>
        <w:rPr>
          <w:rFonts w:hint="eastAsia" w:ascii="仿宋" w:hAnsi="仿宋" w:eastAsia="仿宋" w:cs="Times New Roman"/>
          <w:sz w:val="32"/>
          <w:szCs w:val="32"/>
          <w:lang w:val="zh-CN" w:eastAsia="zh-CN"/>
        </w:rPr>
      </w:pPr>
    </w:p>
    <w:p w14:paraId="23B4ED36">
      <w:pPr>
        <w:spacing w:line="600" w:lineRule="exact"/>
        <w:ind w:firstLine="640" w:firstLineChars="200"/>
        <w:rPr>
          <w:rFonts w:hint="eastAsia" w:ascii="仿宋" w:hAnsi="仿宋" w:eastAsia="仿宋" w:cs="Times New Roman"/>
          <w:sz w:val="32"/>
          <w:szCs w:val="32"/>
          <w:lang w:val="zh-CN" w:eastAsia="zh-CN"/>
        </w:rPr>
      </w:pPr>
    </w:p>
    <w:p w14:paraId="28FDA2EA">
      <w:pPr>
        <w:tabs>
          <w:tab w:val="left" w:pos="2722"/>
          <w:tab w:val="center" w:pos="4653"/>
        </w:tabs>
        <w:spacing w:line="600" w:lineRule="exact"/>
        <w:jc w:val="center"/>
        <w:rPr>
          <w:rStyle w:val="28"/>
          <w:rFonts w:hint="eastAsia" w:ascii="黑体" w:hAnsi="黑体" w:eastAsia="黑体" w:cs="Times New Roman"/>
          <w:b w:val="0"/>
          <w:bCs/>
          <w:lang w:val="en-US" w:eastAsia="zh-CN"/>
        </w:rPr>
      </w:pPr>
      <w:bookmarkStart w:id="42" w:name="_Toc1408"/>
      <w:r>
        <w:rPr>
          <w:rStyle w:val="28"/>
          <w:rFonts w:hint="eastAsia" w:ascii="黑体" w:hAnsi="黑体" w:eastAsia="黑体" w:cs="Times New Roman"/>
          <w:b w:val="0"/>
          <w:bCs/>
          <w:lang w:val="en-US" w:eastAsia="zh-CN"/>
        </w:rPr>
        <w:t>第二部分 2023年度单位决算情况说明</w:t>
      </w:r>
      <w:bookmarkEnd w:id="40"/>
      <w:bookmarkEnd w:id="41"/>
    </w:p>
    <w:bookmarkEnd w:id="42"/>
    <w:p w14:paraId="2B839182"/>
    <w:p w14:paraId="753A8738">
      <w:pPr>
        <w:pStyle w:val="27"/>
        <w:numPr>
          <w:ilvl w:val="0"/>
          <w:numId w:val="2"/>
        </w:numPr>
        <w:spacing w:line="600" w:lineRule="exact"/>
        <w:ind w:firstLineChars="0"/>
        <w:outlineLvl w:val="1"/>
        <w:rPr>
          <w:rStyle w:val="29"/>
          <w:rFonts w:ascii="黑体" w:hAnsi="黑体" w:eastAsia="黑体"/>
          <w:b w:val="0"/>
        </w:rPr>
      </w:pPr>
      <w:bookmarkStart w:id="43" w:name="_Toc15377205"/>
      <w:bookmarkStart w:id="44" w:name="_Toc15396603"/>
      <w:bookmarkStart w:id="45" w:name="_Toc29086"/>
      <w:r>
        <w:rPr>
          <w:rFonts w:hint="eastAsia" w:ascii="黑体" w:hAnsi="黑体" w:eastAsia="黑体"/>
          <w:sz w:val="32"/>
          <w:szCs w:val="32"/>
        </w:rPr>
        <w:t>收</w:t>
      </w:r>
      <w:r>
        <w:rPr>
          <w:rStyle w:val="29"/>
          <w:rFonts w:hint="eastAsia" w:ascii="黑体" w:hAnsi="黑体" w:eastAsia="黑体"/>
          <w:b w:val="0"/>
        </w:rPr>
        <w:t>入支出决算总体情况说明</w:t>
      </w:r>
      <w:bookmarkEnd w:id="43"/>
      <w:bookmarkEnd w:id="44"/>
      <w:bookmarkEnd w:id="45"/>
    </w:p>
    <w:p w14:paraId="7104FB6F">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2023年度收、支总计均为</w:t>
      </w:r>
      <w:r>
        <w:rPr>
          <w:rFonts w:hint="eastAsia" w:ascii="仿宋" w:hAnsi="仿宋" w:eastAsia="仿宋"/>
          <w:b/>
          <w:sz w:val="32"/>
          <w:szCs w:val="32"/>
          <w:lang w:val="en-US" w:eastAsia="zh-CN"/>
        </w:rPr>
        <w:t>2323.29</w:t>
      </w:r>
      <w:r>
        <w:rPr>
          <w:rFonts w:hint="eastAsia" w:ascii="仿宋" w:hAnsi="仿宋" w:eastAsia="仿宋"/>
          <w:sz w:val="32"/>
          <w:szCs w:val="32"/>
        </w:rPr>
        <w:t>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收入</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74.12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3.29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74.12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3.29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。主要变动原因是</w:t>
      </w:r>
      <w:r>
        <w:rPr>
          <w:rFonts w:hint="eastAsia" w:ascii="仿宋_GB2312" w:hAnsi="仿宋_GB2312" w:eastAsia="仿宋_GB2312" w:cs="仿宋_GB2312"/>
          <w:color w:val="auto"/>
          <w:kern w:val="2"/>
          <w:sz w:val="32"/>
          <w:szCs w:val="32"/>
          <w:highlight w:val="none"/>
          <w:lang w:val="en-US" w:eastAsia="zh-CN" w:bidi="ar-SA"/>
        </w:rPr>
        <w:t>项目支出增大</w:t>
      </w:r>
      <w:r>
        <w:rPr>
          <w:rFonts w:hint="eastAsia" w:ascii="仿宋" w:hAnsi="仿宋" w:eastAsia="仿宋"/>
          <w:color w:val="auto"/>
          <w:sz w:val="32"/>
          <w:szCs w:val="32"/>
          <w:highlight w:val="none"/>
          <w:lang w:eastAsia="zh-CN"/>
        </w:rPr>
        <w:t>。</w:t>
      </w:r>
    </w:p>
    <w:p w14:paraId="6252790C">
      <w:pPr>
        <w:pStyle w:val="9"/>
      </w:pPr>
    </w:p>
    <w:p w14:paraId="0AAFD700">
      <w:pPr>
        <w:pStyle w:val="9"/>
        <w:rPr>
          <w:rFonts w:hint="eastAsia" w:ascii="仿宋" w:hAnsi="仿宋" w:eastAsia="仿宋"/>
          <w:color w:val="auto"/>
          <w:sz w:val="32"/>
          <w:szCs w:val="32"/>
          <w:highlight w:val="none"/>
          <w:lang w:eastAsia="zh-CN"/>
        </w:rPr>
      </w:pPr>
      <w:r>
        <w:drawing>
          <wp:inline distT="0" distB="0" distL="114300" distR="114300">
            <wp:extent cx="4572000" cy="2980690"/>
            <wp:effectExtent l="5080" t="4445" r="13970" b="57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6D80A9">
      <w:pPr>
        <w:spacing w:line="600" w:lineRule="exact"/>
        <w:ind w:firstLine="640" w:firstLineChars="200"/>
        <w:jc w:val="both"/>
        <w:rPr>
          <w:rFonts w:hint="eastAsia"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4D7D7424">
      <w:pPr>
        <w:pStyle w:val="9"/>
        <w:rPr>
          <w:rFonts w:hint="eastAsia" w:ascii="仿宋" w:hAnsi="仿宋" w:eastAsia="仿宋"/>
          <w:color w:val="auto"/>
          <w:sz w:val="32"/>
          <w:szCs w:val="32"/>
          <w:highlight w:val="none"/>
          <w:lang w:eastAsia="zh-CN"/>
        </w:rPr>
      </w:pPr>
    </w:p>
    <w:p w14:paraId="7EEE595A">
      <w:pPr>
        <w:pStyle w:val="27"/>
        <w:numPr>
          <w:ilvl w:val="0"/>
          <w:numId w:val="2"/>
        </w:numPr>
        <w:spacing w:line="600" w:lineRule="exact"/>
        <w:ind w:firstLineChars="0"/>
        <w:outlineLvl w:val="1"/>
        <w:rPr>
          <w:rStyle w:val="29"/>
          <w:rFonts w:ascii="黑体" w:hAnsi="黑体" w:eastAsia="黑体"/>
          <w:b w:val="0"/>
        </w:rPr>
      </w:pPr>
      <w:bookmarkStart w:id="46" w:name="_Toc10547"/>
      <w:bookmarkStart w:id="47" w:name="_Toc15377206"/>
      <w:bookmarkStart w:id="48" w:name="_Toc15396604"/>
      <w:r>
        <w:rPr>
          <w:rFonts w:hint="eastAsia" w:ascii="黑体" w:hAnsi="黑体" w:eastAsia="黑体"/>
          <w:sz w:val="32"/>
          <w:szCs w:val="32"/>
        </w:rPr>
        <w:t>收</w:t>
      </w:r>
      <w:r>
        <w:rPr>
          <w:rStyle w:val="29"/>
          <w:rFonts w:hint="eastAsia" w:ascii="黑体" w:hAnsi="黑体" w:eastAsia="黑体"/>
          <w:b w:val="0"/>
        </w:rPr>
        <w:t>入决算情况说明</w:t>
      </w:r>
      <w:bookmarkEnd w:id="46"/>
      <w:bookmarkEnd w:id="47"/>
      <w:bookmarkEnd w:id="48"/>
    </w:p>
    <w:p w14:paraId="11776F76">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2023年度本年收入合计</w:t>
      </w:r>
      <w:r>
        <w:rPr>
          <w:rFonts w:hint="eastAsia" w:ascii="仿宋" w:hAnsi="仿宋" w:eastAsia="仿宋" w:cs="Times New Roman"/>
          <w:b/>
          <w:bCs/>
          <w:sz w:val="32"/>
          <w:szCs w:val="32"/>
          <w:lang w:val="en-US" w:eastAsia="zh-CN"/>
        </w:rPr>
        <w:t>2138.83</w:t>
      </w:r>
      <w:r>
        <w:rPr>
          <w:rFonts w:hint="eastAsia" w:ascii="仿宋" w:hAnsi="仿宋" w:eastAsia="仿宋" w:cs="Times New Roman"/>
          <w:sz w:val="32"/>
          <w:szCs w:val="32"/>
        </w:rPr>
        <w:t>万元，其中：一般公共预算财政拨款收入</w:t>
      </w:r>
      <w:r>
        <w:rPr>
          <w:rFonts w:hint="eastAsia" w:ascii="仿宋" w:hAnsi="仿宋" w:eastAsia="仿宋" w:cs="Times New Roman"/>
          <w:b/>
          <w:bCs/>
          <w:sz w:val="32"/>
          <w:szCs w:val="32"/>
          <w:lang w:val="en-US" w:eastAsia="zh-CN"/>
        </w:rPr>
        <w:t>2006.23</w:t>
      </w:r>
      <w:r>
        <w:rPr>
          <w:rFonts w:hint="eastAsia" w:ascii="仿宋" w:hAnsi="仿宋" w:eastAsia="仿宋" w:cs="Times New Roman"/>
          <w:sz w:val="32"/>
          <w:szCs w:val="32"/>
        </w:rPr>
        <w:t>万元，占</w:t>
      </w:r>
      <w:r>
        <w:rPr>
          <w:rFonts w:hint="eastAsia" w:ascii="仿宋" w:hAnsi="仿宋" w:eastAsia="仿宋" w:cs="Times New Roman"/>
          <w:b/>
          <w:bCs/>
          <w:sz w:val="32"/>
          <w:szCs w:val="32"/>
          <w:lang w:val="en-US" w:eastAsia="zh-CN"/>
        </w:rPr>
        <w:t>93.80%</w:t>
      </w:r>
      <w:r>
        <w:rPr>
          <w:rFonts w:hint="eastAsia" w:ascii="仿宋" w:hAnsi="仿宋" w:eastAsia="仿宋" w:cs="Times New Roman"/>
          <w:sz w:val="32"/>
          <w:szCs w:val="32"/>
        </w:rPr>
        <w:t>；政府性基金预算财政拨款收入</w:t>
      </w:r>
      <w:r>
        <w:rPr>
          <w:rFonts w:hint="eastAsia" w:ascii="仿宋" w:hAnsi="仿宋" w:eastAsia="仿宋" w:cs="Times New Roman"/>
          <w:b/>
          <w:bCs/>
          <w:sz w:val="32"/>
          <w:szCs w:val="32"/>
          <w:lang w:val="en-US" w:eastAsia="zh-CN"/>
        </w:rPr>
        <w:t>132.6</w:t>
      </w:r>
      <w:r>
        <w:rPr>
          <w:rFonts w:hint="eastAsia" w:ascii="仿宋" w:hAnsi="仿宋" w:eastAsia="仿宋" w:cs="Times New Roman"/>
          <w:sz w:val="32"/>
          <w:szCs w:val="32"/>
        </w:rPr>
        <w:t>万元，占</w:t>
      </w:r>
      <w:r>
        <w:rPr>
          <w:rFonts w:hint="eastAsia" w:ascii="仿宋" w:hAnsi="仿宋" w:eastAsia="仿宋" w:cs="Times New Roman"/>
          <w:b/>
          <w:bCs/>
          <w:sz w:val="32"/>
          <w:szCs w:val="32"/>
          <w:lang w:val="en-US" w:eastAsia="zh-CN"/>
        </w:rPr>
        <w:t>6.20%</w:t>
      </w:r>
      <w:r>
        <w:rPr>
          <w:rFonts w:hint="eastAsia" w:ascii="仿宋" w:hAnsi="仿宋" w:eastAsia="仿宋" w:cs="Times New Roman"/>
          <w:sz w:val="32"/>
          <w:szCs w:val="32"/>
        </w:rPr>
        <w:t>；国有资本经营预算财政拨款收入</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；上级补助收入</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万元，占0%；事业收入</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%；经营收入</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%；附属单位上缴收入</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%；其他收入</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w:t>
      </w:r>
      <w:r>
        <w:rPr>
          <w:rFonts w:hint="eastAsia" w:ascii="仿宋" w:hAnsi="仿宋" w:eastAsia="仿宋" w:cs="Times New Roman"/>
          <w:sz w:val="32"/>
          <w:szCs w:val="32"/>
          <w:lang w:eastAsia="zh-CN"/>
        </w:rPr>
        <w:t>。</w:t>
      </w:r>
      <w:r>
        <w:rPr>
          <w:rFonts w:hint="eastAsia" w:ascii="仿宋" w:hAnsi="仿宋" w:eastAsia="仿宋" w:cs="Times New Roman"/>
          <w:sz w:val="32"/>
          <w:szCs w:val="32"/>
        </w:rPr>
        <w:t>财政拨款结转结余</w:t>
      </w:r>
      <w:r>
        <w:rPr>
          <w:rFonts w:hint="eastAsia" w:ascii="仿宋" w:hAnsi="仿宋" w:eastAsia="仿宋" w:cs="Times New Roman"/>
          <w:b/>
          <w:bCs/>
          <w:sz w:val="32"/>
          <w:szCs w:val="32"/>
          <w:lang w:val="en-US" w:eastAsia="zh-CN"/>
        </w:rPr>
        <w:t>184.46</w:t>
      </w:r>
      <w:r>
        <w:rPr>
          <w:rFonts w:hint="eastAsia" w:ascii="仿宋" w:hAnsi="仿宋" w:eastAsia="仿宋" w:cs="Times New Roman"/>
          <w:sz w:val="32"/>
          <w:szCs w:val="32"/>
          <w:lang w:val="en-US" w:eastAsia="zh-CN"/>
        </w:rPr>
        <w:t>万</w:t>
      </w:r>
      <w:r>
        <w:rPr>
          <w:rFonts w:hint="eastAsia" w:ascii="仿宋" w:hAnsi="仿宋" w:eastAsia="仿宋" w:cs="Times New Roman"/>
          <w:sz w:val="32"/>
          <w:szCs w:val="32"/>
        </w:rPr>
        <w:t>元。</w:t>
      </w:r>
    </w:p>
    <w:p w14:paraId="15EB5A2E">
      <w:pPr>
        <w:pStyle w:val="9"/>
        <w:rPr>
          <w:rFonts w:hint="eastAsia"/>
        </w:rPr>
      </w:pPr>
    </w:p>
    <w:p w14:paraId="5652AA82">
      <w:pPr>
        <w:pStyle w:val="9"/>
        <w:rPr>
          <w:rFonts w:ascii="仿宋" w:hAnsi="仿宋" w:eastAsia="仿宋"/>
          <w:sz w:val="32"/>
          <w:szCs w:val="32"/>
        </w:rPr>
      </w:pPr>
      <w:r>
        <w:drawing>
          <wp:inline distT="0" distB="0" distL="114300" distR="114300">
            <wp:extent cx="4572000" cy="3475990"/>
            <wp:effectExtent l="4445" t="4445" r="14605"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5D5156">
      <w:pPr>
        <w:spacing w:line="600" w:lineRule="exact"/>
        <w:ind w:firstLine="640" w:firstLineChars="200"/>
        <w:jc w:val="both"/>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（图2：收入决算结构图）（饼状图）</w:t>
      </w:r>
    </w:p>
    <w:p w14:paraId="6589F24A">
      <w:pPr>
        <w:spacing w:line="600" w:lineRule="exact"/>
        <w:ind w:firstLine="640" w:firstLineChars="200"/>
        <w:rPr>
          <w:rFonts w:ascii="仿宋_GB2312" w:eastAsia="仿宋_GB2312"/>
          <w:sz w:val="32"/>
          <w:szCs w:val="32"/>
          <w:highlight w:val="yellow"/>
        </w:rPr>
      </w:pPr>
    </w:p>
    <w:p w14:paraId="22ED899D">
      <w:pPr>
        <w:pStyle w:val="9"/>
      </w:pPr>
    </w:p>
    <w:p w14:paraId="6D48AEFE">
      <w:pPr>
        <w:pStyle w:val="27"/>
        <w:numPr>
          <w:ilvl w:val="0"/>
          <w:numId w:val="2"/>
        </w:numPr>
        <w:spacing w:line="600" w:lineRule="exact"/>
        <w:ind w:firstLineChars="0"/>
        <w:outlineLvl w:val="1"/>
        <w:rPr>
          <w:rStyle w:val="29"/>
          <w:rFonts w:ascii="黑体" w:hAnsi="黑体" w:eastAsia="黑体"/>
          <w:b w:val="0"/>
        </w:rPr>
      </w:pPr>
      <w:bookmarkStart w:id="49" w:name="_Toc15396605"/>
      <w:bookmarkStart w:id="50" w:name="_Toc25435"/>
      <w:bookmarkStart w:id="51" w:name="_Toc15377207"/>
      <w:r>
        <w:rPr>
          <w:rFonts w:hint="eastAsia" w:ascii="黑体" w:hAnsi="黑体" w:eastAsia="黑体"/>
          <w:sz w:val="32"/>
          <w:szCs w:val="32"/>
        </w:rPr>
        <w:t>支</w:t>
      </w:r>
      <w:r>
        <w:rPr>
          <w:rStyle w:val="29"/>
          <w:rFonts w:hint="eastAsia" w:ascii="黑体" w:hAnsi="黑体" w:eastAsia="黑体"/>
          <w:b w:val="0"/>
        </w:rPr>
        <w:t>出决算情况说明</w:t>
      </w:r>
      <w:bookmarkEnd w:id="49"/>
      <w:bookmarkEnd w:id="50"/>
      <w:bookmarkEnd w:id="51"/>
    </w:p>
    <w:p w14:paraId="6CA1DE06">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2023年度本</w:t>
      </w:r>
      <w:r>
        <w:rPr>
          <w:rFonts w:hint="eastAsia" w:ascii="仿宋" w:hAnsi="仿宋" w:eastAsia="仿宋" w:cs="Times New Roman"/>
          <w:sz w:val="32"/>
          <w:szCs w:val="32"/>
        </w:rPr>
        <w:t>年支出合计</w:t>
      </w:r>
      <w:r>
        <w:rPr>
          <w:rFonts w:hint="eastAsia" w:ascii="仿宋" w:hAnsi="仿宋" w:eastAsia="仿宋" w:cs="Times New Roman"/>
          <w:b/>
          <w:bCs/>
          <w:sz w:val="32"/>
          <w:szCs w:val="32"/>
          <w:lang w:val="en-US" w:eastAsia="zh-CN"/>
        </w:rPr>
        <w:t>2323.29</w:t>
      </w:r>
      <w:r>
        <w:rPr>
          <w:rFonts w:hint="eastAsia" w:ascii="仿宋" w:hAnsi="仿宋" w:eastAsia="仿宋" w:cs="Times New Roman"/>
          <w:sz w:val="32"/>
          <w:szCs w:val="32"/>
        </w:rPr>
        <w:t>万元，其中：基本支出</w:t>
      </w:r>
      <w:r>
        <w:rPr>
          <w:rFonts w:hint="eastAsia" w:ascii="仿宋" w:hAnsi="仿宋" w:eastAsia="仿宋" w:cs="Times New Roman"/>
          <w:b/>
          <w:bCs/>
          <w:sz w:val="32"/>
          <w:szCs w:val="32"/>
          <w:lang w:val="en-US" w:eastAsia="zh-CN"/>
        </w:rPr>
        <w:t>1545.01</w:t>
      </w:r>
      <w:r>
        <w:rPr>
          <w:rFonts w:hint="eastAsia" w:ascii="仿宋" w:hAnsi="仿宋" w:eastAsia="仿宋" w:cs="Times New Roman"/>
          <w:sz w:val="32"/>
          <w:szCs w:val="32"/>
        </w:rPr>
        <w:t>万元，占</w:t>
      </w:r>
      <w:r>
        <w:rPr>
          <w:rFonts w:hint="eastAsia" w:ascii="仿宋" w:hAnsi="仿宋" w:eastAsia="仿宋" w:cs="Times New Roman"/>
          <w:b/>
          <w:bCs/>
          <w:sz w:val="32"/>
          <w:szCs w:val="32"/>
          <w:lang w:val="en-US" w:eastAsia="zh-CN"/>
        </w:rPr>
        <w:t>66.50%</w:t>
      </w:r>
      <w:r>
        <w:rPr>
          <w:rFonts w:hint="eastAsia" w:ascii="仿宋" w:hAnsi="仿宋" w:eastAsia="仿宋" w:cs="Times New Roman"/>
          <w:sz w:val="32"/>
          <w:szCs w:val="32"/>
        </w:rPr>
        <w:t>；项目支</w:t>
      </w:r>
      <w:r>
        <w:rPr>
          <w:rFonts w:hint="eastAsia" w:ascii="仿宋" w:hAnsi="仿宋" w:eastAsia="仿宋" w:cs="Times New Roman"/>
          <w:sz w:val="32"/>
          <w:szCs w:val="32"/>
          <w:lang w:val="en-US" w:eastAsia="zh-CN"/>
        </w:rPr>
        <w:t>出</w:t>
      </w:r>
      <w:r>
        <w:rPr>
          <w:rFonts w:hint="eastAsia" w:ascii="仿宋" w:hAnsi="仿宋" w:eastAsia="仿宋" w:cs="Times New Roman"/>
          <w:b/>
          <w:bCs/>
          <w:sz w:val="32"/>
          <w:szCs w:val="32"/>
          <w:lang w:val="en-US" w:eastAsia="zh-CN"/>
        </w:rPr>
        <w:t>778.27</w:t>
      </w:r>
      <w:r>
        <w:rPr>
          <w:rFonts w:hint="eastAsia" w:ascii="仿宋" w:hAnsi="仿宋" w:eastAsia="仿宋" w:cs="Times New Roman"/>
          <w:sz w:val="32"/>
          <w:szCs w:val="32"/>
        </w:rPr>
        <w:t>万元，占</w:t>
      </w:r>
      <w:r>
        <w:rPr>
          <w:rFonts w:hint="eastAsia" w:ascii="仿宋" w:hAnsi="仿宋" w:eastAsia="仿宋" w:cs="Times New Roman"/>
          <w:b/>
          <w:bCs/>
          <w:sz w:val="32"/>
          <w:szCs w:val="32"/>
          <w:lang w:val="en-US" w:eastAsia="zh-CN"/>
        </w:rPr>
        <w:t>33.50%</w:t>
      </w:r>
      <w:r>
        <w:rPr>
          <w:rFonts w:hint="eastAsia" w:ascii="仿宋" w:hAnsi="仿宋" w:eastAsia="仿宋" w:cs="Times New Roman"/>
          <w:sz w:val="32"/>
          <w:szCs w:val="32"/>
        </w:rPr>
        <w:t>；上缴上级支出</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经营</w:t>
      </w:r>
      <w:r>
        <w:rPr>
          <w:rFonts w:hint="eastAsia" w:ascii="仿宋" w:hAnsi="仿宋" w:eastAsia="仿宋" w:cs="Times New Roman"/>
          <w:sz w:val="32"/>
          <w:szCs w:val="32"/>
        </w:rPr>
        <w:t>支出</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万元，占</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；对附属单位补助支出</w:t>
      </w:r>
      <w:r>
        <w:rPr>
          <w:rFonts w:hint="eastAsia" w:ascii="仿宋" w:hAnsi="仿宋" w:eastAsia="仿宋" w:cs="Times New Roman"/>
          <w:b/>
          <w:bCs/>
          <w:sz w:val="32"/>
          <w:szCs w:val="32"/>
          <w:lang w:val="en-US" w:eastAsia="zh-CN"/>
        </w:rPr>
        <w:t>0</w:t>
      </w:r>
      <w:r>
        <w:rPr>
          <w:rFonts w:hint="eastAsia" w:ascii="仿宋" w:hAnsi="仿宋" w:eastAsia="仿宋" w:cs="Times New Roman"/>
          <w:sz w:val="32"/>
          <w:szCs w:val="32"/>
        </w:rPr>
        <w:t>万元，</w:t>
      </w:r>
      <w:r>
        <w:rPr>
          <w:rFonts w:hint="eastAsia" w:ascii="仿宋" w:hAnsi="仿宋" w:eastAsia="仿宋" w:cs="Times New Roman"/>
          <w:b/>
          <w:bCs/>
          <w:sz w:val="32"/>
          <w:szCs w:val="32"/>
          <w:lang w:val="en-US" w:eastAsia="zh-CN"/>
        </w:rPr>
        <w:t>占0%</w:t>
      </w:r>
      <w:r>
        <w:rPr>
          <w:rFonts w:hint="eastAsia" w:ascii="仿宋" w:hAnsi="仿宋" w:eastAsia="仿宋" w:cs="Times New Roman"/>
          <w:sz w:val="32"/>
          <w:szCs w:val="32"/>
        </w:rPr>
        <w:t>。</w:t>
      </w:r>
    </w:p>
    <w:p w14:paraId="365D7E72">
      <w:pPr>
        <w:pStyle w:val="9"/>
        <w:rPr>
          <w:rFonts w:hint="eastAsia" w:ascii="仿宋" w:hAnsi="仿宋" w:eastAsia="仿宋"/>
          <w:sz w:val="32"/>
          <w:szCs w:val="32"/>
        </w:rPr>
      </w:pPr>
      <w:r>
        <w:drawing>
          <wp:inline distT="0" distB="0" distL="114300" distR="114300">
            <wp:extent cx="42672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0F2CCB">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（图3：支出决算结构图）（饼状图）</w:t>
      </w:r>
    </w:p>
    <w:p w14:paraId="31727C91">
      <w:pPr>
        <w:spacing w:line="600" w:lineRule="exact"/>
        <w:ind w:firstLine="640" w:firstLineChars="200"/>
        <w:rPr>
          <w:rFonts w:ascii="仿宋_GB2312" w:eastAsia="仿宋_GB2312"/>
          <w:sz w:val="32"/>
          <w:szCs w:val="32"/>
          <w:highlight w:val="yellow"/>
        </w:rPr>
      </w:pPr>
    </w:p>
    <w:p w14:paraId="67E0C728">
      <w:pPr>
        <w:spacing w:line="600" w:lineRule="exact"/>
        <w:ind w:firstLine="640" w:firstLineChars="200"/>
        <w:outlineLvl w:val="1"/>
        <w:rPr>
          <w:rStyle w:val="29"/>
          <w:rFonts w:ascii="黑体" w:hAnsi="黑体" w:eastAsia="黑体"/>
          <w:b w:val="0"/>
        </w:rPr>
      </w:pPr>
      <w:bookmarkStart w:id="52" w:name="_Toc15396606"/>
      <w:bookmarkStart w:id="53" w:name="_Toc21532"/>
      <w:bookmarkStart w:id="54"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52"/>
      <w:bookmarkEnd w:id="53"/>
      <w:bookmarkEnd w:id="54"/>
    </w:p>
    <w:p w14:paraId="0AD23CD7">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sz w:val="32"/>
          <w:szCs w:val="32"/>
        </w:rPr>
        <w:t>2023年度财政拨款收、支总计均为</w:t>
      </w:r>
      <w:r>
        <w:rPr>
          <w:rFonts w:hint="eastAsia" w:ascii="仿宋" w:hAnsi="仿宋" w:eastAsia="仿宋"/>
          <w:b/>
          <w:sz w:val="32"/>
          <w:szCs w:val="32"/>
          <w:lang w:val="en-US" w:eastAsia="zh-CN"/>
        </w:rPr>
        <w:t>2323.29</w:t>
      </w:r>
      <w:r>
        <w:rPr>
          <w:rFonts w:hint="eastAsia" w:ascii="仿宋" w:hAnsi="仿宋" w:eastAsia="仿宋"/>
          <w:sz w:val="32"/>
          <w:szCs w:val="32"/>
        </w:rPr>
        <w:t>万元。与2022年度相比，</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收入</w:t>
      </w:r>
      <w:r>
        <w:rPr>
          <w:rFonts w:hint="eastAsia" w:ascii="仿宋" w:hAnsi="仿宋" w:eastAsia="仿宋"/>
          <w:color w:val="auto"/>
          <w:sz w:val="32"/>
          <w:szCs w:val="32"/>
          <w:highlight w:val="none"/>
        </w:rPr>
        <w:t>总计增加</w:t>
      </w:r>
      <w:r>
        <w:rPr>
          <w:rFonts w:hint="eastAsia" w:ascii="仿宋" w:hAnsi="仿宋" w:eastAsia="仿宋"/>
          <w:b/>
          <w:bCs/>
          <w:color w:val="auto"/>
          <w:sz w:val="32"/>
          <w:szCs w:val="32"/>
          <w:highlight w:val="none"/>
          <w:lang w:val="en-US" w:eastAsia="zh-CN"/>
        </w:rPr>
        <w:t>74.12</w:t>
      </w:r>
      <w:r>
        <w:rPr>
          <w:rFonts w:hint="eastAsia" w:ascii="仿宋" w:hAnsi="仿宋" w:eastAsia="仿宋"/>
          <w:color w:val="auto"/>
          <w:sz w:val="32"/>
          <w:szCs w:val="32"/>
          <w:highlight w:val="none"/>
        </w:rPr>
        <w:t>万元，增长</w:t>
      </w:r>
      <w:r>
        <w:rPr>
          <w:rFonts w:hint="eastAsia" w:ascii="仿宋" w:hAnsi="仿宋" w:eastAsia="仿宋" w:cs="Times New Roman"/>
          <w:b/>
          <w:bCs/>
          <w:color w:val="auto"/>
          <w:sz w:val="32"/>
          <w:szCs w:val="32"/>
          <w:highlight w:val="none"/>
          <w:lang w:val="en-US" w:eastAsia="zh-CN"/>
        </w:rPr>
        <w:t>3.29%</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总计增加</w:t>
      </w:r>
      <w:r>
        <w:rPr>
          <w:rFonts w:hint="eastAsia" w:ascii="仿宋" w:hAnsi="仿宋" w:eastAsia="仿宋" w:cs="Times New Roman"/>
          <w:b/>
          <w:bCs/>
          <w:color w:val="auto"/>
          <w:sz w:val="32"/>
          <w:szCs w:val="32"/>
          <w:highlight w:val="none"/>
          <w:lang w:val="en-US" w:eastAsia="zh-CN"/>
        </w:rPr>
        <w:t>74.12</w:t>
      </w:r>
      <w:r>
        <w:rPr>
          <w:rFonts w:hint="eastAsia" w:ascii="仿宋" w:hAnsi="仿宋" w:eastAsia="仿宋"/>
          <w:color w:val="auto"/>
          <w:sz w:val="32"/>
          <w:szCs w:val="32"/>
          <w:highlight w:val="none"/>
        </w:rPr>
        <w:t>万元，增长</w:t>
      </w:r>
      <w:r>
        <w:rPr>
          <w:rFonts w:hint="eastAsia" w:ascii="仿宋" w:hAnsi="仿宋" w:eastAsia="仿宋" w:cs="Times New Roman"/>
          <w:b/>
          <w:bCs/>
          <w:color w:val="auto"/>
          <w:sz w:val="32"/>
          <w:szCs w:val="32"/>
          <w:highlight w:val="none"/>
          <w:lang w:val="en-US" w:eastAsia="zh-CN"/>
        </w:rPr>
        <w:t>3.29%</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。主要变动原因是</w:t>
      </w:r>
      <w:r>
        <w:rPr>
          <w:rFonts w:hint="eastAsia" w:ascii="仿宋_GB2312" w:hAnsi="仿宋_GB2312" w:eastAsia="仿宋_GB2312" w:cs="仿宋_GB2312"/>
          <w:color w:val="auto"/>
          <w:kern w:val="2"/>
          <w:sz w:val="32"/>
          <w:szCs w:val="32"/>
          <w:highlight w:val="none"/>
          <w:lang w:val="en-US" w:eastAsia="zh-CN" w:bidi="ar-SA"/>
        </w:rPr>
        <w:t>项目支出增大</w:t>
      </w:r>
      <w:r>
        <w:rPr>
          <w:rFonts w:hint="eastAsia" w:ascii="仿宋" w:hAnsi="仿宋" w:eastAsia="仿宋"/>
          <w:color w:val="auto"/>
          <w:sz w:val="32"/>
          <w:szCs w:val="32"/>
          <w:highlight w:val="none"/>
          <w:lang w:eastAsia="zh-CN"/>
        </w:rPr>
        <w:t>。</w:t>
      </w:r>
    </w:p>
    <w:p w14:paraId="22C20D19">
      <w:pPr>
        <w:spacing w:line="600" w:lineRule="exact"/>
        <w:rPr>
          <w:rFonts w:ascii="仿宋" w:hAnsi="仿宋" w:eastAsia="仿宋"/>
          <w:sz w:val="32"/>
          <w:szCs w:val="32"/>
        </w:rPr>
      </w:pPr>
    </w:p>
    <w:p w14:paraId="532A8D16">
      <w:pPr>
        <w:pStyle w:val="9"/>
      </w:pPr>
      <w:r>
        <w:drawing>
          <wp:inline distT="0" distB="0" distL="114300" distR="114300">
            <wp:extent cx="4572000" cy="2743200"/>
            <wp:effectExtent l="4445" t="4445" r="14605"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6685DE">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（图4：财政拨款收、支决算总计变动情况）（柱状图）</w:t>
      </w:r>
    </w:p>
    <w:p w14:paraId="3FA5EDAB">
      <w:pPr>
        <w:spacing w:line="600" w:lineRule="exact"/>
        <w:ind w:firstLine="640"/>
        <w:rPr>
          <w:rFonts w:ascii="仿宋" w:hAnsi="仿宋" w:eastAsia="仿宋"/>
          <w:b/>
          <w:sz w:val="32"/>
          <w:szCs w:val="32"/>
        </w:rPr>
      </w:pPr>
    </w:p>
    <w:p w14:paraId="6A053303">
      <w:pPr>
        <w:spacing w:line="600" w:lineRule="exact"/>
        <w:ind w:firstLine="640" w:firstLineChars="200"/>
        <w:outlineLvl w:val="1"/>
        <w:rPr>
          <w:rStyle w:val="29"/>
          <w:rFonts w:ascii="黑体" w:hAnsi="黑体" w:eastAsia="黑体"/>
          <w:b w:val="0"/>
        </w:rPr>
      </w:pPr>
      <w:bookmarkStart w:id="55" w:name="_Toc15396607"/>
      <w:bookmarkStart w:id="56" w:name="_Toc15377209"/>
      <w:bookmarkStart w:id="57" w:name="_Toc7775"/>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55"/>
      <w:bookmarkEnd w:id="56"/>
      <w:bookmarkEnd w:id="57"/>
    </w:p>
    <w:p w14:paraId="4A7D3B83">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bookmarkStart w:id="58" w:name="_Toc15377210"/>
      <w:r>
        <w:rPr>
          <w:rFonts w:hint="eastAsia" w:ascii="仿宋_GB2312" w:hAnsi="Calibri" w:eastAsia="仿宋_GB2312" w:cs="仿宋"/>
          <w:b/>
          <w:bCs/>
          <w:color w:val="auto"/>
          <w:kern w:val="0"/>
          <w:sz w:val="32"/>
          <w:szCs w:val="32"/>
          <w:lang w:val="zh-CN" w:eastAsia="zh-CN" w:bidi="ar-SA"/>
        </w:rPr>
        <w:t>（一）一般公共预算财政拨款支出决算总体情况</w:t>
      </w:r>
      <w:bookmarkEnd w:id="58"/>
    </w:p>
    <w:p w14:paraId="3B171C8F">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2323.29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Times New Roman"/>
          <w:sz w:val="32"/>
          <w:szCs w:val="32"/>
        </w:rPr>
        <w:t>与2022年度相比，一般公共预算财政拨款支出增加增长</w:t>
      </w:r>
      <w:r>
        <w:rPr>
          <w:rFonts w:hint="eastAsia" w:ascii="仿宋" w:hAnsi="仿宋" w:eastAsia="仿宋" w:cs="Times New Roman"/>
          <w:sz w:val="32"/>
          <w:szCs w:val="32"/>
          <w:lang w:val="en-US" w:eastAsia="zh-CN"/>
        </w:rPr>
        <w:t>3.29</w:t>
      </w:r>
      <w:r>
        <w:rPr>
          <w:rFonts w:hint="eastAsia" w:ascii="仿宋" w:hAnsi="仿宋" w:eastAsia="仿宋" w:cs="Times New Roman"/>
          <w:sz w:val="32"/>
          <w:szCs w:val="32"/>
        </w:rPr>
        <w:t>%</w:t>
      </w:r>
      <w:r>
        <w:rPr>
          <w:rFonts w:hint="eastAsia" w:ascii="仿宋" w:hAnsi="仿宋" w:eastAsia="仿宋" w:cs="Times New Roman"/>
          <w:sz w:val="32"/>
          <w:szCs w:val="32"/>
          <w:lang w:eastAsia="zh-CN"/>
        </w:rPr>
        <w:t>，</w:t>
      </w:r>
      <w:r>
        <w:rPr>
          <w:rFonts w:hint="eastAsia" w:ascii="仿宋" w:hAnsi="仿宋" w:eastAsia="仿宋" w:cs="Times New Roman"/>
          <w:sz w:val="32"/>
          <w:szCs w:val="32"/>
        </w:rPr>
        <w:t>主要变动原因是</w:t>
      </w:r>
      <w:r>
        <w:rPr>
          <w:rFonts w:hint="eastAsia" w:ascii="仿宋" w:hAnsi="仿宋" w:eastAsia="仿宋" w:cs="Times New Roman"/>
          <w:sz w:val="32"/>
          <w:szCs w:val="32"/>
          <w:lang w:val="en-US" w:eastAsia="zh-CN"/>
        </w:rPr>
        <w:t>项目支出增大</w:t>
      </w:r>
      <w:r>
        <w:rPr>
          <w:rFonts w:hint="eastAsia" w:ascii="仿宋" w:hAnsi="仿宋" w:eastAsia="仿宋" w:cs="Times New Roman"/>
          <w:sz w:val="32"/>
          <w:szCs w:val="32"/>
          <w:lang w:eastAsia="zh-CN"/>
        </w:rPr>
        <w:t>。</w:t>
      </w:r>
    </w:p>
    <w:p w14:paraId="0BB4ADB7">
      <w:pPr>
        <w:spacing w:line="600" w:lineRule="exact"/>
        <w:ind w:firstLine="640" w:firstLineChars="200"/>
        <w:rPr>
          <w:rFonts w:hint="eastAsia" w:ascii="仿宋" w:hAnsi="仿宋" w:eastAsia="仿宋" w:cs="Times New Roman"/>
          <w:sz w:val="32"/>
          <w:szCs w:val="32"/>
          <w:lang w:eastAsia="zh-CN"/>
        </w:rPr>
      </w:pPr>
    </w:p>
    <w:p w14:paraId="6F5F4733">
      <w:pPr>
        <w:pStyle w:val="9"/>
        <w:rPr>
          <w:rFonts w:hint="eastAsia"/>
          <w:lang w:eastAsia="zh-CN"/>
        </w:rPr>
      </w:pPr>
      <w:r>
        <w:drawing>
          <wp:inline distT="0" distB="0" distL="114300" distR="114300">
            <wp:extent cx="4572000" cy="2743200"/>
            <wp:effectExtent l="4445" t="4445" r="14605" b="14605"/>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310B79">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（图5：一般公共预算财政拨款支出决算变动情况）（柱状图）</w:t>
      </w:r>
    </w:p>
    <w:p w14:paraId="31082A4A">
      <w:pPr>
        <w:spacing w:line="600" w:lineRule="exact"/>
        <w:ind w:firstLine="640" w:firstLineChars="200"/>
        <w:rPr>
          <w:rFonts w:ascii="仿宋" w:hAnsi="仿宋" w:eastAsia="仿宋"/>
          <w:sz w:val="32"/>
          <w:szCs w:val="32"/>
          <w:highlight w:val="yellow"/>
        </w:rPr>
      </w:pPr>
    </w:p>
    <w:p w14:paraId="0AA9F1B1">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bookmarkStart w:id="59" w:name="_Toc15377211"/>
      <w:r>
        <w:rPr>
          <w:rFonts w:hint="eastAsia" w:ascii="仿宋_GB2312" w:hAnsi="Calibri" w:eastAsia="仿宋_GB2312" w:cs="仿宋"/>
          <w:b/>
          <w:bCs/>
          <w:color w:val="auto"/>
          <w:kern w:val="0"/>
          <w:sz w:val="32"/>
          <w:szCs w:val="32"/>
          <w:lang w:val="zh-CN" w:eastAsia="zh-CN" w:bidi="ar-SA"/>
        </w:rPr>
        <w:t>（二）一般公共预算财政拨款支出决算结构情况</w:t>
      </w:r>
      <w:bookmarkEnd w:id="59"/>
    </w:p>
    <w:p w14:paraId="18DF85A7">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2323.29</w:t>
      </w:r>
      <w:r>
        <w:rPr>
          <w:rFonts w:hint="eastAsia" w:ascii="仿宋" w:hAnsi="仿宋" w:eastAsia="仿宋"/>
          <w:sz w:val="32"/>
          <w:szCs w:val="32"/>
        </w:rPr>
        <w:t>万元，主要用于以下方面</w:t>
      </w:r>
      <w:r>
        <w:rPr>
          <w:rFonts w:hint="eastAsia" w:ascii="仿宋" w:hAnsi="仿宋" w:eastAsia="仿宋" w:cs="Times New Roman"/>
          <w:sz w:val="32"/>
          <w:szCs w:val="32"/>
        </w:rPr>
        <w:t>:</w:t>
      </w:r>
      <w:r>
        <w:rPr>
          <w:rFonts w:hint="eastAsia" w:ascii="仿宋" w:hAnsi="仿宋" w:eastAsia="仿宋" w:cs="Times New Roman"/>
          <w:b/>
          <w:bCs/>
          <w:sz w:val="32"/>
          <w:szCs w:val="32"/>
        </w:rPr>
        <w:t>一般公共服务支出</w:t>
      </w:r>
      <w:r>
        <w:rPr>
          <w:rFonts w:hint="eastAsia" w:ascii="仿宋" w:hAnsi="仿宋" w:eastAsia="仿宋" w:cs="Times New Roman"/>
          <w:sz w:val="32"/>
          <w:szCs w:val="32"/>
          <w:lang w:val="en-US" w:eastAsia="zh-CN"/>
        </w:rPr>
        <w:t>773.41</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33.29</w:t>
      </w:r>
      <w:r>
        <w:rPr>
          <w:rFonts w:hint="eastAsia" w:ascii="仿宋" w:hAnsi="仿宋" w:eastAsia="仿宋" w:cs="Times New Roman"/>
          <w:sz w:val="32"/>
          <w:szCs w:val="32"/>
        </w:rPr>
        <w:t>%；</w:t>
      </w:r>
      <w:r>
        <w:rPr>
          <w:rFonts w:hint="eastAsia" w:ascii="仿宋" w:hAnsi="仿宋" w:eastAsia="仿宋" w:cs="Times New Roman"/>
          <w:b/>
          <w:bCs/>
          <w:sz w:val="32"/>
          <w:szCs w:val="32"/>
        </w:rPr>
        <w:t>文化旅游体育与传媒支出</w:t>
      </w:r>
      <w:r>
        <w:rPr>
          <w:rFonts w:hint="eastAsia" w:ascii="仿宋" w:hAnsi="仿宋" w:eastAsia="仿宋" w:cs="Times New Roman"/>
          <w:sz w:val="32"/>
          <w:szCs w:val="32"/>
          <w:lang w:val="en-US" w:eastAsia="zh-CN"/>
        </w:rPr>
        <w:t>20</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0.86</w:t>
      </w:r>
      <w:r>
        <w:rPr>
          <w:rFonts w:hint="eastAsia" w:ascii="仿宋" w:hAnsi="仿宋" w:eastAsia="仿宋" w:cs="Times New Roman"/>
          <w:sz w:val="32"/>
          <w:szCs w:val="32"/>
        </w:rPr>
        <w:t>%；</w:t>
      </w:r>
      <w:r>
        <w:rPr>
          <w:rFonts w:hint="eastAsia" w:ascii="仿宋" w:hAnsi="仿宋" w:eastAsia="仿宋" w:cs="Times New Roman"/>
          <w:b/>
          <w:bCs/>
          <w:sz w:val="32"/>
          <w:szCs w:val="32"/>
        </w:rPr>
        <w:t>社会保障和就业支出</w:t>
      </w:r>
      <w:r>
        <w:rPr>
          <w:rFonts w:hint="eastAsia" w:ascii="仿宋" w:hAnsi="仿宋" w:eastAsia="仿宋" w:cs="Times New Roman"/>
          <w:sz w:val="32"/>
          <w:szCs w:val="32"/>
          <w:lang w:val="en-US" w:eastAsia="zh-CN"/>
        </w:rPr>
        <w:t>212.19</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9.13</w:t>
      </w:r>
      <w:r>
        <w:rPr>
          <w:rFonts w:hint="eastAsia" w:ascii="仿宋" w:hAnsi="仿宋" w:eastAsia="仿宋" w:cs="Times New Roman"/>
          <w:sz w:val="32"/>
          <w:szCs w:val="32"/>
        </w:rPr>
        <w:t>%；</w:t>
      </w:r>
      <w:r>
        <w:rPr>
          <w:rFonts w:hint="eastAsia" w:ascii="仿宋" w:hAnsi="仿宋" w:eastAsia="仿宋" w:cs="Times New Roman"/>
          <w:b/>
          <w:bCs/>
          <w:sz w:val="32"/>
          <w:szCs w:val="32"/>
        </w:rPr>
        <w:t>卫生健康支出</w:t>
      </w:r>
      <w:r>
        <w:rPr>
          <w:rFonts w:hint="eastAsia" w:ascii="仿宋" w:hAnsi="仿宋" w:eastAsia="仿宋" w:cs="Times New Roman"/>
          <w:sz w:val="32"/>
          <w:szCs w:val="32"/>
          <w:lang w:val="en-US" w:eastAsia="zh-CN"/>
        </w:rPr>
        <w:t>27.02</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1.16</w:t>
      </w:r>
      <w:r>
        <w:rPr>
          <w:rFonts w:hint="eastAsia" w:ascii="仿宋" w:hAnsi="仿宋" w:eastAsia="仿宋" w:cs="Times New Roman"/>
          <w:sz w:val="32"/>
          <w:szCs w:val="32"/>
        </w:rPr>
        <w:t>%；</w:t>
      </w:r>
      <w:r>
        <w:rPr>
          <w:rFonts w:hint="eastAsia" w:ascii="仿宋" w:hAnsi="仿宋" w:eastAsia="仿宋" w:cs="Times New Roman"/>
          <w:b/>
          <w:bCs/>
          <w:sz w:val="32"/>
          <w:szCs w:val="32"/>
        </w:rPr>
        <w:t>城乡社区支出</w:t>
      </w:r>
      <w:r>
        <w:rPr>
          <w:rFonts w:hint="eastAsia" w:ascii="仿宋" w:hAnsi="仿宋" w:eastAsia="仿宋" w:cs="Times New Roman"/>
          <w:sz w:val="32"/>
          <w:szCs w:val="32"/>
        </w:rPr>
        <w:t>171.56万元，占</w:t>
      </w:r>
      <w:r>
        <w:rPr>
          <w:rFonts w:hint="eastAsia" w:ascii="仿宋" w:hAnsi="仿宋" w:eastAsia="仿宋" w:cs="Times New Roman"/>
          <w:sz w:val="32"/>
          <w:szCs w:val="32"/>
          <w:lang w:val="en-US" w:eastAsia="zh-CN"/>
        </w:rPr>
        <w:t>7.38</w:t>
      </w:r>
      <w:r>
        <w:rPr>
          <w:rFonts w:hint="eastAsia" w:ascii="仿宋" w:hAnsi="仿宋" w:eastAsia="仿宋" w:cs="Times New Roman"/>
          <w:sz w:val="32"/>
          <w:szCs w:val="32"/>
        </w:rPr>
        <w:t>%；</w:t>
      </w:r>
      <w:r>
        <w:rPr>
          <w:rFonts w:hint="eastAsia" w:ascii="仿宋" w:hAnsi="仿宋" w:eastAsia="仿宋" w:cs="Times New Roman"/>
          <w:b/>
          <w:bCs/>
          <w:sz w:val="32"/>
          <w:szCs w:val="32"/>
        </w:rPr>
        <w:t>农林水事务支出</w:t>
      </w:r>
      <w:r>
        <w:rPr>
          <w:rFonts w:hint="eastAsia" w:ascii="仿宋" w:hAnsi="仿宋" w:eastAsia="仿宋" w:cs="Times New Roman"/>
          <w:sz w:val="32"/>
          <w:szCs w:val="32"/>
          <w:lang w:val="en-US" w:eastAsia="zh-CN"/>
        </w:rPr>
        <w:t>824.37万</w:t>
      </w:r>
      <w:r>
        <w:rPr>
          <w:rFonts w:hint="eastAsia" w:ascii="仿宋" w:hAnsi="仿宋" w:eastAsia="仿宋" w:cs="Times New Roman"/>
          <w:sz w:val="32"/>
          <w:szCs w:val="32"/>
        </w:rPr>
        <w:t>元，占</w:t>
      </w:r>
      <w:r>
        <w:rPr>
          <w:rFonts w:hint="eastAsia" w:ascii="仿宋" w:hAnsi="仿宋" w:eastAsia="仿宋" w:cs="Times New Roman"/>
          <w:sz w:val="32"/>
          <w:szCs w:val="32"/>
          <w:lang w:val="en-US" w:eastAsia="zh-CN"/>
        </w:rPr>
        <w:t>35.48</w:t>
      </w:r>
      <w:r>
        <w:rPr>
          <w:rFonts w:hint="eastAsia" w:ascii="仿宋" w:hAnsi="仿宋" w:eastAsia="仿宋" w:cs="Times New Roman"/>
          <w:sz w:val="32"/>
          <w:szCs w:val="32"/>
        </w:rPr>
        <w:t>%；</w:t>
      </w:r>
      <w:r>
        <w:rPr>
          <w:rFonts w:hint="eastAsia" w:ascii="仿宋" w:hAnsi="仿宋" w:eastAsia="仿宋" w:cs="Times New Roman"/>
          <w:b/>
          <w:bCs/>
          <w:sz w:val="32"/>
          <w:szCs w:val="32"/>
        </w:rPr>
        <w:t>交通运输支出</w:t>
      </w:r>
      <w:r>
        <w:rPr>
          <w:rFonts w:hint="eastAsia" w:ascii="仿宋" w:hAnsi="仿宋" w:eastAsia="仿宋" w:cs="Times New Roman"/>
          <w:sz w:val="32"/>
          <w:szCs w:val="32"/>
          <w:lang w:val="en-US" w:eastAsia="zh-CN"/>
        </w:rPr>
        <w:t>223.72万</w:t>
      </w:r>
      <w:r>
        <w:rPr>
          <w:rFonts w:hint="eastAsia" w:ascii="仿宋" w:hAnsi="仿宋" w:eastAsia="仿宋" w:cs="Times New Roman"/>
          <w:sz w:val="32"/>
          <w:szCs w:val="32"/>
        </w:rPr>
        <w:t>元，占</w:t>
      </w:r>
      <w:r>
        <w:rPr>
          <w:rFonts w:hint="eastAsia" w:ascii="仿宋" w:hAnsi="仿宋" w:eastAsia="仿宋" w:cs="Times New Roman"/>
          <w:sz w:val="32"/>
          <w:szCs w:val="32"/>
          <w:lang w:val="en-US" w:eastAsia="zh-CN"/>
        </w:rPr>
        <w:t>9.63</w:t>
      </w:r>
      <w:r>
        <w:rPr>
          <w:rFonts w:hint="eastAsia" w:ascii="仿宋" w:hAnsi="仿宋" w:eastAsia="仿宋" w:cs="Times New Roman"/>
          <w:sz w:val="32"/>
          <w:szCs w:val="32"/>
        </w:rPr>
        <w:t>%；</w:t>
      </w:r>
      <w:r>
        <w:rPr>
          <w:rFonts w:hint="eastAsia" w:ascii="仿宋" w:hAnsi="仿宋" w:eastAsia="仿宋" w:cs="Times New Roman"/>
          <w:b/>
          <w:bCs/>
          <w:sz w:val="32"/>
          <w:szCs w:val="32"/>
        </w:rPr>
        <w:t>住房保障支出</w:t>
      </w:r>
      <w:r>
        <w:rPr>
          <w:rFonts w:hint="eastAsia" w:ascii="仿宋" w:hAnsi="仿宋" w:eastAsia="仿宋" w:cs="Times New Roman"/>
          <w:sz w:val="32"/>
          <w:szCs w:val="32"/>
          <w:lang w:val="en-US" w:eastAsia="zh-CN"/>
        </w:rPr>
        <w:t>64.03万</w:t>
      </w:r>
      <w:r>
        <w:rPr>
          <w:rFonts w:hint="eastAsia" w:ascii="仿宋" w:hAnsi="仿宋" w:eastAsia="仿宋" w:cs="Times New Roman"/>
          <w:sz w:val="32"/>
          <w:szCs w:val="32"/>
        </w:rPr>
        <w:t>元</w:t>
      </w:r>
      <w:r>
        <w:rPr>
          <w:rFonts w:hint="eastAsia" w:ascii="仿宋" w:hAnsi="仿宋" w:eastAsia="仿宋" w:cs="Times New Roman"/>
          <w:sz w:val="32"/>
          <w:szCs w:val="32"/>
          <w:lang w:eastAsia="zh-CN"/>
        </w:rPr>
        <w:t>，</w:t>
      </w:r>
      <w:r>
        <w:rPr>
          <w:rFonts w:hint="eastAsia" w:ascii="仿宋" w:hAnsi="仿宋" w:eastAsia="仿宋" w:cs="Times New Roman"/>
          <w:sz w:val="32"/>
          <w:szCs w:val="32"/>
        </w:rPr>
        <w:t>占</w:t>
      </w:r>
      <w:r>
        <w:rPr>
          <w:rFonts w:hint="eastAsia" w:ascii="仿宋" w:hAnsi="仿宋" w:eastAsia="仿宋" w:cs="Times New Roman"/>
          <w:sz w:val="32"/>
          <w:szCs w:val="32"/>
          <w:lang w:val="en-US" w:eastAsia="zh-CN"/>
        </w:rPr>
        <w:t>2.76</w:t>
      </w:r>
      <w:r>
        <w:rPr>
          <w:rFonts w:hint="eastAsia" w:ascii="仿宋" w:hAnsi="仿宋" w:eastAsia="仿宋" w:cs="Times New Roman"/>
          <w:sz w:val="32"/>
          <w:szCs w:val="32"/>
        </w:rPr>
        <w:t>%；</w:t>
      </w:r>
      <w:r>
        <w:rPr>
          <w:rFonts w:hint="eastAsia" w:ascii="仿宋" w:hAnsi="仿宋" w:eastAsia="仿宋" w:cs="Times New Roman"/>
          <w:b/>
          <w:bCs/>
          <w:sz w:val="32"/>
          <w:szCs w:val="32"/>
          <w:lang w:val="en-US" w:eastAsia="zh-CN"/>
        </w:rPr>
        <w:t>其他支出</w:t>
      </w:r>
      <w:r>
        <w:rPr>
          <w:rFonts w:hint="eastAsia" w:ascii="仿宋" w:hAnsi="仿宋" w:eastAsia="仿宋" w:cs="Times New Roman"/>
          <w:sz w:val="32"/>
          <w:szCs w:val="32"/>
          <w:lang w:val="en-US" w:eastAsia="zh-CN"/>
        </w:rPr>
        <w:t>7万元，</w:t>
      </w:r>
      <w:r>
        <w:rPr>
          <w:rFonts w:hint="eastAsia" w:ascii="仿宋" w:hAnsi="仿宋" w:eastAsia="仿宋" w:cs="Times New Roman"/>
          <w:sz w:val="32"/>
          <w:szCs w:val="32"/>
        </w:rPr>
        <w:t>占</w:t>
      </w:r>
      <w:r>
        <w:rPr>
          <w:rFonts w:hint="eastAsia" w:ascii="仿宋" w:hAnsi="仿宋" w:eastAsia="仿宋" w:cs="Times New Roman"/>
          <w:sz w:val="32"/>
          <w:szCs w:val="32"/>
          <w:lang w:val="en-US" w:eastAsia="zh-CN"/>
        </w:rPr>
        <w:t>0.30</w:t>
      </w:r>
      <w:r>
        <w:rPr>
          <w:rFonts w:hint="eastAsia" w:ascii="仿宋" w:hAnsi="仿宋" w:eastAsia="仿宋" w:cs="Times New Roman"/>
          <w:sz w:val="32"/>
          <w:szCs w:val="32"/>
        </w:rPr>
        <w:t>%。</w:t>
      </w:r>
    </w:p>
    <w:p w14:paraId="285B0769">
      <w:pPr>
        <w:spacing w:line="600" w:lineRule="exact"/>
        <w:ind w:firstLine="640"/>
        <w:rPr>
          <w:rFonts w:hint="eastAsia" w:ascii="仿宋" w:hAnsi="仿宋" w:eastAsia="仿宋"/>
          <w:sz w:val="32"/>
          <w:szCs w:val="32"/>
          <w:lang w:eastAsia="zh-CN"/>
        </w:rPr>
      </w:pPr>
    </w:p>
    <w:p w14:paraId="778EE937">
      <w:pPr>
        <w:pStyle w:val="9"/>
        <w:rPr>
          <w:rFonts w:hint="eastAsia"/>
          <w:lang w:eastAsia="zh-CN"/>
        </w:rPr>
      </w:pPr>
      <w:r>
        <w:drawing>
          <wp:inline distT="0" distB="0" distL="114300" distR="114300">
            <wp:extent cx="4454525" cy="2578100"/>
            <wp:effectExtent l="4445" t="4445" r="17780" b="825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274A59">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（图6：一般公共预算财政拨款支出决算结构）（饼状图）</w:t>
      </w:r>
    </w:p>
    <w:p w14:paraId="2A918C20">
      <w:pPr>
        <w:spacing w:line="600" w:lineRule="exact"/>
        <w:ind w:firstLine="640" w:firstLineChars="200"/>
        <w:rPr>
          <w:rFonts w:ascii="仿宋" w:hAnsi="仿宋" w:eastAsia="仿宋"/>
          <w:sz w:val="32"/>
          <w:szCs w:val="32"/>
        </w:rPr>
      </w:pPr>
    </w:p>
    <w:p w14:paraId="4825551D">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bookmarkStart w:id="60" w:name="_Toc15377212"/>
      <w:r>
        <w:rPr>
          <w:rFonts w:hint="eastAsia" w:ascii="仿宋_GB2312" w:hAnsi="Calibri" w:eastAsia="仿宋_GB2312" w:cs="仿宋"/>
          <w:b/>
          <w:bCs/>
          <w:color w:val="auto"/>
          <w:kern w:val="0"/>
          <w:sz w:val="32"/>
          <w:szCs w:val="32"/>
          <w:lang w:val="zh-CN" w:eastAsia="zh-CN" w:bidi="ar-SA"/>
        </w:rPr>
        <w:t>（三）一般公共预算财政拨款支出决算具体情况</w:t>
      </w:r>
      <w:bookmarkEnd w:id="60"/>
    </w:p>
    <w:p w14:paraId="56E774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8"/>
          <w:rFonts w:hint="eastAsia" w:ascii="仿宋_GB2312" w:hAnsi="仿宋_GB2312" w:eastAsia="仿宋_GB2312" w:cs="仿宋_GB2312"/>
          <w:b w:val="0"/>
          <w:bCs/>
          <w:color w:val="auto"/>
          <w:sz w:val="32"/>
          <w:szCs w:val="32"/>
          <w:highlight w:val="none"/>
        </w:rPr>
      </w:pPr>
      <w:bookmarkStart w:id="61" w:name="_Toc15377444"/>
      <w:bookmarkStart w:id="62" w:name="_Toc15377213"/>
      <w:bookmarkStart w:id="63" w:name="_Toc15378460"/>
      <w:r>
        <w:rPr>
          <w:rStyle w:val="18"/>
          <w:rFonts w:hint="eastAsia" w:ascii="仿宋_GB2312" w:hAnsi="仿宋_GB2312" w:eastAsia="仿宋_GB2312" w:cs="仿宋_GB2312"/>
          <w:b w:val="0"/>
          <w:bCs/>
          <w:color w:val="auto"/>
          <w:sz w:val="32"/>
          <w:szCs w:val="32"/>
          <w:highlight w:val="none"/>
        </w:rPr>
        <w:t>2023年度一般公共预算支出决算数为</w:t>
      </w:r>
      <w:r>
        <w:rPr>
          <w:rStyle w:val="18"/>
          <w:rFonts w:hint="eastAsia" w:ascii="仿宋_GB2312" w:hAnsi="仿宋_GB2312" w:eastAsia="仿宋_GB2312" w:cs="仿宋_GB2312"/>
          <w:b/>
          <w:bCs w:val="0"/>
          <w:color w:val="auto"/>
          <w:sz w:val="32"/>
          <w:szCs w:val="32"/>
          <w:highlight w:val="none"/>
          <w:lang w:val="en-US" w:eastAsia="zh-CN"/>
        </w:rPr>
        <w:t>2323.29</w:t>
      </w:r>
      <w:r>
        <w:rPr>
          <w:rStyle w:val="18"/>
          <w:rFonts w:hint="eastAsia" w:ascii="仿宋_GB2312" w:hAnsi="仿宋_GB2312" w:eastAsia="仿宋_GB2312" w:cs="仿宋_GB2312"/>
          <w:b w:val="0"/>
          <w:bCs/>
          <w:color w:val="auto"/>
          <w:sz w:val="32"/>
          <w:szCs w:val="32"/>
          <w:highlight w:val="none"/>
        </w:rPr>
        <w:t>，完成预算</w:t>
      </w:r>
      <w:r>
        <w:rPr>
          <w:rStyle w:val="18"/>
          <w:rFonts w:hint="eastAsia" w:ascii="仿宋_GB2312" w:hAnsi="仿宋_GB2312" w:eastAsia="仿宋_GB2312" w:cs="仿宋_GB2312"/>
          <w:b/>
          <w:bCs w:val="0"/>
          <w:color w:val="auto"/>
          <w:sz w:val="32"/>
          <w:szCs w:val="32"/>
          <w:highlight w:val="none"/>
          <w:lang w:val="en-US" w:eastAsia="zh-CN"/>
        </w:rPr>
        <w:t>100</w:t>
      </w:r>
      <w:r>
        <w:rPr>
          <w:rStyle w:val="18"/>
          <w:rFonts w:hint="eastAsia" w:ascii="仿宋_GB2312" w:hAnsi="仿宋_GB2312" w:eastAsia="仿宋_GB2312" w:cs="仿宋_GB2312"/>
          <w:b/>
          <w:bCs w:val="0"/>
          <w:color w:val="auto"/>
          <w:sz w:val="32"/>
          <w:szCs w:val="32"/>
          <w:highlight w:val="none"/>
        </w:rPr>
        <w:t>%</w:t>
      </w:r>
      <w:r>
        <w:rPr>
          <w:rStyle w:val="18"/>
          <w:rFonts w:hint="eastAsia" w:ascii="仿宋_GB2312" w:hAnsi="仿宋_GB2312" w:eastAsia="仿宋_GB2312" w:cs="仿宋_GB2312"/>
          <w:b w:val="0"/>
          <w:bCs/>
          <w:color w:val="auto"/>
          <w:sz w:val="32"/>
          <w:szCs w:val="32"/>
          <w:highlight w:val="none"/>
        </w:rPr>
        <w:t>。其中：</w:t>
      </w:r>
      <w:bookmarkEnd w:id="61"/>
      <w:bookmarkEnd w:id="62"/>
      <w:bookmarkEnd w:id="63"/>
    </w:p>
    <w:p w14:paraId="1C888C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ascii="仿宋_GB2312" w:hAnsi="仿宋_GB2312" w:eastAsia="仿宋_GB2312" w:cs="仿宋_GB2312"/>
          <w:bCs/>
          <w:color w:val="auto"/>
          <w:sz w:val="32"/>
          <w:szCs w:val="32"/>
          <w:highlight w:val="none"/>
        </w:rPr>
        <w:t>.一般公共服务支出（</w:t>
      </w:r>
      <w:r>
        <w:rPr>
          <w:rStyle w:val="18"/>
          <w:rFonts w:hint="eastAsia" w:ascii="仿宋_GB2312" w:hAnsi="仿宋_GB2312" w:eastAsia="仿宋_GB2312" w:cs="仿宋_GB2312"/>
          <w:bCs/>
          <w:color w:val="auto"/>
          <w:sz w:val="32"/>
          <w:szCs w:val="32"/>
          <w:highlight w:val="none"/>
          <w:lang w:val="en-US" w:eastAsia="zh-CN"/>
        </w:rPr>
        <w:t>201</w:t>
      </w:r>
      <w:r>
        <w:rPr>
          <w:rStyle w:val="18"/>
          <w:rFonts w:hint="eastAsia" w:ascii="仿宋_GB2312" w:hAnsi="仿宋_GB2312" w:eastAsia="仿宋_GB2312" w:cs="仿宋_GB2312"/>
          <w:bCs/>
          <w:color w:val="auto"/>
          <w:sz w:val="32"/>
          <w:szCs w:val="32"/>
          <w:highlight w:val="none"/>
        </w:rPr>
        <w:t>）人大事务（</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val="en-US" w:eastAsia="zh-CN"/>
        </w:rPr>
        <w:t>其他人大事务支出</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 w:val="0"/>
          <w:bCs/>
          <w:color w:val="auto"/>
          <w:sz w:val="32"/>
          <w:szCs w:val="32"/>
          <w:highlight w:val="none"/>
        </w:rPr>
        <w:t xml:space="preserve"> 支出决算为</w:t>
      </w:r>
      <w:r>
        <w:rPr>
          <w:rStyle w:val="18"/>
          <w:rFonts w:hint="eastAsia" w:ascii="仿宋_GB2312" w:hAnsi="仿宋_GB2312" w:eastAsia="仿宋_GB2312" w:cs="仿宋_GB2312"/>
          <w:b w:val="0"/>
          <w:bCs/>
          <w:color w:val="auto"/>
          <w:sz w:val="32"/>
          <w:szCs w:val="32"/>
          <w:highlight w:val="none"/>
          <w:lang w:val="en-US" w:eastAsia="zh-CN"/>
        </w:rPr>
        <w:t>5.00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65CB65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Style w:val="18"/>
          <w:rFonts w:hint="eastAsia" w:ascii="仿宋_GB2312" w:hAnsi="仿宋_GB2312" w:eastAsia="仿宋_GB2312" w:cs="仿宋_GB2312"/>
          <w:bCs/>
          <w:color w:val="auto"/>
          <w:sz w:val="32"/>
          <w:szCs w:val="32"/>
          <w:highlight w:val="none"/>
        </w:rPr>
      </w:pPr>
    </w:p>
    <w:p w14:paraId="74D167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2.</w:t>
      </w:r>
      <w:r>
        <w:rPr>
          <w:rStyle w:val="18"/>
          <w:rFonts w:hint="eastAsia" w:ascii="仿宋_GB2312" w:hAnsi="仿宋_GB2312" w:eastAsia="仿宋_GB2312" w:cs="仿宋_GB2312"/>
          <w:bCs/>
          <w:color w:val="auto"/>
          <w:sz w:val="32"/>
          <w:szCs w:val="32"/>
          <w:highlight w:val="none"/>
        </w:rPr>
        <w:t>一般公共服务支出（</w:t>
      </w:r>
      <w:r>
        <w:rPr>
          <w:rStyle w:val="18"/>
          <w:rFonts w:hint="eastAsia" w:ascii="仿宋_GB2312" w:hAnsi="仿宋_GB2312" w:eastAsia="仿宋_GB2312" w:cs="仿宋_GB2312"/>
          <w:bCs/>
          <w:color w:val="auto"/>
          <w:sz w:val="32"/>
          <w:szCs w:val="32"/>
          <w:highlight w:val="none"/>
          <w:lang w:val="en-US" w:eastAsia="zh-CN"/>
        </w:rPr>
        <w:t>201</w:t>
      </w:r>
      <w:r>
        <w:rPr>
          <w:rStyle w:val="18"/>
          <w:rFonts w:hint="eastAsia" w:ascii="仿宋_GB2312" w:hAnsi="仿宋_GB2312" w:eastAsia="仿宋_GB2312" w:cs="仿宋_GB2312"/>
          <w:bCs/>
          <w:color w:val="auto"/>
          <w:sz w:val="32"/>
          <w:szCs w:val="32"/>
          <w:highlight w:val="none"/>
        </w:rPr>
        <w:t>）政府办公厅（室）及相关机构事务（</w:t>
      </w:r>
      <w:r>
        <w:rPr>
          <w:rStyle w:val="18"/>
          <w:rFonts w:hint="eastAsia" w:ascii="仿宋_GB2312" w:hAnsi="仿宋_GB2312" w:eastAsia="仿宋_GB2312" w:cs="仿宋_GB2312"/>
          <w:bCs/>
          <w:color w:val="auto"/>
          <w:sz w:val="32"/>
          <w:szCs w:val="32"/>
          <w:highlight w:val="none"/>
          <w:lang w:val="en-US" w:eastAsia="zh-CN"/>
        </w:rPr>
        <w:t>03</w:t>
      </w:r>
      <w:r>
        <w:rPr>
          <w:rStyle w:val="18"/>
          <w:rFonts w:hint="eastAsia" w:ascii="仿宋_GB2312" w:hAnsi="仿宋_GB2312" w:eastAsia="仿宋_GB2312" w:cs="仿宋_GB2312"/>
          <w:bCs/>
          <w:color w:val="auto"/>
          <w:sz w:val="32"/>
          <w:szCs w:val="32"/>
          <w:highlight w:val="none"/>
        </w:rPr>
        <w:t>）行政运行（</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 w:val="0"/>
          <w:bCs/>
          <w:color w:val="auto"/>
          <w:sz w:val="32"/>
          <w:szCs w:val="32"/>
          <w:highlight w:val="none"/>
        </w:rPr>
        <w:t xml:space="preserve"> 支出决算为</w:t>
      </w:r>
      <w:r>
        <w:rPr>
          <w:rStyle w:val="18"/>
          <w:rFonts w:hint="eastAsia" w:ascii="仿宋_GB2312" w:hAnsi="仿宋_GB2312" w:eastAsia="仿宋_GB2312" w:cs="仿宋_GB2312"/>
          <w:b w:val="0"/>
          <w:bCs/>
          <w:color w:val="auto"/>
          <w:sz w:val="32"/>
          <w:szCs w:val="32"/>
          <w:highlight w:val="none"/>
          <w:lang w:val="en-US" w:eastAsia="zh-CN"/>
        </w:rPr>
        <w:t>683.86</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0CFCB0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3</w:t>
      </w:r>
      <w:r>
        <w:rPr>
          <w:rStyle w:val="18"/>
          <w:rFonts w:hint="eastAsia" w:ascii="仿宋_GB2312" w:hAnsi="仿宋_GB2312" w:eastAsia="仿宋_GB2312" w:cs="仿宋_GB2312"/>
          <w:bCs/>
          <w:color w:val="auto"/>
          <w:sz w:val="32"/>
          <w:szCs w:val="32"/>
          <w:highlight w:val="none"/>
        </w:rPr>
        <w:t>.一般公共服务支出（</w:t>
      </w:r>
      <w:r>
        <w:rPr>
          <w:rStyle w:val="18"/>
          <w:rFonts w:hint="eastAsia" w:ascii="仿宋_GB2312" w:hAnsi="仿宋_GB2312" w:eastAsia="仿宋_GB2312" w:cs="仿宋_GB2312"/>
          <w:bCs/>
          <w:color w:val="auto"/>
          <w:sz w:val="32"/>
          <w:szCs w:val="32"/>
          <w:highlight w:val="none"/>
          <w:lang w:val="en-US" w:eastAsia="zh-CN"/>
        </w:rPr>
        <w:t>201</w:t>
      </w:r>
      <w:r>
        <w:rPr>
          <w:rStyle w:val="18"/>
          <w:rFonts w:hint="eastAsia" w:ascii="仿宋_GB2312" w:hAnsi="仿宋_GB2312" w:eastAsia="仿宋_GB2312" w:cs="仿宋_GB2312"/>
          <w:bCs/>
          <w:color w:val="auto"/>
          <w:sz w:val="32"/>
          <w:szCs w:val="32"/>
          <w:highlight w:val="none"/>
        </w:rPr>
        <w:t>）政府办公厅（室）及相关机构事务（</w:t>
      </w:r>
      <w:r>
        <w:rPr>
          <w:rStyle w:val="18"/>
          <w:rFonts w:hint="eastAsia" w:ascii="仿宋_GB2312" w:hAnsi="仿宋_GB2312" w:eastAsia="仿宋_GB2312" w:cs="仿宋_GB2312"/>
          <w:bCs/>
          <w:color w:val="auto"/>
          <w:sz w:val="32"/>
          <w:szCs w:val="32"/>
          <w:highlight w:val="none"/>
          <w:lang w:val="en-US" w:eastAsia="zh-CN"/>
        </w:rPr>
        <w:t>03</w:t>
      </w:r>
      <w:r>
        <w:rPr>
          <w:rStyle w:val="18"/>
          <w:rFonts w:hint="eastAsia" w:ascii="仿宋_GB2312" w:hAnsi="仿宋_GB2312" w:eastAsia="仿宋_GB2312" w:cs="仿宋_GB2312"/>
          <w:bCs/>
          <w:color w:val="auto"/>
          <w:sz w:val="32"/>
          <w:szCs w:val="32"/>
          <w:highlight w:val="none"/>
        </w:rPr>
        <w:t>）一般行政管理事务（</w:t>
      </w:r>
      <w:r>
        <w:rPr>
          <w:rStyle w:val="18"/>
          <w:rFonts w:hint="eastAsia" w:ascii="仿宋_GB2312" w:hAnsi="仿宋_GB2312" w:eastAsia="仿宋_GB2312" w:cs="仿宋_GB2312"/>
          <w:bCs/>
          <w:color w:val="auto"/>
          <w:sz w:val="32"/>
          <w:szCs w:val="32"/>
          <w:highlight w:val="none"/>
          <w:lang w:val="en-US" w:eastAsia="zh-CN"/>
        </w:rPr>
        <w:t>02</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 w:val="0"/>
          <w:bCs/>
          <w:color w:val="auto"/>
          <w:sz w:val="32"/>
          <w:szCs w:val="32"/>
          <w:highlight w:val="none"/>
        </w:rPr>
        <w:t xml:space="preserve"> </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0.36</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36F734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Style w:val="18"/>
          <w:rFonts w:hint="eastAsia" w:ascii="仿宋_GB2312" w:hAnsi="仿宋_GB2312" w:eastAsia="仿宋_GB2312" w:cs="仿宋_GB2312"/>
          <w:b w:val="0"/>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4</w:t>
      </w:r>
      <w:r>
        <w:rPr>
          <w:rStyle w:val="18"/>
          <w:rFonts w:hint="eastAsia" w:ascii="仿宋_GB2312" w:hAnsi="仿宋_GB2312" w:eastAsia="仿宋_GB2312" w:cs="仿宋_GB2312"/>
          <w:bCs/>
          <w:color w:val="auto"/>
          <w:sz w:val="32"/>
          <w:szCs w:val="32"/>
          <w:highlight w:val="none"/>
        </w:rPr>
        <w:t>.一般公共服务支出（</w:t>
      </w:r>
      <w:r>
        <w:rPr>
          <w:rStyle w:val="18"/>
          <w:rFonts w:hint="eastAsia" w:ascii="仿宋_GB2312" w:hAnsi="仿宋_GB2312" w:eastAsia="仿宋_GB2312" w:cs="仿宋_GB2312"/>
          <w:bCs/>
          <w:color w:val="auto"/>
          <w:sz w:val="32"/>
          <w:szCs w:val="32"/>
          <w:highlight w:val="none"/>
          <w:lang w:val="en-US" w:eastAsia="zh-CN"/>
        </w:rPr>
        <w:t>201</w:t>
      </w:r>
      <w:r>
        <w:rPr>
          <w:rStyle w:val="18"/>
          <w:rFonts w:hint="eastAsia" w:ascii="仿宋_GB2312" w:hAnsi="仿宋_GB2312" w:eastAsia="仿宋_GB2312" w:cs="仿宋_GB2312"/>
          <w:bCs/>
          <w:color w:val="auto"/>
          <w:sz w:val="32"/>
          <w:szCs w:val="32"/>
          <w:highlight w:val="none"/>
        </w:rPr>
        <w:t>）政府办公厅（室）及相关机构事务（</w:t>
      </w:r>
      <w:r>
        <w:rPr>
          <w:rStyle w:val="18"/>
          <w:rFonts w:hint="eastAsia" w:ascii="仿宋_GB2312" w:hAnsi="仿宋_GB2312" w:eastAsia="仿宋_GB2312" w:cs="仿宋_GB2312"/>
          <w:bCs/>
          <w:color w:val="auto"/>
          <w:sz w:val="32"/>
          <w:szCs w:val="32"/>
          <w:highlight w:val="none"/>
          <w:lang w:val="en-US" w:eastAsia="zh-CN"/>
        </w:rPr>
        <w:t>03</w:t>
      </w:r>
      <w:r>
        <w:rPr>
          <w:rStyle w:val="18"/>
          <w:rFonts w:hint="eastAsia" w:ascii="仿宋_GB2312" w:hAnsi="仿宋_GB2312" w:eastAsia="仿宋_GB2312" w:cs="仿宋_GB2312"/>
          <w:bCs/>
          <w:color w:val="auto"/>
          <w:sz w:val="32"/>
          <w:szCs w:val="32"/>
          <w:highlight w:val="none"/>
        </w:rPr>
        <w:t>）其他政府办公厅（室）及相关机构事务支出（</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 w:val="0"/>
          <w:bCs/>
          <w:color w:val="auto"/>
          <w:sz w:val="32"/>
          <w:szCs w:val="32"/>
          <w:highlight w:val="none"/>
        </w:rPr>
        <w:t xml:space="preserve"> </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73.19</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2A7E6F98">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5</w:t>
      </w:r>
      <w:r>
        <w:rPr>
          <w:rStyle w:val="18"/>
          <w:rFonts w:hint="eastAsia" w:ascii="仿宋_GB2312" w:hAnsi="仿宋_GB2312" w:eastAsia="仿宋_GB2312" w:cs="仿宋_GB2312"/>
          <w:bCs/>
          <w:color w:val="auto"/>
          <w:sz w:val="32"/>
          <w:szCs w:val="32"/>
          <w:highlight w:val="none"/>
        </w:rPr>
        <w:t>.一般公共服务支出（</w:t>
      </w:r>
      <w:r>
        <w:rPr>
          <w:rStyle w:val="18"/>
          <w:rFonts w:hint="eastAsia" w:ascii="仿宋_GB2312" w:hAnsi="仿宋_GB2312" w:eastAsia="仿宋_GB2312" w:cs="仿宋_GB2312"/>
          <w:bCs/>
          <w:color w:val="auto"/>
          <w:sz w:val="32"/>
          <w:szCs w:val="32"/>
          <w:highlight w:val="none"/>
          <w:lang w:val="en-US" w:eastAsia="zh-CN"/>
        </w:rPr>
        <w:t>201</w:t>
      </w:r>
      <w:r>
        <w:rPr>
          <w:rStyle w:val="18"/>
          <w:rFonts w:hint="eastAsia" w:ascii="仿宋_GB2312" w:hAnsi="仿宋_GB2312" w:eastAsia="仿宋_GB2312" w:cs="仿宋_GB2312"/>
          <w:bCs/>
          <w:color w:val="auto"/>
          <w:sz w:val="32"/>
          <w:szCs w:val="32"/>
          <w:highlight w:val="none"/>
        </w:rPr>
        <w:t>）纪检监察事务（</w:t>
      </w:r>
      <w:r>
        <w:rPr>
          <w:rStyle w:val="18"/>
          <w:rFonts w:hint="eastAsia" w:ascii="仿宋_GB2312" w:hAnsi="仿宋_GB2312" w:eastAsia="仿宋_GB2312" w:cs="仿宋_GB2312"/>
          <w:bCs/>
          <w:color w:val="auto"/>
          <w:sz w:val="32"/>
          <w:szCs w:val="32"/>
          <w:highlight w:val="none"/>
          <w:lang w:val="en-US" w:eastAsia="zh-CN"/>
        </w:rPr>
        <w:t>11</w:t>
      </w:r>
      <w:r>
        <w:rPr>
          <w:rStyle w:val="18"/>
          <w:rFonts w:hint="eastAsia" w:ascii="仿宋_GB2312" w:hAnsi="仿宋_GB2312" w:eastAsia="仿宋_GB2312" w:cs="仿宋_GB2312"/>
          <w:bCs/>
          <w:color w:val="auto"/>
          <w:sz w:val="32"/>
          <w:szCs w:val="32"/>
          <w:highlight w:val="none"/>
        </w:rPr>
        <w:t>）其他纪检监察事务支出（</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10.00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3BFD2671">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6</w:t>
      </w:r>
      <w:r>
        <w:rPr>
          <w:rStyle w:val="18"/>
          <w:rFonts w:hint="eastAsia" w:ascii="仿宋_GB2312" w:hAnsi="仿宋_GB2312" w:eastAsia="仿宋_GB2312" w:cs="仿宋_GB2312"/>
          <w:bCs/>
          <w:color w:val="auto"/>
          <w:sz w:val="32"/>
          <w:szCs w:val="32"/>
          <w:highlight w:val="none"/>
        </w:rPr>
        <w:t>.一般公共服务（</w:t>
      </w:r>
      <w:r>
        <w:rPr>
          <w:rStyle w:val="18"/>
          <w:rFonts w:hint="eastAsia" w:ascii="仿宋_GB2312" w:hAnsi="仿宋_GB2312" w:eastAsia="仿宋_GB2312" w:cs="仿宋_GB2312"/>
          <w:bCs/>
          <w:color w:val="auto"/>
          <w:sz w:val="32"/>
          <w:szCs w:val="32"/>
          <w:highlight w:val="none"/>
          <w:lang w:val="en-US" w:eastAsia="zh-CN"/>
        </w:rPr>
        <w:t>201</w:t>
      </w:r>
      <w:r>
        <w:rPr>
          <w:rStyle w:val="18"/>
          <w:rFonts w:hint="eastAsia" w:ascii="仿宋_GB2312" w:hAnsi="仿宋_GB2312" w:eastAsia="仿宋_GB2312" w:cs="仿宋_GB2312"/>
          <w:bCs/>
          <w:color w:val="auto"/>
          <w:sz w:val="32"/>
          <w:szCs w:val="32"/>
          <w:highlight w:val="none"/>
        </w:rPr>
        <w:t>）群众团体事务（</w:t>
      </w:r>
      <w:r>
        <w:rPr>
          <w:rStyle w:val="18"/>
          <w:rFonts w:hint="eastAsia" w:ascii="仿宋_GB2312" w:hAnsi="仿宋_GB2312" w:eastAsia="仿宋_GB2312" w:cs="仿宋_GB2312"/>
          <w:bCs/>
          <w:color w:val="auto"/>
          <w:sz w:val="32"/>
          <w:szCs w:val="32"/>
          <w:highlight w:val="none"/>
          <w:lang w:val="en-US" w:eastAsia="zh-CN"/>
        </w:rPr>
        <w:t>29</w:t>
      </w:r>
      <w:r>
        <w:rPr>
          <w:rStyle w:val="18"/>
          <w:rFonts w:hint="eastAsia" w:ascii="仿宋_GB2312" w:hAnsi="仿宋_GB2312" w:eastAsia="仿宋_GB2312" w:cs="仿宋_GB2312"/>
          <w:bCs/>
          <w:color w:val="auto"/>
          <w:sz w:val="32"/>
          <w:szCs w:val="32"/>
          <w:highlight w:val="none"/>
        </w:rPr>
        <w:t>）其他群众团体事务支出（</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hAnsi="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31A37895">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7</w:t>
      </w:r>
      <w:r>
        <w:rPr>
          <w:rStyle w:val="18"/>
          <w:rFonts w:hint="eastAsia" w:ascii="仿宋_GB2312" w:hAnsi="仿宋_GB2312" w:eastAsia="仿宋_GB2312" w:cs="仿宋_GB2312"/>
          <w:bCs/>
          <w:color w:val="auto"/>
          <w:sz w:val="32"/>
          <w:szCs w:val="32"/>
          <w:highlight w:val="none"/>
        </w:rPr>
        <w:t>.文化旅游体育与传媒支出（</w:t>
      </w:r>
      <w:r>
        <w:rPr>
          <w:rStyle w:val="18"/>
          <w:rFonts w:hint="eastAsia" w:ascii="仿宋_GB2312" w:hAnsi="仿宋_GB2312" w:eastAsia="仿宋_GB2312" w:cs="仿宋_GB2312"/>
          <w:bCs/>
          <w:color w:val="auto"/>
          <w:sz w:val="32"/>
          <w:szCs w:val="32"/>
          <w:highlight w:val="none"/>
          <w:lang w:val="en-US" w:eastAsia="zh-CN"/>
        </w:rPr>
        <w:t>207</w:t>
      </w:r>
      <w:r>
        <w:rPr>
          <w:rStyle w:val="18"/>
          <w:rFonts w:hint="eastAsia" w:ascii="仿宋_GB2312" w:hAnsi="仿宋_GB2312" w:eastAsia="仿宋_GB2312" w:cs="仿宋_GB2312"/>
          <w:bCs/>
          <w:color w:val="auto"/>
          <w:sz w:val="32"/>
          <w:szCs w:val="32"/>
          <w:highlight w:val="none"/>
        </w:rPr>
        <w:t>）文化和旅游（</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）其他文化和旅游支出（</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5.00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7C0A2124">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hAnsi="仿宋_GB2312" w:cs="仿宋_GB2312"/>
          <w:bCs/>
          <w:color w:val="auto"/>
          <w:sz w:val="32"/>
          <w:szCs w:val="32"/>
          <w:highlight w:val="none"/>
          <w:lang w:val="en-US" w:eastAsia="zh-CN"/>
        </w:rPr>
        <w:t>8</w:t>
      </w:r>
      <w:r>
        <w:rPr>
          <w:rStyle w:val="18"/>
          <w:rFonts w:hint="eastAsia" w:ascii="仿宋_GB2312" w:hAnsi="仿宋_GB2312" w:eastAsia="仿宋_GB2312" w:cs="仿宋_GB2312"/>
          <w:bCs/>
          <w:color w:val="auto"/>
          <w:sz w:val="32"/>
          <w:szCs w:val="32"/>
          <w:highlight w:val="none"/>
        </w:rPr>
        <w:t>.文化旅游体育与传媒支出（</w:t>
      </w:r>
      <w:r>
        <w:rPr>
          <w:rStyle w:val="18"/>
          <w:rFonts w:hint="eastAsia" w:ascii="仿宋_GB2312" w:hAnsi="仿宋_GB2312" w:eastAsia="仿宋_GB2312" w:cs="仿宋_GB2312"/>
          <w:bCs/>
          <w:color w:val="auto"/>
          <w:sz w:val="32"/>
          <w:szCs w:val="32"/>
          <w:highlight w:val="none"/>
          <w:lang w:val="en-US" w:eastAsia="zh-CN"/>
        </w:rPr>
        <w:t>207</w:t>
      </w:r>
      <w:r>
        <w:rPr>
          <w:rStyle w:val="18"/>
          <w:rFonts w:hint="eastAsia" w:ascii="仿宋_GB2312" w:hAnsi="仿宋_GB2312" w:eastAsia="仿宋_GB2312" w:cs="仿宋_GB2312"/>
          <w:bCs/>
          <w:color w:val="auto"/>
          <w:sz w:val="32"/>
          <w:szCs w:val="32"/>
          <w:highlight w:val="none"/>
        </w:rPr>
        <w:t>）其他文化旅游体育与传媒支出（</w:t>
      </w:r>
      <w:r>
        <w:rPr>
          <w:rStyle w:val="18"/>
          <w:rFonts w:hint="eastAsia" w:hAnsi="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）其他文化旅游体育与传媒支出（</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15.00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3160B645">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9"/>
        <w:rPr>
          <w:rStyle w:val="18"/>
          <w:rFonts w:hint="eastAsia" w:ascii="仿宋_GB2312" w:hAnsi="仿宋_GB2312" w:eastAsia="仿宋_GB2312" w:cs="仿宋_GB2312"/>
          <w:b w:val="0"/>
          <w:bCs/>
          <w:color w:val="000000"/>
          <w:sz w:val="32"/>
          <w:szCs w:val="32"/>
          <w:highlight w:val="none"/>
        </w:rPr>
      </w:pPr>
    </w:p>
    <w:p w14:paraId="4F23152A">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Cs/>
          <w:color w:val="auto"/>
          <w:sz w:val="32"/>
          <w:szCs w:val="32"/>
          <w:highlight w:val="none"/>
        </w:rPr>
      </w:pPr>
      <w:r>
        <w:rPr>
          <w:rStyle w:val="18"/>
          <w:rFonts w:hint="eastAsia" w:hAnsi="仿宋_GB2312" w:cs="仿宋_GB2312"/>
          <w:bCs/>
          <w:color w:val="auto"/>
          <w:sz w:val="32"/>
          <w:szCs w:val="32"/>
          <w:highlight w:val="none"/>
          <w:lang w:val="en-US" w:eastAsia="zh-CN"/>
        </w:rPr>
        <w:t>9</w:t>
      </w:r>
      <w:r>
        <w:rPr>
          <w:rStyle w:val="18"/>
          <w:rFonts w:hint="eastAsia" w:ascii="仿宋_GB2312" w:hAnsi="仿宋_GB2312" w:eastAsia="仿宋_GB2312" w:cs="仿宋_GB2312"/>
          <w:bCs/>
          <w:color w:val="auto"/>
          <w:sz w:val="32"/>
          <w:szCs w:val="32"/>
          <w:highlight w:val="none"/>
        </w:rPr>
        <w:t>.社会保障和就业支出（</w:t>
      </w:r>
      <w:r>
        <w:rPr>
          <w:rStyle w:val="18"/>
          <w:rFonts w:hint="eastAsia" w:ascii="仿宋_GB2312" w:hAnsi="仿宋_GB2312" w:eastAsia="仿宋_GB2312" w:cs="仿宋_GB2312"/>
          <w:bCs/>
          <w:color w:val="auto"/>
          <w:sz w:val="32"/>
          <w:szCs w:val="32"/>
          <w:highlight w:val="none"/>
          <w:lang w:val="en-US" w:eastAsia="zh-CN"/>
        </w:rPr>
        <w:t>208</w:t>
      </w:r>
      <w:r>
        <w:rPr>
          <w:rStyle w:val="18"/>
          <w:rFonts w:hint="eastAsia" w:ascii="仿宋_GB2312" w:hAnsi="仿宋_GB2312" w:eastAsia="仿宋_GB2312" w:cs="仿宋_GB2312"/>
          <w:bCs/>
          <w:color w:val="auto"/>
          <w:sz w:val="32"/>
          <w:szCs w:val="32"/>
          <w:highlight w:val="none"/>
        </w:rPr>
        <w:t>）行政事业单位养老支出（</w:t>
      </w:r>
      <w:r>
        <w:rPr>
          <w:rStyle w:val="18"/>
          <w:rFonts w:hint="eastAsia" w:ascii="仿宋_GB2312" w:hAnsi="仿宋_GB2312" w:eastAsia="仿宋_GB2312" w:cs="仿宋_GB2312"/>
          <w:bCs/>
          <w:color w:val="auto"/>
          <w:sz w:val="32"/>
          <w:szCs w:val="32"/>
          <w:highlight w:val="none"/>
          <w:lang w:val="en-US" w:eastAsia="zh-CN"/>
        </w:rPr>
        <w:t>05</w:t>
      </w:r>
      <w:r>
        <w:rPr>
          <w:rStyle w:val="18"/>
          <w:rFonts w:hint="eastAsia" w:ascii="仿宋_GB2312" w:hAnsi="仿宋_GB2312" w:eastAsia="仿宋_GB2312" w:cs="仿宋_GB2312"/>
          <w:bCs/>
          <w:color w:val="auto"/>
          <w:sz w:val="32"/>
          <w:szCs w:val="32"/>
          <w:highlight w:val="none"/>
        </w:rPr>
        <w:t>）行政单位离退休（</w:t>
      </w:r>
      <w:r>
        <w:rPr>
          <w:rStyle w:val="18"/>
          <w:rFonts w:hint="eastAsia" w:ascii="仿宋_GB2312" w:hAnsi="仿宋_GB2312" w:eastAsia="仿宋_GB2312" w:cs="仿宋_GB2312"/>
          <w:bCs/>
          <w:color w:val="auto"/>
          <w:sz w:val="32"/>
          <w:szCs w:val="32"/>
          <w:highlight w:val="none"/>
          <w:lang w:val="en-US" w:eastAsia="zh-CN"/>
        </w:rPr>
        <w:t>0</w:t>
      </w:r>
      <w:r>
        <w:rPr>
          <w:rStyle w:val="18"/>
          <w:rFonts w:hint="eastAsia" w:hAnsi="仿宋_GB2312" w:cs="仿宋_GB2312"/>
          <w:bCs/>
          <w:color w:val="auto"/>
          <w:sz w:val="32"/>
          <w:szCs w:val="32"/>
          <w:highlight w:val="none"/>
          <w:lang w:val="en-US" w:eastAsia="zh-CN"/>
        </w:rPr>
        <w:t>1</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3.52</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6FE08807">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Cs/>
          <w:color w:val="auto"/>
          <w:sz w:val="32"/>
          <w:szCs w:val="32"/>
          <w:highlight w:val="none"/>
        </w:rPr>
      </w:pPr>
      <w:r>
        <w:rPr>
          <w:rStyle w:val="18"/>
          <w:rFonts w:hint="eastAsia" w:hAnsi="仿宋_GB2312" w:cs="仿宋_GB2312"/>
          <w:bCs/>
          <w:color w:val="auto"/>
          <w:sz w:val="32"/>
          <w:szCs w:val="32"/>
          <w:highlight w:val="none"/>
          <w:lang w:val="en-US" w:eastAsia="zh-CN"/>
        </w:rPr>
        <w:t>10</w:t>
      </w:r>
      <w:r>
        <w:rPr>
          <w:rStyle w:val="18"/>
          <w:rFonts w:hint="eastAsia" w:ascii="仿宋_GB2312" w:hAnsi="仿宋_GB2312" w:eastAsia="仿宋_GB2312" w:cs="仿宋_GB2312"/>
          <w:bCs/>
          <w:color w:val="auto"/>
          <w:sz w:val="32"/>
          <w:szCs w:val="32"/>
          <w:highlight w:val="none"/>
        </w:rPr>
        <w:t>.社会保障和就业支出（</w:t>
      </w:r>
      <w:r>
        <w:rPr>
          <w:rStyle w:val="18"/>
          <w:rFonts w:hint="eastAsia" w:ascii="仿宋_GB2312" w:hAnsi="仿宋_GB2312" w:eastAsia="仿宋_GB2312" w:cs="仿宋_GB2312"/>
          <w:bCs/>
          <w:color w:val="auto"/>
          <w:sz w:val="32"/>
          <w:szCs w:val="32"/>
          <w:highlight w:val="none"/>
          <w:lang w:val="en-US" w:eastAsia="zh-CN"/>
        </w:rPr>
        <w:t>208</w:t>
      </w:r>
      <w:r>
        <w:rPr>
          <w:rStyle w:val="18"/>
          <w:rFonts w:hint="eastAsia" w:ascii="仿宋_GB2312" w:hAnsi="仿宋_GB2312" w:eastAsia="仿宋_GB2312" w:cs="仿宋_GB2312"/>
          <w:bCs/>
          <w:color w:val="auto"/>
          <w:sz w:val="32"/>
          <w:szCs w:val="32"/>
          <w:highlight w:val="none"/>
        </w:rPr>
        <w:t>）行政事业单位养老支出（</w:t>
      </w:r>
      <w:r>
        <w:rPr>
          <w:rStyle w:val="18"/>
          <w:rFonts w:hint="eastAsia" w:ascii="仿宋_GB2312" w:hAnsi="仿宋_GB2312" w:eastAsia="仿宋_GB2312" w:cs="仿宋_GB2312"/>
          <w:bCs/>
          <w:color w:val="auto"/>
          <w:sz w:val="32"/>
          <w:szCs w:val="32"/>
          <w:highlight w:val="none"/>
          <w:lang w:val="en-US" w:eastAsia="zh-CN"/>
        </w:rPr>
        <w:t>05</w:t>
      </w:r>
      <w:r>
        <w:rPr>
          <w:rStyle w:val="18"/>
          <w:rFonts w:hint="eastAsia" w:ascii="仿宋_GB2312" w:hAnsi="仿宋_GB2312" w:eastAsia="仿宋_GB2312" w:cs="仿宋_GB2312"/>
          <w:bCs/>
          <w:color w:val="auto"/>
          <w:sz w:val="32"/>
          <w:szCs w:val="32"/>
          <w:highlight w:val="none"/>
        </w:rPr>
        <w:t>）事业单位离退休（</w:t>
      </w:r>
      <w:r>
        <w:rPr>
          <w:rStyle w:val="18"/>
          <w:rFonts w:hint="eastAsia" w:ascii="仿宋_GB2312" w:hAnsi="仿宋_GB2312" w:eastAsia="仿宋_GB2312" w:cs="仿宋_GB2312"/>
          <w:bCs/>
          <w:color w:val="auto"/>
          <w:sz w:val="32"/>
          <w:szCs w:val="32"/>
          <w:highlight w:val="none"/>
          <w:lang w:val="en-US" w:eastAsia="zh-CN"/>
        </w:rPr>
        <w:t>0</w:t>
      </w:r>
      <w:r>
        <w:rPr>
          <w:rStyle w:val="18"/>
          <w:rFonts w:hint="eastAsia" w:hAnsi="仿宋_GB2312" w:cs="仿宋_GB2312"/>
          <w:bCs/>
          <w:color w:val="auto"/>
          <w:sz w:val="32"/>
          <w:szCs w:val="32"/>
          <w:highlight w:val="none"/>
          <w:lang w:val="en-US" w:eastAsia="zh-CN"/>
        </w:rPr>
        <w:t>2</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1.76</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4DA9F25A">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hAnsi="仿宋_GB2312" w:cs="仿宋_GB2312"/>
          <w:bCs/>
          <w:color w:val="auto"/>
          <w:sz w:val="32"/>
          <w:szCs w:val="32"/>
          <w:highlight w:val="none"/>
          <w:lang w:val="en-US" w:eastAsia="zh-CN"/>
        </w:rPr>
        <w:t>1</w:t>
      </w:r>
      <w:r>
        <w:rPr>
          <w:rStyle w:val="18"/>
          <w:rFonts w:hint="eastAsia" w:ascii="仿宋_GB2312" w:hAnsi="仿宋_GB2312" w:eastAsia="仿宋_GB2312" w:cs="仿宋_GB2312"/>
          <w:bCs/>
          <w:color w:val="auto"/>
          <w:sz w:val="32"/>
          <w:szCs w:val="32"/>
          <w:highlight w:val="none"/>
        </w:rPr>
        <w:t>.社会保障和就业支出（</w:t>
      </w:r>
      <w:r>
        <w:rPr>
          <w:rStyle w:val="18"/>
          <w:rFonts w:hint="eastAsia" w:ascii="仿宋_GB2312" w:hAnsi="仿宋_GB2312" w:eastAsia="仿宋_GB2312" w:cs="仿宋_GB2312"/>
          <w:bCs/>
          <w:color w:val="auto"/>
          <w:sz w:val="32"/>
          <w:szCs w:val="32"/>
          <w:highlight w:val="none"/>
          <w:lang w:val="en-US" w:eastAsia="zh-CN"/>
        </w:rPr>
        <w:t>208</w:t>
      </w:r>
      <w:r>
        <w:rPr>
          <w:rStyle w:val="18"/>
          <w:rFonts w:hint="eastAsia" w:ascii="仿宋_GB2312" w:hAnsi="仿宋_GB2312" w:eastAsia="仿宋_GB2312" w:cs="仿宋_GB2312"/>
          <w:bCs/>
          <w:color w:val="auto"/>
          <w:sz w:val="32"/>
          <w:szCs w:val="32"/>
          <w:highlight w:val="none"/>
        </w:rPr>
        <w:t>）行政事业单位养老支出（</w:t>
      </w:r>
      <w:r>
        <w:rPr>
          <w:rStyle w:val="18"/>
          <w:rFonts w:hint="eastAsia" w:ascii="仿宋_GB2312" w:hAnsi="仿宋_GB2312" w:eastAsia="仿宋_GB2312" w:cs="仿宋_GB2312"/>
          <w:bCs/>
          <w:color w:val="auto"/>
          <w:sz w:val="32"/>
          <w:szCs w:val="32"/>
          <w:highlight w:val="none"/>
          <w:lang w:val="en-US" w:eastAsia="zh-CN"/>
        </w:rPr>
        <w:t>05</w:t>
      </w:r>
      <w:r>
        <w:rPr>
          <w:rStyle w:val="18"/>
          <w:rFonts w:hint="eastAsia" w:ascii="仿宋_GB2312" w:hAnsi="仿宋_GB2312" w:eastAsia="仿宋_GB2312" w:cs="仿宋_GB2312"/>
          <w:bCs/>
          <w:color w:val="auto"/>
          <w:sz w:val="32"/>
          <w:szCs w:val="32"/>
          <w:highlight w:val="none"/>
        </w:rPr>
        <w:t>）机关事业单位基本养老保险缴费支出（</w:t>
      </w:r>
      <w:r>
        <w:rPr>
          <w:rStyle w:val="18"/>
          <w:rFonts w:hint="eastAsia" w:hAnsi="仿宋_GB2312" w:cs="仿宋_GB2312"/>
          <w:bCs/>
          <w:color w:val="auto"/>
          <w:sz w:val="32"/>
          <w:szCs w:val="32"/>
          <w:highlight w:val="none"/>
          <w:lang w:val="en-US" w:eastAsia="zh-CN"/>
        </w:rPr>
        <w:t>05</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56.71</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7008CC48">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hAnsi="仿宋_GB2312" w:cs="仿宋_GB2312"/>
          <w:bCs/>
          <w:color w:val="auto"/>
          <w:sz w:val="32"/>
          <w:szCs w:val="32"/>
          <w:highlight w:val="none"/>
          <w:lang w:val="en-US" w:eastAsia="zh-CN"/>
        </w:rPr>
        <w:t>2</w:t>
      </w:r>
      <w:r>
        <w:rPr>
          <w:rStyle w:val="18"/>
          <w:rFonts w:hint="eastAsia" w:ascii="仿宋_GB2312" w:hAnsi="仿宋_GB2312" w:eastAsia="仿宋_GB2312" w:cs="仿宋_GB2312"/>
          <w:bCs/>
          <w:color w:val="auto"/>
          <w:sz w:val="32"/>
          <w:szCs w:val="32"/>
          <w:highlight w:val="none"/>
        </w:rPr>
        <w:t>.社会保障和就业支出（</w:t>
      </w:r>
      <w:r>
        <w:rPr>
          <w:rStyle w:val="18"/>
          <w:rFonts w:hint="eastAsia" w:ascii="仿宋_GB2312" w:hAnsi="仿宋_GB2312" w:eastAsia="仿宋_GB2312" w:cs="仿宋_GB2312"/>
          <w:bCs/>
          <w:color w:val="auto"/>
          <w:sz w:val="32"/>
          <w:szCs w:val="32"/>
          <w:highlight w:val="none"/>
          <w:lang w:val="en-US" w:eastAsia="zh-CN"/>
        </w:rPr>
        <w:t>208</w:t>
      </w:r>
      <w:r>
        <w:rPr>
          <w:rStyle w:val="18"/>
          <w:rFonts w:hint="eastAsia" w:ascii="仿宋_GB2312" w:hAnsi="仿宋_GB2312" w:eastAsia="仿宋_GB2312" w:cs="仿宋_GB2312"/>
          <w:bCs/>
          <w:color w:val="auto"/>
          <w:sz w:val="32"/>
          <w:szCs w:val="32"/>
          <w:highlight w:val="none"/>
        </w:rPr>
        <w:t>）行政事业单位养老支出（</w:t>
      </w:r>
      <w:r>
        <w:rPr>
          <w:rStyle w:val="18"/>
          <w:rFonts w:hint="eastAsia" w:ascii="仿宋_GB2312" w:hAnsi="仿宋_GB2312" w:eastAsia="仿宋_GB2312" w:cs="仿宋_GB2312"/>
          <w:bCs/>
          <w:color w:val="auto"/>
          <w:sz w:val="32"/>
          <w:szCs w:val="32"/>
          <w:highlight w:val="none"/>
          <w:lang w:val="en-US" w:eastAsia="zh-CN"/>
        </w:rPr>
        <w:t>05</w:t>
      </w:r>
      <w:r>
        <w:rPr>
          <w:rStyle w:val="18"/>
          <w:rFonts w:hint="eastAsia" w:ascii="仿宋_GB2312" w:hAnsi="仿宋_GB2312" w:eastAsia="仿宋_GB2312" w:cs="仿宋_GB2312"/>
          <w:bCs/>
          <w:color w:val="auto"/>
          <w:sz w:val="32"/>
          <w:szCs w:val="32"/>
          <w:highlight w:val="none"/>
        </w:rPr>
        <w:t>）机关事业单位职业年金缴费支出（</w:t>
      </w:r>
      <w:r>
        <w:rPr>
          <w:rStyle w:val="18"/>
          <w:rFonts w:hint="eastAsia" w:hAnsi="仿宋_GB2312" w:cs="仿宋_GB2312"/>
          <w:bCs/>
          <w:color w:val="auto"/>
          <w:sz w:val="32"/>
          <w:szCs w:val="32"/>
          <w:highlight w:val="none"/>
          <w:lang w:val="en-US" w:eastAsia="zh-CN"/>
        </w:rPr>
        <w:t>06</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16.43</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31C18085">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hAnsi="仿宋_GB2312" w:cs="仿宋_GB2312"/>
          <w:bCs/>
          <w:color w:val="auto"/>
          <w:sz w:val="32"/>
          <w:szCs w:val="32"/>
          <w:highlight w:val="none"/>
          <w:lang w:val="en-US" w:eastAsia="zh-CN"/>
        </w:rPr>
        <w:t>3</w:t>
      </w:r>
      <w:r>
        <w:rPr>
          <w:rStyle w:val="18"/>
          <w:rFonts w:hint="eastAsia" w:ascii="仿宋_GB2312" w:hAnsi="仿宋_GB2312" w:eastAsia="仿宋_GB2312" w:cs="仿宋_GB2312"/>
          <w:bCs/>
          <w:color w:val="auto"/>
          <w:sz w:val="32"/>
          <w:szCs w:val="32"/>
          <w:highlight w:val="none"/>
        </w:rPr>
        <w:t>.社会保障和就业支出（</w:t>
      </w:r>
      <w:r>
        <w:rPr>
          <w:rStyle w:val="18"/>
          <w:rFonts w:hint="eastAsia" w:ascii="仿宋_GB2312" w:hAnsi="仿宋_GB2312" w:eastAsia="仿宋_GB2312" w:cs="仿宋_GB2312"/>
          <w:bCs/>
          <w:color w:val="auto"/>
          <w:sz w:val="32"/>
          <w:szCs w:val="32"/>
          <w:highlight w:val="none"/>
          <w:lang w:val="en-US" w:eastAsia="zh-CN"/>
        </w:rPr>
        <w:t>208</w:t>
      </w:r>
      <w:r>
        <w:rPr>
          <w:rStyle w:val="18"/>
          <w:rFonts w:hint="eastAsia" w:ascii="仿宋_GB2312" w:hAnsi="仿宋_GB2312" w:eastAsia="仿宋_GB2312" w:cs="仿宋_GB2312"/>
          <w:bCs/>
          <w:color w:val="auto"/>
          <w:sz w:val="32"/>
          <w:szCs w:val="32"/>
          <w:highlight w:val="none"/>
        </w:rPr>
        <w:t>）就业补助（</w:t>
      </w:r>
      <w:r>
        <w:rPr>
          <w:rStyle w:val="18"/>
          <w:rFonts w:hint="eastAsia" w:ascii="仿宋_GB2312" w:hAnsi="仿宋_GB2312" w:eastAsia="仿宋_GB2312" w:cs="仿宋_GB2312"/>
          <w:bCs/>
          <w:color w:val="auto"/>
          <w:sz w:val="32"/>
          <w:szCs w:val="32"/>
          <w:highlight w:val="none"/>
          <w:lang w:val="en-US" w:eastAsia="zh-CN"/>
        </w:rPr>
        <w:t>07</w:t>
      </w:r>
      <w:r>
        <w:rPr>
          <w:rStyle w:val="18"/>
          <w:rFonts w:hint="eastAsia" w:ascii="仿宋_GB2312" w:hAnsi="仿宋_GB2312" w:eastAsia="仿宋_GB2312" w:cs="仿宋_GB2312"/>
          <w:bCs/>
          <w:color w:val="auto"/>
          <w:sz w:val="32"/>
          <w:szCs w:val="32"/>
          <w:highlight w:val="none"/>
        </w:rPr>
        <w:t>） 公益性岗位补贴（</w:t>
      </w:r>
      <w:r>
        <w:rPr>
          <w:rStyle w:val="18"/>
          <w:rFonts w:hint="eastAsia" w:ascii="仿宋_GB2312" w:hAnsi="仿宋_GB2312" w:eastAsia="仿宋_GB2312" w:cs="仿宋_GB2312"/>
          <w:bCs/>
          <w:color w:val="auto"/>
          <w:sz w:val="32"/>
          <w:szCs w:val="32"/>
          <w:highlight w:val="none"/>
          <w:lang w:val="en-US" w:eastAsia="zh-CN"/>
        </w:rPr>
        <w:t>05</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23.43</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470B685E">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hAnsi="仿宋_GB2312" w:cs="仿宋_GB2312"/>
          <w:bCs/>
          <w:color w:val="auto"/>
          <w:sz w:val="32"/>
          <w:szCs w:val="32"/>
          <w:highlight w:val="none"/>
          <w:lang w:val="en-US" w:eastAsia="zh-CN"/>
        </w:rPr>
        <w:t>4</w:t>
      </w:r>
      <w:r>
        <w:rPr>
          <w:rStyle w:val="18"/>
          <w:rFonts w:hint="eastAsia" w:ascii="仿宋_GB2312" w:hAnsi="仿宋_GB2312" w:eastAsia="仿宋_GB2312" w:cs="仿宋_GB2312"/>
          <w:bCs/>
          <w:color w:val="auto"/>
          <w:sz w:val="32"/>
          <w:szCs w:val="32"/>
          <w:highlight w:val="none"/>
        </w:rPr>
        <w:t>.社会保障和就业支出（</w:t>
      </w:r>
      <w:r>
        <w:rPr>
          <w:rStyle w:val="18"/>
          <w:rFonts w:hint="eastAsia" w:ascii="仿宋_GB2312" w:hAnsi="仿宋_GB2312" w:eastAsia="仿宋_GB2312" w:cs="仿宋_GB2312"/>
          <w:bCs/>
          <w:color w:val="auto"/>
          <w:sz w:val="32"/>
          <w:szCs w:val="32"/>
          <w:highlight w:val="none"/>
          <w:lang w:val="en-US" w:eastAsia="zh-CN"/>
        </w:rPr>
        <w:t>208</w:t>
      </w:r>
      <w:r>
        <w:rPr>
          <w:rStyle w:val="18"/>
          <w:rFonts w:hint="eastAsia" w:ascii="仿宋_GB2312" w:hAnsi="仿宋_GB2312" w:eastAsia="仿宋_GB2312" w:cs="仿宋_GB2312"/>
          <w:bCs/>
          <w:color w:val="auto"/>
          <w:sz w:val="32"/>
          <w:szCs w:val="32"/>
          <w:highlight w:val="none"/>
        </w:rPr>
        <w:t>）抚恤（</w:t>
      </w:r>
      <w:r>
        <w:rPr>
          <w:rStyle w:val="18"/>
          <w:rFonts w:hint="eastAsia" w:ascii="仿宋_GB2312" w:hAnsi="仿宋_GB2312" w:eastAsia="仿宋_GB2312" w:cs="仿宋_GB2312"/>
          <w:bCs/>
          <w:color w:val="auto"/>
          <w:sz w:val="32"/>
          <w:szCs w:val="32"/>
          <w:highlight w:val="none"/>
          <w:lang w:val="en-US" w:eastAsia="zh-CN"/>
        </w:rPr>
        <w:t>08</w:t>
      </w:r>
      <w:r>
        <w:rPr>
          <w:rStyle w:val="18"/>
          <w:rFonts w:hint="eastAsia" w:ascii="仿宋_GB2312" w:hAnsi="仿宋_GB2312" w:eastAsia="仿宋_GB2312" w:cs="仿宋_GB2312"/>
          <w:bCs/>
          <w:color w:val="auto"/>
          <w:sz w:val="32"/>
          <w:szCs w:val="32"/>
          <w:highlight w:val="none"/>
        </w:rPr>
        <w:t>） 死亡抚恤（</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108.09</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26E68DC9">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hAnsi="仿宋_GB2312" w:cs="仿宋_GB2312"/>
          <w:bCs/>
          <w:color w:val="auto"/>
          <w:sz w:val="32"/>
          <w:szCs w:val="32"/>
          <w:highlight w:val="none"/>
          <w:lang w:val="en-US" w:eastAsia="zh-CN"/>
        </w:rPr>
        <w:t>5</w:t>
      </w:r>
      <w:r>
        <w:rPr>
          <w:rStyle w:val="18"/>
          <w:rFonts w:hint="eastAsia" w:ascii="仿宋_GB2312" w:hAnsi="仿宋_GB2312" w:eastAsia="仿宋_GB2312" w:cs="仿宋_GB2312"/>
          <w:bCs/>
          <w:color w:val="auto"/>
          <w:sz w:val="32"/>
          <w:szCs w:val="32"/>
          <w:highlight w:val="none"/>
        </w:rPr>
        <w:t>.社会保障和就业支出（</w:t>
      </w:r>
      <w:r>
        <w:rPr>
          <w:rStyle w:val="18"/>
          <w:rFonts w:hint="eastAsia" w:ascii="仿宋_GB2312" w:hAnsi="仿宋_GB2312" w:eastAsia="仿宋_GB2312" w:cs="仿宋_GB2312"/>
          <w:bCs/>
          <w:color w:val="auto"/>
          <w:sz w:val="32"/>
          <w:szCs w:val="32"/>
          <w:highlight w:val="none"/>
          <w:lang w:val="en-US" w:eastAsia="zh-CN"/>
        </w:rPr>
        <w:t>208</w:t>
      </w:r>
      <w:r>
        <w:rPr>
          <w:rStyle w:val="18"/>
          <w:rFonts w:hint="eastAsia" w:ascii="仿宋_GB2312" w:hAnsi="仿宋_GB2312" w:eastAsia="仿宋_GB2312" w:cs="仿宋_GB2312"/>
          <w:bCs/>
          <w:color w:val="auto"/>
          <w:sz w:val="32"/>
          <w:szCs w:val="32"/>
          <w:highlight w:val="none"/>
        </w:rPr>
        <w:t>）其他社会保障和就业支出（</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 其他社会保障和就业支出（</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2.24</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45DAA29A">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hAnsi="仿宋_GB2312" w:cs="仿宋_GB2312"/>
          <w:bCs/>
          <w:color w:val="auto"/>
          <w:sz w:val="32"/>
          <w:szCs w:val="32"/>
          <w:highlight w:val="none"/>
          <w:lang w:val="en-US" w:eastAsia="zh-CN"/>
        </w:rPr>
        <w:t>6</w:t>
      </w:r>
      <w:r>
        <w:rPr>
          <w:rStyle w:val="18"/>
          <w:rFonts w:hint="eastAsia" w:ascii="仿宋_GB2312" w:hAnsi="仿宋_GB2312" w:eastAsia="仿宋_GB2312" w:cs="仿宋_GB2312"/>
          <w:bCs/>
          <w:color w:val="auto"/>
          <w:sz w:val="32"/>
          <w:szCs w:val="32"/>
          <w:highlight w:val="none"/>
        </w:rPr>
        <w:t>.卫生健康支出（</w:t>
      </w:r>
      <w:r>
        <w:rPr>
          <w:rStyle w:val="18"/>
          <w:rFonts w:hint="eastAsia" w:ascii="仿宋_GB2312" w:hAnsi="仿宋_GB2312" w:eastAsia="仿宋_GB2312" w:cs="仿宋_GB2312"/>
          <w:bCs/>
          <w:color w:val="auto"/>
          <w:sz w:val="32"/>
          <w:szCs w:val="32"/>
          <w:highlight w:val="none"/>
          <w:lang w:val="en-US" w:eastAsia="zh-CN"/>
        </w:rPr>
        <w:t>210</w:t>
      </w:r>
      <w:r>
        <w:rPr>
          <w:rStyle w:val="18"/>
          <w:rFonts w:hint="eastAsia" w:ascii="仿宋_GB2312" w:hAnsi="仿宋_GB2312" w:eastAsia="仿宋_GB2312" w:cs="仿宋_GB2312"/>
          <w:bCs/>
          <w:color w:val="auto"/>
          <w:sz w:val="32"/>
          <w:szCs w:val="32"/>
          <w:highlight w:val="none"/>
        </w:rPr>
        <w:t>）行政事业单位医疗（</w:t>
      </w:r>
      <w:r>
        <w:rPr>
          <w:rStyle w:val="18"/>
          <w:rFonts w:hint="eastAsia" w:ascii="仿宋_GB2312" w:hAnsi="仿宋_GB2312" w:eastAsia="仿宋_GB2312" w:cs="仿宋_GB2312"/>
          <w:bCs/>
          <w:color w:val="auto"/>
          <w:sz w:val="32"/>
          <w:szCs w:val="32"/>
          <w:highlight w:val="none"/>
          <w:lang w:val="en-US" w:eastAsia="zh-CN"/>
        </w:rPr>
        <w:t>11</w:t>
      </w:r>
      <w:r>
        <w:rPr>
          <w:rStyle w:val="18"/>
          <w:rFonts w:hint="eastAsia" w:ascii="仿宋_GB2312" w:hAnsi="仿宋_GB2312" w:eastAsia="仿宋_GB2312" w:cs="仿宋_GB2312"/>
          <w:bCs/>
          <w:color w:val="auto"/>
          <w:sz w:val="32"/>
          <w:szCs w:val="32"/>
          <w:highlight w:val="none"/>
        </w:rPr>
        <w:t>）行政单位医疗（</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15.78</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614EC01C">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hAnsi="仿宋_GB2312" w:cs="仿宋_GB2312"/>
          <w:bCs/>
          <w:color w:val="auto"/>
          <w:sz w:val="32"/>
          <w:szCs w:val="32"/>
          <w:highlight w:val="none"/>
          <w:lang w:val="en-US" w:eastAsia="zh-CN"/>
        </w:rPr>
        <w:t>7</w:t>
      </w:r>
      <w:r>
        <w:rPr>
          <w:rStyle w:val="18"/>
          <w:rFonts w:hint="eastAsia" w:ascii="仿宋_GB2312" w:hAnsi="仿宋_GB2312" w:eastAsia="仿宋_GB2312" w:cs="仿宋_GB2312"/>
          <w:bCs/>
          <w:color w:val="auto"/>
          <w:sz w:val="32"/>
          <w:szCs w:val="32"/>
          <w:highlight w:val="none"/>
        </w:rPr>
        <w:t>.卫生健康支出（</w:t>
      </w:r>
      <w:r>
        <w:rPr>
          <w:rStyle w:val="18"/>
          <w:rFonts w:hint="eastAsia" w:ascii="仿宋_GB2312" w:hAnsi="仿宋_GB2312" w:eastAsia="仿宋_GB2312" w:cs="仿宋_GB2312"/>
          <w:bCs/>
          <w:color w:val="auto"/>
          <w:sz w:val="32"/>
          <w:szCs w:val="32"/>
          <w:highlight w:val="none"/>
          <w:lang w:val="en-US" w:eastAsia="zh-CN"/>
        </w:rPr>
        <w:t>210</w:t>
      </w:r>
      <w:r>
        <w:rPr>
          <w:rStyle w:val="18"/>
          <w:rFonts w:hint="eastAsia" w:ascii="仿宋_GB2312" w:hAnsi="仿宋_GB2312" w:eastAsia="仿宋_GB2312" w:cs="仿宋_GB2312"/>
          <w:bCs/>
          <w:color w:val="auto"/>
          <w:sz w:val="32"/>
          <w:szCs w:val="32"/>
          <w:highlight w:val="none"/>
        </w:rPr>
        <w:t>）行政事业单位医疗（</w:t>
      </w:r>
      <w:r>
        <w:rPr>
          <w:rStyle w:val="18"/>
          <w:rFonts w:hint="eastAsia" w:ascii="仿宋_GB2312" w:hAnsi="仿宋_GB2312" w:eastAsia="仿宋_GB2312" w:cs="仿宋_GB2312"/>
          <w:bCs/>
          <w:color w:val="auto"/>
          <w:sz w:val="32"/>
          <w:szCs w:val="32"/>
          <w:highlight w:val="none"/>
          <w:lang w:val="en-US" w:eastAsia="zh-CN"/>
        </w:rPr>
        <w:t>11</w:t>
      </w:r>
      <w:r>
        <w:rPr>
          <w:rStyle w:val="18"/>
          <w:rFonts w:hint="eastAsia" w:ascii="仿宋_GB2312" w:hAnsi="仿宋_GB2312" w:eastAsia="仿宋_GB2312" w:cs="仿宋_GB2312"/>
          <w:bCs/>
          <w:color w:val="auto"/>
          <w:sz w:val="32"/>
          <w:szCs w:val="32"/>
          <w:highlight w:val="none"/>
        </w:rPr>
        <w:t>）事业单位医疗（</w:t>
      </w:r>
      <w:r>
        <w:rPr>
          <w:rStyle w:val="18"/>
          <w:rFonts w:hint="eastAsia" w:ascii="仿宋_GB2312" w:hAnsi="仿宋_GB2312" w:eastAsia="仿宋_GB2312" w:cs="仿宋_GB2312"/>
          <w:bCs/>
          <w:color w:val="auto"/>
          <w:sz w:val="32"/>
          <w:szCs w:val="32"/>
          <w:highlight w:val="none"/>
          <w:lang w:val="en-US" w:eastAsia="zh-CN"/>
        </w:rPr>
        <w:t>02</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8.57</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7A7F8E3C">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Cs/>
          <w:color w:val="auto"/>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hAnsi="仿宋_GB2312" w:cs="仿宋_GB2312"/>
          <w:bCs/>
          <w:color w:val="auto"/>
          <w:sz w:val="32"/>
          <w:szCs w:val="32"/>
          <w:highlight w:val="none"/>
          <w:lang w:val="en-US" w:eastAsia="zh-CN"/>
        </w:rPr>
        <w:t>8</w:t>
      </w:r>
      <w:r>
        <w:rPr>
          <w:rStyle w:val="18"/>
          <w:rFonts w:hint="eastAsia" w:ascii="仿宋_GB2312" w:hAnsi="仿宋_GB2312" w:eastAsia="仿宋_GB2312" w:cs="仿宋_GB2312"/>
          <w:bCs/>
          <w:color w:val="auto"/>
          <w:sz w:val="32"/>
          <w:szCs w:val="32"/>
          <w:highlight w:val="none"/>
        </w:rPr>
        <w:t>.卫生健康支出（</w:t>
      </w:r>
      <w:r>
        <w:rPr>
          <w:rStyle w:val="18"/>
          <w:rFonts w:hint="eastAsia" w:ascii="仿宋_GB2312" w:hAnsi="仿宋_GB2312" w:eastAsia="仿宋_GB2312" w:cs="仿宋_GB2312"/>
          <w:bCs/>
          <w:color w:val="auto"/>
          <w:sz w:val="32"/>
          <w:szCs w:val="32"/>
          <w:highlight w:val="none"/>
          <w:lang w:val="en-US" w:eastAsia="zh-CN"/>
        </w:rPr>
        <w:t>210</w:t>
      </w:r>
      <w:r>
        <w:rPr>
          <w:rStyle w:val="18"/>
          <w:rFonts w:hint="eastAsia" w:ascii="仿宋_GB2312" w:hAnsi="仿宋_GB2312" w:eastAsia="仿宋_GB2312" w:cs="仿宋_GB2312"/>
          <w:bCs/>
          <w:color w:val="auto"/>
          <w:sz w:val="32"/>
          <w:szCs w:val="32"/>
          <w:highlight w:val="none"/>
        </w:rPr>
        <w:t>）行政事业单位医疗（</w:t>
      </w:r>
      <w:r>
        <w:rPr>
          <w:rStyle w:val="18"/>
          <w:rFonts w:hint="eastAsia" w:ascii="仿宋_GB2312" w:hAnsi="仿宋_GB2312" w:eastAsia="仿宋_GB2312" w:cs="仿宋_GB2312"/>
          <w:bCs/>
          <w:color w:val="auto"/>
          <w:sz w:val="32"/>
          <w:szCs w:val="32"/>
          <w:highlight w:val="none"/>
          <w:lang w:val="en-US" w:eastAsia="zh-CN"/>
        </w:rPr>
        <w:t>11</w:t>
      </w:r>
      <w:r>
        <w:rPr>
          <w:rStyle w:val="18"/>
          <w:rFonts w:hint="eastAsia" w:ascii="仿宋_GB2312" w:hAnsi="仿宋_GB2312" w:eastAsia="仿宋_GB2312" w:cs="仿宋_GB2312"/>
          <w:bCs/>
          <w:color w:val="auto"/>
          <w:sz w:val="32"/>
          <w:szCs w:val="32"/>
          <w:highlight w:val="none"/>
        </w:rPr>
        <w:t>）公务员医疗补助（</w:t>
      </w:r>
      <w:r>
        <w:rPr>
          <w:rStyle w:val="18"/>
          <w:rFonts w:hint="eastAsia" w:ascii="仿宋_GB2312" w:hAnsi="仿宋_GB2312" w:eastAsia="仿宋_GB2312" w:cs="仿宋_GB2312"/>
          <w:bCs/>
          <w:color w:val="auto"/>
          <w:sz w:val="32"/>
          <w:szCs w:val="32"/>
          <w:highlight w:val="none"/>
          <w:lang w:val="en-US" w:eastAsia="zh-CN"/>
        </w:rPr>
        <w:t>03</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2.67</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2175186D">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1</w:t>
      </w:r>
      <w:r>
        <w:rPr>
          <w:rStyle w:val="18"/>
          <w:rFonts w:hint="eastAsia" w:hAnsi="仿宋_GB2312" w:cs="仿宋_GB2312"/>
          <w:bCs/>
          <w:color w:val="auto"/>
          <w:sz w:val="32"/>
          <w:szCs w:val="32"/>
          <w:highlight w:val="none"/>
          <w:lang w:val="en-US" w:eastAsia="zh-CN"/>
        </w:rPr>
        <w:t>9</w:t>
      </w:r>
      <w:r>
        <w:rPr>
          <w:rStyle w:val="18"/>
          <w:rFonts w:hint="eastAsia" w:ascii="仿宋_GB2312" w:hAnsi="仿宋_GB2312" w:eastAsia="仿宋_GB2312" w:cs="仿宋_GB2312"/>
          <w:bCs/>
          <w:color w:val="auto"/>
          <w:sz w:val="32"/>
          <w:szCs w:val="32"/>
          <w:highlight w:val="none"/>
        </w:rPr>
        <w:t>.城乡社区支出（</w:t>
      </w:r>
      <w:r>
        <w:rPr>
          <w:rStyle w:val="18"/>
          <w:rFonts w:hint="eastAsia" w:ascii="仿宋_GB2312" w:hAnsi="仿宋_GB2312" w:eastAsia="仿宋_GB2312" w:cs="仿宋_GB2312"/>
          <w:bCs/>
          <w:color w:val="auto"/>
          <w:sz w:val="32"/>
          <w:szCs w:val="32"/>
          <w:highlight w:val="none"/>
          <w:lang w:val="en-US" w:eastAsia="zh-CN"/>
        </w:rPr>
        <w:t>212</w:t>
      </w:r>
      <w:r>
        <w:rPr>
          <w:rStyle w:val="18"/>
          <w:rFonts w:hint="eastAsia" w:ascii="仿宋_GB2312" w:hAnsi="仿宋_GB2312" w:eastAsia="仿宋_GB2312" w:cs="仿宋_GB2312"/>
          <w:bCs/>
          <w:color w:val="auto"/>
          <w:sz w:val="32"/>
          <w:szCs w:val="32"/>
          <w:highlight w:val="none"/>
        </w:rPr>
        <w:t>）城乡社区环境卫生（</w:t>
      </w:r>
      <w:r>
        <w:rPr>
          <w:rStyle w:val="18"/>
          <w:rFonts w:hint="eastAsia" w:ascii="仿宋_GB2312" w:hAnsi="仿宋_GB2312" w:eastAsia="仿宋_GB2312" w:cs="仿宋_GB2312"/>
          <w:bCs/>
          <w:color w:val="auto"/>
          <w:sz w:val="32"/>
          <w:szCs w:val="32"/>
          <w:highlight w:val="none"/>
          <w:lang w:val="en-US" w:eastAsia="zh-CN"/>
        </w:rPr>
        <w:t>05</w:t>
      </w:r>
      <w:r>
        <w:rPr>
          <w:rStyle w:val="18"/>
          <w:rFonts w:hint="eastAsia" w:ascii="仿宋_GB2312" w:hAnsi="仿宋_GB2312" w:eastAsia="仿宋_GB2312" w:cs="仿宋_GB2312"/>
          <w:bCs/>
          <w:color w:val="auto"/>
          <w:sz w:val="32"/>
          <w:szCs w:val="32"/>
          <w:highlight w:val="none"/>
        </w:rPr>
        <w:t>）城乡社区环境卫生（</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39.96</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185C268D">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Cs/>
          <w:color w:val="auto"/>
          <w:sz w:val="32"/>
          <w:szCs w:val="32"/>
          <w:highlight w:val="none"/>
        </w:rPr>
      </w:pPr>
      <w:r>
        <w:rPr>
          <w:rStyle w:val="18"/>
          <w:rFonts w:hint="eastAsia" w:hAnsi="仿宋_GB2312" w:cs="仿宋_GB2312"/>
          <w:bCs/>
          <w:color w:val="auto"/>
          <w:sz w:val="32"/>
          <w:szCs w:val="32"/>
          <w:highlight w:val="none"/>
          <w:lang w:val="en-US" w:eastAsia="zh-CN"/>
        </w:rPr>
        <w:t>20</w:t>
      </w:r>
      <w:r>
        <w:rPr>
          <w:rStyle w:val="18"/>
          <w:rFonts w:hint="eastAsia" w:ascii="仿宋_GB2312" w:hAnsi="仿宋_GB2312" w:eastAsia="仿宋_GB2312" w:cs="仿宋_GB2312"/>
          <w:bCs/>
          <w:color w:val="auto"/>
          <w:sz w:val="32"/>
          <w:szCs w:val="32"/>
          <w:highlight w:val="none"/>
        </w:rPr>
        <w:t>.城乡社区支出（</w:t>
      </w:r>
      <w:r>
        <w:rPr>
          <w:rStyle w:val="18"/>
          <w:rFonts w:hint="eastAsia" w:ascii="仿宋_GB2312" w:hAnsi="仿宋_GB2312" w:eastAsia="仿宋_GB2312" w:cs="仿宋_GB2312"/>
          <w:bCs/>
          <w:color w:val="auto"/>
          <w:sz w:val="32"/>
          <w:szCs w:val="32"/>
          <w:highlight w:val="none"/>
          <w:lang w:val="en-US" w:eastAsia="zh-CN"/>
        </w:rPr>
        <w:t>212</w:t>
      </w:r>
      <w:r>
        <w:rPr>
          <w:rStyle w:val="18"/>
          <w:rFonts w:hint="eastAsia" w:ascii="仿宋_GB2312" w:hAnsi="仿宋_GB2312" w:eastAsia="仿宋_GB2312" w:cs="仿宋_GB2312"/>
          <w:bCs/>
          <w:color w:val="auto"/>
          <w:sz w:val="32"/>
          <w:szCs w:val="32"/>
          <w:highlight w:val="none"/>
        </w:rPr>
        <w:t>）城乡社区管理事务（</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）其他城乡社区管理事务支出（</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6.00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7B638160">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Cs/>
          <w:color w:val="auto"/>
          <w:sz w:val="32"/>
          <w:szCs w:val="32"/>
          <w:highlight w:val="none"/>
        </w:rPr>
      </w:pPr>
      <w:r>
        <w:rPr>
          <w:rStyle w:val="18"/>
          <w:rFonts w:hint="eastAsia" w:hAnsi="仿宋_GB2312" w:cs="仿宋_GB2312"/>
          <w:bCs/>
          <w:color w:val="auto"/>
          <w:sz w:val="32"/>
          <w:szCs w:val="32"/>
          <w:highlight w:val="none"/>
          <w:lang w:val="en-US" w:eastAsia="zh-CN"/>
        </w:rPr>
        <w:t>21</w:t>
      </w:r>
      <w:r>
        <w:rPr>
          <w:rStyle w:val="18"/>
          <w:rFonts w:hint="eastAsia" w:ascii="仿宋_GB2312" w:hAnsi="仿宋_GB2312" w:eastAsia="仿宋_GB2312" w:cs="仿宋_GB2312"/>
          <w:bCs/>
          <w:color w:val="auto"/>
          <w:sz w:val="32"/>
          <w:szCs w:val="32"/>
          <w:highlight w:val="none"/>
        </w:rPr>
        <w:t>.农林水支出（</w:t>
      </w:r>
      <w:r>
        <w:rPr>
          <w:rStyle w:val="18"/>
          <w:rFonts w:hint="eastAsia" w:ascii="仿宋_GB2312" w:hAnsi="仿宋_GB2312" w:eastAsia="仿宋_GB2312" w:cs="仿宋_GB2312"/>
          <w:bCs/>
          <w:color w:val="auto"/>
          <w:sz w:val="32"/>
          <w:szCs w:val="32"/>
          <w:highlight w:val="none"/>
          <w:lang w:val="en-US" w:eastAsia="zh-CN"/>
        </w:rPr>
        <w:t>213</w:t>
      </w:r>
      <w:r>
        <w:rPr>
          <w:rStyle w:val="18"/>
          <w:rFonts w:hint="eastAsia" w:ascii="仿宋_GB2312" w:hAnsi="仿宋_GB2312" w:eastAsia="仿宋_GB2312" w:cs="仿宋_GB2312"/>
          <w:bCs/>
          <w:color w:val="auto"/>
          <w:sz w:val="32"/>
          <w:szCs w:val="32"/>
          <w:highlight w:val="none"/>
        </w:rPr>
        <w:t>）农业农村（</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）事业运行（</w:t>
      </w:r>
      <w:r>
        <w:rPr>
          <w:rStyle w:val="18"/>
          <w:rFonts w:hint="eastAsia" w:ascii="仿宋_GB2312" w:hAnsi="仿宋_GB2312" w:eastAsia="仿宋_GB2312" w:cs="仿宋_GB2312"/>
          <w:bCs/>
          <w:color w:val="auto"/>
          <w:sz w:val="32"/>
          <w:szCs w:val="32"/>
          <w:highlight w:val="none"/>
          <w:lang w:val="en-US" w:eastAsia="zh-CN"/>
        </w:rPr>
        <w:t>04</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221.27</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10080330">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Cs/>
          <w:color w:val="auto"/>
          <w:sz w:val="32"/>
          <w:szCs w:val="32"/>
          <w:highlight w:val="none"/>
        </w:rPr>
      </w:pPr>
      <w:r>
        <w:rPr>
          <w:rStyle w:val="18"/>
          <w:rFonts w:hint="eastAsia" w:ascii="仿宋_GB2312" w:hAnsi="仿宋_GB2312" w:eastAsia="仿宋_GB2312" w:cs="仿宋_GB2312"/>
          <w:bCs/>
          <w:color w:val="auto"/>
          <w:sz w:val="32"/>
          <w:szCs w:val="32"/>
          <w:highlight w:val="none"/>
        </w:rPr>
        <w:t>2</w:t>
      </w:r>
      <w:r>
        <w:rPr>
          <w:rStyle w:val="18"/>
          <w:rFonts w:hint="eastAsia" w:hAnsi="仿宋_GB2312" w:cs="仿宋_GB2312"/>
          <w:bCs/>
          <w:color w:val="auto"/>
          <w:sz w:val="32"/>
          <w:szCs w:val="32"/>
          <w:highlight w:val="none"/>
          <w:lang w:val="en-US" w:eastAsia="zh-CN"/>
        </w:rPr>
        <w:t>2</w:t>
      </w:r>
      <w:r>
        <w:rPr>
          <w:rStyle w:val="18"/>
          <w:rFonts w:hint="eastAsia" w:ascii="仿宋_GB2312" w:hAnsi="仿宋_GB2312" w:eastAsia="仿宋_GB2312" w:cs="仿宋_GB2312"/>
          <w:bCs/>
          <w:color w:val="auto"/>
          <w:sz w:val="32"/>
          <w:szCs w:val="32"/>
          <w:highlight w:val="none"/>
        </w:rPr>
        <w:t>.农林水支出（</w:t>
      </w:r>
      <w:r>
        <w:rPr>
          <w:rStyle w:val="18"/>
          <w:rFonts w:hint="eastAsia" w:ascii="仿宋_GB2312" w:hAnsi="仿宋_GB2312" w:eastAsia="仿宋_GB2312" w:cs="仿宋_GB2312"/>
          <w:bCs/>
          <w:color w:val="auto"/>
          <w:sz w:val="32"/>
          <w:szCs w:val="32"/>
          <w:highlight w:val="none"/>
          <w:lang w:val="en-US" w:eastAsia="zh-CN"/>
        </w:rPr>
        <w:t>213</w:t>
      </w:r>
      <w:r>
        <w:rPr>
          <w:rStyle w:val="18"/>
          <w:rFonts w:hint="eastAsia" w:ascii="仿宋_GB2312" w:hAnsi="仿宋_GB2312" w:eastAsia="仿宋_GB2312" w:cs="仿宋_GB2312"/>
          <w:bCs/>
          <w:color w:val="auto"/>
          <w:sz w:val="32"/>
          <w:szCs w:val="32"/>
          <w:highlight w:val="none"/>
        </w:rPr>
        <w:t>）农业农村（</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）病虫害控制（</w:t>
      </w:r>
      <w:r>
        <w:rPr>
          <w:rStyle w:val="18"/>
          <w:rFonts w:hint="eastAsia" w:hAnsi="仿宋_GB2312" w:cs="仿宋_GB2312"/>
          <w:bCs/>
          <w:color w:val="auto"/>
          <w:sz w:val="32"/>
          <w:szCs w:val="32"/>
          <w:highlight w:val="none"/>
          <w:lang w:val="en-US" w:eastAsia="zh-CN"/>
        </w:rPr>
        <w:t>08</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0.70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60DA1CCC">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rPr>
        <w:t>2</w:t>
      </w:r>
      <w:r>
        <w:rPr>
          <w:rStyle w:val="18"/>
          <w:rFonts w:hint="eastAsia" w:hAnsi="仿宋_GB2312" w:cs="仿宋_GB2312"/>
          <w:bCs/>
          <w:color w:val="auto"/>
          <w:sz w:val="32"/>
          <w:szCs w:val="32"/>
          <w:highlight w:val="none"/>
          <w:lang w:val="en-US" w:eastAsia="zh-CN"/>
        </w:rPr>
        <w:t>3</w:t>
      </w:r>
      <w:r>
        <w:rPr>
          <w:rStyle w:val="18"/>
          <w:rFonts w:hint="eastAsia" w:ascii="仿宋_GB2312" w:hAnsi="仿宋_GB2312" w:eastAsia="仿宋_GB2312" w:cs="仿宋_GB2312"/>
          <w:bCs/>
          <w:color w:val="auto"/>
          <w:sz w:val="32"/>
          <w:szCs w:val="32"/>
          <w:highlight w:val="none"/>
        </w:rPr>
        <w:t>.农林水支出（</w:t>
      </w:r>
      <w:r>
        <w:rPr>
          <w:rStyle w:val="18"/>
          <w:rFonts w:hint="eastAsia" w:ascii="仿宋_GB2312" w:hAnsi="仿宋_GB2312" w:eastAsia="仿宋_GB2312" w:cs="仿宋_GB2312"/>
          <w:bCs/>
          <w:color w:val="auto"/>
          <w:sz w:val="32"/>
          <w:szCs w:val="32"/>
          <w:highlight w:val="none"/>
          <w:lang w:val="en-US" w:eastAsia="zh-CN"/>
        </w:rPr>
        <w:t>213</w:t>
      </w:r>
      <w:r>
        <w:rPr>
          <w:rStyle w:val="18"/>
          <w:rFonts w:hint="eastAsia" w:ascii="仿宋_GB2312" w:hAnsi="仿宋_GB2312" w:eastAsia="仿宋_GB2312" w:cs="仿宋_GB2312"/>
          <w:bCs/>
          <w:color w:val="auto"/>
          <w:sz w:val="32"/>
          <w:szCs w:val="32"/>
          <w:highlight w:val="none"/>
        </w:rPr>
        <w:t>）农业农村（</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）农业生产发展（</w:t>
      </w:r>
      <w:r>
        <w:rPr>
          <w:rStyle w:val="18"/>
          <w:rFonts w:hint="eastAsia" w:hAnsi="仿宋_GB2312" w:cs="仿宋_GB2312"/>
          <w:bCs/>
          <w:color w:val="auto"/>
          <w:sz w:val="32"/>
          <w:szCs w:val="32"/>
          <w:highlight w:val="none"/>
          <w:lang w:val="en-US" w:eastAsia="zh-CN"/>
        </w:rPr>
        <w:t>22</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20.00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239D60E2">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hAnsi="仿宋_GB2312" w:cs="仿宋_GB2312"/>
          <w:bCs/>
          <w:color w:val="auto"/>
          <w:sz w:val="32"/>
          <w:szCs w:val="32"/>
          <w:highlight w:val="none"/>
          <w:lang w:val="en-US" w:eastAsia="zh-CN"/>
        </w:rPr>
        <w:t>24</w:t>
      </w:r>
      <w:r>
        <w:rPr>
          <w:rStyle w:val="18"/>
          <w:rFonts w:hint="eastAsia" w:ascii="仿宋_GB2312" w:hAnsi="仿宋_GB2312" w:eastAsia="仿宋_GB2312" w:cs="仿宋_GB2312"/>
          <w:bCs/>
          <w:color w:val="auto"/>
          <w:sz w:val="32"/>
          <w:szCs w:val="32"/>
          <w:highlight w:val="none"/>
        </w:rPr>
        <w:t>.农林水支出（</w:t>
      </w:r>
      <w:r>
        <w:rPr>
          <w:rStyle w:val="18"/>
          <w:rFonts w:hint="eastAsia" w:ascii="仿宋_GB2312" w:hAnsi="仿宋_GB2312" w:eastAsia="仿宋_GB2312" w:cs="仿宋_GB2312"/>
          <w:bCs/>
          <w:color w:val="auto"/>
          <w:sz w:val="32"/>
          <w:szCs w:val="32"/>
          <w:highlight w:val="none"/>
          <w:lang w:val="en-US" w:eastAsia="zh-CN"/>
        </w:rPr>
        <w:t>213</w:t>
      </w:r>
      <w:r>
        <w:rPr>
          <w:rStyle w:val="18"/>
          <w:rFonts w:hint="eastAsia" w:ascii="仿宋_GB2312" w:hAnsi="仿宋_GB2312" w:eastAsia="仿宋_GB2312" w:cs="仿宋_GB2312"/>
          <w:bCs/>
          <w:color w:val="auto"/>
          <w:sz w:val="32"/>
          <w:szCs w:val="32"/>
          <w:highlight w:val="none"/>
        </w:rPr>
        <w:t>）农业农村（</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）农村道路建设（</w:t>
      </w:r>
      <w:r>
        <w:rPr>
          <w:rStyle w:val="18"/>
          <w:rFonts w:hint="eastAsia" w:hAnsi="仿宋_GB2312" w:cs="仿宋_GB2312"/>
          <w:bCs/>
          <w:color w:val="auto"/>
          <w:sz w:val="32"/>
          <w:szCs w:val="32"/>
          <w:highlight w:val="none"/>
          <w:lang w:val="en-US" w:eastAsia="zh-CN"/>
        </w:rPr>
        <w:t>42</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52.68</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201B1641">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outlineLvl w:val="9"/>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rPr>
        <w:t>2</w:t>
      </w:r>
      <w:r>
        <w:rPr>
          <w:rStyle w:val="18"/>
          <w:rFonts w:hint="eastAsia" w:hAnsi="仿宋_GB2312" w:cs="仿宋_GB2312"/>
          <w:bCs/>
          <w:color w:val="auto"/>
          <w:sz w:val="32"/>
          <w:szCs w:val="32"/>
          <w:highlight w:val="none"/>
          <w:lang w:val="en-US" w:eastAsia="zh-CN"/>
        </w:rPr>
        <w:t>5</w:t>
      </w:r>
      <w:r>
        <w:rPr>
          <w:rStyle w:val="18"/>
          <w:rFonts w:hint="eastAsia" w:ascii="仿宋_GB2312" w:hAnsi="仿宋_GB2312" w:eastAsia="仿宋_GB2312" w:cs="仿宋_GB2312"/>
          <w:bCs/>
          <w:color w:val="auto"/>
          <w:sz w:val="32"/>
          <w:szCs w:val="32"/>
          <w:highlight w:val="none"/>
        </w:rPr>
        <w:t>.农林水支出（</w:t>
      </w:r>
      <w:r>
        <w:rPr>
          <w:rStyle w:val="18"/>
          <w:rFonts w:hint="eastAsia" w:ascii="仿宋_GB2312" w:hAnsi="仿宋_GB2312" w:eastAsia="仿宋_GB2312" w:cs="仿宋_GB2312"/>
          <w:bCs/>
          <w:color w:val="auto"/>
          <w:sz w:val="32"/>
          <w:szCs w:val="32"/>
          <w:highlight w:val="none"/>
          <w:lang w:val="en-US" w:eastAsia="zh-CN"/>
        </w:rPr>
        <w:t>213</w:t>
      </w:r>
      <w:r>
        <w:rPr>
          <w:rStyle w:val="18"/>
          <w:rFonts w:hint="eastAsia" w:ascii="仿宋_GB2312" w:hAnsi="仿宋_GB2312" w:eastAsia="仿宋_GB2312" w:cs="仿宋_GB2312"/>
          <w:bCs/>
          <w:color w:val="auto"/>
          <w:sz w:val="32"/>
          <w:szCs w:val="32"/>
          <w:highlight w:val="none"/>
        </w:rPr>
        <w:t>）农业农村（</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）其他农业农村支出（</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88.00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3947A17A">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rPr>
          <w:rStyle w:val="18"/>
          <w:rFonts w:hint="eastAsia" w:ascii="仿宋_GB2312" w:hAnsi="仿宋_GB2312" w:eastAsia="仿宋_GB2312" w:cs="仿宋_GB2312"/>
          <w:bCs/>
          <w:color w:val="auto"/>
          <w:sz w:val="32"/>
          <w:szCs w:val="32"/>
          <w:highlight w:val="none"/>
        </w:rPr>
      </w:pPr>
      <w:r>
        <w:rPr>
          <w:rStyle w:val="18"/>
          <w:rFonts w:hint="eastAsia" w:ascii="仿宋_GB2312" w:hAnsi="仿宋_GB2312" w:eastAsia="仿宋_GB2312" w:cs="仿宋_GB2312"/>
          <w:bCs/>
          <w:color w:val="auto"/>
          <w:sz w:val="32"/>
          <w:szCs w:val="32"/>
          <w:highlight w:val="none"/>
        </w:rPr>
        <w:t>2</w:t>
      </w:r>
      <w:r>
        <w:rPr>
          <w:rStyle w:val="18"/>
          <w:rFonts w:hint="eastAsia" w:hAnsi="仿宋_GB2312" w:cs="仿宋_GB2312"/>
          <w:bCs/>
          <w:color w:val="auto"/>
          <w:sz w:val="32"/>
          <w:szCs w:val="32"/>
          <w:highlight w:val="none"/>
          <w:lang w:val="en-US" w:eastAsia="zh-CN"/>
        </w:rPr>
        <w:t>6</w:t>
      </w:r>
      <w:r>
        <w:rPr>
          <w:rStyle w:val="18"/>
          <w:rFonts w:hint="eastAsia" w:ascii="仿宋_GB2312" w:hAnsi="仿宋_GB2312" w:eastAsia="仿宋_GB2312" w:cs="仿宋_GB2312"/>
          <w:bCs/>
          <w:color w:val="auto"/>
          <w:sz w:val="32"/>
          <w:szCs w:val="32"/>
          <w:highlight w:val="none"/>
        </w:rPr>
        <w:t>.农林水支出（</w:t>
      </w:r>
      <w:r>
        <w:rPr>
          <w:rStyle w:val="18"/>
          <w:rFonts w:hint="eastAsia" w:ascii="仿宋_GB2312" w:hAnsi="仿宋_GB2312" w:eastAsia="仿宋_GB2312" w:cs="仿宋_GB2312"/>
          <w:bCs/>
          <w:color w:val="auto"/>
          <w:sz w:val="32"/>
          <w:szCs w:val="32"/>
          <w:highlight w:val="none"/>
          <w:lang w:val="en-US" w:eastAsia="zh-CN"/>
        </w:rPr>
        <w:t>213</w:t>
      </w:r>
      <w:r>
        <w:rPr>
          <w:rStyle w:val="18"/>
          <w:rFonts w:hint="eastAsia" w:ascii="仿宋_GB2312" w:hAnsi="仿宋_GB2312" w:eastAsia="仿宋_GB2312" w:cs="仿宋_GB2312"/>
          <w:bCs/>
          <w:color w:val="auto"/>
          <w:sz w:val="32"/>
          <w:szCs w:val="32"/>
          <w:highlight w:val="none"/>
        </w:rPr>
        <w:t>）巩固脱贫攻坚成果衔接乡村振兴（</w:t>
      </w:r>
      <w:r>
        <w:rPr>
          <w:rStyle w:val="18"/>
          <w:rFonts w:hint="eastAsia" w:ascii="仿宋_GB2312" w:hAnsi="仿宋_GB2312" w:eastAsia="仿宋_GB2312" w:cs="仿宋_GB2312"/>
          <w:bCs/>
          <w:color w:val="auto"/>
          <w:sz w:val="32"/>
          <w:szCs w:val="32"/>
          <w:highlight w:val="none"/>
          <w:lang w:val="en-US" w:eastAsia="zh-CN"/>
        </w:rPr>
        <w:t>0</w:t>
      </w:r>
      <w:r>
        <w:rPr>
          <w:rStyle w:val="18"/>
          <w:rFonts w:hint="eastAsia" w:hAnsi="仿宋_GB2312" w:cs="仿宋_GB2312"/>
          <w:bCs/>
          <w:color w:val="auto"/>
          <w:sz w:val="32"/>
          <w:szCs w:val="32"/>
          <w:highlight w:val="none"/>
          <w:lang w:val="en-US" w:eastAsia="zh-CN"/>
        </w:rPr>
        <w:t>5</w:t>
      </w:r>
      <w:r>
        <w:rPr>
          <w:rStyle w:val="18"/>
          <w:rFonts w:hint="eastAsia" w:ascii="仿宋_GB2312" w:hAnsi="仿宋_GB2312" w:eastAsia="仿宋_GB2312" w:cs="仿宋_GB2312"/>
          <w:bCs/>
          <w:color w:val="auto"/>
          <w:sz w:val="32"/>
          <w:szCs w:val="32"/>
          <w:highlight w:val="none"/>
        </w:rPr>
        <w:t>）其他巩固脱贫攻坚成果衔接乡村振兴支出（</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85.10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193B981F">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rPr>
          <w:rStyle w:val="18"/>
          <w:rFonts w:hint="eastAsia" w:ascii="仿宋_GB2312" w:hAnsi="仿宋_GB2312" w:eastAsia="仿宋_GB2312" w:cs="仿宋_GB2312"/>
          <w:bCs/>
          <w:color w:val="auto"/>
          <w:sz w:val="32"/>
          <w:szCs w:val="32"/>
          <w:highlight w:val="none"/>
        </w:rPr>
      </w:pPr>
      <w:r>
        <w:rPr>
          <w:rStyle w:val="18"/>
          <w:rFonts w:hint="eastAsia" w:ascii="仿宋_GB2312" w:hAnsi="仿宋_GB2312" w:eastAsia="仿宋_GB2312" w:cs="仿宋_GB2312"/>
          <w:bCs/>
          <w:color w:val="auto"/>
          <w:sz w:val="32"/>
          <w:szCs w:val="32"/>
          <w:highlight w:val="none"/>
        </w:rPr>
        <w:t>2</w:t>
      </w:r>
      <w:r>
        <w:rPr>
          <w:rStyle w:val="18"/>
          <w:rFonts w:hint="eastAsia" w:hAnsi="仿宋_GB2312" w:cs="仿宋_GB2312"/>
          <w:bCs/>
          <w:color w:val="auto"/>
          <w:sz w:val="32"/>
          <w:szCs w:val="32"/>
          <w:highlight w:val="none"/>
          <w:lang w:val="en-US" w:eastAsia="zh-CN"/>
        </w:rPr>
        <w:t>7</w:t>
      </w:r>
      <w:r>
        <w:rPr>
          <w:rStyle w:val="18"/>
          <w:rFonts w:hint="eastAsia" w:ascii="仿宋_GB2312" w:hAnsi="仿宋_GB2312" w:eastAsia="仿宋_GB2312" w:cs="仿宋_GB2312"/>
          <w:bCs/>
          <w:color w:val="auto"/>
          <w:sz w:val="32"/>
          <w:szCs w:val="32"/>
          <w:highlight w:val="none"/>
        </w:rPr>
        <w:t>.农林水支出（</w:t>
      </w:r>
      <w:r>
        <w:rPr>
          <w:rStyle w:val="18"/>
          <w:rFonts w:hint="eastAsia" w:ascii="仿宋_GB2312" w:hAnsi="仿宋_GB2312" w:eastAsia="仿宋_GB2312" w:cs="仿宋_GB2312"/>
          <w:bCs/>
          <w:color w:val="auto"/>
          <w:sz w:val="32"/>
          <w:szCs w:val="32"/>
          <w:highlight w:val="none"/>
          <w:lang w:val="en-US" w:eastAsia="zh-CN"/>
        </w:rPr>
        <w:t>213</w:t>
      </w:r>
      <w:r>
        <w:rPr>
          <w:rStyle w:val="18"/>
          <w:rFonts w:hint="eastAsia" w:ascii="仿宋_GB2312" w:hAnsi="仿宋_GB2312" w:eastAsia="仿宋_GB2312" w:cs="仿宋_GB2312"/>
          <w:bCs/>
          <w:color w:val="auto"/>
          <w:sz w:val="32"/>
          <w:szCs w:val="32"/>
          <w:highlight w:val="none"/>
        </w:rPr>
        <w:t>）农村综合改革（</w:t>
      </w:r>
      <w:r>
        <w:rPr>
          <w:rStyle w:val="18"/>
          <w:rFonts w:hint="eastAsia" w:ascii="仿宋_GB2312" w:hAnsi="仿宋_GB2312" w:eastAsia="仿宋_GB2312" w:cs="仿宋_GB2312"/>
          <w:bCs/>
          <w:color w:val="auto"/>
          <w:sz w:val="32"/>
          <w:szCs w:val="32"/>
          <w:highlight w:val="none"/>
          <w:lang w:val="en-US" w:eastAsia="zh-CN"/>
        </w:rPr>
        <w:t>07</w:t>
      </w:r>
      <w:r>
        <w:rPr>
          <w:rStyle w:val="18"/>
          <w:rFonts w:hint="eastAsia" w:ascii="仿宋_GB2312" w:hAnsi="仿宋_GB2312" w:eastAsia="仿宋_GB2312" w:cs="仿宋_GB2312"/>
          <w:bCs/>
          <w:color w:val="auto"/>
          <w:sz w:val="32"/>
          <w:szCs w:val="32"/>
          <w:highlight w:val="none"/>
        </w:rPr>
        <w:t>）对村级公益事业建设的补助（</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63.00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7E9CFB70">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rPr>
          <w:rStyle w:val="18"/>
          <w:rFonts w:hint="eastAsia" w:ascii="仿宋_GB2312" w:hAnsi="仿宋_GB2312" w:eastAsia="仿宋_GB2312" w:cs="仿宋_GB2312"/>
          <w:bCs/>
          <w:color w:val="auto"/>
          <w:sz w:val="32"/>
          <w:szCs w:val="32"/>
          <w:highlight w:val="none"/>
        </w:rPr>
      </w:pPr>
      <w:r>
        <w:rPr>
          <w:rStyle w:val="18"/>
          <w:rFonts w:hint="eastAsia" w:ascii="仿宋_GB2312" w:hAnsi="仿宋_GB2312" w:eastAsia="仿宋_GB2312" w:cs="仿宋_GB2312"/>
          <w:bCs/>
          <w:color w:val="auto"/>
          <w:sz w:val="32"/>
          <w:szCs w:val="32"/>
          <w:highlight w:val="none"/>
        </w:rPr>
        <w:t>2</w:t>
      </w:r>
      <w:r>
        <w:rPr>
          <w:rStyle w:val="18"/>
          <w:rFonts w:hint="eastAsia" w:hAnsi="仿宋_GB2312" w:cs="仿宋_GB2312"/>
          <w:bCs/>
          <w:color w:val="auto"/>
          <w:sz w:val="32"/>
          <w:szCs w:val="32"/>
          <w:highlight w:val="none"/>
          <w:lang w:val="en-US" w:eastAsia="zh-CN"/>
        </w:rPr>
        <w:t>8</w:t>
      </w:r>
      <w:r>
        <w:rPr>
          <w:rStyle w:val="18"/>
          <w:rFonts w:hint="eastAsia" w:ascii="仿宋_GB2312" w:hAnsi="仿宋_GB2312" w:eastAsia="仿宋_GB2312" w:cs="仿宋_GB2312"/>
          <w:bCs/>
          <w:color w:val="auto"/>
          <w:sz w:val="32"/>
          <w:szCs w:val="32"/>
          <w:highlight w:val="none"/>
        </w:rPr>
        <w:t>.农林水支出（</w:t>
      </w:r>
      <w:r>
        <w:rPr>
          <w:rStyle w:val="18"/>
          <w:rFonts w:hint="eastAsia" w:ascii="仿宋_GB2312" w:hAnsi="仿宋_GB2312" w:eastAsia="仿宋_GB2312" w:cs="仿宋_GB2312"/>
          <w:bCs/>
          <w:color w:val="auto"/>
          <w:sz w:val="32"/>
          <w:szCs w:val="32"/>
          <w:highlight w:val="none"/>
          <w:lang w:val="en-US" w:eastAsia="zh-CN"/>
        </w:rPr>
        <w:t>213</w:t>
      </w:r>
      <w:r>
        <w:rPr>
          <w:rStyle w:val="18"/>
          <w:rFonts w:hint="eastAsia" w:ascii="仿宋_GB2312" w:hAnsi="仿宋_GB2312" w:eastAsia="仿宋_GB2312" w:cs="仿宋_GB2312"/>
          <w:bCs/>
          <w:color w:val="auto"/>
          <w:sz w:val="32"/>
          <w:szCs w:val="32"/>
          <w:highlight w:val="none"/>
        </w:rPr>
        <w:t>）农村综合改革（</w:t>
      </w:r>
      <w:r>
        <w:rPr>
          <w:rStyle w:val="18"/>
          <w:rFonts w:hint="eastAsia" w:ascii="仿宋_GB2312" w:hAnsi="仿宋_GB2312" w:eastAsia="仿宋_GB2312" w:cs="仿宋_GB2312"/>
          <w:bCs/>
          <w:color w:val="auto"/>
          <w:sz w:val="32"/>
          <w:szCs w:val="32"/>
          <w:highlight w:val="none"/>
          <w:lang w:val="en-US" w:eastAsia="zh-CN"/>
        </w:rPr>
        <w:t>07</w:t>
      </w:r>
      <w:r>
        <w:rPr>
          <w:rStyle w:val="18"/>
          <w:rFonts w:hint="eastAsia" w:ascii="仿宋_GB2312" w:hAnsi="仿宋_GB2312" w:eastAsia="仿宋_GB2312" w:cs="仿宋_GB2312"/>
          <w:bCs/>
          <w:color w:val="auto"/>
          <w:sz w:val="32"/>
          <w:szCs w:val="32"/>
          <w:highlight w:val="none"/>
        </w:rPr>
        <w:t>）对村民委员会和村党支部的补助（</w:t>
      </w:r>
      <w:r>
        <w:rPr>
          <w:rStyle w:val="18"/>
          <w:rFonts w:hint="eastAsia" w:ascii="仿宋_GB2312" w:hAnsi="仿宋_GB2312" w:eastAsia="仿宋_GB2312" w:cs="仿宋_GB2312"/>
          <w:bCs/>
          <w:color w:val="auto"/>
          <w:sz w:val="32"/>
          <w:szCs w:val="32"/>
          <w:highlight w:val="none"/>
          <w:lang w:val="en-US" w:eastAsia="zh-CN"/>
        </w:rPr>
        <w:t>05</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280.12</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2B2F7182">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rPr>
        <w:t>2</w:t>
      </w:r>
      <w:r>
        <w:rPr>
          <w:rStyle w:val="18"/>
          <w:rFonts w:hint="eastAsia" w:hAnsi="仿宋_GB2312" w:cs="仿宋_GB2312"/>
          <w:bCs/>
          <w:color w:val="auto"/>
          <w:sz w:val="32"/>
          <w:szCs w:val="32"/>
          <w:highlight w:val="none"/>
          <w:lang w:val="en-US" w:eastAsia="zh-CN"/>
        </w:rPr>
        <w:t>9</w:t>
      </w:r>
      <w:r>
        <w:rPr>
          <w:rStyle w:val="18"/>
          <w:rFonts w:hint="eastAsia" w:ascii="仿宋_GB2312" w:hAnsi="仿宋_GB2312" w:eastAsia="仿宋_GB2312" w:cs="仿宋_GB2312"/>
          <w:bCs/>
          <w:color w:val="auto"/>
          <w:sz w:val="32"/>
          <w:szCs w:val="32"/>
          <w:highlight w:val="none"/>
        </w:rPr>
        <w:t>.农林水支出（</w:t>
      </w:r>
      <w:r>
        <w:rPr>
          <w:rStyle w:val="18"/>
          <w:rFonts w:hint="eastAsia" w:ascii="仿宋_GB2312" w:hAnsi="仿宋_GB2312" w:eastAsia="仿宋_GB2312" w:cs="仿宋_GB2312"/>
          <w:bCs/>
          <w:color w:val="auto"/>
          <w:sz w:val="32"/>
          <w:szCs w:val="32"/>
          <w:highlight w:val="none"/>
          <w:lang w:val="en-US" w:eastAsia="zh-CN"/>
        </w:rPr>
        <w:t>213</w:t>
      </w:r>
      <w:r>
        <w:rPr>
          <w:rStyle w:val="18"/>
          <w:rFonts w:hint="eastAsia" w:ascii="仿宋_GB2312" w:hAnsi="仿宋_GB2312" w:eastAsia="仿宋_GB2312" w:cs="仿宋_GB2312"/>
          <w:bCs/>
          <w:color w:val="auto"/>
          <w:sz w:val="32"/>
          <w:szCs w:val="32"/>
          <w:highlight w:val="none"/>
        </w:rPr>
        <w:t>）农村综合改革（</w:t>
      </w:r>
      <w:r>
        <w:rPr>
          <w:rStyle w:val="18"/>
          <w:rFonts w:hint="eastAsia" w:ascii="仿宋_GB2312" w:hAnsi="仿宋_GB2312" w:eastAsia="仿宋_GB2312" w:cs="仿宋_GB2312"/>
          <w:bCs/>
          <w:color w:val="auto"/>
          <w:sz w:val="32"/>
          <w:szCs w:val="32"/>
          <w:highlight w:val="none"/>
          <w:lang w:val="en-US" w:eastAsia="zh-CN"/>
        </w:rPr>
        <w:t>07</w:t>
      </w:r>
      <w:r>
        <w:rPr>
          <w:rStyle w:val="18"/>
          <w:rFonts w:hint="eastAsia" w:ascii="仿宋_GB2312" w:hAnsi="仿宋_GB2312" w:eastAsia="仿宋_GB2312" w:cs="仿宋_GB2312"/>
          <w:bCs/>
          <w:color w:val="auto"/>
          <w:sz w:val="32"/>
          <w:szCs w:val="32"/>
          <w:highlight w:val="none"/>
        </w:rPr>
        <w:t>）农村综合改革示范试点补助（</w:t>
      </w:r>
      <w:r>
        <w:rPr>
          <w:rStyle w:val="18"/>
          <w:rFonts w:hint="eastAsia" w:ascii="仿宋_GB2312" w:hAnsi="仿宋_GB2312" w:eastAsia="仿宋_GB2312" w:cs="仿宋_GB2312"/>
          <w:bCs/>
          <w:color w:val="auto"/>
          <w:sz w:val="32"/>
          <w:szCs w:val="32"/>
          <w:highlight w:val="none"/>
          <w:lang w:val="en-US" w:eastAsia="zh-CN"/>
        </w:rPr>
        <w:t>07</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13.50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186A9C4B">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rPr>
          <w:rStyle w:val="18"/>
          <w:rFonts w:hint="eastAsia" w:ascii="仿宋_GB2312" w:hAnsi="仿宋_GB2312" w:eastAsia="仿宋_GB2312" w:cs="仿宋_GB2312"/>
          <w:b w:val="0"/>
          <w:bCs/>
          <w:color w:val="000000"/>
          <w:sz w:val="32"/>
          <w:szCs w:val="32"/>
          <w:highlight w:val="none"/>
        </w:rPr>
      </w:pPr>
      <w:r>
        <w:rPr>
          <w:rStyle w:val="18"/>
          <w:rFonts w:hint="eastAsia" w:ascii="仿宋_GB2312" w:hAnsi="仿宋_GB2312" w:eastAsia="仿宋_GB2312" w:cs="仿宋_GB2312"/>
          <w:bCs/>
          <w:color w:val="auto"/>
          <w:sz w:val="32"/>
          <w:szCs w:val="32"/>
          <w:highlight w:val="none"/>
          <w:lang w:val="en-US" w:eastAsia="zh-CN"/>
        </w:rPr>
        <w:t>30.</w:t>
      </w:r>
      <w:r>
        <w:rPr>
          <w:rStyle w:val="18"/>
          <w:rFonts w:hint="eastAsia" w:ascii="仿宋_GB2312" w:hAnsi="仿宋_GB2312" w:eastAsia="仿宋_GB2312" w:cs="仿宋_GB2312"/>
          <w:bCs/>
          <w:color w:val="auto"/>
          <w:sz w:val="32"/>
          <w:szCs w:val="32"/>
          <w:highlight w:val="none"/>
        </w:rPr>
        <w:t>交通运输支出（</w:t>
      </w:r>
      <w:r>
        <w:rPr>
          <w:rStyle w:val="18"/>
          <w:rFonts w:hint="eastAsia" w:ascii="仿宋_GB2312" w:hAnsi="仿宋_GB2312" w:eastAsia="仿宋_GB2312" w:cs="仿宋_GB2312"/>
          <w:bCs/>
          <w:color w:val="auto"/>
          <w:sz w:val="32"/>
          <w:szCs w:val="32"/>
          <w:highlight w:val="none"/>
          <w:lang w:val="en-US" w:eastAsia="zh-CN"/>
        </w:rPr>
        <w:t>214</w:t>
      </w:r>
      <w:r>
        <w:rPr>
          <w:rStyle w:val="18"/>
          <w:rFonts w:hint="eastAsia" w:ascii="仿宋_GB2312" w:hAnsi="仿宋_GB2312" w:eastAsia="仿宋_GB2312" w:cs="仿宋_GB2312"/>
          <w:bCs/>
          <w:color w:val="auto"/>
          <w:sz w:val="32"/>
          <w:szCs w:val="32"/>
          <w:highlight w:val="none"/>
        </w:rPr>
        <w:t>）公路水路运输（</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）公路建设（</w:t>
      </w:r>
      <w:r>
        <w:rPr>
          <w:rStyle w:val="18"/>
          <w:rFonts w:hint="eastAsia" w:hAnsi="仿宋_GB2312" w:cs="仿宋_GB2312"/>
          <w:bCs/>
          <w:color w:val="auto"/>
          <w:sz w:val="32"/>
          <w:szCs w:val="32"/>
          <w:highlight w:val="none"/>
          <w:lang w:val="en-US" w:eastAsia="zh-CN"/>
        </w:rPr>
        <w:t>04</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180.00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77992211">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rPr>
          <w:rStyle w:val="18"/>
          <w:rFonts w:hint="eastAsia" w:ascii="仿宋_GB2312" w:hAnsi="仿宋_GB2312" w:eastAsia="仿宋_GB2312" w:cs="仿宋_GB2312"/>
          <w:b w:val="0"/>
          <w:bCs/>
          <w:color w:val="000000"/>
          <w:sz w:val="32"/>
          <w:szCs w:val="32"/>
          <w:highlight w:val="none"/>
        </w:rPr>
      </w:pPr>
      <w:r>
        <w:rPr>
          <w:rStyle w:val="18"/>
          <w:rFonts w:hint="eastAsia" w:hAnsi="仿宋_GB2312" w:cs="仿宋_GB2312"/>
          <w:b/>
          <w:bCs w:val="0"/>
          <w:color w:val="000000"/>
          <w:sz w:val="32"/>
          <w:szCs w:val="32"/>
          <w:highlight w:val="none"/>
          <w:lang w:val="en-US" w:eastAsia="zh-CN"/>
        </w:rPr>
        <w:t>31.</w:t>
      </w:r>
      <w:r>
        <w:rPr>
          <w:rStyle w:val="18"/>
          <w:rFonts w:hint="eastAsia" w:ascii="仿宋_GB2312" w:hAnsi="仿宋_GB2312" w:eastAsia="仿宋_GB2312" w:cs="仿宋_GB2312"/>
          <w:b/>
          <w:bCs w:val="0"/>
          <w:color w:val="auto"/>
          <w:sz w:val="32"/>
          <w:szCs w:val="32"/>
          <w:highlight w:val="none"/>
        </w:rPr>
        <w:t>交通运</w:t>
      </w:r>
      <w:r>
        <w:rPr>
          <w:rStyle w:val="18"/>
          <w:rFonts w:hint="eastAsia" w:ascii="仿宋_GB2312" w:hAnsi="仿宋_GB2312" w:eastAsia="仿宋_GB2312" w:cs="仿宋_GB2312"/>
          <w:bCs/>
          <w:color w:val="auto"/>
          <w:sz w:val="32"/>
          <w:szCs w:val="32"/>
          <w:highlight w:val="none"/>
        </w:rPr>
        <w:t>输支出（</w:t>
      </w:r>
      <w:r>
        <w:rPr>
          <w:rStyle w:val="18"/>
          <w:rFonts w:hint="eastAsia" w:ascii="仿宋_GB2312" w:hAnsi="仿宋_GB2312" w:eastAsia="仿宋_GB2312" w:cs="仿宋_GB2312"/>
          <w:bCs/>
          <w:color w:val="auto"/>
          <w:sz w:val="32"/>
          <w:szCs w:val="32"/>
          <w:highlight w:val="none"/>
          <w:lang w:val="en-US" w:eastAsia="zh-CN"/>
        </w:rPr>
        <w:t>214</w:t>
      </w:r>
      <w:r>
        <w:rPr>
          <w:rStyle w:val="18"/>
          <w:rFonts w:hint="eastAsia" w:ascii="仿宋_GB2312" w:hAnsi="仿宋_GB2312" w:eastAsia="仿宋_GB2312" w:cs="仿宋_GB2312"/>
          <w:bCs/>
          <w:color w:val="auto"/>
          <w:sz w:val="32"/>
          <w:szCs w:val="32"/>
          <w:highlight w:val="none"/>
        </w:rPr>
        <w:t>）公路水路运输（</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）公路养护（</w:t>
      </w:r>
      <w:r>
        <w:rPr>
          <w:rStyle w:val="18"/>
          <w:rFonts w:hint="eastAsia" w:hAnsi="仿宋_GB2312" w:cs="仿宋_GB2312"/>
          <w:bCs/>
          <w:color w:val="auto"/>
          <w:sz w:val="32"/>
          <w:szCs w:val="32"/>
          <w:highlight w:val="none"/>
          <w:lang w:val="en-US" w:eastAsia="zh-CN"/>
        </w:rPr>
        <w:t>06</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23.92</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4A2F94D6">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rPr>
          <w:rStyle w:val="18"/>
          <w:rFonts w:hint="eastAsia" w:ascii="仿宋_GB2312" w:hAnsi="仿宋_GB2312" w:eastAsia="仿宋_GB2312" w:cs="仿宋_GB2312"/>
          <w:b w:val="0"/>
          <w:bCs/>
          <w:color w:val="000000"/>
          <w:sz w:val="32"/>
          <w:szCs w:val="32"/>
          <w:highlight w:val="none"/>
        </w:rPr>
      </w:pPr>
      <w:r>
        <w:rPr>
          <w:rStyle w:val="18"/>
          <w:rFonts w:hint="eastAsia" w:hAnsi="仿宋_GB2312" w:cs="仿宋_GB2312"/>
          <w:b/>
          <w:bCs w:val="0"/>
          <w:color w:val="000000"/>
          <w:sz w:val="32"/>
          <w:szCs w:val="32"/>
          <w:highlight w:val="none"/>
          <w:lang w:val="en-US" w:eastAsia="zh-CN"/>
        </w:rPr>
        <w:t>32.</w:t>
      </w:r>
      <w:r>
        <w:rPr>
          <w:rStyle w:val="18"/>
          <w:rFonts w:hint="eastAsia" w:ascii="仿宋_GB2312" w:hAnsi="仿宋_GB2312" w:eastAsia="仿宋_GB2312" w:cs="仿宋_GB2312"/>
          <w:b/>
          <w:bCs w:val="0"/>
          <w:color w:val="auto"/>
          <w:sz w:val="32"/>
          <w:szCs w:val="32"/>
          <w:highlight w:val="none"/>
        </w:rPr>
        <w:t>交通运</w:t>
      </w:r>
      <w:r>
        <w:rPr>
          <w:rStyle w:val="18"/>
          <w:rFonts w:hint="eastAsia" w:ascii="仿宋_GB2312" w:hAnsi="仿宋_GB2312" w:eastAsia="仿宋_GB2312" w:cs="仿宋_GB2312"/>
          <w:bCs/>
          <w:color w:val="auto"/>
          <w:sz w:val="32"/>
          <w:szCs w:val="32"/>
          <w:highlight w:val="none"/>
        </w:rPr>
        <w:t>输支出（</w:t>
      </w:r>
      <w:r>
        <w:rPr>
          <w:rStyle w:val="18"/>
          <w:rFonts w:hint="eastAsia" w:ascii="仿宋_GB2312" w:hAnsi="仿宋_GB2312" w:eastAsia="仿宋_GB2312" w:cs="仿宋_GB2312"/>
          <w:bCs/>
          <w:color w:val="auto"/>
          <w:sz w:val="32"/>
          <w:szCs w:val="32"/>
          <w:highlight w:val="none"/>
          <w:lang w:val="en-US" w:eastAsia="zh-CN"/>
        </w:rPr>
        <w:t>214</w:t>
      </w:r>
      <w:r>
        <w:rPr>
          <w:rStyle w:val="18"/>
          <w:rFonts w:hint="eastAsia" w:ascii="仿宋_GB2312" w:hAnsi="仿宋_GB2312" w:eastAsia="仿宋_GB2312" w:cs="仿宋_GB2312"/>
          <w:bCs/>
          <w:color w:val="auto"/>
          <w:sz w:val="32"/>
          <w:szCs w:val="32"/>
          <w:highlight w:val="none"/>
        </w:rPr>
        <w:t>）公路水路运输（</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）其他公路水路运输支出（</w:t>
      </w:r>
      <w:r>
        <w:rPr>
          <w:rStyle w:val="18"/>
          <w:rFonts w:hint="eastAsia" w:ascii="仿宋_GB2312" w:hAnsi="仿宋_GB2312" w:eastAsia="仿宋_GB2312" w:cs="仿宋_GB2312"/>
          <w:bCs/>
          <w:color w:val="auto"/>
          <w:sz w:val="32"/>
          <w:szCs w:val="32"/>
          <w:highlight w:val="none"/>
          <w:lang w:val="en-US" w:eastAsia="zh-CN"/>
        </w:rPr>
        <w:t>99</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19.80</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320C6B1A">
      <w:pPr>
        <w:pStyle w:val="6"/>
        <w:keepNext w:val="0"/>
        <w:keepLines w:val="0"/>
        <w:pageBreakBefore w:val="0"/>
        <w:widowControl w:val="0"/>
        <w:kinsoku/>
        <w:wordWrap/>
        <w:overflowPunct/>
        <w:topLinePunct w:val="0"/>
        <w:autoSpaceDE/>
        <w:autoSpaceDN/>
        <w:bidi w:val="0"/>
        <w:adjustRightInd/>
        <w:snapToGrid/>
        <w:spacing w:beforeLines="0" w:line="600" w:lineRule="exact"/>
        <w:ind w:firstLine="643" w:firstLineChars="200"/>
        <w:textAlignment w:val="auto"/>
        <w:rPr>
          <w:rStyle w:val="18"/>
          <w:rFonts w:hint="eastAsia" w:ascii="仿宋_GB2312" w:hAnsi="仿宋_GB2312" w:eastAsia="仿宋_GB2312" w:cs="仿宋_GB2312"/>
          <w:b w:val="0"/>
          <w:bCs/>
          <w:color w:val="000000"/>
          <w:sz w:val="32"/>
          <w:szCs w:val="32"/>
          <w:highlight w:val="none"/>
        </w:rPr>
      </w:pPr>
      <w:r>
        <w:rPr>
          <w:rStyle w:val="18"/>
          <w:rFonts w:hint="eastAsia" w:hAnsi="仿宋_GB2312" w:cs="仿宋_GB2312"/>
          <w:b/>
          <w:bCs w:val="0"/>
          <w:color w:val="000000"/>
          <w:sz w:val="32"/>
          <w:szCs w:val="32"/>
          <w:highlight w:val="none"/>
          <w:lang w:val="en-US" w:eastAsia="zh-CN"/>
        </w:rPr>
        <w:t>33.</w:t>
      </w:r>
      <w:r>
        <w:rPr>
          <w:rStyle w:val="18"/>
          <w:rFonts w:hint="eastAsia" w:ascii="仿宋_GB2312" w:hAnsi="仿宋_GB2312" w:eastAsia="仿宋_GB2312" w:cs="仿宋_GB2312"/>
          <w:b/>
          <w:bCs w:val="0"/>
          <w:color w:val="auto"/>
          <w:sz w:val="32"/>
          <w:szCs w:val="32"/>
          <w:highlight w:val="none"/>
        </w:rPr>
        <w:t>住房保障支出</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val="en-US" w:eastAsia="zh-CN"/>
        </w:rPr>
        <w:t>221</w:t>
      </w:r>
      <w:r>
        <w:rPr>
          <w:rStyle w:val="18"/>
          <w:rFonts w:hint="eastAsia" w:ascii="仿宋_GB2312" w:hAnsi="仿宋_GB2312" w:eastAsia="仿宋_GB2312" w:cs="仿宋_GB2312"/>
          <w:bCs/>
          <w:color w:val="auto"/>
          <w:sz w:val="32"/>
          <w:szCs w:val="32"/>
          <w:highlight w:val="none"/>
        </w:rPr>
        <w:t>）住房改革支出（</w:t>
      </w:r>
      <w:r>
        <w:rPr>
          <w:rStyle w:val="18"/>
          <w:rFonts w:hint="eastAsia" w:ascii="仿宋_GB2312" w:hAnsi="仿宋_GB2312" w:eastAsia="仿宋_GB2312" w:cs="仿宋_GB2312"/>
          <w:bCs/>
          <w:color w:val="auto"/>
          <w:sz w:val="32"/>
          <w:szCs w:val="32"/>
          <w:highlight w:val="none"/>
          <w:lang w:val="en-US" w:eastAsia="zh-CN"/>
        </w:rPr>
        <w:t>02</w:t>
      </w:r>
      <w:r>
        <w:rPr>
          <w:rStyle w:val="18"/>
          <w:rFonts w:hint="eastAsia" w:ascii="仿宋_GB2312" w:hAnsi="仿宋_GB2312" w:eastAsia="仿宋_GB2312" w:cs="仿宋_GB2312"/>
          <w:bCs/>
          <w:color w:val="auto"/>
          <w:sz w:val="32"/>
          <w:szCs w:val="32"/>
          <w:highlight w:val="none"/>
        </w:rPr>
        <w:t>）住房公积金（</w:t>
      </w:r>
      <w:r>
        <w:rPr>
          <w:rStyle w:val="18"/>
          <w:rFonts w:hint="eastAsia" w:ascii="仿宋_GB2312" w:hAnsi="仿宋_GB2312" w:eastAsia="仿宋_GB2312" w:cs="仿宋_GB2312"/>
          <w:bCs/>
          <w:color w:val="auto"/>
          <w:sz w:val="32"/>
          <w:szCs w:val="32"/>
          <w:highlight w:val="none"/>
          <w:lang w:val="en-US" w:eastAsia="zh-CN"/>
        </w:rPr>
        <w:t>01</w:t>
      </w:r>
      <w:r>
        <w:rPr>
          <w:rStyle w:val="18"/>
          <w:rFonts w:hint="eastAsia" w:ascii="仿宋_GB2312" w:hAnsi="仿宋_GB2312" w:eastAsia="仿宋_GB2312" w:cs="仿宋_GB2312"/>
          <w:bCs/>
          <w:color w:val="auto"/>
          <w:sz w:val="32"/>
          <w:szCs w:val="32"/>
          <w:highlight w:val="none"/>
        </w:rPr>
        <w:t>）</w:t>
      </w:r>
      <w:r>
        <w:rPr>
          <w:rStyle w:val="18"/>
          <w:rFonts w:hint="eastAsia" w:ascii="仿宋_GB2312" w:hAnsi="仿宋_GB2312" w:eastAsia="仿宋_GB2312" w:cs="仿宋_GB2312"/>
          <w:bCs/>
          <w:color w:val="auto"/>
          <w:sz w:val="32"/>
          <w:szCs w:val="32"/>
          <w:highlight w:val="none"/>
          <w:lang w:eastAsia="zh-CN"/>
        </w:rPr>
        <w:t>：</w:t>
      </w:r>
      <w:r>
        <w:rPr>
          <w:rStyle w:val="18"/>
          <w:rFonts w:hint="eastAsia" w:ascii="仿宋_GB2312" w:hAnsi="仿宋_GB2312" w:eastAsia="仿宋_GB2312" w:cs="仿宋_GB2312"/>
          <w:b w:val="0"/>
          <w:bCs/>
          <w:color w:val="auto"/>
          <w:sz w:val="32"/>
          <w:szCs w:val="32"/>
          <w:highlight w:val="none"/>
        </w:rPr>
        <w:t>支出决算为</w:t>
      </w:r>
      <w:r>
        <w:rPr>
          <w:rStyle w:val="18"/>
          <w:rFonts w:hint="eastAsia" w:ascii="仿宋_GB2312" w:hAnsi="仿宋_GB2312" w:eastAsia="仿宋_GB2312" w:cs="仿宋_GB2312"/>
          <w:b w:val="0"/>
          <w:bCs/>
          <w:color w:val="auto"/>
          <w:sz w:val="32"/>
          <w:szCs w:val="32"/>
          <w:highlight w:val="none"/>
          <w:lang w:val="en-US" w:eastAsia="zh-CN"/>
        </w:rPr>
        <w:t>64.03</w:t>
      </w:r>
      <w:r>
        <w:rPr>
          <w:rStyle w:val="18"/>
          <w:rFonts w:hint="eastAsia" w:ascii="仿宋_GB2312" w:hAnsi="仿宋_GB2312" w:eastAsia="仿宋_GB2312" w:cs="仿宋_GB2312"/>
          <w:b w:val="0"/>
          <w:bCs/>
          <w:color w:val="auto"/>
          <w:sz w:val="32"/>
          <w:szCs w:val="32"/>
          <w:highlight w:val="none"/>
        </w:rPr>
        <w:t>万元，完成预算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000000"/>
          <w:sz w:val="32"/>
          <w:szCs w:val="32"/>
          <w:highlight w:val="none"/>
        </w:rPr>
        <w:t>，决算数等于预算数。</w:t>
      </w:r>
    </w:p>
    <w:p w14:paraId="2225DDF3">
      <w:pPr>
        <w:spacing w:line="600" w:lineRule="exact"/>
        <w:ind w:firstLine="640"/>
        <w:rPr>
          <w:rFonts w:ascii="仿宋" w:hAnsi="仿宋" w:eastAsia="仿宋"/>
          <w:b/>
          <w:sz w:val="32"/>
          <w:szCs w:val="32"/>
        </w:rPr>
      </w:pPr>
    </w:p>
    <w:p w14:paraId="5B889286">
      <w:pPr>
        <w:tabs>
          <w:tab w:val="right" w:pos="8306"/>
        </w:tabs>
        <w:spacing w:line="600" w:lineRule="exact"/>
        <w:ind w:firstLine="640"/>
        <w:outlineLvl w:val="1"/>
        <w:rPr>
          <w:rStyle w:val="29"/>
        </w:rPr>
      </w:pPr>
      <w:bookmarkStart w:id="64" w:name="_Toc15396608"/>
      <w:bookmarkStart w:id="65" w:name="_Toc15377214"/>
      <w:bookmarkStart w:id="66" w:name="_Toc15220"/>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64"/>
      <w:bookmarkEnd w:id="65"/>
      <w:bookmarkEnd w:id="66"/>
      <w:r>
        <w:rPr>
          <w:rStyle w:val="29"/>
          <w:rFonts w:ascii="黑体" w:hAnsi="黑体" w:eastAsia="黑体"/>
          <w:b w:val="0"/>
        </w:rPr>
        <w:tab/>
      </w:r>
    </w:p>
    <w:p w14:paraId="6066E004">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1545.01</w:t>
      </w:r>
      <w:r>
        <w:rPr>
          <w:rFonts w:hint="eastAsia" w:ascii="仿宋" w:hAnsi="仿宋" w:eastAsia="仿宋"/>
          <w:sz w:val="32"/>
          <w:szCs w:val="32"/>
        </w:rPr>
        <w:t>万元，其中：</w:t>
      </w:r>
    </w:p>
    <w:p w14:paraId="15BCB7F1">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1403.26</w:t>
      </w:r>
      <w:r>
        <w:rPr>
          <w:rFonts w:hint="eastAsia" w:ascii="仿宋" w:hAnsi="仿宋" w:eastAsia="仿宋"/>
          <w:sz w:val="32"/>
          <w:szCs w:val="32"/>
        </w:rPr>
        <w:t>万元，主要包括：基本工资、津贴补贴、奖金、绩效工资、机关事业单位基本养老保险缴费、职业年金缴费、职工基本医疗保险缴费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其他社会保障缴费、住房公积金</w:t>
      </w:r>
      <w:r>
        <w:rPr>
          <w:rFonts w:hint="eastAsia" w:ascii="仿宋" w:hAnsi="仿宋" w:eastAsia="仿宋"/>
          <w:sz w:val="32"/>
          <w:szCs w:val="32"/>
          <w:lang w:eastAsia="zh-CN"/>
        </w:rPr>
        <w:t>、</w:t>
      </w:r>
      <w:r>
        <w:rPr>
          <w:rFonts w:hint="eastAsia" w:ascii="仿宋" w:hAnsi="仿宋" w:eastAsia="仿宋"/>
          <w:sz w:val="32"/>
          <w:szCs w:val="32"/>
        </w:rPr>
        <w:t>其他工资福利支出、抚恤金、生活补助、奖励金、个人农业生产补贴</w:t>
      </w:r>
      <w:r>
        <w:rPr>
          <w:rFonts w:hint="eastAsia" w:ascii="仿宋" w:hAnsi="仿宋" w:eastAsia="仿宋"/>
          <w:sz w:val="32"/>
          <w:szCs w:val="32"/>
          <w:lang w:eastAsia="zh-CN"/>
        </w:rPr>
        <w:t>、</w:t>
      </w:r>
      <w:r>
        <w:rPr>
          <w:rFonts w:hint="eastAsia" w:ascii="仿宋" w:hAnsi="仿宋" w:eastAsia="仿宋"/>
          <w:sz w:val="32"/>
          <w:szCs w:val="32"/>
        </w:rPr>
        <w:t>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141.75</w:t>
      </w:r>
      <w:r>
        <w:rPr>
          <w:rFonts w:hint="eastAsia" w:ascii="仿宋" w:hAnsi="仿宋" w:eastAsia="仿宋"/>
          <w:sz w:val="32"/>
          <w:szCs w:val="32"/>
        </w:rPr>
        <w:t>万元，主要包括：办公费、印刷费、电费、邮电费、差旅费、维修（护）费</w:t>
      </w:r>
      <w:r>
        <w:rPr>
          <w:rFonts w:hint="eastAsia" w:ascii="仿宋" w:hAnsi="仿宋" w:eastAsia="仿宋"/>
          <w:sz w:val="32"/>
          <w:szCs w:val="32"/>
          <w:lang w:eastAsia="zh-CN"/>
        </w:rPr>
        <w:t>、公务接待费、</w:t>
      </w:r>
      <w:r>
        <w:rPr>
          <w:rFonts w:hint="eastAsia" w:ascii="仿宋" w:hAnsi="仿宋" w:eastAsia="仿宋"/>
          <w:sz w:val="32"/>
          <w:szCs w:val="32"/>
        </w:rPr>
        <w:t>工会经费、福利费、其他交通费、税金及附加费用、其他商品和服务支出</w:t>
      </w:r>
      <w:r>
        <w:rPr>
          <w:rFonts w:hint="eastAsia" w:ascii="仿宋" w:hAnsi="仿宋" w:eastAsia="仿宋"/>
          <w:sz w:val="32"/>
          <w:szCs w:val="32"/>
          <w:lang w:eastAsia="zh-CN"/>
        </w:rPr>
        <w:t>、基础设施建设</w:t>
      </w:r>
      <w:r>
        <w:rPr>
          <w:rFonts w:hint="eastAsia" w:ascii="仿宋" w:hAnsi="仿宋" w:eastAsia="仿宋"/>
          <w:sz w:val="32"/>
          <w:szCs w:val="32"/>
        </w:rPr>
        <w:t>。</w:t>
      </w:r>
    </w:p>
    <w:p w14:paraId="77940F99">
      <w:pPr>
        <w:spacing w:line="600" w:lineRule="exact"/>
        <w:ind w:firstLine="640"/>
        <w:rPr>
          <w:rFonts w:ascii="仿宋" w:hAnsi="仿宋" w:eastAsia="仿宋"/>
          <w:b/>
          <w:sz w:val="32"/>
          <w:szCs w:val="32"/>
        </w:rPr>
      </w:pPr>
    </w:p>
    <w:p w14:paraId="554ECF11">
      <w:pPr>
        <w:spacing w:line="600" w:lineRule="exact"/>
        <w:ind w:firstLine="640"/>
        <w:outlineLvl w:val="1"/>
        <w:rPr>
          <w:rStyle w:val="29"/>
          <w:rFonts w:ascii="黑体" w:hAnsi="黑体" w:eastAsia="黑体"/>
          <w:b w:val="0"/>
        </w:rPr>
      </w:pPr>
      <w:bookmarkStart w:id="67" w:name="_Toc15377215"/>
      <w:bookmarkStart w:id="68" w:name="_Toc15396609"/>
      <w:bookmarkStart w:id="69" w:name="_Toc15430"/>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67"/>
      <w:bookmarkEnd w:id="68"/>
      <w:bookmarkEnd w:id="69"/>
    </w:p>
    <w:p w14:paraId="624F3C4A">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bookmarkStart w:id="70" w:name="_Toc15377216"/>
      <w:r>
        <w:rPr>
          <w:rFonts w:hint="eastAsia" w:ascii="仿宋_GB2312" w:hAnsi="Calibri" w:eastAsia="仿宋_GB2312" w:cs="仿宋"/>
          <w:b/>
          <w:bCs/>
          <w:color w:val="auto"/>
          <w:kern w:val="0"/>
          <w:sz w:val="32"/>
          <w:szCs w:val="32"/>
          <w:lang w:val="zh-CN" w:eastAsia="zh-CN" w:bidi="ar-SA"/>
        </w:rPr>
        <w:t>（一）“三公”经费财政拨款支出决算总体情况说明</w:t>
      </w:r>
      <w:bookmarkEnd w:id="70"/>
    </w:p>
    <w:p w14:paraId="250A94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color w:val="auto"/>
          <w:sz w:val="32"/>
          <w:szCs w:val="32"/>
          <w:highlight w:val="none"/>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1.3</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Times New Roman"/>
          <w:sz w:val="32"/>
          <w:szCs w:val="32"/>
        </w:rPr>
        <w:t>较上年度减少</w:t>
      </w:r>
      <w:r>
        <w:rPr>
          <w:rFonts w:hint="eastAsia" w:ascii="仿宋" w:hAnsi="仿宋" w:eastAsia="仿宋" w:cs="Times New Roman"/>
          <w:sz w:val="32"/>
          <w:szCs w:val="32"/>
          <w:lang w:val="en-US" w:eastAsia="zh-CN"/>
        </w:rPr>
        <w:t>3.58</w:t>
      </w:r>
      <w:r>
        <w:rPr>
          <w:rFonts w:hint="eastAsia" w:ascii="仿宋" w:hAnsi="仿宋" w:eastAsia="仿宋" w:cs="Times New Roman"/>
          <w:sz w:val="32"/>
          <w:szCs w:val="32"/>
        </w:rPr>
        <w:t>万元，下降</w:t>
      </w:r>
      <w:r>
        <w:rPr>
          <w:rFonts w:hint="eastAsia" w:ascii="仿宋" w:hAnsi="仿宋" w:eastAsia="仿宋" w:cs="Times New Roman"/>
          <w:sz w:val="32"/>
          <w:szCs w:val="32"/>
          <w:lang w:val="en-US" w:eastAsia="zh-CN"/>
        </w:rPr>
        <w:t>73.36</w:t>
      </w:r>
      <w:r>
        <w:rPr>
          <w:rFonts w:hint="eastAsia" w:ascii="仿宋" w:hAnsi="仿宋" w:eastAsia="仿宋" w:cs="Times New Roman"/>
          <w:sz w:val="32"/>
          <w:szCs w:val="32"/>
        </w:rPr>
        <w:t>%。决</w:t>
      </w:r>
      <w:r>
        <w:rPr>
          <w:rFonts w:hint="eastAsia" w:ascii="仿宋_GB2312" w:hAnsi="仿宋_GB2312" w:eastAsia="仿宋_GB2312" w:cs="仿宋_GB2312"/>
          <w:color w:val="auto"/>
          <w:sz w:val="32"/>
          <w:szCs w:val="32"/>
          <w:highlight w:val="none"/>
        </w:rPr>
        <w:t>算数与预算数</w:t>
      </w:r>
      <w:r>
        <w:rPr>
          <w:rFonts w:hint="eastAsia" w:ascii="仿宋_GB2312" w:hAnsi="仿宋_GB2312" w:eastAsia="仿宋_GB2312" w:cs="仿宋_GB2312"/>
          <w:color w:val="auto"/>
          <w:sz w:val="32"/>
          <w:szCs w:val="32"/>
          <w:highlight w:val="none"/>
          <w:lang w:eastAsia="zh-CN"/>
        </w:rPr>
        <w:t>相等。</w:t>
      </w:r>
    </w:p>
    <w:p w14:paraId="7F53BBB0">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bookmarkStart w:id="71" w:name="_Toc15377217"/>
      <w:r>
        <w:rPr>
          <w:rFonts w:hint="eastAsia" w:ascii="仿宋_GB2312" w:hAnsi="Calibri" w:eastAsia="仿宋_GB2312" w:cs="仿宋"/>
          <w:b/>
          <w:bCs/>
          <w:color w:val="auto"/>
          <w:kern w:val="0"/>
          <w:sz w:val="32"/>
          <w:szCs w:val="32"/>
          <w:lang w:val="zh-CN" w:eastAsia="zh-CN" w:bidi="ar-SA"/>
        </w:rPr>
        <w:t>（二）“三公”经费财政拨款支出决算具体情况说明</w:t>
      </w:r>
      <w:bookmarkEnd w:id="71"/>
    </w:p>
    <w:p w14:paraId="607FFA39">
      <w:pPr>
        <w:spacing w:line="600" w:lineRule="exact"/>
        <w:ind w:firstLine="640"/>
        <w:rPr>
          <w:rFonts w:hint="eastAsia" w:ascii="仿宋" w:hAnsi="仿宋" w:eastAsia="仿宋" w:cs="Times New Roman"/>
          <w:sz w:val="32"/>
          <w:szCs w:val="32"/>
        </w:rPr>
      </w:pPr>
      <w:r>
        <w:rPr>
          <w:rFonts w:hint="eastAsia" w:ascii="仿宋" w:hAnsi="仿宋" w:eastAsia="仿宋"/>
          <w:sz w:val="32"/>
          <w:szCs w:val="32"/>
        </w:rPr>
        <w:t>2023年度“三公”经费财政拨款支出决算</w:t>
      </w:r>
      <w:r>
        <w:rPr>
          <w:rFonts w:hint="eastAsia" w:ascii="仿宋" w:hAnsi="仿宋" w:eastAsia="仿宋" w:cs="Times New Roman"/>
          <w:sz w:val="32"/>
          <w:szCs w:val="32"/>
        </w:rPr>
        <w:t>中，因公出国（境）费支出决算0万元，占0%；公务用车购置及运行维护费支出决算0万元，占0%；公务接待费支出决算</w:t>
      </w:r>
      <w:r>
        <w:rPr>
          <w:rFonts w:hint="eastAsia" w:ascii="仿宋" w:hAnsi="仿宋" w:eastAsia="仿宋" w:cs="Times New Roman"/>
          <w:sz w:val="32"/>
          <w:szCs w:val="32"/>
          <w:lang w:val="en-US" w:eastAsia="zh-CN"/>
        </w:rPr>
        <w:t>1.3</w:t>
      </w:r>
      <w:r>
        <w:rPr>
          <w:rFonts w:hint="eastAsia" w:ascii="仿宋" w:hAnsi="仿宋" w:eastAsia="仿宋" w:cs="Times New Roman"/>
          <w:sz w:val="32"/>
          <w:szCs w:val="32"/>
        </w:rPr>
        <w:t>万元，占100%。具体情况如下：</w:t>
      </w:r>
    </w:p>
    <w:p w14:paraId="46222C5F">
      <w:pPr>
        <w:pStyle w:val="6"/>
        <w:rPr>
          <w:rFonts w:hint="eastAsia"/>
        </w:rPr>
      </w:pPr>
    </w:p>
    <w:p w14:paraId="3420EFAC">
      <w:pPr>
        <w:pStyle w:val="6"/>
        <w:rPr>
          <w:rFonts w:hint="eastAsia" w:ascii="仿宋" w:hAnsi="仿宋" w:eastAsia="仿宋"/>
          <w:sz w:val="32"/>
          <w:szCs w:val="32"/>
          <w:highlight w:val="yellow"/>
        </w:rPr>
      </w:pPr>
      <w:r>
        <w:drawing>
          <wp:inline distT="0" distB="0" distL="114300" distR="114300">
            <wp:extent cx="5269865" cy="2724785"/>
            <wp:effectExtent l="4445" t="4445" r="21590" b="1397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818F8A">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（图7：“三公”经费财政拨款支出结构）（饼状图）</w:t>
      </w:r>
    </w:p>
    <w:p w14:paraId="3B7E6DBF">
      <w:pPr>
        <w:spacing w:line="600" w:lineRule="exact"/>
        <w:ind w:firstLine="640"/>
        <w:rPr>
          <w:rFonts w:ascii="仿宋_GB2312" w:eastAsia="仿宋_GB2312"/>
          <w:b/>
          <w:sz w:val="32"/>
          <w:szCs w:val="32"/>
        </w:rPr>
      </w:pPr>
      <w:bookmarkStart w:id="72" w:name="_Toc15396610"/>
      <w:bookmarkStart w:id="73" w:name="_Toc15377218"/>
    </w:p>
    <w:p w14:paraId="26C7BA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8"/>
          <w:rFonts w:hint="eastAsia" w:ascii="仿宋_GB2312" w:hAnsi="仿宋_GB2312" w:eastAsia="仿宋_GB2312" w:cs="仿宋_GB2312"/>
          <w:b w:val="0"/>
          <w:bCs/>
          <w:color w:val="auto"/>
          <w:sz w:val="32"/>
          <w:szCs w:val="32"/>
          <w:highlight w:val="none"/>
          <w:lang w:eastAsia="zh-CN"/>
        </w:rPr>
        <w:t>全年无</w:t>
      </w:r>
      <w:r>
        <w:rPr>
          <w:rStyle w:val="18"/>
          <w:rFonts w:hint="eastAsia" w:ascii="仿宋_GB2312" w:hAnsi="仿宋_GB2312" w:eastAsia="仿宋_GB2312" w:cs="仿宋_GB2312"/>
          <w:b w:val="0"/>
          <w:bCs/>
          <w:color w:val="auto"/>
          <w:sz w:val="32"/>
          <w:szCs w:val="32"/>
          <w:highlight w:val="none"/>
        </w:rPr>
        <w:t>预算</w:t>
      </w:r>
      <w:r>
        <w:rPr>
          <w:rStyle w:val="18"/>
          <w:rFonts w:hint="eastAsia" w:ascii="仿宋_GB2312" w:hAnsi="仿宋_GB2312" w:eastAsia="仿宋_GB2312" w:cs="仿宋_GB2312"/>
          <w:b w:val="0"/>
          <w:bCs/>
          <w:color w:val="auto"/>
          <w:sz w:val="32"/>
          <w:szCs w:val="32"/>
          <w:highlight w:val="none"/>
          <w:lang w:eastAsia="zh-CN"/>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w:t>
      </w:r>
      <w:r>
        <w:rPr>
          <w:rFonts w:hint="eastAsia" w:ascii="仿宋_GB2312" w:hAnsi="仿宋_GB2312" w:eastAsia="仿宋_GB2312" w:cs="仿宋_GB2312"/>
          <w:color w:val="auto"/>
          <w:sz w:val="32"/>
          <w:szCs w:val="32"/>
          <w:highlight w:val="none"/>
        </w:rPr>
        <w:t>因公出国（境）支出决算</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相等</w:t>
      </w:r>
      <w:r>
        <w:rPr>
          <w:rFonts w:hint="eastAsia" w:ascii="仿宋_GB2312" w:hAnsi="仿宋_GB2312" w:eastAsia="仿宋_GB2312" w:cs="仿宋_GB2312"/>
          <w:color w:val="auto"/>
          <w:sz w:val="32"/>
          <w:szCs w:val="32"/>
          <w:highlight w:val="none"/>
        </w:rPr>
        <w:t>。</w:t>
      </w:r>
    </w:p>
    <w:p w14:paraId="7646ED88">
      <w:pPr>
        <w:spacing w:line="600" w:lineRule="exact"/>
        <w:ind w:firstLine="640"/>
        <w:rPr>
          <w:rFonts w:hint="eastAsia" w:ascii="仿宋_GB2312" w:eastAsia="仿宋_GB2312"/>
          <w:b/>
          <w:sz w:val="32"/>
          <w:szCs w:val="32"/>
          <w:highlight w:val="none"/>
          <w:lang w:val="en-US" w:eastAsia="zh-CN"/>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8"/>
          <w:rFonts w:hint="eastAsia" w:ascii="仿宋_GB2312" w:hAnsi="仿宋_GB2312" w:eastAsia="仿宋_GB2312" w:cs="仿宋_GB2312"/>
          <w:b w:val="0"/>
          <w:bCs/>
          <w:color w:val="auto"/>
          <w:sz w:val="32"/>
          <w:szCs w:val="32"/>
          <w:highlight w:val="none"/>
          <w:lang w:eastAsia="zh-CN"/>
        </w:rPr>
        <w:t>全年无</w:t>
      </w:r>
      <w:r>
        <w:rPr>
          <w:rStyle w:val="18"/>
          <w:rFonts w:hint="eastAsia" w:ascii="仿宋_GB2312" w:hAnsi="仿宋_GB2312" w:eastAsia="仿宋_GB2312" w:cs="仿宋_GB2312"/>
          <w:b w:val="0"/>
          <w:bCs/>
          <w:color w:val="auto"/>
          <w:sz w:val="32"/>
          <w:szCs w:val="32"/>
          <w:highlight w:val="none"/>
        </w:rPr>
        <w:t>预算。</w:t>
      </w:r>
      <w:r>
        <w:rPr>
          <w:rFonts w:hint="eastAsia" w:ascii="仿宋_GB2312" w:eastAsia="仿宋_GB2312"/>
          <w:sz w:val="32"/>
          <w:szCs w:val="32"/>
          <w:highlight w:val="none"/>
        </w:rPr>
        <w:t>公务用车购置及运行维护费支出决算比2022年度</w:t>
      </w:r>
      <w:r>
        <w:rPr>
          <w:rFonts w:hint="eastAsia" w:ascii="仿宋_GB2312" w:eastAsia="仿宋_GB2312"/>
          <w:sz w:val="32"/>
          <w:szCs w:val="32"/>
          <w:highlight w:val="none"/>
          <w:lang w:val="en-US" w:eastAsia="zh-CN"/>
        </w:rPr>
        <w:t>相等。</w:t>
      </w:r>
    </w:p>
    <w:p w14:paraId="1A1855C1">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5F665E47">
      <w:pPr>
        <w:spacing w:line="600" w:lineRule="exact"/>
        <w:ind w:firstLine="640"/>
        <w:rPr>
          <w:rFonts w:hint="eastAsia"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13F4FB3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_GB2312" w:eastAsia="仿宋_GB2312"/>
          <w:sz w:val="32"/>
          <w:szCs w:val="32"/>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1.3</w:t>
      </w:r>
      <w:r>
        <w:rPr>
          <w:rFonts w:hint="eastAsia" w:ascii="仿宋_GB2312" w:eastAsia="仿宋_GB2312"/>
          <w:sz w:val="32"/>
          <w:szCs w:val="32"/>
          <w:highlight w:val="none"/>
        </w:rPr>
        <w:t>万元，</w:t>
      </w:r>
      <w:r>
        <w:rPr>
          <w:rStyle w:val="18"/>
          <w:rFonts w:hint="eastAsia" w:ascii="仿宋" w:hAnsi="仿宋" w:eastAsia="仿宋" w:cs="Times New Roman"/>
          <w:b w:val="0"/>
          <w:bCs/>
          <w:sz w:val="32"/>
          <w:szCs w:val="32"/>
          <w:highlight w:val="none"/>
        </w:rPr>
        <w:t>完成</w:t>
      </w:r>
      <w:r>
        <w:rPr>
          <w:rStyle w:val="18"/>
          <w:rFonts w:hint="eastAsia" w:ascii="仿宋" w:hAnsi="仿宋" w:eastAsia="仿宋"/>
          <w:b w:val="0"/>
          <w:bCs/>
          <w:sz w:val="32"/>
          <w:szCs w:val="32"/>
          <w:highlight w:val="none"/>
        </w:rPr>
        <w:t>预算</w:t>
      </w:r>
      <w:r>
        <w:rPr>
          <w:rStyle w:val="18"/>
          <w:rFonts w:ascii="仿宋" w:hAnsi="仿宋" w:eastAsia="仿宋"/>
          <w:b w:val="0"/>
          <w:bCs/>
          <w:sz w:val="32"/>
          <w:szCs w:val="32"/>
          <w:highlight w:val="none"/>
        </w:rPr>
        <w:t>100%</w:t>
      </w:r>
      <w:r>
        <w:rPr>
          <w:rStyle w:val="18"/>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公务接待费支出决算比2022年度减少</w:t>
      </w:r>
      <w:r>
        <w:rPr>
          <w:rFonts w:hint="eastAsia" w:ascii="仿宋_GB2312" w:eastAsia="仿宋_GB2312"/>
          <w:sz w:val="32"/>
          <w:szCs w:val="32"/>
          <w:highlight w:val="none"/>
          <w:lang w:val="en-US" w:eastAsia="zh-CN"/>
        </w:rPr>
        <w:t>3.58</w:t>
      </w:r>
      <w:r>
        <w:rPr>
          <w:rFonts w:hint="eastAsia" w:ascii="仿宋_GB2312" w:eastAsia="仿宋_GB2312"/>
          <w:sz w:val="32"/>
          <w:szCs w:val="32"/>
          <w:highlight w:val="none"/>
        </w:rPr>
        <w:t>万元，</w:t>
      </w:r>
      <w:r>
        <w:rPr>
          <w:rFonts w:hint="eastAsia" w:ascii="仿宋" w:hAnsi="仿宋" w:eastAsia="仿宋" w:cs="Times New Roman"/>
          <w:sz w:val="32"/>
          <w:szCs w:val="32"/>
          <w:highlight w:val="none"/>
        </w:rPr>
        <w:t>下降</w:t>
      </w:r>
      <w:r>
        <w:rPr>
          <w:rFonts w:hint="eastAsia" w:ascii="仿宋" w:hAnsi="仿宋" w:eastAsia="仿宋" w:cs="Times New Roman"/>
          <w:sz w:val="32"/>
          <w:szCs w:val="32"/>
          <w:highlight w:val="none"/>
          <w:lang w:val="en-US" w:eastAsia="zh-CN"/>
        </w:rPr>
        <w:t>73.36</w:t>
      </w:r>
      <w:r>
        <w:rPr>
          <w:rFonts w:hint="eastAsia" w:ascii="仿宋" w:hAnsi="仿宋" w:eastAsia="仿宋" w:cs="Times New Roman"/>
          <w:sz w:val="32"/>
          <w:szCs w:val="32"/>
          <w:highlight w:val="none"/>
        </w:rPr>
        <w:t>%</w:t>
      </w:r>
      <w:r>
        <w:rPr>
          <w:rFonts w:hint="eastAsia" w:ascii="仿宋_GB2312" w:eastAsia="仿宋_GB2312"/>
          <w:sz w:val="32"/>
          <w:szCs w:val="32"/>
          <w:highlight w:val="none"/>
        </w:rPr>
        <w:t>。主要原因是</w:t>
      </w:r>
      <w:r>
        <w:rPr>
          <w:rStyle w:val="18"/>
          <w:rFonts w:hint="eastAsia" w:ascii="仿宋_GB2312" w:hAnsi="仿宋_GB2312" w:eastAsia="仿宋_GB2312" w:cs="仿宋_GB2312"/>
          <w:b w:val="0"/>
          <w:bCs/>
          <w:color w:val="auto"/>
          <w:sz w:val="32"/>
          <w:szCs w:val="32"/>
          <w:highlight w:val="none"/>
          <w:lang w:val="en-US" w:eastAsia="zh-CN"/>
        </w:rPr>
        <w:t>减少经费开支</w:t>
      </w:r>
      <w:r>
        <w:rPr>
          <w:rFonts w:hint="eastAsia" w:ascii="仿宋_GB2312" w:eastAsia="仿宋_GB2312"/>
          <w:sz w:val="32"/>
          <w:szCs w:val="32"/>
          <w:highlight w:val="none"/>
        </w:rPr>
        <w:t>。其中：</w:t>
      </w:r>
    </w:p>
    <w:p w14:paraId="19E4101A">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1.3</w:t>
      </w:r>
      <w:r>
        <w:rPr>
          <w:rFonts w:hint="eastAsia" w:ascii="仿宋_GB2312" w:eastAsia="仿宋_GB2312"/>
          <w:sz w:val="32"/>
          <w:szCs w:val="32"/>
          <w:highlight w:val="none"/>
        </w:rPr>
        <w:t>万元，主要用于执行公务、开展业务活动开支的交通费、住宿费、用餐费等)。国内公务接待</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271</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万元。</w:t>
      </w:r>
    </w:p>
    <w:p w14:paraId="78FA62CF">
      <w:pPr>
        <w:spacing w:line="600" w:lineRule="exact"/>
        <w:ind w:firstLine="643" w:firstLineChars="200"/>
        <w:rPr>
          <w:rFonts w:ascii="仿宋_GB2312" w:eastAsia="仿宋_GB2312"/>
          <w:sz w:val="32"/>
          <w:szCs w:val="32"/>
          <w:highlight w:val="none"/>
        </w:rPr>
      </w:pP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2617790D">
      <w:pPr>
        <w:spacing w:line="600" w:lineRule="exact"/>
        <w:ind w:firstLine="640"/>
        <w:outlineLvl w:val="1"/>
        <w:rPr>
          <w:rFonts w:ascii="黑体" w:eastAsia="黑体"/>
          <w:sz w:val="32"/>
          <w:szCs w:val="32"/>
        </w:rPr>
      </w:pPr>
    </w:p>
    <w:p w14:paraId="210559D5">
      <w:pPr>
        <w:spacing w:line="600" w:lineRule="exact"/>
        <w:ind w:firstLine="640"/>
        <w:outlineLvl w:val="1"/>
        <w:rPr>
          <w:rStyle w:val="29"/>
          <w:rFonts w:ascii="黑体" w:hAnsi="黑体" w:eastAsia="黑体"/>
        </w:rPr>
      </w:pPr>
      <w:bookmarkStart w:id="74" w:name="_Toc3721"/>
      <w:r>
        <w:rPr>
          <w:rFonts w:hint="eastAsia" w:ascii="黑体" w:eastAsia="黑体"/>
          <w:sz w:val="32"/>
          <w:szCs w:val="32"/>
        </w:rPr>
        <w:t>八、</w:t>
      </w:r>
      <w:r>
        <w:rPr>
          <w:rStyle w:val="29"/>
          <w:rFonts w:hint="eastAsia" w:ascii="黑体" w:hAnsi="黑体" w:eastAsia="黑体"/>
          <w:b w:val="0"/>
        </w:rPr>
        <w:t>政府性基金预算支出决算情况说明</w:t>
      </w:r>
      <w:bookmarkEnd w:id="72"/>
      <w:bookmarkEnd w:id="73"/>
      <w:bookmarkEnd w:id="74"/>
    </w:p>
    <w:p w14:paraId="18A973DD">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hint="eastAsia" w:ascii="仿宋" w:hAnsi="仿宋" w:eastAsia="仿宋"/>
          <w:b/>
          <w:sz w:val="32"/>
          <w:szCs w:val="32"/>
          <w:lang w:val="en-US" w:eastAsia="zh-CN"/>
        </w:rPr>
        <w:t>132.6</w:t>
      </w:r>
      <w:r>
        <w:rPr>
          <w:rFonts w:hint="eastAsia" w:ascii="仿宋_GB2312" w:eastAsia="仿宋_GB2312"/>
          <w:sz w:val="32"/>
          <w:szCs w:val="32"/>
        </w:rPr>
        <w:t>万元。</w:t>
      </w:r>
    </w:p>
    <w:p w14:paraId="7B96C720">
      <w:pPr>
        <w:spacing w:line="600" w:lineRule="exact"/>
        <w:ind w:firstLine="640"/>
        <w:rPr>
          <w:rFonts w:ascii="仿宋_GB2312" w:eastAsia="仿宋_GB2312"/>
          <w:sz w:val="32"/>
          <w:szCs w:val="32"/>
        </w:rPr>
      </w:pPr>
    </w:p>
    <w:p w14:paraId="6BFED157">
      <w:pPr>
        <w:numPr>
          <w:ilvl w:val="0"/>
          <w:numId w:val="3"/>
        </w:numPr>
        <w:spacing w:line="600" w:lineRule="exact"/>
        <w:ind w:firstLine="640"/>
        <w:outlineLvl w:val="1"/>
        <w:rPr>
          <w:rStyle w:val="29"/>
          <w:rFonts w:ascii="黑体" w:hAnsi="黑体" w:eastAsia="黑体"/>
          <w:b w:val="0"/>
        </w:rPr>
      </w:pPr>
      <w:bookmarkStart w:id="75" w:name="_Toc15377219"/>
      <w:bookmarkStart w:id="76" w:name="_Toc15396611"/>
      <w:bookmarkStart w:id="77" w:name="_Toc17095"/>
      <w:r>
        <w:rPr>
          <w:rStyle w:val="29"/>
          <w:rFonts w:hint="eastAsia" w:ascii="黑体" w:hAnsi="黑体" w:eastAsia="黑体"/>
          <w:b w:val="0"/>
        </w:rPr>
        <w:t>国有资本经营预算支出决算情况说明</w:t>
      </w:r>
      <w:bookmarkEnd w:id="75"/>
      <w:bookmarkEnd w:id="76"/>
      <w:bookmarkEnd w:id="77"/>
    </w:p>
    <w:p w14:paraId="79A27B25">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BB4E81C">
      <w:pPr>
        <w:spacing w:line="580" w:lineRule="exact"/>
        <w:jc w:val="center"/>
        <w:rPr>
          <w:rFonts w:ascii="方正小标宋简体" w:hAnsi="方正小标宋简体" w:eastAsia="方正小标宋简体" w:cs="方正小标宋简体"/>
          <w:sz w:val="44"/>
          <w:szCs w:val="44"/>
        </w:rPr>
      </w:pPr>
    </w:p>
    <w:p w14:paraId="48BE75C8">
      <w:pPr>
        <w:numPr>
          <w:ilvl w:val="0"/>
          <w:numId w:val="3"/>
        </w:numPr>
        <w:spacing w:line="600" w:lineRule="exact"/>
        <w:ind w:firstLine="640"/>
        <w:outlineLvl w:val="1"/>
        <w:rPr>
          <w:rStyle w:val="29"/>
          <w:rFonts w:ascii="黑体" w:hAnsi="黑体" w:eastAsia="黑体"/>
          <w:b w:val="0"/>
        </w:rPr>
      </w:pPr>
      <w:bookmarkStart w:id="78" w:name="_Toc15377221"/>
      <w:bookmarkStart w:id="79" w:name="_Toc15396612"/>
      <w:bookmarkStart w:id="80" w:name="_Toc26987"/>
      <w:r>
        <w:rPr>
          <w:rStyle w:val="29"/>
          <w:rFonts w:hint="eastAsia" w:ascii="黑体" w:hAnsi="黑体" w:eastAsia="黑体"/>
          <w:b w:val="0"/>
        </w:rPr>
        <w:t>其他重要事项的情况说明</w:t>
      </w:r>
      <w:bookmarkEnd w:id="78"/>
      <w:bookmarkEnd w:id="79"/>
      <w:bookmarkEnd w:id="80"/>
    </w:p>
    <w:p w14:paraId="5CAEBE22">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bookmarkStart w:id="81" w:name="_Toc15377222"/>
      <w:r>
        <w:rPr>
          <w:rFonts w:hint="eastAsia" w:ascii="仿宋_GB2312" w:hAnsi="Calibri" w:eastAsia="仿宋_GB2312" w:cs="仿宋"/>
          <w:b/>
          <w:bCs/>
          <w:color w:val="auto"/>
          <w:kern w:val="0"/>
          <w:sz w:val="32"/>
          <w:szCs w:val="32"/>
          <w:lang w:val="zh-CN" w:eastAsia="zh-CN" w:bidi="ar-SA"/>
        </w:rPr>
        <w:t>（一）机关运行经费支出情况</w:t>
      </w:r>
      <w:bookmarkEnd w:id="81"/>
    </w:p>
    <w:p w14:paraId="6A61A178">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hint="eastAsia" w:ascii="仿宋_GB2312" w:hAnsi="仿宋_GB2312" w:eastAsia="仿宋_GB2312" w:cs="仿宋_GB2312"/>
          <w:color w:val="auto"/>
          <w:sz w:val="32"/>
          <w:szCs w:val="32"/>
          <w:highlight w:val="none"/>
          <w:lang w:val="en-US" w:eastAsia="zh-CN"/>
        </w:rPr>
        <w:t>清水镇人民政府</w:t>
      </w:r>
      <w:r>
        <w:rPr>
          <w:rFonts w:hint="eastAsia" w:ascii="仿宋_GB2312" w:hAnsi="仿宋_GB2312" w:eastAsia="仿宋_GB2312" w:cs="仿宋_GB2312"/>
          <w:color w:val="auto"/>
          <w:sz w:val="32"/>
          <w:szCs w:val="32"/>
          <w:highlight w:val="none"/>
        </w:rPr>
        <w:t>机关运行经费支出</w:t>
      </w:r>
      <w:r>
        <w:rPr>
          <w:rFonts w:hint="eastAsia" w:ascii="仿宋" w:hAnsi="仿宋" w:eastAsia="仿宋"/>
          <w:b/>
          <w:sz w:val="32"/>
          <w:szCs w:val="32"/>
          <w:highlight w:val="none"/>
          <w:lang w:val="en-US" w:eastAsia="zh-CN"/>
        </w:rPr>
        <w:t>141.75</w:t>
      </w:r>
      <w:r>
        <w:rPr>
          <w:rFonts w:hint="eastAsia" w:ascii="仿宋_GB2312" w:eastAsia="仿宋_GB2312"/>
          <w:sz w:val="32"/>
          <w:szCs w:val="32"/>
          <w:highlight w:val="none"/>
        </w:rPr>
        <w:t>万元，比2022年度减少</w:t>
      </w:r>
      <w:r>
        <w:rPr>
          <w:rFonts w:hint="eastAsia" w:ascii="仿宋_GB2312" w:eastAsia="仿宋_GB2312"/>
          <w:sz w:val="32"/>
          <w:szCs w:val="32"/>
          <w:highlight w:val="none"/>
          <w:lang w:val="en-US" w:eastAsia="zh-CN"/>
        </w:rPr>
        <w:t>229.35</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61.80</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办公经费减少</w:t>
      </w:r>
      <w:r>
        <w:rPr>
          <w:rFonts w:hint="eastAsia" w:ascii="仿宋_GB2312" w:eastAsia="仿宋_GB2312"/>
          <w:sz w:val="32"/>
          <w:szCs w:val="32"/>
          <w:highlight w:val="none"/>
        </w:rPr>
        <w:t>。</w:t>
      </w:r>
    </w:p>
    <w:p w14:paraId="5666B11F">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bookmarkStart w:id="82" w:name="_Toc15377223"/>
      <w:r>
        <w:rPr>
          <w:rFonts w:hint="eastAsia" w:ascii="仿宋_GB2312" w:hAnsi="Calibri" w:eastAsia="仿宋_GB2312" w:cs="仿宋"/>
          <w:b/>
          <w:bCs/>
          <w:color w:val="auto"/>
          <w:kern w:val="0"/>
          <w:sz w:val="32"/>
          <w:szCs w:val="32"/>
          <w:lang w:val="zh-CN" w:eastAsia="zh-CN" w:bidi="ar-SA"/>
        </w:rPr>
        <w:t>（二）政府采购支出情况</w:t>
      </w:r>
      <w:bookmarkEnd w:id="82"/>
    </w:p>
    <w:p w14:paraId="486CB822">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2023年度，</w:t>
      </w:r>
      <w:r>
        <w:rPr>
          <w:rFonts w:ascii="仿宋_GB2312" w:eastAsia="仿宋_GB2312"/>
          <w:b/>
          <w:sz w:val="32"/>
          <w:szCs w:val="32"/>
          <w:highlight w:val="none"/>
        </w:rPr>
        <w:t>中国共产党大竹县委员会办公室</w:t>
      </w:r>
      <w:r>
        <w:rPr>
          <w:rFonts w:hint="eastAsia" w:ascii="仿宋_GB2312" w:eastAsia="仿宋_GB2312"/>
          <w:sz w:val="32"/>
          <w:szCs w:val="32"/>
          <w:highlight w:val="none"/>
        </w:rPr>
        <w:t>政府采购支出总额</w:t>
      </w:r>
      <w:r>
        <w:rPr>
          <w:rFonts w:ascii="仿宋" w:hAnsi="仿宋" w:eastAsia="仿宋"/>
          <w:b/>
          <w:sz w:val="32"/>
          <w:szCs w:val="32"/>
          <w:highlight w:val="none"/>
        </w:rPr>
        <w:t>0</w:t>
      </w:r>
      <w:r>
        <w:rPr>
          <w:rFonts w:hint="eastAsia" w:ascii="仿宋_GB2312" w:eastAsia="仿宋_GB2312"/>
          <w:sz w:val="32"/>
          <w:szCs w:val="32"/>
          <w:highlight w:val="none"/>
        </w:rPr>
        <w:t>万元，其中：政府采购货物支出</w:t>
      </w:r>
      <w:r>
        <w:rPr>
          <w:rFonts w:ascii="仿宋" w:hAnsi="仿宋" w:eastAsia="仿宋"/>
          <w:b/>
          <w:sz w:val="32"/>
          <w:szCs w:val="32"/>
          <w:highlight w:val="none"/>
        </w:rPr>
        <w:t>0</w:t>
      </w:r>
      <w:r>
        <w:rPr>
          <w:rFonts w:hint="eastAsia" w:ascii="仿宋_GB2312" w:eastAsia="仿宋_GB2312"/>
          <w:sz w:val="32"/>
          <w:szCs w:val="32"/>
          <w:highlight w:val="none"/>
        </w:rPr>
        <w:t>万元、政府采购工程支出</w:t>
      </w:r>
      <w:r>
        <w:rPr>
          <w:rFonts w:ascii="仿宋" w:hAnsi="仿宋" w:eastAsia="仿宋"/>
          <w:b/>
          <w:sz w:val="32"/>
          <w:szCs w:val="32"/>
          <w:highlight w:val="none"/>
        </w:rPr>
        <w:t>0</w:t>
      </w:r>
      <w:r>
        <w:rPr>
          <w:rFonts w:hint="eastAsia" w:ascii="仿宋_GB2312" w:eastAsia="仿宋_GB2312"/>
          <w:sz w:val="32"/>
          <w:szCs w:val="32"/>
          <w:highlight w:val="none"/>
        </w:rPr>
        <w:t>万元、政府采购服务支出</w:t>
      </w:r>
      <w:r>
        <w:rPr>
          <w:rFonts w:ascii="仿宋" w:hAnsi="仿宋" w:eastAsia="仿宋"/>
          <w:b/>
          <w:sz w:val="32"/>
          <w:szCs w:val="32"/>
          <w:highlight w:val="none"/>
        </w:rPr>
        <w:t>0</w:t>
      </w:r>
      <w:r>
        <w:rPr>
          <w:rFonts w:hint="eastAsia" w:ascii="仿宋_GB2312" w:eastAsia="仿宋_GB2312"/>
          <w:sz w:val="32"/>
          <w:szCs w:val="32"/>
          <w:highlight w:val="none"/>
        </w:rPr>
        <w:t>万元。主要用于</w:t>
      </w:r>
      <w:r>
        <w:rPr>
          <w:rFonts w:ascii="仿宋_GB2312" w:eastAsia="仿宋_GB2312"/>
          <w:sz w:val="32"/>
          <w:szCs w:val="32"/>
          <w:highlight w:val="none"/>
        </w:rPr>
        <w:t>…</w:t>
      </w:r>
      <w:r>
        <w:rPr>
          <w:rFonts w:hint="eastAsia" w:ascii="仿宋_GB2312" w:eastAsia="仿宋_GB2312"/>
          <w:sz w:val="32"/>
          <w:szCs w:val="32"/>
          <w:highlight w:val="none"/>
        </w:rPr>
        <w:t>（具体工作）。授予中小企业合同金额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sz w:val="32"/>
          <w:szCs w:val="32"/>
          <w:highlight w:val="none"/>
        </w:rPr>
        <w:t>0%</w:t>
      </w:r>
      <w:r>
        <w:rPr>
          <w:rFonts w:hint="eastAsia" w:ascii="仿宋_GB2312" w:eastAsia="仿宋_GB2312"/>
          <w:sz w:val="32"/>
          <w:szCs w:val="32"/>
          <w:highlight w:val="none"/>
        </w:rPr>
        <w:t>，其中：授予小微企业合同金额</w:t>
      </w:r>
      <w:r>
        <w:rPr>
          <w:rFonts w:ascii="仿宋" w:hAnsi="仿宋" w:eastAsia="仿宋"/>
          <w:b/>
          <w:sz w:val="32"/>
          <w:szCs w:val="32"/>
          <w:highlight w:val="none"/>
        </w:rPr>
        <w:t>0</w:t>
      </w:r>
      <w:r>
        <w:rPr>
          <w:rFonts w:hint="eastAsia" w:ascii="仿宋_GB2312" w:eastAsia="仿宋_GB2312"/>
          <w:sz w:val="32"/>
          <w:szCs w:val="32"/>
          <w:highlight w:val="none"/>
        </w:rPr>
        <w:t>万元，占政府采购支出总额的</w:t>
      </w:r>
      <w:r>
        <w:rPr>
          <w:rFonts w:ascii="仿宋_GB2312" w:eastAsia="仿宋_GB2312"/>
          <w:b/>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5A4B2CEC">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bookmarkStart w:id="83" w:name="_Toc15377224"/>
      <w:r>
        <w:rPr>
          <w:rFonts w:hint="eastAsia" w:ascii="仿宋_GB2312" w:hAnsi="Calibri" w:eastAsia="仿宋_GB2312" w:cs="仿宋"/>
          <w:b/>
          <w:bCs/>
          <w:color w:val="auto"/>
          <w:kern w:val="0"/>
          <w:sz w:val="32"/>
          <w:szCs w:val="32"/>
          <w:lang w:val="zh-CN" w:eastAsia="zh-CN" w:bidi="ar-SA"/>
        </w:rPr>
        <w:t>（三）国有资产占有使用情况</w:t>
      </w:r>
      <w:bookmarkEnd w:id="83"/>
    </w:p>
    <w:p w14:paraId="7BEAC2A7">
      <w:pPr>
        <w:autoSpaceDE w:val="0"/>
        <w:autoSpaceDN w:val="0"/>
        <w:adjustRightInd w:val="0"/>
        <w:spacing w:line="60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ascii="仿宋_GB2312" w:eastAsia="仿宋_GB2312"/>
          <w:b/>
          <w:sz w:val="32"/>
          <w:szCs w:val="32"/>
          <w:highlight w:val="none"/>
        </w:rPr>
        <w:t>中国共产党大竹县委员会办公室</w:t>
      </w:r>
      <w:r>
        <w:rPr>
          <w:rFonts w:hint="eastAsia" w:ascii="仿宋_GB2312" w:eastAsia="仿宋_GB2312"/>
          <w:sz w:val="32"/>
          <w:szCs w:val="32"/>
          <w:highlight w:val="none"/>
        </w:rPr>
        <w:t>共有车辆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台（套）。</w:t>
      </w:r>
    </w:p>
    <w:p w14:paraId="6F38F33C">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（四）预算绩效管理情况</w:t>
      </w:r>
    </w:p>
    <w:p w14:paraId="42C2A3A7">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大竹县清水镇</w:t>
      </w:r>
      <w:r>
        <w:rPr>
          <w:rFonts w:hint="eastAsia" w:ascii="仿宋_GB2312" w:hAnsi="Times New Roman" w:eastAsia="仿宋_GB2312" w:cs="Times New Roman"/>
          <w:sz w:val="32"/>
          <w:szCs w:val="32"/>
          <w:lang w:val="en-US" w:eastAsia="zh-CN"/>
        </w:rPr>
        <w:t>文化站图书馆免费开放、公共文化服务体系建设专项资金、农村综合改革县级配套等</w:t>
      </w:r>
      <w:r>
        <w:rPr>
          <w:rFonts w:hint="eastAsia" w:ascii="仿宋_GB2312" w:eastAsia="仿宋_GB2312"/>
          <w:sz w:val="32"/>
          <w:szCs w:val="32"/>
          <w:lang w:val="en-US" w:eastAsia="zh-CN"/>
        </w:rPr>
        <w:t>14</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14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14</w:t>
      </w:r>
      <w:r>
        <w:rPr>
          <w:rFonts w:hint="eastAsia" w:ascii="仿宋_GB2312" w:eastAsia="仿宋_GB2312"/>
          <w:sz w:val="32"/>
          <w:szCs w:val="32"/>
        </w:rPr>
        <w:t>个项目开展绩效自评，绩效自评表详见第四部分附件。</w:t>
      </w:r>
    </w:p>
    <w:p w14:paraId="1E67B4A3">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3E56128F">
      <w:pPr>
        <w:numPr>
          <w:ilvl w:val="0"/>
          <w:numId w:val="4"/>
        </w:numPr>
        <w:spacing w:line="600" w:lineRule="exact"/>
        <w:ind w:firstLine="660" w:firstLineChars="150"/>
        <w:jc w:val="center"/>
        <w:outlineLvl w:val="0"/>
        <w:rPr>
          <w:rStyle w:val="28"/>
          <w:rFonts w:ascii="黑体" w:hAnsi="黑体" w:eastAsia="黑体"/>
          <w:b w:val="0"/>
        </w:rPr>
      </w:pPr>
      <w:bookmarkStart w:id="84" w:name="_Toc15396613"/>
      <w:bookmarkStart w:id="85" w:name="_Toc15377225"/>
      <w:bookmarkStart w:id="86" w:name="_Toc7703"/>
      <w:r>
        <w:rPr>
          <w:rFonts w:hint="eastAsia" w:ascii="黑体" w:hAnsi="黑体" w:eastAsia="黑体"/>
          <w:sz w:val="44"/>
          <w:szCs w:val="44"/>
        </w:rPr>
        <w:t>名</w:t>
      </w:r>
      <w:r>
        <w:rPr>
          <w:rStyle w:val="28"/>
          <w:rFonts w:hint="eastAsia" w:ascii="黑体" w:hAnsi="黑体" w:eastAsia="黑体"/>
          <w:b w:val="0"/>
        </w:rPr>
        <w:t>词解释</w:t>
      </w:r>
      <w:bookmarkEnd w:id="84"/>
      <w:bookmarkEnd w:id="85"/>
      <w:bookmarkEnd w:id="86"/>
    </w:p>
    <w:p w14:paraId="69CF05BA">
      <w:pPr>
        <w:spacing w:line="600" w:lineRule="exact"/>
        <w:jc w:val="left"/>
        <w:rPr>
          <w:rFonts w:ascii="宋体"/>
          <w:b/>
          <w:sz w:val="44"/>
          <w:szCs w:val="44"/>
        </w:rPr>
      </w:pPr>
    </w:p>
    <w:p w14:paraId="1364A85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60ADBD5">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4F31467D">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17685F5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78743597">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5A434B3D">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18D66388">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C28E4C2">
      <w:pPr>
        <w:pStyle w:val="26"/>
        <w:spacing w:line="56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w:t>
      </w:r>
      <w:r>
        <w:rPr>
          <w:rFonts w:hint="eastAsia" w:ascii="仿宋_GB2312" w:hAnsi="Calibri" w:eastAsia="仿宋_GB2312" w:cs="仿宋"/>
          <w:color w:val="auto"/>
          <w:kern w:val="0"/>
          <w:sz w:val="32"/>
          <w:szCs w:val="32"/>
          <w:highlight w:val="none"/>
          <w:lang w:val="en-US" w:eastAsia="zh-CN" w:bidi="ar-SA"/>
        </w:rPr>
        <w:t>年度继续使用的资金。</w:t>
      </w:r>
    </w:p>
    <w:p w14:paraId="3792AA54">
      <w:pPr>
        <w:pStyle w:val="26"/>
        <w:spacing w:line="56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9.一般公共服务支出（201）人大事务（01）其他人大事务支出（99）:指反映除人大行政运行、一般行政管理事务、机关服务、人大会议、人大立法、人大监督、人大代表履职能力提升、代表工作、人大信访工作、事业运行以外的其他人大事务支出。</w:t>
      </w:r>
    </w:p>
    <w:p w14:paraId="39EE7550">
      <w:pPr>
        <w:pStyle w:val="26"/>
        <w:spacing w:line="56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eastAsia="仿宋_GB2312" w:cs="仿宋"/>
          <w:color w:val="auto"/>
          <w:kern w:val="0"/>
          <w:sz w:val="32"/>
          <w:szCs w:val="32"/>
          <w:highlight w:val="none"/>
          <w:lang w:val="en-US" w:eastAsia="zh-CN" w:bidi="ar-SA"/>
        </w:rPr>
        <w:t>10.</w:t>
      </w:r>
      <w:r>
        <w:rPr>
          <w:rFonts w:hint="eastAsia" w:ascii="仿宋_GB2312" w:hAnsi="Times New Roman" w:eastAsia="仿宋_GB2312" w:cs="Times New Roman"/>
          <w:color w:val="auto"/>
          <w:kern w:val="2"/>
          <w:sz w:val="32"/>
          <w:szCs w:val="32"/>
          <w:highlight w:val="none"/>
          <w:lang w:val="en-US" w:eastAsia="zh-CN" w:bidi="ar-SA"/>
        </w:rPr>
        <w:t>一般公共服务支出（201）政府办公厅（室）及相关机构事</w:t>
      </w:r>
      <w:r>
        <w:rPr>
          <w:rFonts w:hint="eastAsia" w:ascii="仿宋_GB2312" w:hAnsi="Calibri" w:eastAsia="仿宋_GB2312" w:cs="仿宋"/>
          <w:color w:val="auto"/>
          <w:kern w:val="0"/>
          <w:sz w:val="32"/>
          <w:szCs w:val="32"/>
          <w:highlight w:val="none"/>
          <w:lang w:val="en-US" w:eastAsia="zh-CN" w:bidi="ar-SA"/>
        </w:rPr>
        <w:t>务（03）行政运行（01）:指反映行政单位（包括实行公务员管理的事业单位）的基本支出。</w:t>
      </w:r>
    </w:p>
    <w:p w14:paraId="7EA49225">
      <w:pPr>
        <w:pStyle w:val="26"/>
        <w:spacing w:line="560" w:lineRule="exact"/>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eastAsia="仿宋_GB2312" w:cs="仿宋"/>
          <w:color w:val="auto"/>
          <w:kern w:val="0"/>
          <w:sz w:val="32"/>
          <w:szCs w:val="32"/>
          <w:highlight w:val="none"/>
          <w:lang w:val="en-US" w:eastAsia="zh-CN" w:bidi="ar-SA"/>
        </w:rPr>
        <w:t>11.</w:t>
      </w:r>
      <w:r>
        <w:rPr>
          <w:rFonts w:hint="eastAsia" w:ascii="仿宋_GB2312" w:hAnsi="Calibri" w:eastAsia="仿宋_GB2312" w:cs="仿宋"/>
          <w:color w:val="auto"/>
          <w:kern w:val="0"/>
          <w:sz w:val="32"/>
          <w:szCs w:val="32"/>
          <w:highlight w:val="none"/>
          <w:lang w:val="en-US" w:eastAsia="zh-CN" w:bidi="ar-SA"/>
        </w:rPr>
        <w:t>一般公共服务支出（201）政府办公厅（室）及相关机构事务（03）一般行政管理事务（02） ：指反映行政单位（包括实行公务员管理的事业单位）除行政运行、事业运行以外其他用于公共服务事务方面的支出。</w:t>
      </w:r>
    </w:p>
    <w:p w14:paraId="69572495">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12.一般公共服务支出（201）政府办公厅（室）及相关机构事务（03）其他政府办公厅（室）及相关机构事务支出（99）：是反映政府机关公用</w:t>
      </w:r>
      <w:r>
        <w:rPr>
          <w:rFonts w:hint="eastAsia" w:ascii="仿宋_GB2312" w:hAnsi="Calibri" w:eastAsia="仿宋_GB2312" w:cs="仿宋"/>
          <w:color w:val="auto"/>
          <w:kern w:val="0"/>
          <w:sz w:val="32"/>
          <w:szCs w:val="32"/>
          <w:highlight w:val="none"/>
          <w:lang w:val="en-US" w:eastAsia="zh-CN" w:bidi="ar-SA"/>
        </w:rPr>
        <w:t>经费支出。</w:t>
      </w:r>
    </w:p>
    <w:p w14:paraId="6C5095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13.一般公共服务支出（201）纪检</w:t>
      </w:r>
      <w:r>
        <w:rPr>
          <w:rFonts w:hint="eastAsia" w:ascii="仿宋_GB2312" w:hAnsi="Times New Roman" w:eastAsia="仿宋_GB2312" w:cs="Times New Roman"/>
          <w:color w:val="auto"/>
          <w:kern w:val="2"/>
          <w:sz w:val="32"/>
          <w:szCs w:val="32"/>
          <w:highlight w:val="none"/>
          <w:lang w:val="en-US" w:eastAsia="zh-CN" w:bidi="ar-SA"/>
        </w:rPr>
        <w:t>监察事务（11）一般行政管理事务（02）：是反映县级财政解决镇纪委的办公经费。</w:t>
      </w:r>
    </w:p>
    <w:p w14:paraId="09261E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14.一般公共服务支出（201）纪检监察事务（11）其他纪检监察事务支出（99）：是反映市级财政解决镇纪委的办公经费。</w:t>
      </w:r>
    </w:p>
    <w:p w14:paraId="1351ED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kern w:val="2"/>
          <w:sz w:val="32"/>
          <w:szCs w:val="32"/>
          <w:highlight w:val="none"/>
          <w:lang w:val="en-US" w:eastAsia="zh-CN" w:bidi="ar-SA"/>
        </w:rPr>
        <w:t>15.一般公共服务支出（201）群众团体事务（29）其他群众团体事务支出（99）：是反</w:t>
      </w:r>
      <w:r>
        <w:rPr>
          <w:rFonts w:hint="eastAsia" w:ascii="仿宋_GB2312" w:hAnsi="Times New Roman" w:eastAsia="仿宋_GB2312" w:cs="Times New Roman"/>
          <w:color w:val="auto"/>
          <w:sz w:val="32"/>
          <w:szCs w:val="32"/>
          <w:highlight w:val="none"/>
          <w:lang w:val="en-US" w:eastAsia="zh-CN"/>
        </w:rPr>
        <w:t>映团委和妇联的办公经费。</w:t>
      </w:r>
    </w:p>
    <w:p w14:paraId="5BEFA9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16.文化旅游体育与传媒支出（207）文化和旅游（01）其他文化和旅游支出（99）：是除行政运行、一般行政管理事务、机关服务、图书馆、文化展示及纪念机构、艺术表演场所、艺术表演团体、文化活动、群众文化、文化交流与合作、文化创作与保护、文化市场管理以外其他用于文化方面的支出。</w:t>
      </w:r>
    </w:p>
    <w:p w14:paraId="24DBFE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Times New Roman" w:eastAsia="仿宋_GB2312" w:cs="Times New Roman"/>
          <w:color w:val="auto"/>
          <w:sz w:val="32"/>
          <w:szCs w:val="32"/>
          <w:highlight w:val="none"/>
          <w:lang w:val="en-US" w:eastAsia="zh-CN"/>
        </w:rPr>
        <w:t>17.文化旅游体育与传媒支出（207）其他文化旅游体育与传媒支出（99）其他文化旅游体育与传媒支出（99）：是反映单位宣传文化旅游体育方面的支出。</w:t>
      </w:r>
    </w:p>
    <w:p w14:paraId="14EAB6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18.社会保障和就业支出（208）行政事业单位养老支出（05）行政单位离退休（01）：是反映行政单位（包括实行公务员管理的事业单位）开支的离退休经费。</w:t>
      </w:r>
    </w:p>
    <w:p w14:paraId="4881E3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19.社会保障和就业支出（208）行政事业单位养老支出（05）事业单位离退休（02）：反映事业单位开支的离退休经费。</w:t>
      </w:r>
    </w:p>
    <w:p w14:paraId="7C3277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20.社会保障和就业支出（208）行政事业单位养老支出（05） 机关事业单位基本养老保险缴费支出（05）：是反映机关事业单位实施养老保险制度由单位缴纳的基本养老保险费支出。</w:t>
      </w:r>
    </w:p>
    <w:p w14:paraId="1D092D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21.社会保障和就业支出（208）行政事业单位养老支出（05）机关事业单位职业年金缴费支出（06）：是反映机关事业单位实施养老保险制度由单位实际缴纳的职业年金支出。</w:t>
      </w:r>
    </w:p>
    <w:p w14:paraId="21C3EA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22.社会保障和就业支出（208）就业补助（07） 公益性岗位补贴（05）：反映财政对符合条件的就业困难人员在公益性岗位就业给予的岗位补贴支出。</w:t>
      </w:r>
    </w:p>
    <w:p w14:paraId="06F1EA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23.社会保障和就业支出（208）抚恤（08） 死亡抚恤（01）：反映按规定用于烈士和牺牲、病故人员家属的一次性和定期抚恤金、丧葬补助费以及烈士褒阳金。</w:t>
      </w:r>
    </w:p>
    <w:p w14:paraId="09EA24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24.社会保障和就业支出（208）其他社会保障和就业支出（99）其他社会保障和就业支出（99）：反映除人力资源和社会保障管理事务、民政管理事务、补充全国社会保障基金、行政管理单位离退休、企业改革补助、就业补助、抚恤、退役安置、社会福利、残疾人事业、自然灾害生活救助、红十字事业、最低生活保障、临时救助、特困人员救助供养、财政对基本养老保险基金的补助、财政对其他社会保险基金的补助以外其他用于社会保障和就业方面的支出。</w:t>
      </w:r>
    </w:p>
    <w:p w14:paraId="1A6EF1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25.卫生健康支出（210）行政事业单位医疗（11）行政单位医疗（01）：是反映财政部门集中安排的行政单位基本医疗保险缴费经费支出。</w:t>
      </w:r>
    </w:p>
    <w:p w14:paraId="005168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26.卫生健康支出（210）行政事业单位医疗（11）事业单位医疗（02）：是反映事业单位事业编制职工的医疗保险。</w:t>
      </w:r>
    </w:p>
    <w:p w14:paraId="7495D0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27.卫生健康支出（210）行政事业单位医疗（11）公务员医疗补助（03）：财政部门集中安排的公务员医疗补助经费支出。</w:t>
      </w:r>
    </w:p>
    <w:p w14:paraId="71DF92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28.城乡社区支出（212）城乡社区环境卫生（05）城乡社区环境卫生（01）：是反映城乡社区道路清扫、垃圾清运与处理、公厕建设与维护、园林绿化等方面支出。</w:t>
      </w:r>
    </w:p>
    <w:p w14:paraId="08125E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29.城乡社区支出（212）城乡社区管理事务（01）其他城乡社区管理事务支出（99）：用于除行政运行、一般行政管理事务、机关服务、城管执法、工程建设标准规范编制与监督、工程建设管理、市政公用行业市场监管、住房建设与房地产市场监管、执业资格注册与资质审查以外其他城乡社区管理事务反面的支出。</w:t>
      </w:r>
    </w:p>
    <w:p w14:paraId="0AF422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30.农林水支出（213）农业农村（01）事业运行（04）：是反映用于农业事业单位基本支出，事业单位设施、系统运行与资产维护等方面的支出。</w:t>
      </w:r>
    </w:p>
    <w:p w14:paraId="23D0F2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31.农林水支出（213）农业农村（01）病虫害控制（08）：反映用于病虫鼠害及疫情监测、预报、预防、控制、检疫、防疫所需的仪器、设施、药物、疫苗、种苗、疫畜（禽、鱼、植物）防治、扑杀补偿及劳务补助、菌（毒）种保藏及动植物及其产品检疫、检测等方面的支出。</w:t>
      </w:r>
    </w:p>
    <w:p w14:paraId="1F9981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32.农林水支出（213）农业农村（01）农业生产发展（22）：是反映对种粮农民直接补补贴，对农业生产资料补贴、技术物化不忒，推广先进适用农机农艺技术等方面支出。</w:t>
      </w:r>
    </w:p>
    <w:p w14:paraId="421455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33.农林水支出（213）农业农村（01）农村道路建设（42）：是反映用于农村公路、乡村道路建设方面的支出。</w:t>
      </w:r>
    </w:p>
    <w:p w14:paraId="0243CF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34.农林水支出（213）农业农村（01）其他农业农村支出（99）：是反映除农业、行政运行、一般行政管理事务、机关服务、事业运行、农垦运行、科技转化与推广服务、病虫害控制、农产品质量安全、执法监管、统计监测与信息服务、对外交流与合作、防灾救灾、稳定农民收入补贴、农业结构调整补贴、农业生产支持补贴、农业组织化与产业化经营、农产品加工与促销、农村公益事业、农业资源保护修复与利用、农村道路建设、成品油价格改革对渔业的不忒、对高校毕业生到基层任职补助以外其他用于农业方面的支出。</w:t>
      </w:r>
    </w:p>
    <w:p w14:paraId="1F84AC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35.农林水支出（213）林业和草原（02）其他林业和草原支出（99）：是反映护林员工资。</w:t>
      </w:r>
    </w:p>
    <w:p w14:paraId="67AB9C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36.农林水支出（213）巩固脱贫衔接乡村振兴（05）其他巩固脱贫衔接乡村振兴支出（99）：是反映除行政运行、一般行政管理事务、机关服务、农村基础设施建设、生产发展、社会发展、扶贫贷款奖补和贴息、“三西”农业建设专项补助、扶贫事业机构以外其他用于扶贫方面的支出。</w:t>
      </w:r>
    </w:p>
    <w:p w14:paraId="3880C1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37.农林水支出（213）农村综合改革（07）对村级公益事业建设的补助（01）：反映农村税费改革后对村级公益事业建设一事一议的补助支出。</w:t>
      </w:r>
    </w:p>
    <w:p w14:paraId="457147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38.农林水支出（213）农村综合改革（07）对村民委员会和村党支部的补助（05）：反映各级财政对村民委员会和村党支部的补助支出，以及支出县级基本财力保障机制安排的村级组织运转奖补资金。</w:t>
      </w:r>
    </w:p>
    <w:p w14:paraId="6FE5B0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39.农林水支出（213）农村综合改革（07）农村综合改革示范试点补助（07）：反映各级财政对农村综合改革示范试点、新型农业社会化服务体系建设等补助支出。</w:t>
      </w:r>
    </w:p>
    <w:p w14:paraId="7EC768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40.交通运输支出（214）公路水路运输（01）公路建设（04）：是反映公路新建和改扩建支出，特大型桥梁建设、公路客货运站（场）以及公路相关设备设施建设支出。</w:t>
      </w:r>
    </w:p>
    <w:p w14:paraId="4DC48C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Times New Roman" w:eastAsia="仿宋_GB2312" w:cs="Times New Roman"/>
          <w:color w:val="auto"/>
          <w:sz w:val="32"/>
          <w:szCs w:val="32"/>
          <w:highlight w:val="none"/>
          <w:lang w:val="en-US" w:eastAsia="zh-CN"/>
        </w:rPr>
        <w:t>41.交通运输支出（214）公路水路运输（01）公路养护（06）：是反映公路养护支出。</w:t>
      </w:r>
    </w:p>
    <w:p w14:paraId="77D24C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42.交通运输支出（214）公路水路运输（01）其他公路水路运输支出（99）：是反映上述项目以外其他用于公路水路运输方面的支出。</w:t>
      </w:r>
    </w:p>
    <w:p w14:paraId="2AA5E2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43.住房保障支出（221）住房改革支出（02）住房公积金（01）：是反映行政事业单位按人力资源和社会保障部、财政部规定的基本工资和津贴补贴以及规定比例为职工缴纳的住房公积金。</w:t>
      </w:r>
    </w:p>
    <w:p w14:paraId="19FFB5EE">
      <w:pPr>
        <w:ind w:firstLine="640" w:firstLineChars="200"/>
        <w:rPr>
          <w:rFonts w:ascii="仿宋_GB2312" w:eastAsia="仿宋_GB2312"/>
          <w:sz w:val="32"/>
          <w:szCs w:val="32"/>
        </w:rPr>
      </w:pPr>
      <w:r>
        <w:rPr>
          <w:rFonts w:hint="eastAsia" w:ascii="仿宋_GB2312" w:eastAsia="仿宋_GB2312"/>
          <w:sz w:val="32"/>
          <w:szCs w:val="32"/>
          <w:lang w:val="en-US" w:eastAsia="zh-CN"/>
        </w:rPr>
        <w:t>44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37D11818">
      <w:pPr>
        <w:ind w:firstLine="640" w:firstLineChars="200"/>
        <w:rPr>
          <w:rFonts w:ascii="仿宋_GB2312" w:eastAsia="仿宋_GB2312"/>
          <w:sz w:val="32"/>
          <w:szCs w:val="32"/>
        </w:rPr>
      </w:pPr>
      <w:r>
        <w:rPr>
          <w:rFonts w:hint="eastAsia" w:ascii="仿宋_GB2312" w:eastAsia="仿宋_GB2312"/>
          <w:sz w:val="32"/>
          <w:szCs w:val="32"/>
          <w:lang w:val="en-US" w:eastAsia="zh-CN"/>
        </w:rPr>
        <w:t>45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6DE511C0">
      <w:pPr>
        <w:ind w:firstLine="640" w:firstLineChars="200"/>
        <w:rPr>
          <w:rFonts w:ascii="仿宋_GB2312" w:eastAsia="仿宋_GB2312"/>
          <w:sz w:val="32"/>
          <w:szCs w:val="32"/>
        </w:rPr>
      </w:pPr>
      <w:r>
        <w:rPr>
          <w:rFonts w:hint="eastAsia" w:ascii="仿宋_GB2312" w:eastAsia="仿宋_GB2312"/>
          <w:sz w:val="32"/>
          <w:szCs w:val="32"/>
          <w:lang w:val="en-US" w:eastAsia="zh-CN"/>
        </w:rPr>
        <w:t>46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53CDFA79">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7E7771F">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36510C">
      <w:pPr>
        <w:pStyle w:val="6"/>
        <w:rPr>
          <w:rFonts w:hint="eastAsia"/>
          <w:lang w:val="en-US" w:eastAsia="zh-CN"/>
        </w:rPr>
      </w:pPr>
    </w:p>
    <w:p w14:paraId="77D8C08F">
      <w:pPr>
        <w:pStyle w:val="6"/>
        <w:rPr>
          <w:rFonts w:hint="eastAsia"/>
          <w:lang w:val="en-US" w:eastAsia="zh-CN"/>
        </w:rPr>
      </w:pPr>
    </w:p>
    <w:p w14:paraId="76C84B8E">
      <w:pPr>
        <w:pStyle w:val="6"/>
        <w:rPr>
          <w:rFonts w:hint="eastAsia"/>
          <w:lang w:val="en-US" w:eastAsia="zh-CN"/>
        </w:rPr>
      </w:pPr>
    </w:p>
    <w:p w14:paraId="0C2CB917">
      <w:pPr>
        <w:pStyle w:val="6"/>
        <w:rPr>
          <w:rFonts w:hint="eastAsia"/>
          <w:lang w:val="en-US" w:eastAsia="zh-CN"/>
        </w:rPr>
      </w:pPr>
    </w:p>
    <w:p w14:paraId="6301956F">
      <w:pPr>
        <w:pStyle w:val="6"/>
        <w:rPr>
          <w:rFonts w:hint="eastAsia"/>
          <w:lang w:val="en-US" w:eastAsia="zh-CN"/>
        </w:rPr>
      </w:pPr>
    </w:p>
    <w:p w14:paraId="76289107">
      <w:pPr>
        <w:pStyle w:val="6"/>
        <w:rPr>
          <w:rFonts w:hint="eastAsia"/>
          <w:lang w:val="en-US" w:eastAsia="zh-CN"/>
        </w:rPr>
      </w:pPr>
    </w:p>
    <w:p w14:paraId="644441CF">
      <w:pPr>
        <w:pStyle w:val="6"/>
        <w:rPr>
          <w:rFonts w:hint="eastAsia"/>
          <w:lang w:val="en-US" w:eastAsia="zh-CN"/>
        </w:rPr>
      </w:pPr>
    </w:p>
    <w:p w14:paraId="09BB2749">
      <w:pPr>
        <w:pStyle w:val="6"/>
        <w:rPr>
          <w:rFonts w:hint="eastAsia"/>
          <w:lang w:val="en-US" w:eastAsia="zh-CN"/>
        </w:rPr>
      </w:pPr>
    </w:p>
    <w:p w14:paraId="6C4BF3D7">
      <w:pPr>
        <w:pStyle w:val="6"/>
        <w:rPr>
          <w:rFonts w:hint="eastAsia"/>
          <w:lang w:val="en-US" w:eastAsia="zh-CN"/>
        </w:rPr>
      </w:pPr>
    </w:p>
    <w:p w14:paraId="223F8016">
      <w:pPr>
        <w:pStyle w:val="6"/>
        <w:rPr>
          <w:rFonts w:hint="eastAsia"/>
          <w:lang w:val="en-US" w:eastAsia="zh-CN"/>
        </w:rPr>
      </w:pPr>
    </w:p>
    <w:p w14:paraId="2B8DC133">
      <w:pPr>
        <w:pStyle w:val="6"/>
        <w:rPr>
          <w:rFonts w:hint="eastAsia"/>
          <w:lang w:val="en-US" w:eastAsia="zh-CN"/>
        </w:rPr>
      </w:pPr>
    </w:p>
    <w:p w14:paraId="3870DB8C">
      <w:pPr>
        <w:pStyle w:val="6"/>
        <w:rPr>
          <w:rFonts w:hint="eastAsia"/>
          <w:lang w:val="en-US" w:eastAsia="zh-CN"/>
        </w:rPr>
      </w:pPr>
    </w:p>
    <w:p w14:paraId="20ED8402">
      <w:pPr>
        <w:pStyle w:val="6"/>
        <w:rPr>
          <w:rFonts w:hint="eastAsia"/>
          <w:lang w:val="en-US" w:eastAsia="zh-CN"/>
        </w:rPr>
      </w:pPr>
    </w:p>
    <w:p w14:paraId="714EC427">
      <w:pPr>
        <w:pStyle w:val="6"/>
        <w:rPr>
          <w:rFonts w:hint="eastAsia"/>
          <w:lang w:val="en-US" w:eastAsia="zh-CN"/>
        </w:rPr>
      </w:pPr>
    </w:p>
    <w:p w14:paraId="1CC9B806">
      <w:pPr>
        <w:pStyle w:val="6"/>
        <w:rPr>
          <w:rFonts w:hint="eastAsia"/>
          <w:lang w:val="en-US" w:eastAsia="zh-CN"/>
        </w:rPr>
      </w:pPr>
    </w:p>
    <w:p w14:paraId="2381A46B">
      <w:pPr>
        <w:spacing w:line="600" w:lineRule="exact"/>
        <w:jc w:val="center"/>
        <w:outlineLvl w:val="0"/>
        <w:rPr>
          <w:rStyle w:val="28"/>
          <w:rFonts w:ascii="黑体" w:hAnsi="黑体" w:eastAsia="黑体"/>
          <w:b w:val="0"/>
        </w:rPr>
      </w:pPr>
      <w:bookmarkStart w:id="87" w:name="_Toc15396614"/>
      <w:bookmarkStart w:id="88" w:name="_Toc28216"/>
      <w:bookmarkStart w:id="89" w:name="_Toc15377226"/>
      <w:r>
        <w:rPr>
          <w:rFonts w:hint="eastAsia" w:ascii="黑体" w:hAnsi="黑体" w:eastAsia="黑体"/>
          <w:sz w:val="44"/>
          <w:szCs w:val="44"/>
        </w:rPr>
        <w:t>第</w:t>
      </w:r>
      <w:r>
        <w:rPr>
          <w:rStyle w:val="28"/>
          <w:rFonts w:hint="eastAsia" w:ascii="黑体" w:hAnsi="黑体" w:eastAsia="黑体"/>
          <w:b w:val="0"/>
        </w:rPr>
        <w:t>四部分 附件</w:t>
      </w:r>
      <w:bookmarkEnd w:id="87"/>
      <w:bookmarkEnd w:id="88"/>
    </w:p>
    <w:p w14:paraId="6782D6C7">
      <w:pPr>
        <w:spacing w:line="572" w:lineRule="exact"/>
        <w:jc w:val="left"/>
        <w:outlineLvl w:val="0"/>
        <w:rPr>
          <w:rFonts w:ascii="仿宋_GB2312" w:hAnsi="仿宋_GB2312" w:eastAsia="仿宋_GB2312" w:cs="仿宋_GB2312"/>
          <w:sz w:val="32"/>
          <w:szCs w:val="32"/>
        </w:rPr>
      </w:pPr>
    </w:p>
    <w:p w14:paraId="7BC6B66B">
      <w:pPr>
        <w:widowControl/>
        <w:adjustRightInd w:val="0"/>
        <w:snapToGrid w:val="0"/>
        <w:spacing w:line="580" w:lineRule="exact"/>
        <w:ind w:firstLine="883" w:firstLineChars="200"/>
        <w:contextualSpacing/>
        <w:jc w:val="center"/>
        <w:rPr>
          <w:rFonts w:hint="eastAsia" w:ascii="仿宋_GB2312" w:hAnsi="Calibri" w:eastAsia="仿宋_GB2312" w:cs="仿宋"/>
          <w:b/>
          <w:bCs/>
          <w:color w:val="auto"/>
          <w:kern w:val="0"/>
          <w:sz w:val="44"/>
          <w:szCs w:val="44"/>
          <w:lang w:val="zh-CN" w:eastAsia="zh-CN" w:bidi="ar-SA"/>
        </w:rPr>
      </w:pPr>
      <w:bookmarkStart w:id="90" w:name="_Toc15396618"/>
      <w:r>
        <w:rPr>
          <w:rFonts w:hint="eastAsia" w:ascii="仿宋_GB2312" w:hAnsi="Calibri" w:eastAsia="仿宋_GB2312" w:cs="仿宋"/>
          <w:b/>
          <w:bCs/>
          <w:color w:val="auto"/>
          <w:kern w:val="0"/>
          <w:sz w:val="44"/>
          <w:szCs w:val="44"/>
          <w:lang w:val="zh-CN" w:eastAsia="zh-CN" w:bidi="ar-SA"/>
        </w:rPr>
        <w:t>部门预算项目支出绩效自评表</w:t>
      </w:r>
    </w:p>
    <w:p w14:paraId="10154274">
      <w:pPr>
        <w:widowControl/>
        <w:adjustRightInd w:val="0"/>
        <w:snapToGrid w:val="0"/>
        <w:spacing w:line="580" w:lineRule="exact"/>
        <w:ind w:firstLine="883" w:firstLineChars="200"/>
        <w:contextualSpacing/>
        <w:jc w:val="center"/>
        <w:rPr>
          <w:rFonts w:hint="eastAsia" w:ascii="仿宋_GB2312" w:hAnsi="Calibri" w:eastAsia="仿宋_GB2312" w:cs="仿宋"/>
          <w:b/>
          <w:bCs/>
          <w:color w:val="auto"/>
          <w:kern w:val="0"/>
          <w:sz w:val="44"/>
          <w:szCs w:val="44"/>
          <w:lang w:val="zh-CN" w:eastAsia="zh-CN" w:bidi="ar-SA"/>
        </w:rPr>
      </w:pPr>
      <w:r>
        <w:rPr>
          <w:rFonts w:hint="eastAsia" w:ascii="仿宋_GB2312" w:hAnsi="Calibri" w:eastAsia="仿宋_GB2312" w:cs="仿宋"/>
          <w:b/>
          <w:bCs/>
          <w:color w:val="auto"/>
          <w:kern w:val="0"/>
          <w:sz w:val="44"/>
          <w:szCs w:val="44"/>
          <w:lang w:val="zh-CN" w:eastAsia="zh-CN" w:bidi="ar-SA"/>
        </w:rPr>
        <w:t>（2023年度）</w:t>
      </w:r>
    </w:p>
    <w:p w14:paraId="593F2561">
      <w:pPr>
        <w:pStyle w:val="2"/>
        <w:rPr>
          <w:rFonts w:hint="default"/>
          <w:lang w:val="zh-CN" w:eastAsia="zh-CN"/>
        </w:rPr>
      </w:pPr>
    </w:p>
    <w:p w14:paraId="76CDAADD">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一、</w:t>
      </w:r>
      <w:r>
        <w:rPr>
          <w:rFonts w:hint="default" w:ascii="仿宋_GB2312" w:hAnsi="Calibri" w:eastAsia="仿宋_GB2312" w:cs="仿宋"/>
          <w:b/>
          <w:bCs/>
          <w:color w:val="auto"/>
          <w:kern w:val="0"/>
          <w:sz w:val="32"/>
          <w:szCs w:val="32"/>
          <w:lang w:val="zh-CN" w:eastAsia="zh-CN" w:bidi="ar-SA"/>
        </w:rPr>
        <w:t>部门（单位）基本情况</w:t>
      </w:r>
    </w:p>
    <w:p w14:paraId="14FB11D5">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（一）</w:t>
      </w:r>
      <w:r>
        <w:rPr>
          <w:rFonts w:hint="default" w:ascii="仿宋_GB2312" w:hAnsi="Calibri" w:eastAsia="仿宋_GB2312" w:cs="仿宋"/>
          <w:b/>
          <w:bCs/>
          <w:color w:val="auto"/>
          <w:kern w:val="0"/>
          <w:sz w:val="32"/>
          <w:szCs w:val="32"/>
          <w:lang w:val="zh-CN" w:eastAsia="zh-CN" w:bidi="ar-SA"/>
        </w:rPr>
        <w:t>机构组成。</w:t>
      </w:r>
    </w:p>
    <w:p w14:paraId="0E09B39A">
      <w:pPr>
        <w:widowControl/>
        <w:adjustRightInd w:val="0"/>
        <w:snapToGrid w:val="0"/>
        <w:spacing w:line="580" w:lineRule="exact"/>
        <w:ind w:firstLine="640" w:firstLineChars="200"/>
        <w:contextualSpacing/>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大竹县清水镇人民政府为大竹县人民政府管辖的一级政府，为一级预算单位，属财政全额拨款行政单位，下属两个事业单位，其中行政单位7个，设置有清水</w:t>
      </w:r>
      <w:r>
        <w:rPr>
          <w:rFonts w:hint="default" w:ascii="仿宋" w:hAnsi="仿宋" w:eastAsia="仿宋" w:cs="Times New Roman"/>
          <w:sz w:val="32"/>
          <w:szCs w:val="32"/>
          <w:lang w:val="en-US" w:eastAsia="zh-CN"/>
        </w:rPr>
        <w:t>镇办公室（依法治理办公室）、党建办公室、综合执法办公室、经济发展办公室（乡村振兴办公室、统计工作站）、社会事务办公室（生态环境办公室）、财政所、社会治安综合治理中心（应急管理办公室）</w:t>
      </w:r>
      <w:r>
        <w:rPr>
          <w:rFonts w:hint="eastAsia" w:ascii="仿宋" w:hAnsi="仿宋" w:eastAsia="仿宋" w:cs="Times New Roman"/>
          <w:sz w:val="32"/>
          <w:szCs w:val="32"/>
          <w:lang w:val="en-US" w:eastAsia="zh-CN"/>
        </w:rPr>
        <w:t>；事业单位4个，设置有清水镇</w:t>
      </w:r>
      <w:r>
        <w:rPr>
          <w:rFonts w:hint="default" w:ascii="仿宋" w:hAnsi="仿宋" w:eastAsia="仿宋" w:cs="Times New Roman"/>
          <w:sz w:val="32"/>
          <w:szCs w:val="32"/>
          <w:lang w:val="en-US" w:eastAsia="zh-CN"/>
        </w:rPr>
        <w:t>便民服务中心（退役军人服务站）、农民工服务中心、农业综合服务中心、社会事务服务中心（宣传文化服务中心）</w:t>
      </w:r>
      <w:r>
        <w:rPr>
          <w:rFonts w:hint="eastAsia" w:ascii="仿宋" w:hAnsi="仿宋" w:eastAsia="仿宋" w:cs="Times New Roman"/>
          <w:sz w:val="32"/>
          <w:szCs w:val="32"/>
          <w:lang w:val="en-US" w:eastAsia="zh-CN"/>
        </w:rPr>
        <w:t>。</w:t>
      </w:r>
    </w:p>
    <w:p w14:paraId="5E9B7D90">
      <w:pPr>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default" w:ascii="仿宋_GB2312" w:hAnsi="Calibri" w:eastAsia="仿宋_GB2312" w:cs="仿宋"/>
          <w:b/>
          <w:bCs/>
          <w:color w:val="auto"/>
          <w:kern w:val="0"/>
          <w:sz w:val="32"/>
          <w:szCs w:val="32"/>
          <w:lang w:val="zh-CN" w:eastAsia="zh-CN" w:bidi="ar-SA"/>
        </w:rPr>
        <w:t>（二）机构职能</w:t>
      </w:r>
      <w:r>
        <w:rPr>
          <w:rFonts w:hint="eastAsia" w:ascii="仿宋_GB2312" w:hAnsi="Calibri" w:eastAsia="仿宋_GB2312" w:cs="仿宋"/>
          <w:b/>
          <w:bCs/>
          <w:color w:val="auto"/>
          <w:kern w:val="0"/>
          <w:sz w:val="32"/>
          <w:szCs w:val="32"/>
          <w:lang w:val="zh-CN" w:eastAsia="zh-CN" w:bidi="ar-SA"/>
        </w:rPr>
        <w:t>。</w:t>
      </w:r>
    </w:p>
    <w:p w14:paraId="57924DFE">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贯彻党的路线方针政策，承担各项财政收支管理责任，监督财政性经济发展支出，加强社会管理、提供好公共服务、维护社会稳定和巩固基层政权，推动物质文明、政治文明、精神文明协调发展。执行本级党委会、人代会的决议和上级党委和政府的决定和命令。</w:t>
      </w:r>
    </w:p>
    <w:p w14:paraId="331071A8">
      <w:pPr>
        <w:pStyle w:val="34"/>
        <w:numPr>
          <w:ilvl w:val="0"/>
          <w:numId w:val="5"/>
        </w:numPr>
        <w:spacing w:line="578" w:lineRule="exact"/>
        <w:ind w:firstLine="739" w:firstLineChars="230"/>
        <w:rPr>
          <w:rFonts w:hint="eastAsia" w:ascii="仿宋_GB2312" w:hAnsi="Calibri" w:eastAsia="仿宋_GB2312" w:cs="仿宋"/>
          <w:b/>
          <w:bCs/>
          <w:color w:val="auto"/>
          <w:kern w:val="0"/>
          <w:sz w:val="32"/>
          <w:szCs w:val="32"/>
          <w:lang w:val="zh-CN" w:eastAsia="zh-CN" w:bidi="ar-SA"/>
        </w:rPr>
      </w:pPr>
      <w:r>
        <w:rPr>
          <w:rFonts w:hint="default" w:ascii="仿宋_GB2312" w:hAnsi="Calibri" w:eastAsia="仿宋_GB2312" w:cs="仿宋"/>
          <w:b/>
          <w:bCs/>
          <w:color w:val="auto"/>
          <w:kern w:val="0"/>
          <w:sz w:val="32"/>
          <w:szCs w:val="32"/>
          <w:lang w:val="zh-CN" w:eastAsia="zh-CN" w:bidi="ar-SA"/>
        </w:rPr>
        <w:t>人员概况</w:t>
      </w:r>
      <w:r>
        <w:rPr>
          <w:rFonts w:hint="eastAsia" w:ascii="仿宋_GB2312" w:hAnsi="Calibri" w:eastAsia="仿宋_GB2312" w:cs="仿宋"/>
          <w:b/>
          <w:bCs/>
          <w:color w:val="auto"/>
          <w:kern w:val="0"/>
          <w:sz w:val="32"/>
          <w:szCs w:val="32"/>
          <w:lang w:val="zh-CN" w:eastAsia="zh-CN" w:bidi="ar-SA"/>
        </w:rPr>
        <w:t>。</w:t>
      </w:r>
    </w:p>
    <w:p w14:paraId="5965522A">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清水镇机关和事业编制核定编制数共59人，其中行政编制32人，事业编制27人；截至2023年12月31日，行政编制实有在职人员29人；事业编制实有在职人员23人。</w:t>
      </w:r>
    </w:p>
    <w:p w14:paraId="764ECEE4">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cs="Times New Roman"/>
          <w:szCs w:val="32"/>
        </w:rPr>
      </w:pPr>
    </w:p>
    <w:p w14:paraId="4A01A47D">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r>
        <w:rPr>
          <w:rFonts w:hint="default" w:ascii="仿宋_GB2312" w:hAnsi="Calibri" w:eastAsia="仿宋_GB2312" w:cs="仿宋"/>
          <w:b/>
          <w:bCs/>
          <w:color w:val="auto"/>
          <w:kern w:val="0"/>
          <w:sz w:val="32"/>
          <w:szCs w:val="32"/>
          <w:lang w:val="zh-CN" w:eastAsia="zh-CN" w:bidi="ar-SA"/>
        </w:rPr>
        <w:t>二、部门资金收支情况</w:t>
      </w:r>
    </w:p>
    <w:p w14:paraId="42C02CA2">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_GB2312" w:hAnsi="Calibri" w:eastAsia="仿宋_GB2312" w:cs="仿宋"/>
          <w:b/>
          <w:bCs/>
          <w:color w:val="auto"/>
          <w:kern w:val="0"/>
          <w:sz w:val="32"/>
          <w:szCs w:val="32"/>
          <w:lang w:val="zh-CN" w:eastAsia="zh-CN" w:bidi="ar-SA"/>
        </w:rPr>
      </w:pPr>
      <w:r>
        <w:rPr>
          <w:rFonts w:hint="default" w:ascii="仿宋_GB2312" w:hAnsi="Calibri" w:eastAsia="仿宋_GB2312" w:cs="仿宋"/>
          <w:b/>
          <w:bCs/>
          <w:color w:val="auto"/>
          <w:kern w:val="0"/>
          <w:sz w:val="32"/>
          <w:szCs w:val="32"/>
          <w:lang w:val="zh-CN" w:eastAsia="zh-CN" w:bidi="ar-SA"/>
        </w:rPr>
        <w:t>（一）</w:t>
      </w:r>
      <w:r>
        <w:rPr>
          <w:rFonts w:hint="eastAsia" w:ascii="仿宋_GB2312" w:hAnsi="Calibri" w:eastAsia="仿宋_GB2312" w:cs="仿宋"/>
          <w:b/>
          <w:bCs/>
          <w:color w:val="auto"/>
          <w:kern w:val="0"/>
          <w:sz w:val="32"/>
          <w:szCs w:val="32"/>
          <w:lang w:val="zh-CN" w:eastAsia="zh-CN" w:bidi="ar-SA"/>
        </w:rPr>
        <w:t>收入情况</w:t>
      </w:r>
      <w:r>
        <w:rPr>
          <w:rFonts w:hint="default" w:ascii="仿宋_GB2312" w:hAnsi="Calibri" w:eastAsia="仿宋_GB2312" w:cs="仿宋"/>
          <w:b/>
          <w:bCs/>
          <w:color w:val="auto"/>
          <w:kern w:val="0"/>
          <w:sz w:val="32"/>
          <w:szCs w:val="32"/>
          <w:lang w:val="zh-CN" w:eastAsia="zh-CN" w:bidi="ar-SA"/>
        </w:rPr>
        <w:t>。</w:t>
      </w:r>
    </w:p>
    <w:p w14:paraId="1499F123">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清水镇人民政府2023年年初预算收入总额为1429.94万元；决算报表收入总额为2323.29万元；其中一般公共预算财政拨款收入为2006.23万元，政府基金预算收入为132.6万元，上年结转184.46万元。</w:t>
      </w:r>
    </w:p>
    <w:p w14:paraId="63DFE233">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_GB2312" w:hAnsi="Calibri" w:eastAsia="仿宋_GB2312" w:cs="仿宋"/>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支出情况</w:t>
      </w:r>
      <w:r>
        <w:rPr>
          <w:rFonts w:hint="default" w:ascii="仿宋_GB2312" w:hAnsi="Calibri" w:eastAsia="仿宋_GB2312" w:cs="仿宋"/>
          <w:b/>
          <w:bCs/>
          <w:color w:val="auto"/>
          <w:kern w:val="0"/>
          <w:sz w:val="32"/>
          <w:szCs w:val="32"/>
          <w:lang w:val="zh-CN" w:eastAsia="zh-CN" w:bidi="ar-SA"/>
        </w:rPr>
        <w:t>。</w:t>
      </w:r>
    </w:p>
    <w:p w14:paraId="020804C1">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default"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清水镇人民政府2023年年初预算支出总额为1429.93万元，决算报表支出总额为2323.28万元；其中一般公共服务支出773.41万元，文化旅游体育与传媒支出20.00万元，社会保障和就业支出212.19万元，卫生健康支出27.02万元，城乡社区支出171.56万元，农林水支出824.37万元，交通运输支出223.72万元，住房保障支出64.03万元，其他支出7.00万元。</w:t>
      </w:r>
    </w:p>
    <w:p w14:paraId="613AB947">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仿宋_GB2312" w:hAnsi="Calibri" w:eastAsia="仿宋_GB2312" w:cs="仿宋"/>
          <w:b/>
          <w:bCs/>
          <w:color w:val="auto"/>
          <w:kern w:val="0"/>
          <w:sz w:val="32"/>
          <w:szCs w:val="32"/>
          <w:lang w:val="zh-CN" w:eastAsia="zh-CN" w:bidi="ar-SA"/>
        </w:rPr>
      </w:pPr>
      <w:r>
        <w:rPr>
          <w:rFonts w:hint="default" w:ascii="仿宋_GB2312" w:hAnsi="Calibri" w:eastAsia="仿宋_GB2312" w:cs="仿宋"/>
          <w:b/>
          <w:bCs/>
          <w:color w:val="auto"/>
          <w:kern w:val="0"/>
          <w:sz w:val="32"/>
          <w:szCs w:val="32"/>
          <w:lang w:val="zh-CN" w:eastAsia="zh-CN" w:bidi="ar-SA"/>
        </w:rPr>
        <w:t>结余分配和结转结余情况</w:t>
      </w:r>
      <w:r>
        <w:rPr>
          <w:rFonts w:hint="eastAsia" w:ascii="仿宋_GB2312" w:hAnsi="Calibri" w:eastAsia="仿宋_GB2312" w:cs="仿宋"/>
          <w:b/>
          <w:bCs/>
          <w:color w:val="auto"/>
          <w:kern w:val="0"/>
          <w:sz w:val="32"/>
          <w:szCs w:val="32"/>
          <w:lang w:val="zh-CN" w:eastAsia="zh-CN" w:bidi="ar-SA"/>
        </w:rPr>
        <w:t>。</w:t>
      </w:r>
    </w:p>
    <w:p w14:paraId="32CC9F85">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清水镇人民政府2023年决算报表</w:t>
      </w:r>
      <w:r>
        <w:rPr>
          <w:rFonts w:hint="default" w:ascii="仿宋_GB2312" w:hAnsi="Calibri" w:eastAsia="仿宋_GB2312" w:cs="仿宋"/>
          <w:color w:val="auto"/>
          <w:kern w:val="0"/>
          <w:sz w:val="32"/>
          <w:szCs w:val="32"/>
          <w:lang w:val="en-US" w:eastAsia="zh-CN" w:bidi="ar-SA"/>
        </w:rPr>
        <w:t>结转结余</w:t>
      </w:r>
      <w:r>
        <w:rPr>
          <w:rFonts w:hint="eastAsia" w:ascii="仿宋_GB2312" w:hAnsi="Calibri" w:eastAsia="仿宋_GB2312" w:cs="仿宋"/>
          <w:color w:val="auto"/>
          <w:kern w:val="0"/>
          <w:sz w:val="32"/>
          <w:szCs w:val="32"/>
          <w:lang w:val="en-US" w:eastAsia="zh-CN" w:bidi="ar-SA"/>
        </w:rPr>
        <w:t>金额为0元</w:t>
      </w:r>
      <w:r>
        <w:rPr>
          <w:rFonts w:hint="default" w:ascii="仿宋_GB2312" w:hAnsi="Calibri" w:eastAsia="仿宋_GB2312" w:cs="仿宋"/>
          <w:color w:val="auto"/>
          <w:kern w:val="0"/>
          <w:sz w:val="32"/>
          <w:szCs w:val="32"/>
          <w:lang w:val="en-US" w:eastAsia="zh-CN" w:bidi="ar-SA"/>
        </w:rPr>
        <w:t>。</w:t>
      </w:r>
    </w:p>
    <w:p w14:paraId="462B27DB">
      <w:pPr>
        <w:pStyle w:val="2"/>
        <w:rPr>
          <w:rFonts w:hint="default"/>
          <w:lang w:val="zh-CN" w:eastAsia="zh-CN"/>
        </w:rPr>
      </w:pPr>
    </w:p>
    <w:p w14:paraId="031C3AAC">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r>
        <w:rPr>
          <w:rFonts w:hint="default" w:ascii="仿宋_GB2312" w:hAnsi="Calibri" w:eastAsia="仿宋_GB2312" w:cs="仿宋"/>
          <w:b/>
          <w:bCs/>
          <w:color w:val="auto"/>
          <w:kern w:val="0"/>
          <w:sz w:val="32"/>
          <w:szCs w:val="32"/>
          <w:lang w:val="zh-CN" w:eastAsia="zh-CN" w:bidi="ar-SA"/>
        </w:rPr>
        <w:t>三、部门预算绩效分析</w:t>
      </w:r>
    </w:p>
    <w:p w14:paraId="26B4B11E">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r>
        <w:rPr>
          <w:rFonts w:hint="default" w:ascii="仿宋_GB2312" w:hAnsi="Calibri" w:eastAsia="仿宋_GB2312" w:cs="仿宋"/>
          <w:b/>
          <w:bCs/>
          <w:color w:val="auto"/>
          <w:kern w:val="0"/>
          <w:sz w:val="32"/>
          <w:szCs w:val="32"/>
          <w:lang w:val="zh-CN" w:eastAsia="zh-CN" w:bidi="ar-SA"/>
        </w:rPr>
        <w:t>（一）</w:t>
      </w:r>
      <w:r>
        <w:rPr>
          <w:rFonts w:hint="eastAsia" w:ascii="仿宋_GB2312" w:hAnsi="Calibri" w:eastAsia="仿宋_GB2312" w:cs="仿宋"/>
          <w:b/>
          <w:bCs/>
          <w:color w:val="auto"/>
          <w:kern w:val="0"/>
          <w:sz w:val="32"/>
          <w:szCs w:val="32"/>
          <w:lang w:val="zh-CN" w:eastAsia="zh-CN" w:bidi="ar-SA"/>
        </w:rPr>
        <w:t>部门预算</w:t>
      </w:r>
      <w:r>
        <w:rPr>
          <w:rFonts w:hint="default" w:ascii="仿宋_GB2312" w:hAnsi="Calibri" w:eastAsia="仿宋_GB2312" w:cs="仿宋"/>
          <w:b/>
          <w:bCs/>
          <w:color w:val="auto"/>
          <w:kern w:val="0"/>
          <w:sz w:val="32"/>
          <w:szCs w:val="32"/>
          <w:lang w:val="zh-CN" w:eastAsia="zh-CN" w:bidi="ar-SA"/>
        </w:rPr>
        <w:t>总体绩效分析。</w:t>
      </w:r>
    </w:p>
    <w:p w14:paraId="1F36931A">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履职效能。环境治理：严格落实“河长制”，督促各河长定期巡河，实施河道治理工作，清运河道垃圾，同时开展污水管网排查，确保所有设备高效运转。矛盾纠纷处理：认真摸排不稳定因素，实现建账管理，逐一落实领导包案，着力提高矛盾纠纷排查化解力度。</w:t>
      </w:r>
    </w:p>
    <w:p w14:paraId="2B7E7181">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w:t>
      </w:r>
      <w:r>
        <w:rPr>
          <w:rFonts w:hint="default" w:ascii="仿宋_GB2312" w:hAnsi="Calibri" w:eastAsia="仿宋_GB2312" w:cs="仿宋"/>
          <w:color w:val="auto"/>
          <w:kern w:val="0"/>
          <w:sz w:val="32"/>
          <w:szCs w:val="32"/>
          <w:lang w:val="zh-CN" w:eastAsia="zh-CN" w:bidi="ar-SA"/>
        </w:rPr>
        <w:t>预算管理</w:t>
      </w:r>
      <w:r>
        <w:rPr>
          <w:rFonts w:hint="eastAsia" w:ascii="仿宋_GB2312" w:hAnsi="Calibri" w:eastAsia="仿宋_GB2312" w:cs="仿宋"/>
          <w:color w:val="auto"/>
          <w:kern w:val="0"/>
          <w:sz w:val="32"/>
          <w:szCs w:val="32"/>
          <w:lang w:val="zh-CN" w:eastAsia="zh-CN" w:bidi="ar-SA"/>
        </w:rPr>
        <w:t>。预算编制：结合上级资金预算和本单位实际情况，制定切实可行的预算目标，最终预算与实际执行差异率较小。单位收入统筹：上级财政拨款收入本单位根据实际人数及各办公室业务情况分配公用经费，单位所收取的非税收入按时上缴国库。支出执行进度：人员经费及公用经费支出在规定标准内按实际发生额足额支付，项目类经费根据项目实施进度拨付资金。预算年终结余：本单位无年终结余。一般性支出情况：本单位明确了一般性支出的范围和标准，加强了对支出的审核和审批。</w:t>
      </w:r>
    </w:p>
    <w:p w14:paraId="478ED562">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3.</w:t>
      </w:r>
      <w:r>
        <w:rPr>
          <w:rFonts w:hint="default" w:ascii="仿宋_GB2312" w:hAnsi="Calibri" w:eastAsia="仿宋_GB2312" w:cs="仿宋"/>
          <w:color w:val="auto"/>
          <w:kern w:val="0"/>
          <w:sz w:val="32"/>
          <w:szCs w:val="32"/>
          <w:lang w:val="zh-CN" w:eastAsia="zh-CN" w:bidi="ar-SA"/>
        </w:rPr>
        <w:t>财务管理</w:t>
      </w:r>
      <w:r>
        <w:rPr>
          <w:rFonts w:hint="eastAsia" w:ascii="仿宋_GB2312" w:hAnsi="Calibri" w:eastAsia="仿宋_GB2312" w:cs="仿宋"/>
          <w:color w:val="auto"/>
          <w:kern w:val="0"/>
          <w:sz w:val="32"/>
          <w:szCs w:val="32"/>
          <w:lang w:val="zh-CN" w:eastAsia="zh-CN" w:bidi="ar-SA"/>
        </w:rPr>
        <w:t>。财务管理制度</w:t>
      </w:r>
      <w:r>
        <w:rPr>
          <w:rFonts w:hint="eastAsia" w:ascii="仿宋_GB2312" w:hAnsi="Calibri" w:eastAsia="仿宋_GB2312" w:cs="仿宋"/>
          <w:color w:val="auto"/>
          <w:kern w:val="0"/>
          <w:sz w:val="32"/>
          <w:szCs w:val="32"/>
          <w:lang w:val="en-US" w:eastAsia="zh-CN" w:bidi="ar-SA"/>
        </w:rPr>
        <w:t>:会计严格按照会计制度对会计业务进行核算，做好年度预决算工作，出纳严格按照现金管理制度和国库集中收付改革的要求办理现金、存款业务。</w:t>
      </w:r>
      <w:r>
        <w:rPr>
          <w:rFonts w:hint="eastAsia" w:ascii="仿宋_GB2312" w:hAnsi="Calibri" w:eastAsia="仿宋_GB2312" w:cs="仿宋"/>
          <w:color w:val="auto"/>
          <w:kern w:val="0"/>
          <w:sz w:val="32"/>
          <w:szCs w:val="32"/>
          <w:lang w:val="zh-CN" w:eastAsia="zh-CN" w:bidi="ar-SA"/>
        </w:rPr>
        <w:t>财务岗位设置：根据财务岗位要求财政所设置所长一名、镇财务会计出纳各一人、村级财务人员一名。资金使用：所有资金支出都经过严格的审批手续，由相关领导和财务人员共同把关，确保资金使用的合规性。</w:t>
      </w:r>
    </w:p>
    <w:p w14:paraId="05189BD4">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4.</w:t>
      </w:r>
      <w:r>
        <w:rPr>
          <w:rFonts w:hint="default" w:ascii="仿宋_GB2312" w:hAnsi="Calibri" w:eastAsia="仿宋_GB2312" w:cs="仿宋"/>
          <w:color w:val="auto"/>
          <w:kern w:val="0"/>
          <w:sz w:val="32"/>
          <w:szCs w:val="32"/>
          <w:lang w:val="zh-CN" w:eastAsia="zh-CN" w:bidi="ar-SA"/>
        </w:rPr>
        <w:t>资产管理</w:t>
      </w:r>
      <w:r>
        <w:rPr>
          <w:rFonts w:hint="eastAsia" w:ascii="仿宋_GB2312" w:hAnsi="Calibri" w:eastAsia="仿宋_GB2312" w:cs="仿宋"/>
          <w:color w:val="auto"/>
          <w:kern w:val="0"/>
          <w:sz w:val="32"/>
          <w:szCs w:val="32"/>
          <w:lang w:val="zh-CN" w:eastAsia="zh-CN" w:bidi="ar-SA"/>
        </w:rPr>
        <w:t>。人均资产变化率：本单位为新进人员购置了办公桌等固定资产，人均资金变化率较小。资产利用率：本单位所有资产均在使用中。</w:t>
      </w:r>
    </w:p>
    <w:p w14:paraId="14211456">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5.</w:t>
      </w:r>
      <w:r>
        <w:rPr>
          <w:rFonts w:hint="default" w:ascii="仿宋_GB2312" w:hAnsi="Calibri" w:eastAsia="仿宋_GB2312" w:cs="仿宋"/>
          <w:color w:val="auto"/>
          <w:kern w:val="0"/>
          <w:sz w:val="32"/>
          <w:szCs w:val="32"/>
          <w:lang w:val="zh-CN" w:eastAsia="zh-CN" w:bidi="ar-SA"/>
        </w:rPr>
        <w:t>采购管理</w:t>
      </w:r>
      <w:r>
        <w:rPr>
          <w:rFonts w:hint="eastAsia" w:ascii="仿宋_GB2312" w:hAnsi="Calibri" w:eastAsia="仿宋_GB2312" w:cs="仿宋"/>
          <w:color w:val="auto"/>
          <w:kern w:val="0"/>
          <w:sz w:val="32"/>
          <w:szCs w:val="32"/>
          <w:lang w:val="zh-CN" w:eastAsia="zh-CN" w:bidi="ar-SA"/>
        </w:rPr>
        <w:t>。本单位无政府采购业务。</w:t>
      </w:r>
    </w:p>
    <w:p w14:paraId="1C4CE6FF">
      <w:pPr>
        <w:keepNext w:val="0"/>
        <w:keepLines w:val="0"/>
        <w:pageBreakBefore w:val="0"/>
        <w:widowControl/>
        <w:kinsoku/>
        <w:wordWrap/>
        <w:overflowPunct/>
        <w:topLinePunct w:val="0"/>
        <w:autoSpaceDE/>
        <w:autoSpaceDN/>
        <w:bidi w:val="0"/>
        <w:adjustRightInd w:val="0"/>
        <w:snapToGrid w:val="0"/>
        <w:spacing w:line="578" w:lineRule="exact"/>
        <w:ind w:firstLine="42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p>
    <w:p w14:paraId="04E89573">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en-US" w:eastAsia="zh-CN" w:bidi="ar-SA"/>
        </w:rPr>
      </w:pPr>
      <w:r>
        <w:rPr>
          <w:rFonts w:hint="default" w:ascii="仿宋_GB2312" w:hAnsi="Calibri" w:eastAsia="仿宋_GB2312" w:cs="仿宋"/>
          <w:b/>
          <w:bCs/>
          <w:color w:val="auto"/>
          <w:kern w:val="0"/>
          <w:sz w:val="32"/>
          <w:szCs w:val="32"/>
          <w:lang w:val="zh-CN" w:eastAsia="zh-CN" w:bidi="ar-SA"/>
        </w:rPr>
        <w:t>（二）部门预算项目绩效分析。</w:t>
      </w:r>
    </w:p>
    <w:p w14:paraId="56005B27">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填报以下数据，并</w:t>
      </w:r>
      <w:r>
        <w:rPr>
          <w:rFonts w:hint="default" w:ascii="仿宋_GB2312" w:hAnsi="Calibri" w:eastAsia="仿宋_GB2312" w:cs="仿宋"/>
          <w:color w:val="auto"/>
          <w:kern w:val="0"/>
          <w:sz w:val="32"/>
          <w:szCs w:val="32"/>
          <w:lang w:val="zh-CN" w:eastAsia="zh-CN" w:bidi="ar-SA"/>
        </w:rPr>
        <w:t>根据部门预算绩效评价指标体系“项目绩效”涉及</w:t>
      </w:r>
      <w:r>
        <w:rPr>
          <w:rFonts w:hint="eastAsia" w:ascii="仿宋_GB2312" w:hAnsi="Calibri" w:eastAsia="仿宋_GB2312" w:cs="仿宋"/>
          <w:color w:val="auto"/>
          <w:kern w:val="0"/>
          <w:sz w:val="32"/>
          <w:szCs w:val="32"/>
          <w:lang w:val="zh-CN" w:eastAsia="zh-CN" w:bidi="ar-SA"/>
        </w:rPr>
        <w:t>二、三级</w:t>
      </w:r>
      <w:r>
        <w:rPr>
          <w:rFonts w:hint="default" w:ascii="仿宋_GB2312" w:hAnsi="Calibri" w:eastAsia="仿宋_GB2312" w:cs="仿宋"/>
          <w:color w:val="auto"/>
          <w:kern w:val="0"/>
          <w:sz w:val="32"/>
          <w:szCs w:val="32"/>
          <w:lang w:val="zh-CN" w:eastAsia="zh-CN" w:bidi="ar-SA"/>
        </w:rPr>
        <w:t>指标进行</w:t>
      </w:r>
      <w:r>
        <w:rPr>
          <w:rFonts w:hint="eastAsia" w:ascii="仿宋_GB2312" w:hAnsi="Calibri" w:eastAsia="仿宋_GB2312" w:cs="仿宋"/>
          <w:color w:val="auto"/>
          <w:kern w:val="0"/>
          <w:sz w:val="32"/>
          <w:szCs w:val="32"/>
          <w:lang w:val="zh-CN" w:eastAsia="zh-CN" w:bidi="ar-SA"/>
        </w:rPr>
        <w:t>逐项</w:t>
      </w:r>
      <w:r>
        <w:rPr>
          <w:rFonts w:hint="default" w:ascii="仿宋_GB2312" w:hAnsi="Calibri" w:eastAsia="仿宋_GB2312" w:cs="仿宋"/>
          <w:color w:val="auto"/>
          <w:kern w:val="0"/>
          <w:sz w:val="32"/>
          <w:szCs w:val="32"/>
          <w:lang w:val="zh-CN" w:eastAsia="zh-CN" w:bidi="ar-SA"/>
        </w:rPr>
        <w:t>绩效分析</w:t>
      </w:r>
      <w:r>
        <w:rPr>
          <w:rFonts w:hint="eastAsia" w:ascii="仿宋_GB2312" w:hAnsi="Calibri" w:eastAsia="仿宋_GB2312" w:cs="仿宋"/>
          <w:color w:val="auto"/>
          <w:kern w:val="0"/>
          <w:sz w:val="32"/>
          <w:szCs w:val="32"/>
          <w:lang w:val="zh-CN" w:eastAsia="zh-CN" w:bidi="ar-SA"/>
        </w:rPr>
        <w:t>并评分</w:t>
      </w:r>
      <w:r>
        <w:rPr>
          <w:rFonts w:hint="default" w:ascii="仿宋_GB2312" w:hAnsi="Calibri" w:eastAsia="仿宋_GB2312" w:cs="仿宋"/>
          <w:color w:val="auto"/>
          <w:kern w:val="0"/>
          <w:sz w:val="32"/>
          <w:szCs w:val="32"/>
          <w:lang w:val="zh-CN" w:eastAsia="zh-CN" w:bidi="ar-SA"/>
        </w:rPr>
        <w:t>，依次包括项目</w:t>
      </w:r>
      <w:r>
        <w:rPr>
          <w:rFonts w:hint="default" w:ascii="仿宋_GB2312" w:hAnsi="Calibri" w:eastAsia="仿宋_GB2312" w:cs="仿宋"/>
          <w:color w:val="auto"/>
          <w:kern w:val="0"/>
          <w:sz w:val="32"/>
          <w:szCs w:val="32"/>
          <w:lang w:val="en-US" w:eastAsia="zh-CN" w:bidi="ar-SA"/>
        </w:rPr>
        <w:t>决策、项目执行、目标实现等情况</w:t>
      </w:r>
      <w:r>
        <w:rPr>
          <w:rFonts w:hint="eastAsia" w:ascii="仿宋_GB2312" w:hAnsi="Calibri" w:eastAsia="仿宋_GB2312" w:cs="仿宋"/>
          <w:color w:val="auto"/>
          <w:kern w:val="0"/>
          <w:sz w:val="32"/>
          <w:szCs w:val="32"/>
          <w:lang w:val="en-US" w:eastAsia="zh-CN" w:bidi="ar-SA"/>
        </w:rPr>
        <w:t>。</w:t>
      </w:r>
    </w:p>
    <w:p w14:paraId="7F6166D5">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default" w:ascii="仿宋_GB2312" w:hAnsi="Calibri" w:eastAsia="仿宋_GB2312" w:cs="仿宋"/>
          <w:color w:val="auto"/>
          <w:kern w:val="0"/>
          <w:sz w:val="32"/>
          <w:szCs w:val="32"/>
          <w:lang w:val="en-US" w:eastAsia="zh-CN" w:bidi="ar-SA"/>
        </w:rPr>
      </w:pPr>
      <w:r>
        <w:rPr>
          <w:rFonts w:hint="default" w:ascii="仿宋_GB2312" w:hAnsi="Calibri" w:eastAsia="仿宋_GB2312" w:cs="仿宋"/>
          <w:color w:val="auto"/>
          <w:kern w:val="0"/>
          <w:sz w:val="32"/>
          <w:szCs w:val="32"/>
          <w:lang w:val="en-US" w:eastAsia="zh-CN" w:bidi="ar-SA"/>
        </w:rPr>
        <w:t>常年项目绩效分析。</w:t>
      </w:r>
      <w:r>
        <w:rPr>
          <w:rFonts w:hint="default" w:ascii="仿宋_GB2312" w:hAnsi="Calibri" w:eastAsia="仿宋_GB2312" w:cs="仿宋"/>
          <w:color w:val="auto"/>
          <w:kern w:val="0"/>
          <w:sz w:val="32"/>
          <w:szCs w:val="32"/>
          <w:lang w:val="zh-CN" w:eastAsia="zh-CN" w:bidi="ar-SA"/>
        </w:rPr>
        <w:t>该类项目总数</w:t>
      </w:r>
      <w:r>
        <w:rPr>
          <w:rFonts w:hint="eastAsia" w:ascii="仿宋_GB2312" w:hAnsi="Calibri" w:eastAsia="仿宋_GB2312" w:cs="仿宋"/>
          <w:color w:val="auto"/>
          <w:kern w:val="0"/>
          <w:sz w:val="32"/>
          <w:szCs w:val="32"/>
          <w:lang w:val="en-US" w:eastAsia="zh-CN" w:bidi="ar-SA"/>
        </w:rPr>
        <w:t>23</w:t>
      </w:r>
      <w:r>
        <w:rPr>
          <w:rFonts w:hint="default" w:ascii="仿宋_GB2312" w:hAnsi="Calibri" w:eastAsia="仿宋_GB2312" w:cs="仿宋"/>
          <w:color w:val="auto"/>
          <w:kern w:val="0"/>
          <w:sz w:val="32"/>
          <w:szCs w:val="32"/>
          <w:lang w:val="zh-CN" w:eastAsia="zh-CN" w:bidi="ar-SA"/>
        </w:rPr>
        <w:t>个，涉及预算总金额</w:t>
      </w:r>
      <w:r>
        <w:rPr>
          <w:rFonts w:hint="default" w:ascii="仿宋_GB2312" w:hAnsi="Calibri" w:eastAsia="仿宋_GB2312" w:cs="仿宋"/>
          <w:color w:val="auto"/>
          <w:kern w:val="0"/>
          <w:sz w:val="32"/>
          <w:szCs w:val="32"/>
          <w:lang w:val="en-US" w:eastAsia="zh-CN" w:bidi="ar-SA"/>
        </w:rPr>
        <w:t xml:space="preserve"> </w:t>
      </w:r>
      <w:r>
        <w:rPr>
          <w:rFonts w:hint="eastAsia" w:ascii="仿宋_GB2312" w:hAnsi="Calibri" w:eastAsia="仿宋_GB2312" w:cs="仿宋"/>
          <w:color w:val="auto"/>
          <w:kern w:val="0"/>
          <w:sz w:val="32"/>
          <w:szCs w:val="32"/>
          <w:lang w:val="en-US" w:eastAsia="zh-CN" w:bidi="ar-SA"/>
        </w:rPr>
        <w:t>179.30</w:t>
      </w:r>
      <w:r>
        <w:rPr>
          <w:rFonts w:hint="default" w:ascii="仿宋_GB2312" w:hAnsi="Calibri" w:eastAsia="仿宋_GB2312" w:cs="仿宋"/>
          <w:color w:val="auto"/>
          <w:kern w:val="0"/>
          <w:sz w:val="32"/>
          <w:szCs w:val="32"/>
          <w:lang w:val="zh-CN" w:eastAsia="zh-CN" w:bidi="ar-SA"/>
        </w:rPr>
        <w:t>万元，1</w:t>
      </w:r>
      <w:r>
        <w:rPr>
          <w:rFonts w:hint="eastAsia" w:ascii="仿宋_GB2312" w:hAnsi="Calibri" w:eastAsia="仿宋_GB2312" w:cs="仿宋"/>
          <w:color w:val="auto"/>
          <w:kern w:val="0"/>
          <w:sz w:val="32"/>
          <w:szCs w:val="32"/>
          <w:lang w:val="zh-CN" w:eastAsia="zh-CN" w:bidi="ar-SA"/>
        </w:rPr>
        <w:t>—</w:t>
      </w:r>
      <w:r>
        <w:rPr>
          <w:rFonts w:hint="default" w:ascii="仿宋_GB2312" w:hAnsi="Calibri" w:eastAsia="仿宋_GB2312" w:cs="仿宋"/>
          <w:color w:val="auto"/>
          <w:kern w:val="0"/>
          <w:sz w:val="32"/>
          <w:szCs w:val="32"/>
          <w:lang w:val="zh-CN" w:eastAsia="zh-CN" w:bidi="ar-SA"/>
        </w:rPr>
        <w:t>1</w:t>
      </w:r>
      <w:r>
        <w:rPr>
          <w:rFonts w:hint="default" w:ascii="仿宋_GB2312" w:hAnsi="Calibri" w:eastAsia="仿宋_GB2312" w:cs="仿宋"/>
          <w:color w:val="auto"/>
          <w:kern w:val="0"/>
          <w:sz w:val="32"/>
          <w:szCs w:val="32"/>
          <w:lang w:val="en-US" w:eastAsia="zh-CN" w:bidi="ar-SA"/>
        </w:rPr>
        <w:t>2</w:t>
      </w:r>
      <w:r>
        <w:rPr>
          <w:rFonts w:hint="default" w:ascii="仿宋_GB2312" w:hAnsi="Calibri" w:eastAsia="仿宋_GB2312" w:cs="仿宋"/>
          <w:color w:val="auto"/>
          <w:kern w:val="0"/>
          <w:sz w:val="32"/>
          <w:szCs w:val="32"/>
          <w:lang w:val="zh-CN" w:eastAsia="zh-CN" w:bidi="ar-SA"/>
        </w:rPr>
        <w:t>月预算执行总体进度为</w:t>
      </w:r>
      <w:r>
        <w:rPr>
          <w:rFonts w:hint="eastAsia" w:ascii="仿宋_GB2312" w:hAnsi="Calibri" w:eastAsia="仿宋_GB2312" w:cs="仿宋"/>
          <w:color w:val="auto"/>
          <w:kern w:val="0"/>
          <w:sz w:val="32"/>
          <w:szCs w:val="32"/>
          <w:lang w:val="en-US" w:eastAsia="zh-CN" w:bidi="ar-SA"/>
        </w:rPr>
        <w:t>100</w:t>
      </w:r>
      <w:r>
        <w:rPr>
          <w:rFonts w:hint="default" w:ascii="仿宋_GB2312" w:hAnsi="Calibri" w:eastAsia="仿宋_GB2312" w:cs="仿宋"/>
          <w:color w:val="auto"/>
          <w:kern w:val="0"/>
          <w:sz w:val="32"/>
          <w:szCs w:val="32"/>
          <w:lang w:val="en-US" w:eastAsia="zh-CN" w:bidi="ar-SA"/>
        </w:rPr>
        <w:t xml:space="preserve"> </w:t>
      </w:r>
      <w:r>
        <w:rPr>
          <w:rFonts w:hint="default" w:ascii="仿宋_GB2312" w:hAnsi="Calibri" w:eastAsia="仿宋_GB2312" w:cs="仿宋"/>
          <w:color w:val="auto"/>
          <w:kern w:val="0"/>
          <w:sz w:val="32"/>
          <w:szCs w:val="32"/>
          <w:lang w:val="zh-CN" w:eastAsia="zh-CN" w:bidi="ar-SA"/>
        </w:rPr>
        <w:t>%，其中：预算结余率大于</w:t>
      </w:r>
      <w:r>
        <w:rPr>
          <w:rFonts w:hint="default" w:ascii="仿宋_GB2312" w:hAnsi="Calibri" w:eastAsia="仿宋_GB2312" w:cs="仿宋"/>
          <w:color w:val="auto"/>
          <w:kern w:val="0"/>
          <w:sz w:val="32"/>
          <w:szCs w:val="32"/>
          <w:lang w:val="en-US" w:eastAsia="zh-CN" w:bidi="ar-SA"/>
        </w:rPr>
        <w:t>10%</w:t>
      </w:r>
      <w:r>
        <w:rPr>
          <w:rFonts w:hint="default" w:ascii="仿宋_GB2312" w:hAnsi="Calibri" w:eastAsia="仿宋_GB2312" w:cs="仿宋"/>
          <w:color w:val="auto"/>
          <w:kern w:val="0"/>
          <w:sz w:val="32"/>
          <w:szCs w:val="32"/>
          <w:lang w:val="zh-CN" w:eastAsia="zh-CN" w:bidi="ar-SA"/>
        </w:rPr>
        <w:t>的项目共计</w:t>
      </w:r>
      <w:r>
        <w:rPr>
          <w:rFonts w:hint="eastAsia" w:ascii="仿宋_GB2312" w:hAnsi="Calibri" w:eastAsia="仿宋_GB2312" w:cs="仿宋"/>
          <w:color w:val="auto"/>
          <w:kern w:val="0"/>
          <w:sz w:val="32"/>
          <w:szCs w:val="32"/>
          <w:lang w:val="en-US" w:eastAsia="zh-CN" w:bidi="ar-SA"/>
        </w:rPr>
        <w:t>0</w:t>
      </w:r>
      <w:r>
        <w:rPr>
          <w:rFonts w:hint="default" w:ascii="仿宋_GB2312" w:hAnsi="Calibri" w:eastAsia="仿宋_GB2312" w:cs="仿宋"/>
          <w:color w:val="auto"/>
          <w:kern w:val="0"/>
          <w:sz w:val="32"/>
          <w:szCs w:val="32"/>
          <w:lang w:val="zh-CN" w:eastAsia="zh-CN" w:bidi="ar-SA"/>
        </w:rPr>
        <w:t>个。</w:t>
      </w:r>
    </w:p>
    <w:p w14:paraId="5B4CA5EB">
      <w:pPr>
        <w:pStyle w:val="34"/>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baseline"/>
        <w:rPr>
          <w:rFonts w:hint="default" w:ascii="仿宋_GB2312" w:hAnsi="Calibri" w:eastAsia="仿宋_GB2312" w:cs="仿宋"/>
          <w:color w:val="auto"/>
          <w:kern w:val="0"/>
          <w:sz w:val="32"/>
          <w:szCs w:val="32"/>
          <w:lang w:val="zh-CN" w:eastAsia="zh-CN" w:bidi="ar-SA"/>
        </w:rPr>
      </w:pPr>
      <w:r>
        <w:rPr>
          <w:rFonts w:hint="default" w:ascii="仿宋_GB2312" w:hAnsi="Calibri" w:eastAsia="仿宋_GB2312" w:cs="仿宋"/>
          <w:color w:val="auto"/>
          <w:kern w:val="0"/>
          <w:sz w:val="32"/>
          <w:szCs w:val="32"/>
          <w:lang w:val="en-US" w:eastAsia="zh-CN" w:bidi="ar-SA"/>
        </w:rPr>
        <w:t>阶段</w:t>
      </w:r>
      <w:r>
        <w:rPr>
          <w:rFonts w:hint="eastAsia" w:ascii="仿宋_GB2312" w:hAnsi="Calibri" w:eastAsia="仿宋_GB2312" w:cs="仿宋"/>
          <w:color w:val="auto"/>
          <w:kern w:val="0"/>
          <w:sz w:val="32"/>
          <w:szCs w:val="32"/>
          <w:lang w:val="en-US" w:eastAsia="zh-CN" w:bidi="ar-SA"/>
        </w:rPr>
        <w:t>（</w:t>
      </w:r>
      <w:r>
        <w:rPr>
          <w:rFonts w:hint="default" w:ascii="仿宋_GB2312" w:hAnsi="Calibri" w:eastAsia="仿宋_GB2312" w:cs="仿宋"/>
          <w:color w:val="auto"/>
          <w:kern w:val="0"/>
          <w:sz w:val="32"/>
          <w:szCs w:val="32"/>
          <w:lang w:val="en-US" w:eastAsia="zh-CN" w:bidi="ar-SA"/>
        </w:rPr>
        <w:t>一次性</w:t>
      </w:r>
      <w:r>
        <w:rPr>
          <w:rFonts w:hint="eastAsia" w:ascii="仿宋_GB2312" w:hAnsi="Calibri" w:eastAsia="仿宋_GB2312" w:cs="仿宋"/>
          <w:color w:val="auto"/>
          <w:kern w:val="0"/>
          <w:sz w:val="32"/>
          <w:szCs w:val="32"/>
          <w:lang w:val="en-US" w:eastAsia="zh-CN" w:bidi="ar-SA"/>
        </w:rPr>
        <w:t>）</w:t>
      </w:r>
      <w:r>
        <w:rPr>
          <w:rFonts w:hint="default" w:ascii="仿宋_GB2312" w:hAnsi="Calibri" w:eastAsia="仿宋_GB2312" w:cs="仿宋"/>
          <w:color w:val="auto"/>
          <w:kern w:val="0"/>
          <w:sz w:val="32"/>
          <w:szCs w:val="32"/>
          <w:lang w:val="en-US" w:eastAsia="zh-CN" w:bidi="ar-SA"/>
        </w:rPr>
        <w:t>项目绩效分析。</w:t>
      </w:r>
      <w:r>
        <w:rPr>
          <w:rFonts w:hint="default" w:ascii="仿宋_GB2312" w:hAnsi="Calibri" w:eastAsia="仿宋_GB2312" w:cs="仿宋"/>
          <w:color w:val="auto"/>
          <w:kern w:val="0"/>
          <w:sz w:val="32"/>
          <w:szCs w:val="32"/>
          <w:lang w:val="zh-CN" w:eastAsia="zh-CN" w:bidi="ar-SA"/>
        </w:rPr>
        <w:t>该类项目总数</w:t>
      </w:r>
      <w:r>
        <w:rPr>
          <w:rFonts w:hint="eastAsia" w:ascii="仿宋_GB2312" w:hAnsi="Calibri" w:eastAsia="仿宋_GB2312" w:cs="仿宋"/>
          <w:color w:val="auto"/>
          <w:kern w:val="0"/>
          <w:sz w:val="32"/>
          <w:szCs w:val="32"/>
          <w:lang w:val="en-US" w:eastAsia="zh-CN" w:bidi="ar-SA"/>
        </w:rPr>
        <w:t>12</w:t>
      </w:r>
      <w:r>
        <w:rPr>
          <w:rFonts w:hint="default" w:ascii="仿宋_GB2312" w:hAnsi="Calibri" w:eastAsia="仿宋_GB2312" w:cs="仿宋"/>
          <w:color w:val="auto"/>
          <w:kern w:val="0"/>
          <w:sz w:val="32"/>
          <w:szCs w:val="32"/>
          <w:lang w:val="zh-CN" w:eastAsia="zh-CN" w:bidi="ar-SA"/>
        </w:rPr>
        <w:t>个，涉及预算总金额</w:t>
      </w:r>
      <w:r>
        <w:rPr>
          <w:rFonts w:hint="eastAsia" w:ascii="仿宋_GB2312" w:hAnsi="Calibri" w:eastAsia="仿宋_GB2312" w:cs="仿宋"/>
          <w:color w:val="auto"/>
          <w:kern w:val="0"/>
          <w:sz w:val="32"/>
          <w:szCs w:val="32"/>
          <w:lang w:val="en-US" w:eastAsia="zh-CN" w:bidi="ar-SA"/>
        </w:rPr>
        <w:t>229.25</w:t>
      </w:r>
      <w:r>
        <w:rPr>
          <w:rFonts w:hint="default" w:ascii="仿宋_GB2312" w:hAnsi="Calibri" w:eastAsia="仿宋_GB2312" w:cs="仿宋"/>
          <w:color w:val="auto"/>
          <w:kern w:val="0"/>
          <w:sz w:val="32"/>
          <w:szCs w:val="32"/>
          <w:lang w:val="zh-CN" w:eastAsia="zh-CN" w:bidi="ar-SA"/>
        </w:rPr>
        <w:t>万元，1</w:t>
      </w:r>
      <w:r>
        <w:rPr>
          <w:rFonts w:hint="eastAsia" w:ascii="仿宋_GB2312" w:hAnsi="Calibri" w:eastAsia="仿宋_GB2312" w:cs="仿宋"/>
          <w:color w:val="auto"/>
          <w:kern w:val="0"/>
          <w:sz w:val="32"/>
          <w:szCs w:val="32"/>
          <w:lang w:val="zh-CN" w:eastAsia="zh-CN" w:bidi="ar-SA"/>
        </w:rPr>
        <w:t>—</w:t>
      </w:r>
      <w:r>
        <w:rPr>
          <w:rFonts w:hint="default" w:ascii="仿宋_GB2312" w:hAnsi="Calibri" w:eastAsia="仿宋_GB2312" w:cs="仿宋"/>
          <w:color w:val="auto"/>
          <w:kern w:val="0"/>
          <w:sz w:val="32"/>
          <w:szCs w:val="32"/>
          <w:lang w:val="zh-CN" w:eastAsia="zh-CN" w:bidi="ar-SA"/>
        </w:rPr>
        <w:t>1</w:t>
      </w:r>
      <w:r>
        <w:rPr>
          <w:rFonts w:hint="default" w:ascii="仿宋_GB2312" w:hAnsi="Calibri" w:eastAsia="仿宋_GB2312" w:cs="仿宋"/>
          <w:color w:val="auto"/>
          <w:kern w:val="0"/>
          <w:sz w:val="32"/>
          <w:szCs w:val="32"/>
          <w:lang w:val="en-US" w:eastAsia="zh-CN" w:bidi="ar-SA"/>
        </w:rPr>
        <w:t>2</w:t>
      </w:r>
      <w:r>
        <w:rPr>
          <w:rFonts w:hint="default" w:ascii="仿宋_GB2312" w:hAnsi="Calibri" w:eastAsia="仿宋_GB2312" w:cs="仿宋"/>
          <w:color w:val="auto"/>
          <w:kern w:val="0"/>
          <w:sz w:val="32"/>
          <w:szCs w:val="32"/>
          <w:lang w:val="zh-CN" w:eastAsia="zh-CN" w:bidi="ar-SA"/>
        </w:rPr>
        <w:t>月预算执行总体进度为</w:t>
      </w:r>
      <w:r>
        <w:rPr>
          <w:rFonts w:hint="eastAsia" w:ascii="仿宋_GB2312" w:hAnsi="Calibri" w:eastAsia="仿宋_GB2312" w:cs="仿宋"/>
          <w:color w:val="auto"/>
          <w:kern w:val="0"/>
          <w:sz w:val="32"/>
          <w:szCs w:val="32"/>
          <w:lang w:val="en-US" w:eastAsia="zh-CN" w:bidi="ar-SA"/>
        </w:rPr>
        <w:t>100</w:t>
      </w:r>
      <w:r>
        <w:rPr>
          <w:rFonts w:hint="default" w:ascii="仿宋_GB2312" w:hAnsi="Calibri" w:eastAsia="仿宋_GB2312" w:cs="仿宋"/>
          <w:color w:val="auto"/>
          <w:kern w:val="0"/>
          <w:sz w:val="32"/>
          <w:szCs w:val="32"/>
          <w:lang w:val="en-US" w:eastAsia="zh-CN" w:bidi="ar-SA"/>
        </w:rPr>
        <w:t xml:space="preserve"> </w:t>
      </w:r>
      <w:r>
        <w:rPr>
          <w:rFonts w:hint="default" w:ascii="仿宋_GB2312" w:hAnsi="Calibri" w:eastAsia="仿宋_GB2312" w:cs="仿宋"/>
          <w:color w:val="auto"/>
          <w:kern w:val="0"/>
          <w:sz w:val="32"/>
          <w:szCs w:val="32"/>
          <w:lang w:val="zh-CN" w:eastAsia="zh-CN" w:bidi="ar-SA"/>
        </w:rPr>
        <w:t>%，其中：预算结余率大于</w:t>
      </w:r>
      <w:r>
        <w:rPr>
          <w:rFonts w:hint="default" w:ascii="仿宋_GB2312" w:hAnsi="Calibri" w:eastAsia="仿宋_GB2312" w:cs="仿宋"/>
          <w:color w:val="auto"/>
          <w:kern w:val="0"/>
          <w:sz w:val="32"/>
          <w:szCs w:val="32"/>
          <w:lang w:val="en-US" w:eastAsia="zh-CN" w:bidi="ar-SA"/>
        </w:rPr>
        <w:t>10%</w:t>
      </w:r>
      <w:r>
        <w:rPr>
          <w:rFonts w:hint="default" w:ascii="仿宋_GB2312" w:hAnsi="Calibri" w:eastAsia="仿宋_GB2312" w:cs="仿宋"/>
          <w:color w:val="auto"/>
          <w:kern w:val="0"/>
          <w:sz w:val="32"/>
          <w:szCs w:val="32"/>
          <w:lang w:val="zh-CN" w:eastAsia="zh-CN" w:bidi="ar-SA"/>
        </w:rPr>
        <w:t>的项目共计</w:t>
      </w:r>
      <w:r>
        <w:rPr>
          <w:rFonts w:hint="eastAsia" w:ascii="仿宋_GB2312" w:hAnsi="Calibri" w:eastAsia="仿宋_GB2312" w:cs="仿宋"/>
          <w:color w:val="auto"/>
          <w:kern w:val="0"/>
          <w:sz w:val="32"/>
          <w:szCs w:val="32"/>
          <w:lang w:val="en-US" w:eastAsia="zh-CN" w:bidi="ar-SA"/>
        </w:rPr>
        <w:t>0</w:t>
      </w:r>
      <w:r>
        <w:rPr>
          <w:rFonts w:hint="default" w:ascii="仿宋_GB2312" w:hAnsi="Calibri" w:eastAsia="仿宋_GB2312" w:cs="仿宋"/>
          <w:color w:val="auto"/>
          <w:kern w:val="0"/>
          <w:sz w:val="32"/>
          <w:szCs w:val="32"/>
          <w:lang w:val="zh-CN" w:eastAsia="zh-CN" w:bidi="ar-SA"/>
        </w:rPr>
        <w:t>个。</w:t>
      </w:r>
    </w:p>
    <w:p w14:paraId="08A7CD1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b/>
          <w:bCs/>
          <w:i w:val="0"/>
          <w:iCs w:val="0"/>
          <w:color w:val="auto"/>
          <w:kern w:val="0"/>
          <w:sz w:val="32"/>
          <w:szCs w:val="32"/>
          <w:lang w:val="en-US" w:eastAsia="zh-CN" w:bidi="ar-SA"/>
        </w:rPr>
        <w:t>1.</w:t>
      </w:r>
      <w:r>
        <w:rPr>
          <w:rFonts w:hint="eastAsia" w:ascii="仿宋_GB2312" w:hAnsi="Calibri" w:eastAsia="仿宋_GB2312" w:cs="仿宋"/>
          <w:b/>
          <w:bCs/>
          <w:i w:val="0"/>
          <w:iCs w:val="0"/>
          <w:color w:val="auto"/>
          <w:kern w:val="0"/>
          <w:sz w:val="32"/>
          <w:szCs w:val="32"/>
          <w:lang w:val="zh-CN" w:eastAsia="zh-CN" w:bidi="ar-SA"/>
        </w:rPr>
        <w:t>项目决策。</w:t>
      </w:r>
      <w:r>
        <w:rPr>
          <w:rFonts w:hint="eastAsia" w:ascii="仿宋_GB2312" w:hAnsi="Calibri" w:eastAsia="仿宋_GB2312" w:cs="仿宋"/>
          <w:color w:val="auto"/>
          <w:kern w:val="0"/>
          <w:sz w:val="32"/>
          <w:szCs w:val="32"/>
          <w:lang w:val="en-US" w:eastAsia="zh-CN" w:bidi="ar-SA"/>
        </w:rPr>
        <w:t>本部门在项目入库前，对各个项目进行了科学规范的论证，特别是超过100万元的项目，都进行进了规范的评估，并组织公开招标，公开评审，按照法定程序流程进行申报。在进行项目入库时，对相应的指标进行具体量化，做到绩效目标与计划期内的任务量相匹配与预算资金相互匹配，绩效目标设置科学合理、完整。部门项目在规定的时间内完成的相应的项目入库。</w:t>
      </w:r>
    </w:p>
    <w:p w14:paraId="6D2A978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2.项目执行</w:t>
      </w:r>
      <w:r>
        <w:rPr>
          <w:rFonts w:hint="eastAsia" w:ascii="仿宋_GB2312" w:hAnsi="Calibri" w:eastAsia="仿宋_GB2312" w:cs="仿宋"/>
          <w:b/>
          <w:bCs/>
          <w:color w:val="auto"/>
          <w:kern w:val="0"/>
          <w:sz w:val="32"/>
          <w:szCs w:val="32"/>
          <w:lang w:val="zh-CN" w:eastAsia="zh-CN" w:bidi="ar-SA"/>
        </w:rPr>
        <w:t>。</w:t>
      </w:r>
      <w:r>
        <w:rPr>
          <w:rFonts w:hint="eastAsia" w:ascii="仿宋_GB2312" w:hAnsi="Calibri" w:eastAsia="仿宋_GB2312" w:cs="仿宋"/>
          <w:color w:val="auto"/>
          <w:kern w:val="0"/>
          <w:sz w:val="32"/>
          <w:szCs w:val="32"/>
          <w:lang w:val="zh-CN" w:eastAsia="zh-CN" w:bidi="ar-SA"/>
        </w:rPr>
        <w:t>项目资金支付与项目绩效目标相符，资金支付进度与项目进度相匹配，资金使用效率较好；部分项目由于项目实施存在困难，及时进行了调整，收回预算资金，转为存量资金；项目实施完成并验收合格后，资金拨付与预算金额一致。</w:t>
      </w:r>
    </w:p>
    <w:p w14:paraId="7FA8505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3.</w:t>
      </w:r>
      <w:r>
        <w:rPr>
          <w:rFonts w:hint="eastAsia" w:ascii="仿宋_GB2312" w:hAnsi="Calibri" w:eastAsia="仿宋_GB2312" w:cs="仿宋"/>
          <w:b/>
          <w:bCs/>
          <w:color w:val="auto"/>
          <w:kern w:val="0"/>
          <w:sz w:val="32"/>
          <w:szCs w:val="32"/>
          <w:lang w:val="zh-CN" w:eastAsia="zh-CN" w:bidi="ar-SA"/>
        </w:rPr>
        <w:t>目标实现。</w:t>
      </w:r>
      <w:r>
        <w:rPr>
          <w:rFonts w:hint="eastAsia" w:ascii="仿宋_GB2312" w:hAnsi="Calibri" w:eastAsia="仿宋_GB2312" w:cs="仿宋"/>
          <w:color w:val="auto"/>
          <w:kern w:val="0"/>
          <w:sz w:val="32"/>
          <w:szCs w:val="32"/>
          <w:lang w:val="zh-CN" w:eastAsia="zh-CN" w:bidi="ar-SA"/>
        </w:rPr>
        <w:t>已完成项目绩效目标数量与质量均达到预算数，未有偏离。</w:t>
      </w:r>
    </w:p>
    <w:p w14:paraId="1D99BFF6">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_GB2312" w:hAnsi="Calibri" w:eastAsia="仿宋_GB2312" w:cs="仿宋"/>
          <w:b/>
          <w:bCs/>
          <w:color w:val="auto"/>
          <w:kern w:val="0"/>
          <w:sz w:val="32"/>
          <w:szCs w:val="32"/>
          <w:lang w:val="zh-CN" w:eastAsia="zh-CN" w:bidi="ar-SA"/>
        </w:rPr>
      </w:pPr>
      <w:r>
        <w:rPr>
          <w:rFonts w:hint="default" w:ascii="仿宋_GB2312" w:hAnsi="Calibri" w:eastAsia="仿宋_GB2312" w:cs="仿宋"/>
          <w:color w:val="auto"/>
          <w:kern w:val="0"/>
          <w:sz w:val="32"/>
          <w:szCs w:val="32"/>
          <w:lang w:val="zh-CN" w:eastAsia="zh-CN" w:bidi="ar-SA"/>
        </w:rPr>
        <w:t>（</w:t>
      </w:r>
      <w:r>
        <w:rPr>
          <w:rFonts w:hint="eastAsia" w:ascii="仿宋_GB2312" w:hAnsi="Calibri" w:eastAsia="仿宋_GB2312" w:cs="仿宋"/>
          <w:b/>
          <w:bCs/>
          <w:color w:val="auto"/>
          <w:kern w:val="0"/>
          <w:sz w:val="32"/>
          <w:szCs w:val="32"/>
          <w:lang w:val="zh-CN" w:eastAsia="zh-CN" w:bidi="ar-SA"/>
        </w:rPr>
        <w:t>三</w:t>
      </w:r>
      <w:r>
        <w:rPr>
          <w:rFonts w:hint="default" w:ascii="仿宋_GB2312" w:hAnsi="Calibri" w:eastAsia="仿宋_GB2312" w:cs="仿宋"/>
          <w:b/>
          <w:bCs/>
          <w:color w:val="auto"/>
          <w:kern w:val="0"/>
          <w:sz w:val="32"/>
          <w:szCs w:val="32"/>
          <w:lang w:val="zh-CN" w:eastAsia="zh-CN" w:bidi="ar-SA"/>
        </w:rPr>
        <w:t>）重点领域绩效分析。</w:t>
      </w:r>
    </w:p>
    <w:p w14:paraId="17EAD34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本单位不涉及</w:t>
      </w:r>
      <w:r>
        <w:rPr>
          <w:rFonts w:hint="eastAsia" w:ascii="仿宋_GB2312" w:hAnsi="Calibri" w:eastAsia="仿宋_GB2312" w:cs="仿宋"/>
          <w:color w:val="auto"/>
          <w:kern w:val="0"/>
          <w:sz w:val="32"/>
          <w:szCs w:val="32"/>
          <w:lang w:val="en-US" w:eastAsia="zh-CN" w:bidi="ar-SA"/>
        </w:rPr>
        <w:t>2023年度</w:t>
      </w:r>
      <w:r>
        <w:rPr>
          <w:rFonts w:hint="default" w:ascii="仿宋_GB2312" w:hAnsi="Calibri" w:eastAsia="仿宋_GB2312" w:cs="仿宋"/>
          <w:color w:val="auto"/>
          <w:kern w:val="0"/>
          <w:sz w:val="32"/>
          <w:szCs w:val="32"/>
          <w:lang w:val="zh-CN" w:eastAsia="zh-CN" w:bidi="ar-SA"/>
        </w:rPr>
        <w:t>国有资本、行政事业性国有资产、债券资金、政府采购和政府购买服务等重点领域的</w:t>
      </w:r>
      <w:r>
        <w:rPr>
          <w:rFonts w:hint="eastAsia" w:ascii="仿宋_GB2312" w:hAnsi="Calibri" w:eastAsia="仿宋_GB2312" w:cs="仿宋"/>
          <w:color w:val="auto"/>
          <w:kern w:val="0"/>
          <w:sz w:val="32"/>
          <w:szCs w:val="32"/>
          <w:lang w:val="zh-CN" w:eastAsia="zh-CN" w:bidi="ar-SA"/>
        </w:rPr>
        <w:t>。</w:t>
      </w:r>
    </w:p>
    <w:p w14:paraId="599FBBE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_GB2312" w:hAnsi="Calibri" w:eastAsia="仿宋_GB2312" w:cs="仿宋"/>
          <w:color w:val="auto"/>
          <w:kern w:val="0"/>
          <w:sz w:val="32"/>
          <w:szCs w:val="32"/>
          <w:lang w:val="en-US" w:eastAsia="zh-CN" w:bidi="ar-SA"/>
        </w:rPr>
      </w:pPr>
    </w:p>
    <w:p w14:paraId="5DCB34C7">
      <w:pPr>
        <w:widowControl/>
        <w:adjustRightInd w:val="0"/>
        <w:snapToGrid w:val="0"/>
        <w:spacing w:line="580" w:lineRule="exact"/>
        <w:ind w:firstLine="643" w:firstLineChars="200"/>
        <w:contextualSpacing/>
        <w:jc w:val="left"/>
        <w:rPr>
          <w:rFonts w:hint="eastAsia" w:ascii="仿宋_GB2312" w:hAnsi="Calibri" w:eastAsia="仿宋_GB2312" w:cs="仿宋"/>
          <w:b/>
          <w:bCs/>
          <w:color w:val="auto"/>
          <w:kern w:val="0"/>
          <w:sz w:val="32"/>
          <w:szCs w:val="32"/>
          <w:lang w:val="zh-CN" w:eastAsia="zh-CN" w:bidi="ar-SA"/>
        </w:rPr>
      </w:pPr>
      <w:r>
        <w:rPr>
          <w:rFonts w:hint="default" w:ascii="仿宋_GB2312" w:hAnsi="Calibri" w:eastAsia="仿宋_GB2312" w:cs="仿宋"/>
          <w:b/>
          <w:bCs/>
          <w:color w:val="auto"/>
          <w:kern w:val="0"/>
          <w:sz w:val="32"/>
          <w:szCs w:val="32"/>
          <w:lang w:val="zh-CN" w:eastAsia="zh-CN" w:bidi="ar-SA"/>
        </w:rPr>
        <w:t>（</w:t>
      </w:r>
      <w:r>
        <w:rPr>
          <w:rFonts w:hint="eastAsia" w:ascii="仿宋_GB2312" w:hAnsi="Calibri" w:eastAsia="仿宋_GB2312" w:cs="仿宋"/>
          <w:b/>
          <w:bCs/>
          <w:color w:val="auto"/>
          <w:kern w:val="0"/>
          <w:sz w:val="32"/>
          <w:szCs w:val="32"/>
          <w:lang w:val="en-US" w:eastAsia="zh-CN" w:bidi="ar-SA"/>
        </w:rPr>
        <w:t>四</w:t>
      </w:r>
      <w:r>
        <w:rPr>
          <w:rFonts w:hint="default" w:ascii="仿宋_GB2312" w:hAnsi="Calibri" w:eastAsia="仿宋_GB2312" w:cs="仿宋"/>
          <w:b/>
          <w:bCs/>
          <w:color w:val="auto"/>
          <w:kern w:val="0"/>
          <w:sz w:val="32"/>
          <w:szCs w:val="32"/>
          <w:lang w:val="zh-CN" w:eastAsia="zh-CN" w:bidi="ar-SA"/>
        </w:rPr>
        <w:t>）绩效结果应用情况</w:t>
      </w:r>
      <w:r>
        <w:rPr>
          <w:rFonts w:hint="eastAsia" w:ascii="仿宋_GB2312" w:hAnsi="Calibri" w:eastAsia="仿宋_GB2312" w:cs="仿宋"/>
          <w:b/>
          <w:bCs/>
          <w:color w:val="auto"/>
          <w:kern w:val="0"/>
          <w:sz w:val="32"/>
          <w:szCs w:val="32"/>
          <w:lang w:val="zh-CN" w:eastAsia="zh-CN" w:bidi="ar-SA"/>
        </w:rPr>
        <w:t>。</w:t>
      </w:r>
    </w:p>
    <w:p w14:paraId="166A0BC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内部应用：完善了内控制度，并严格内控管理。</w:t>
      </w:r>
    </w:p>
    <w:p w14:paraId="4039823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w:t>
      </w:r>
      <w:r>
        <w:rPr>
          <w:rFonts w:hint="eastAsia" w:ascii="仿宋_GB2312" w:hAnsi="Calibri" w:eastAsia="仿宋_GB2312" w:cs="仿宋"/>
          <w:color w:val="auto"/>
          <w:kern w:val="0"/>
          <w:sz w:val="32"/>
          <w:szCs w:val="32"/>
          <w:lang w:val="en-US" w:eastAsia="zh-CN" w:bidi="ar-SA"/>
        </w:rPr>
        <w:t>.</w:t>
      </w:r>
      <w:r>
        <w:rPr>
          <w:rFonts w:hint="eastAsia" w:ascii="仿宋_GB2312" w:hAnsi="Calibri" w:eastAsia="仿宋_GB2312" w:cs="仿宋"/>
          <w:color w:val="auto"/>
          <w:kern w:val="0"/>
          <w:sz w:val="32"/>
          <w:szCs w:val="32"/>
          <w:lang w:val="zh-CN" w:eastAsia="zh-CN" w:bidi="ar-SA"/>
        </w:rPr>
        <w:t>自评公开：</w:t>
      </w:r>
      <w:r>
        <w:rPr>
          <w:rFonts w:hint="eastAsia" w:ascii="仿宋_GB2312" w:hAnsi="Calibri" w:eastAsia="仿宋_GB2312" w:cs="仿宋"/>
          <w:color w:val="auto"/>
          <w:kern w:val="0"/>
          <w:sz w:val="32"/>
          <w:szCs w:val="32"/>
          <w:lang w:val="en-US" w:eastAsia="zh-CN" w:bidi="ar-SA"/>
        </w:rPr>
        <w:t>清水</w:t>
      </w:r>
      <w:r>
        <w:rPr>
          <w:rFonts w:hint="eastAsia" w:ascii="仿宋_GB2312" w:hAnsi="Calibri" w:eastAsia="仿宋_GB2312" w:cs="仿宋"/>
          <w:color w:val="auto"/>
          <w:kern w:val="0"/>
          <w:sz w:val="32"/>
          <w:szCs w:val="32"/>
          <w:lang w:val="zh-CN" w:eastAsia="zh-CN" w:bidi="ar-SA"/>
        </w:rPr>
        <w:t>镇政府严格执行机关财务管理规章制度，实行会计核算和账务管理制度公开；对财政预决算执行及时网上公开，政府采购制度公开公示，项目实施公示公开，绩效目标公开接受群众监督。</w:t>
      </w:r>
    </w:p>
    <w:p w14:paraId="324EBCF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w:t>
      </w:r>
      <w:r>
        <w:rPr>
          <w:rFonts w:hint="eastAsia" w:ascii="仿宋_GB2312" w:hAnsi="Calibri" w:eastAsia="仿宋_GB2312" w:cs="仿宋"/>
          <w:color w:val="auto"/>
          <w:kern w:val="0"/>
          <w:sz w:val="32"/>
          <w:szCs w:val="32"/>
          <w:lang w:val="en-US" w:eastAsia="zh-CN" w:bidi="ar-SA"/>
        </w:rPr>
        <w:t>.</w:t>
      </w:r>
      <w:r>
        <w:rPr>
          <w:rFonts w:hint="eastAsia" w:ascii="仿宋_GB2312" w:hAnsi="Calibri" w:eastAsia="仿宋_GB2312" w:cs="仿宋"/>
          <w:color w:val="auto"/>
          <w:kern w:val="0"/>
          <w:sz w:val="32"/>
          <w:szCs w:val="32"/>
          <w:lang w:val="zh-CN" w:eastAsia="zh-CN" w:bidi="ar-SA"/>
        </w:rPr>
        <w:t>整改和反馈：严格按照要求上报相关信息，对上级要求整改的事项按规定、按要求及时进行了整改。</w:t>
      </w:r>
    </w:p>
    <w:p w14:paraId="78B4C496">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p>
    <w:p w14:paraId="62ECC3C6">
      <w:pPr>
        <w:widowControl/>
        <w:adjustRightInd w:val="0"/>
        <w:snapToGrid w:val="0"/>
        <w:spacing w:line="580" w:lineRule="exact"/>
        <w:ind w:firstLine="643" w:firstLineChars="200"/>
        <w:contextualSpacing/>
        <w:jc w:val="left"/>
        <w:rPr>
          <w:rFonts w:hint="default" w:ascii="仿宋_GB2312" w:hAnsi="Calibri" w:eastAsia="仿宋_GB2312" w:cs="仿宋"/>
          <w:b/>
          <w:bCs/>
          <w:color w:val="auto"/>
          <w:kern w:val="0"/>
          <w:sz w:val="32"/>
          <w:szCs w:val="32"/>
          <w:lang w:val="zh-CN" w:eastAsia="zh-CN" w:bidi="ar-SA"/>
        </w:rPr>
      </w:pPr>
      <w:r>
        <w:rPr>
          <w:rFonts w:hint="default" w:ascii="仿宋_GB2312" w:hAnsi="Calibri" w:eastAsia="仿宋_GB2312" w:cs="仿宋"/>
          <w:b/>
          <w:bCs/>
          <w:color w:val="auto"/>
          <w:kern w:val="0"/>
          <w:sz w:val="32"/>
          <w:szCs w:val="32"/>
          <w:lang w:val="zh-CN" w:eastAsia="zh-CN" w:bidi="ar-SA"/>
        </w:rPr>
        <w:t>四、评价结论及建议</w:t>
      </w:r>
    </w:p>
    <w:p w14:paraId="1C355A6C">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_GB2312" w:hAnsi="Calibri" w:eastAsia="仿宋_GB2312" w:cs="仿宋"/>
          <w:b/>
          <w:bCs/>
          <w:color w:val="auto"/>
          <w:kern w:val="0"/>
          <w:sz w:val="32"/>
          <w:szCs w:val="32"/>
          <w:lang w:val="zh-CN" w:eastAsia="zh-CN" w:bidi="ar-SA"/>
        </w:rPr>
      </w:pPr>
      <w:r>
        <w:rPr>
          <w:rFonts w:hint="default" w:ascii="仿宋_GB2312" w:hAnsi="Calibri" w:eastAsia="仿宋_GB2312" w:cs="仿宋"/>
          <w:b/>
          <w:bCs/>
          <w:color w:val="auto"/>
          <w:kern w:val="0"/>
          <w:sz w:val="32"/>
          <w:szCs w:val="32"/>
          <w:lang w:val="zh-CN" w:eastAsia="zh-CN" w:bidi="ar-SA"/>
        </w:rPr>
        <w:t>（一）评价结论。</w:t>
      </w:r>
    </w:p>
    <w:p w14:paraId="757CD8B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单位在财政预算支出及项目支出方面，严格执行财经管理制度，项目实施进行跟踪检查，做到支出按进度拨款，财政项目资金按照管理程序进行管理并落到实处，充分发挥了财政资金效益。清水镇人民政府部门整体支出绩效评价自评得分91.6分。</w:t>
      </w:r>
    </w:p>
    <w:p w14:paraId="2CCF67DE">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w:t>
      </w:r>
      <w:r>
        <w:rPr>
          <w:rFonts w:hint="eastAsia" w:ascii="仿宋_GB2312" w:hAnsi="Calibri" w:eastAsia="仿宋_GB2312" w:cs="仿宋"/>
          <w:b/>
          <w:bCs/>
          <w:color w:val="auto"/>
          <w:kern w:val="0"/>
          <w:sz w:val="32"/>
          <w:szCs w:val="32"/>
          <w:lang w:val="en-US" w:eastAsia="zh-CN" w:bidi="ar-SA"/>
        </w:rPr>
        <w:t>二</w:t>
      </w:r>
      <w:r>
        <w:rPr>
          <w:rFonts w:hint="eastAsia" w:ascii="仿宋_GB2312" w:hAnsi="Calibri" w:eastAsia="仿宋_GB2312" w:cs="仿宋"/>
          <w:b/>
          <w:bCs/>
          <w:color w:val="auto"/>
          <w:kern w:val="0"/>
          <w:sz w:val="32"/>
          <w:szCs w:val="32"/>
          <w:lang w:val="zh-CN" w:eastAsia="zh-CN" w:bidi="ar-SA"/>
        </w:rPr>
        <w:t>）</w:t>
      </w:r>
      <w:r>
        <w:rPr>
          <w:rFonts w:hint="default" w:ascii="仿宋_GB2312" w:hAnsi="Calibri" w:eastAsia="仿宋_GB2312" w:cs="仿宋"/>
          <w:b/>
          <w:bCs/>
          <w:color w:val="auto"/>
          <w:kern w:val="0"/>
          <w:sz w:val="32"/>
          <w:szCs w:val="32"/>
          <w:lang w:val="zh-CN" w:eastAsia="zh-CN" w:bidi="ar-SA"/>
        </w:rPr>
        <w:t>存在问题</w:t>
      </w:r>
    </w:p>
    <w:p w14:paraId="5BD9355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公用经费和项目经费紧张。日常公用经费不足，办公经费控制有一定难度，基本为刚性支出，部分公益项目类经费未能及时拨付到位。内部控制制度不健全，加强内控制度，强化执行力度。</w:t>
      </w:r>
    </w:p>
    <w:p w14:paraId="052DB21E">
      <w:pPr>
        <w:numPr>
          <w:ilvl w:val="0"/>
          <w:numId w:val="7"/>
        </w:numPr>
        <w:spacing w:line="600" w:lineRule="exact"/>
        <w:ind w:firstLine="643" w:firstLineChars="200"/>
        <w:rPr>
          <w:rFonts w:hint="eastAsia" w:ascii="仿宋_GB2312" w:hAnsi="仿宋_GB2312" w:eastAsia="宋体" w:cs="仿宋_GB2312"/>
          <w:b w:val="0"/>
          <w:bCs w:val="0"/>
          <w:kern w:val="0"/>
          <w:position w:val="0"/>
          <w:sz w:val="32"/>
          <w:szCs w:val="32"/>
          <w:highlight w:val="none"/>
          <w:lang w:val="en-US" w:eastAsia="zh-CN" w:bidi="ar-SA"/>
        </w:rPr>
      </w:pPr>
      <w:r>
        <w:rPr>
          <w:rFonts w:hint="default" w:ascii="仿宋_GB2312" w:hAnsi="Calibri" w:eastAsia="仿宋_GB2312" w:cs="仿宋"/>
          <w:b/>
          <w:bCs/>
          <w:color w:val="auto"/>
          <w:kern w:val="0"/>
          <w:sz w:val="32"/>
          <w:szCs w:val="32"/>
          <w:lang w:val="zh-CN" w:eastAsia="zh-CN" w:bidi="ar-SA"/>
        </w:rPr>
        <w:t>改进建议。</w:t>
      </w:r>
      <w:bookmarkStart w:id="91" w:name="_Hlk110546638"/>
    </w:p>
    <w:p w14:paraId="302CAFC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Ansi="Calibri" w:cs="仿宋"/>
          <w:sz w:val="32"/>
          <w:szCs w:val="32"/>
        </w:rPr>
      </w:pPr>
      <w:r>
        <w:rPr>
          <w:rFonts w:hint="eastAsia" w:ascii="仿宋_GB2312" w:hAnsi="Calibri" w:eastAsia="仿宋_GB2312" w:cs="仿宋"/>
          <w:color w:val="auto"/>
          <w:kern w:val="0"/>
          <w:sz w:val="32"/>
          <w:szCs w:val="32"/>
          <w:lang w:val="en-US" w:eastAsia="zh-CN" w:bidi="ar-SA"/>
        </w:rPr>
        <w:t>科学合理编制预算，严格执行预算。加强预算编制的前瞻性，遵循先有预算、后有支出的原则，加强财务管理和内部控制监督制度。严禁超预算和无预算安排支出，严格开支范围和标准，严格支出报销审核，不报销任何超范围、超标准的费用。 加强新行政单位会计制度和新预算法学习培训。加强《中华人民共和国预算法》《行政单位会计制度》等学习培训，规范部门预算收支核算，切实提高部门预算收支管理水平。</w:t>
      </w:r>
      <w:bookmarkEnd w:id="91"/>
    </w:p>
    <w:p w14:paraId="794CD60E">
      <w:pPr>
        <w:pStyle w:val="6"/>
        <w:spacing w:before="93"/>
        <w:rPr>
          <w:rFonts w:hAnsi="Calibri" w:cs="仿宋"/>
          <w:sz w:val="32"/>
          <w:szCs w:val="32"/>
        </w:rPr>
      </w:pPr>
    </w:p>
    <w:p w14:paraId="5BB70EB1">
      <w:pPr>
        <w:pStyle w:val="6"/>
        <w:spacing w:before="93"/>
        <w:rPr>
          <w:rFonts w:hAnsi="Calibri" w:cs="仿宋"/>
          <w:sz w:val="32"/>
          <w:szCs w:val="32"/>
        </w:rPr>
      </w:pPr>
    </w:p>
    <w:p w14:paraId="7BCE26B8">
      <w:pPr>
        <w:pStyle w:val="6"/>
        <w:spacing w:before="93"/>
        <w:rPr>
          <w:rFonts w:hAnsi="Calibri" w:cs="仿宋"/>
          <w:sz w:val="32"/>
          <w:szCs w:val="32"/>
        </w:rPr>
        <w:sectPr>
          <w:type w:val="continuous"/>
          <w:pgSz w:w="11906" w:h="16838"/>
          <w:pgMar w:top="1440" w:right="1800" w:bottom="1440" w:left="1800" w:header="851" w:footer="992" w:gutter="0"/>
          <w:pgNumType w:fmt="decimal" w:start="1"/>
          <w:cols w:space="425" w:num="1"/>
          <w:titlePg/>
          <w:docGrid w:type="lines" w:linePitch="312" w:charSpace="0"/>
        </w:sectPr>
      </w:pPr>
    </w:p>
    <w:p w14:paraId="7CE304CF">
      <w:pPr>
        <w:pStyle w:val="6"/>
        <w:spacing w:before="93"/>
        <w:rPr>
          <w:rFonts w:hint="eastAsia" w:hAnsi="Calibri" w:cs="仿宋"/>
          <w:sz w:val="32"/>
          <w:szCs w:val="32"/>
          <w:lang w:val="en-US" w:eastAsia="zh-CN"/>
        </w:rPr>
      </w:pPr>
      <w:r>
        <w:rPr>
          <w:rFonts w:hint="eastAsia" w:hAnsi="Calibri" w:cs="仿宋"/>
          <w:sz w:val="32"/>
          <w:szCs w:val="32"/>
          <w:lang w:val="en-US" w:eastAsia="zh-CN"/>
        </w:rPr>
        <w:t>附件：</w:t>
      </w:r>
    </w:p>
    <w:tbl>
      <w:tblPr>
        <w:tblStyle w:val="16"/>
        <w:tblW w:w="14100" w:type="dxa"/>
        <w:tblInd w:w="0" w:type="dxa"/>
        <w:shd w:val="clear" w:color="auto" w:fill="auto"/>
        <w:tblLayout w:type="autofit"/>
        <w:tblCellMar>
          <w:top w:w="0" w:type="dxa"/>
          <w:left w:w="0" w:type="dxa"/>
          <w:bottom w:w="0" w:type="dxa"/>
          <w:right w:w="0" w:type="dxa"/>
        </w:tblCellMar>
      </w:tblPr>
      <w:tblGrid>
        <w:gridCol w:w="684"/>
        <w:gridCol w:w="2051"/>
        <w:gridCol w:w="1774"/>
        <w:gridCol w:w="2263"/>
        <w:gridCol w:w="521"/>
        <w:gridCol w:w="1677"/>
        <w:gridCol w:w="521"/>
        <w:gridCol w:w="1091"/>
        <w:gridCol w:w="38"/>
        <w:gridCol w:w="467"/>
        <w:gridCol w:w="5"/>
        <w:gridCol w:w="451"/>
        <w:gridCol w:w="21"/>
        <w:gridCol w:w="2536"/>
      </w:tblGrid>
      <w:tr w14:paraId="67A387B4">
        <w:tblPrEx>
          <w:shd w:val="clear" w:color="auto" w:fill="auto"/>
          <w:tblCellMar>
            <w:top w:w="0" w:type="dxa"/>
            <w:left w:w="0" w:type="dxa"/>
            <w:bottom w:w="0" w:type="dxa"/>
            <w:right w:w="0" w:type="dxa"/>
          </w:tblCellMar>
        </w:tblPrEx>
        <w:trPr>
          <w:trHeight w:val="407" w:hRule="atLeast"/>
        </w:trPr>
        <w:tc>
          <w:tcPr>
            <w:tcW w:w="6772" w:type="dxa"/>
            <w:gridSpan w:val="4"/>
            <w:tcBorders>
              <w:top w:val="nil"/>
              <w:left w:val="nil"/>
              <w:bottom w:val="nil"/>
              <w:right w:val="nil"/>
            </w:tcBorders>
            <w:shd w:val="clear" w:color="auto" w:fill="auto"/>
            <w:tcMar>
              <w:top w:w="15" w:type="dxa"/>
              <w:left w:w="15" w:type="dxa"/>
              <w:right w:w="15" w:type="dxa"/>
            </w:tcMar>
            <w:vAlign w:val="center"/>
          </w:tcPr>
          <w:p w14:paraId="0C897F9C">
            <w:pPr>
              <w:keepNext w:val="0"/>
              <w:keepLines w:val="0"/>
              <w:widowControl/>
              <w:suppressLineNumbers w:val="0"/>
              <w:jc w:val="left"/>
              <w:textAlignment w:val="center"/>
              <w:rPr>
                <w:rFonts w:ascii="宋体" w:hAnsi="宋体" w:eastAsia="宋体" w:cs="宋体"/>
                <w:i w:val="0"/>
                <w:color w:val="C0C0C0"/>
                <w:sz w:val="20"/>
                <w:szCs w:val="20"/>
                <w:u w:val="none"/>
              </w:rPr>
            </w:pPr>
            <w:r>
              <w:rPr>
                <w:rFonts w:ascii="宋体" w:hAnsi="宋体" w:eastAsia="宋体" w:cs="宋体"/>
                <w:i w:val="0"/>
                <w:color w:val="C0C0C0"/>
                <w:kern w:val="0"/>
                <w:sz w:val="20"/>
                <w:szCs w:val="20"/>
                <w:u w:val="none"/>
                <w:lang w:val="en-US" w:eastAsia="zh-CN" w:bidi="ar"/>
              </w:rPr>
              <w:t>报表编号：510000_0013zp</w:t>
            </w:r>
          </w:p>
        </w:tc>
        <w:tc>
          <w:tcPr>
            <w:tcW w:w="521" w:type="dxa"/>
            <w:tcBorders>
              <w:top w:val="nil"/>
              <w:left w:val="nil"/>
              <w:bottom w:val="nil"/>
              <w:right w:val="nil"/>
            </w:tcBorders>
            <w:shd w:val="clear" w:color="auto" w:fill="auto"/>
            <w:noWrap/>
            <w:tcMar>
              <w:top w:w="15" w:type="dxa"/>
              <w:left w:w="15" w:type="dxa"/>
              <w:right w:w="15" w:type="dxa"/>
            </w:tcMar>
            <w:vAlign w:val="center"/>
          </w:tcPr>
          <w:p w14:paraId="6BD8EFEB">
            <w:pPr>
              <w:rPr>
                <w:rFonts w:hint="eastAsia" w:ascii="宋体" w:hAnsi="宋体" w:eastAsia="宋体" w:cs="宋体"/>
                <w:i w:val="0"/>
                <w:color w:val="000000"/>
                <w:sz w:val="22"/>
                <w:szCs w:val="22"/>
                <w:u w:val="none"/>
              </w:rPr>
            </w:pPr>
          </w:p>
        </w:tc>
        <w:tc>
          <w:tcPr>
            <w:tcW w:w="3289" w:type="dxa"/>
            <w:gridSpan w:val="3"/>
            <w:tcBorders>
              <w:top w:val="nil"/>
              <w:left w:val="nil"/>
              <w:bottom w:val="nil"/>
              <w:right w:val="nil"/>
            </w:tcBorders>
            <w:shd w:val="clear" w:color="auto" w:fill="auto"/>
            <w:tcMar>
              <w:top w:w="15" w:type="dxa"/>
              <w:left w:w="15" w:type="dxa"/>
              <w:right w:w="15" w:type="dxa"/>
            </w:tcMar>
            <w:vAlign w:val="center"/>
          </w:tcPr>
          <w:p w14:paraId="53E0BF31">
            <w:pPr>
              <w:rPr>
                <w:rFonts w:hint="eastAsia" w:ascii="宋体" w:hAnsi="宋体" w:eastAsia="宋体" w:cs="宋体"/>
                <w:i w:val="0"/>
                <w:color w:val="000000"/>
                <w:sz w:val="20"/>
                <w:szCs w:val="20"/>
                <w:u w:val="none"/>
              </w:rPr>
            </w:pPr>
          </w:p>
        </w:tc>
        <w:tc>
          <w:tcPr>
            <w:tcW w:w="505" w:type="dxa"/>
            <w:gridSpan w:val="2"/>
            <w:tcBorders>
              <w:top w:val="nil"/>
              <w:left w:val="nil"/>
              <w:bottom w:val="nil"/>
              <w:right w:val="nil"/>
            </w:tcBorders>
            <w:shd w:val="clear" w:color="auto" w:fill="auto"/>
            <w:noWrap/>
            <w:tcMar>
              <w:top w:w="15" w:type="dxa"/>
              <w:left w:w="15" w:type="dxa"/>
              <w:right w:w="15" w:type="dxa"/>
            </w:tcMar>
            <w:vAlign w:val="center"/>
          </w:tcPr>
          <w:p w14:paraId="58F82AA7">
            <w:pPr>
              <w:rPr>
                <w:rFonts w:hint="eastAsia" w:ascii="宋体" w:hAnsi="宋体" w:eastAsia="宋体" w:cs="宋体"/>
                <w:i w:val="0"/>
                <w:color w:val="000000"/>
                <w:sz w:val="22"/>
                <w:szCs w:val="22"/>
                <w:u w:val="none"/>
              </w:rPr>
            </w:pPr>
          </w:p>
        </w:tc>
        <w:tc>
          <w:tcPr>
            <w:tcW w:w="456" w:type="dxa"/>
            <w:gridSpan w:val="2"/>
            <w:tcBorders>
              <w:top w:val="nil"/>
              <w:left w:val="nil"/>
              <w:bottom w:val="nil"/>
              <w:right w:val="nil"/>
            </w:tcBorders>
            <w:shd w:val="clear" w:color="auto" w:fill="auto"/>
            <w:noWrap/>
            <w:tcMar>
              <w:top w:w="15" w:type="dxa"/>
              <w:left w:w="15" w:type="dxa"/>
              <w:right w:w="15" w:type="dxa"/>
            </w:tcMar>
            <w:vAlign w:val="center"/>
          </w:tcPr>
          <w:p w14:paraId="43234329">
            <w:pPr>
              <w:rPr>
                <w:rFonts w:hint="eastAsia" w:ascii="宋体" w:hAnsi="宋体" w:eastAsia="宋体" w:cs="宋体"/>
                <w:i w:val="0"/>
                <w:color w:val="000000"/>
                <w:sz w:val="22"/>
                <w:szCs w:val="22"/>
                <w:u w:val="none"/>
              </w:rPr>
            </w:pPr>
          </w:p>
        </w:tc>
        <w:tc>
          <w:tcPr>
            <w:tcW w:w="2557" w:type="dxa"/>
            <w:gridSpan w:val="2"/>
            <w:tcBorders>
              <w:top w:val="nil"/>
              <w:left w:val="nil"/>
              <w:bottom w:val="nil"/>
              <w:right w:val="nil"/>
            </w:tcBorders>
            <w:shd w:val="clear" w:color="auto" w:fill="auto"/>
            <w:noWrap/>
            <w:tcMar>
              <w:top w:w="15" w:type="dxa"/>
              <w:left w:w="15" w:type="dxa"/>
              <w:right w:w="15" w:type="dxa"/>
            </w:tcMar>
            <w:vAlign w:val="center"/>
          </w:tcPr>
          <w:p w14:paraId="2F227EFC">
            <w:pPr>
              <w:rPr>
                <w:rFonts w:hint="eastAsia" w:ascii="宋体" w:hAnsi="宋体" w:eastAsia="宋体" w:cs="宋体"/>
                <w:i w:val="0"/>
                <w:color w:val="000000"/>
                <w:sz w:val="22"/>
                <w:szCs w:val="22"/>
                <w:u w:val="none"/>
              </w:rPr>
            </w:pPr>
          </w:p>
        </w:tc>
      </w:tr>
      <w:tr w14:paraId="4B25E4E8">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A406E">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7F79BF0E">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026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225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51172422T000006839390-文化站图书馆免费开放</w:t>
            </w:r>
          </w:p>
        </w:tc>
      </w:tr>
      <w:tr w14:paraId="451AFEDE">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71F1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F249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4CA5B7AC">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E9E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006E692F">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502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620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8D1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2333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0D5C3D4">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7A2C6">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27363">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F0BC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文化站图书馆免费开放</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55C6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F50EBF8">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BB75">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A935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0389">
            <w:pPr>
              <w:rPr>
                <w:rFonts w:hint="eastAsia" w:ascii="宋体" w:hAnsi="宋体" w:eastAsia="宋体" w:cs="宋体"/>
                <w:i w:val="0"/>
                <w:color w:val="000000"/>
                <w:sz w:val="18"/>
                <w:szCs w:val="18"/>
                <w:u w:val="none"/>
              </w:rPr>
            </w:pPr>
          </w:p>
        </w:tc>
      </w:tr>
      <w:tr w14:paraId="1815802E">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1EA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E34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FA4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28F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60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340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83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DDD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74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478EF2C">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458B8">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898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498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0D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1F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9F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53.19%</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E4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CEFCE">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196A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900312">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934FA">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F2A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23F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483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9.40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94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51F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53.19%</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CB0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79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4486F">
            <w:pPr>
              <w:rPr>
                <w:rFonts w:hint="eastAsia" w:ascii="黑体" w:hAnsi="黑体" w:eastAsia="黑体" w:cs="黑体"/>
                <w:i/>
                <w:color w:val="000000"/>
                <w:sz w:val="18"/>
                <w:szCs w:val="18"/>
                <w:u w:val="none"/>
              </w:rPr>
            </w:pPr>
          </w:p>
        </w:tc>
      </w:tr>
      <w:tr w14:paraId="103695D5">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B6B33">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E8A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45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CF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FD5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BE3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4C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B2D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87375">
            <w:pPr>
              <w:rPr>
                <w:rFonts w:hint="eastAsia" w:ascii="黑体" w:hAnsi="黑体" w:eastAsia="黑体" w:cs="黑体"/>
                <w:i/>
                <w:color w:val="000000"/>
                <w:sz w:val="18"/>
                <w:szCs w:val="18"/>
                <w:u w:val="none"/>
              </w:rPr>
            </w:pPr>
          </w:p>
        </w:tc>
      </w:tr>
      <w:tr w14:paraId="54D03843">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02095">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D78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84C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2B9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63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F0D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14F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E01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25C2">
            <w:pPr>
              <w:rPr>
                <w:rFonts w:hint="eastAsia" w:ascii="黑体" w:hAnsi="黑体" w:eastAsia="黑体" w:cs="黑体"/>
                <w:i/>
                <w:color w:val="000000"/>
                <w:sz w:val="18"/>
                <w:szCs w:val="18"/>
                <w:u w:val="none"/>
              </w:rPr>
            </w:pPr>
          </w:p>
        </w:tc>
      </w:tr>
      <w:tr w14:paraId="6A5D2D7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DA866">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D3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858D">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D774">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E989D">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7EBEA">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42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CE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83A4">
            <w:pPr>
              <w:rPr>
                <w:rFonts w:hint="eastAsia" w:ascii="黑体" w:hAnsi="黑体" w:eastAsia="黑体" w:cs="黑体"/>
                <w:i/>
                <w:color w:val="000000"/>
                <w:sz w:val="18"/>
                <w:szCs w:val="18"/>
                <w:u w:val="none"/>
              </w:rPr>
            </w:pPr>
          </w:p>
        </w:tc>
      </w:tr>
      <w:tr w14:paraId="679C5A88">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694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206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7BC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AB9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B0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B75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23D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B38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4E7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2A2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FF8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E0076A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2BBD">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F7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DEA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97F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全年免费开放</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02D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719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5F4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天</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5B0C3">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90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5882">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55B4">
            <w:pPr>
              <w:jc w:val="center"/>
              <w:rPr>
                <w:rFonts w:hint="eastAsia" w:ascii="微软雅黑" w:hAnsi="微软雅黑" w:eastAsia="微软雅黑" w:cs="微软雅黑"/>
                <w:i/>
                <w:color w:val="000000"/>
                <w:sz w:val="16"/>
                <w:szCs w:val="16"/>
                <w:u w:val="none"/>
              </w:rPr>
            </w:pPr>
          </w:p>
        </w:tc>
      </w:tr>
      <w:tr w14:paraId="0A015559">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589E1">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1435">
            <w:pPr>
              <w:jc w:val="center"/>
              <w:rPr>
                <w:rFonts w:hint="eastAsia" w:ascii="宋体" w:hAnsi="宋体" w:eastAsia="宋体" w:cs="宋体"/>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40F79">
            <w:pPr>
              <w:jc w:val="center"/>
              <w:rPr>
                <w:rFonts w:hint="eastAsia" w:ascii="宋体" w:hAnsi="宋体" w:eastAsia="宋体" w:cs="宋体"/>
                <w:i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A18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全年免费开放接待人次</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5CF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093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705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3D6A9">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387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9EA4F">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A3E5C">
            <w:pPr>
              <w:jc w:val="center"/>
              <w:rPr>
                <w:rFonts w:hint="eastAsia" w:ascii="微软雅黑" w:hAnsi="微软雅黑" w:eastAsia="微软雅黑" w:cs="微软雅黑"/>
                <w:i/>
                <w:color w:val="000000"/>
                <w:sz w:val="16"/>
                <w:szCs w:val="16"/>
                <w:u w:val="none"/>
              </w:rPr>
            </w:pPr>
          </w:p>
        </w:tc>
      </w:tr>
      <w:tr w14:paraId="48642B58">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33AAE">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9569">
            <w:pPr>
              <w:jc w:val="center"/>
              <w:rPr>
                <w:rFonts w:hint="eastAsia" w:ascii="宋体" w:hAnsi="宋体" w:eastAsia="宋体" w:cs="宋体"/>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E338">
            <w:pPr>
              <w:jc w:val="center"/>
              <w:rPr>
                <w:rFonts w:hint="eastAsia" w:ascii="宋体" w:hAnsi="宋体" w:eastAsia="宋体" w:cs="宋体"/>
                <w:i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1AB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全年借阅图书册数</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36B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58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89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册</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A925">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524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DAE05">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236FA">
            <w:pPr>
              <w:jc w:val="center"/>
              <w:rPr>
                <w:rFonts w:hint="eastAsia" w:ascii="微软雅黑" w:hAnsi="微软雅黑" w:eastAsia="微软雅黑" w:cs="微软雅黑"/>
                <w:i/>
                <w:color w:val="000000"/>
                <w:sz w:val="16"/>
                <w:szCs w:val="16"/>
                <w:u w:val="none"/>
              </w:rPr>
            </w:pPr>
          </w:p>
        </w:tc>
      </w:tr>
      <w:tr w14:paraId="42D4B5BC">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16306">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6E3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297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78C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提高村民文化阅读面</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9B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CCB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B8388">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89DD">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EB6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2D3B">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3A49B">
            <w:pPr>
              <w:jc w:val="center"/>
              <w:rPr>
                <w:rFonts w:hint="eastAsia" w:ascii="微软雅黑" w:hAnsi="微软雅黑" w:eastAsia="微软雅黑" w:cs="微软雅黑"/>
                <w:i/>
                <w:color w:val="000000"/>
                <w:sz w:val="16"/>
                <w:szCs w:val="16"/>
                <w:u w:val="none"/>
              </w:rPr>
            </w:pPr>
          </w:p>
        </w:tc>
      </w:tr>
      <w:tr w14:paraId="05B8303E">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B2AD">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1572B">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AE3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47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提高村民文化素养</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7F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5E5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B087">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A699C">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8A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20D90">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72345">
            <w:pPr>
              <w:jc w:val="center"/>
              <w:rPr>
                <w:rFonts w:hint="eastAsia" w:ascii="微软雅黑" w:hAnsi="微软雅黑" w:eastAsia="微软雅黑" w:cs="微软雅黑"/>
                <w:i/>
                <w:color w:val="000000"/>
                <w:sz w:val="16"/>
                <w:szCs w:val="16"/>
                <w:u w:val="none"/>
              </w:rPr>
            </w:pPr>
          </w:p>
        </w:tc>
      </w:tr>
      <w:tr w14:paraId="2CE6CA93">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0EBC">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9F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176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23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DC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253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43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2FAB">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23CF5">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20FF1">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1C051">
            <w:pPr>
              <w:jc w:val="center"/>
              <w:rPr>
                <w:rFonts w:hint="eastAsia" w:ascii="微软雅黑" w:hAnsi="微软雅黑" w:eastAsia="微软雅黑" w:cs="微软雅黑"/>
                <w:i/>
                <w:color w:val="000000"/>
                <w:sz w:val="16"/>
                <w:szCs w:val="16"/>
                <w:u w:val="none"/>
              </w:rPr>
            </w:pPr>
          </w:p>
        </w:tc>
      </w:tr>
      <w:tr w14:paraId="40091EA6">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F6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690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88495">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5F252">
            <w:pPr>
              <w:rPr>
                <w:rFonts w:hint="eastAsia" w:ascii="宋体" w:hAnsi="宋体" w:eastAsia="宋体" w:cs="宋体"/>
                <w:i w:val="0"/>
                <w:color w:val="000000"/>
                <w:sz w:val="18"/>
                <w:szCs w:val="18"/>
                <w:u w:val="none"/>
              </w:rPr>
            </w:pPr>
          </w:p>
        </w:tc>
      </w:tr>
      <w:tr w14:paraId="4C345B01">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785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4756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项目自评总分98分</w:t>
            </w:r>
          </w:p>
        </w:tc>
      </w:tr>
      <w:tr w14:paraId="2FC74CD5">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F28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FD69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53BC3A4C">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3D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D8B6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57F0A2C9">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E58A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C665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5C79EC2">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BCC7FEC">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5F0161EB">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0C5A48BD">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437B8560">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A0C5B83">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3E53CDEC">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53871F5">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2387A477">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2DCB963A">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0B05962B">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5D4E15F4">
            <w:pPr>
              <w:rPr>
                <w:rFonts w:hint="eastAsia" w:ascii="宋体" w:hAnsi="宋体" w:eastAsia="宋体" w:cs="宋体"/>
                <w:i w:val="0"/>
                <w:color w:val="000000"/>
                <w:sz w:val="18"/>
                <w:szCs w:val="18"/>
                <w:u w:val="none"/>
              </w:rPr>
            </w:pPr>
          </w:p>
        </w:tc>
      </w:tr>
      <w:tr w14:paraId="15F2563D">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A99E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2804C958">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00D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5209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51172423T000009702473-清水镇云雾村道路硬化资金缺口</w:t>
            </w:r>
          </w:p>
        </w:tc>
      </w:tr>
      <w:tr w14:paraId="2A3B1BAF">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A0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D30F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61AA354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F8F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11FE3791">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65DF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E2B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38E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8251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6CC6BDF">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EE944">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62AA">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93E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清水镇云雾村道路硬化200米长，增加道路覆盖率，更加便利群众出行</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F95C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EB1B593">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82AB">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6B08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8704">
            <w:pPr>
              <w:rPr>
                <w:rFonts w:hint="eastAsia" w:ascii="宋体" w:hAnsi="宋体" w:eastAsia="宋体" w:cs="宋体"/>
                <w:i w:val="0"/>
                <w:color w:val="000000"/>
                <w:sz w:val="18"/>
                <w:szCs w:val="18"/>
                <w:u w:val="none"/>
              </w:rPr>
            </w:pPr>
          </w:p>
        </w:tc>
      </w:tr>
      <w:tr w14:paraId="22BE91C5">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41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3DD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4E4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D53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4A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37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C38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334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8F3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5FFF842">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103FF">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61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94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E3D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06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BA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F0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107E">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5A79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EC86F4B">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5C92E">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539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DC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F9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95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3FA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300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472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B142">
            <w:pPr>
              <w:rPr>
                <w:rFonts w:hint="eastAsia" w:ascii="黑体" w:hAnsi="黑体" w:eastAsia="黑体" w:cs="黑体"/>
                <w:i/>
                <w:color w:val="000000"/>
                <w:sz w:val="18"/>
                <w:szCs w:val="18"/>
                <w:u w:val="none"/>
              </w:rPr>
            </w:pPr>
          </w:p>
        </w:tc>
      </w:tr>
      <w:tr w14:paraId="68690E8D">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47326">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B4E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88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50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C5F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A09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EE9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C8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01C1F">
            <w:pPr>
              <w:rPr>
                <w:rFonts w:hint="eastAsia" w:ascii="黑体" w:hAnsi="黑体" w:eastAsia="黑体" w:cs="黑体"/>
                <w:i/>
                <w:color w:val="000000"/>
                <w:sz w:val="18"/>
                <w:szCs w:val="18"/>
                <w:u w:val="none"/>
              </w:rPr>
            </w:pPr>
          </w:p>
        </w:tc>
      </w:tr>
      <w:tr w14:paraId="2E6D62FA">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DD945">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22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95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B24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4DA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57E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B8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4D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B5648">
            <w:pPr>
              <w:rPr>
                <w:rFonts w:hint="eastAsia" w:ascii="黑体" w:hAnsi="黑体" w:eastAsia="黑体" w:cs="黑体"/>
                <w:i/>
                <w:color w:val="000000"/>
                <w:sz w:val="18"/>
                <w:szCs w:val="18"/>
                <w:u w:val="none"/>
              </w:rPr>
            </w:pPr>
          </w:p>
        </w:tc>
      </w:tr>
      <w:tr w14:paraId="4C1AE341">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8B77">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C32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BD696">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36A58">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57B9">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6E44D">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651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7E7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AE7D2">
            <w:pPr>
              <w:rPr>
                <w:rFonts w:hint="eastAsia" w:ascii="黑体" w:hAnsi="黑体" w:eastAsia="黑体" w:cs="黑体"/>
                <w:i/>
                <w:color w:val="000000"/>
                <w:sz w:val="18"/>
                <w:szCs w:val="18"/>
                <w:u w:val="none"/>
              </w:rPr>
            </w:pPr>
          </w:p>
        </w:tc>
      </w:tr>
      <w:tr w14:paraId="7E6ED0D2">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4FB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507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579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B11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3D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457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509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363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15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41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33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3CC0038">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69F3">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688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557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78F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硬化水泥路200米，厚0.2米，宽3.5米</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090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3F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FD4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0FD4">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DC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860A4">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C26B3">
            <w:pPr>
              <w:jc w:val="center"/>
              <w:rPr>
                <w:rFonts w:hint="eastAsia" w:ascii="微软雅黑" w:hAnsi="微软雅黑" w:eastAsia="微软雅黑" w:cs="微软雅黑"/>
                <w:i/>
                <w:color w:val="000000"/>
                <w:sz w:val="16"/>
                <w:szCs w:val="16"/>
                <w:u w:val="none"/>
              </w:rPr>
            </w:pPr>
          </w:p>
        </w:tc>
      </w:tr>
      <w:tr w14:paraId="4F85FB58">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B70C7">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4FBB">
            <w:pPr>
              <w:jc w:val="center"/>
              <w:rPr>
                <w:rFonts w:hint="eastAsia" w:ascii="宋体" w:hAnsi="宋体" w:eastAsia="宋体" w:cs="宋体"/>
                <w:i w:val="0"/>
                <w:color w:val="000000"/>
                <w:sz w:val="18"/>
                <w:szCs w:val="18"/>
                <w:u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A6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463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C30水泥，保障交通安全率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1E0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1F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7E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B17E4">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D68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8D928">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14</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4B3B">
            <w:pPr>
              <w:jc w:val="center"/>
              <w:rPr>
                <w:rFonts w:hint="eastAsia" w:ascii="微软雅黑" w:hAnsi="微软雅黑" w:eastAsia="微软雅黑" w:cs="微软雅黑"/>
                <w:i/>
                <w:color w:val="000000"/>
                <w:sz w:val="16"/>
                <w:szCs w:val="16"/>
                <w:u w:val="none"/>
              </w:rPr>
            </w:pPr>
          </w:p>
        </w:tc>
      </w:tr>
      <w:tr w14:paraId="3B500530">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D133">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D520">
            <w:pPr>
              <w:jc w:val="center"/>
              <w:rPr>
                <w:rFonts w:hint="eastAsia" w:ascii="宋体" w:hAnsi="宋体" w:eastAsia="宋体" w:cs="宋体"/>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94FED">
            <w:pPr>
              <w:jc w:val="center"/>
              <w:rPr>
                <w:rFonts w:hint="eastAsia" w:ascii="宋体" w:hAnsi="宋体" w:eastAsia="宋体" w:cs="宋体"/>
                <w:i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81F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安全隐患处理率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6D6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1D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68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62B83">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948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F32C">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9A19">
            <w:pPr>
              <w:jc w:val="center"/>
              <w:rPr>
                <w:rFonts w:hint="eastAsia" w:ascii="微软雅黑" w:hAnsi="微软雅黑" w:eastAsia="微软雅黑" w:cs="微软雅黑"/>
                <w:i/>
                <w:color w:val="000000"/>
                <w:sz w:val="16"/>
                <w:szCs w:val="16"/>
                <w:u w:val="none"/>
              </w:rPr>
            </w:pPr>
          </w:p>
        </w:tc>
      </w:tr>
      <w:tr w14:paraId="7FC7FE7E">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4C1A3">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9A480">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AD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630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安全问题处理率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A1D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EA6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065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9DA8C">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254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6EC5">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3D67">
            <w:pPr>
              <w:jc w:val="center"/>
              <w:rPr>
                <w:rFonts w:hint="eastAsia" w:ascii="微软雅黑" w:hAnsi="微软雅黑" w:eastAsia="微软雅黑" w:cs="微软雅黑"/>
                <w:i/>
                <w:color w:val="000000"/>
                <w:sz w:val="16"/>
                <w:szCs w:val="16"/>
                <w:u w:val="none"/>
              </w:rPr>
            </w:pPr>
          </w:p>
        </w:tc>
      </w:tr>
      <w:tr w14:paraId="6B9AC17E">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786C4">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D4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FC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26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生产生活便利</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5B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181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177D">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D1D47">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D12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C350">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C8A5D">
            <w:pPr>
              <w:jc w:val="center"/>
              <w:rPr>
                <w:rFonts w:hint="eastAsia" w:ascii="微软雅黑" w:hAnsi="微软雅黑" w:eastAsia="微软雅黑" w:cs="微软雅黑"/>
                <w:i/>
                <w:color w:val="000000"/>
                <w:sz w:val="16"/>
                <w:szCs w:val="16"/>
                <w:u w:val="none"/>
              </w:rPr>
            </w:pPr>
          </w:p>
        </w:tc>
      </w:tr>
      <w:tr w14:paraId="1F71C2FE">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F6C17">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0834">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D78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60C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促进农村经济发展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DB3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6FF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45D9">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F0C64">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5B5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BDE60">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1AD9">
            <w:pPr>
              <w:jc w:val="center"/>
              <w:rPr>
                <w:rFonts w:hint="eastAsia" w:ascii="微软雅黑" w:hAnsi="微软雅黑" w:eastAsia="微软雅黑" w:cs="微软雅黑"/>
                <w:i/>
                <w:color w:val="000000"/>
                <w:sz w:val="16"/>
                <w:szCs w:val="16"/>
                <w:u w:val="none"/>
              </w:rPr>
            </w:pPr>
          </w:p>
        </w:tc>
      </w:tr>
      <w:tr w14:paraId="47A9527D">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8BCD">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8D4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B1B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1E6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13F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98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BD8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CB1F">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F60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7880">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E4B81">
            <w:pPr>
              <w:jc w:val="center"/>
              <w:rPr>
                <w:rFonts w:hint="eastAsia" w:ascii="微软雅黑" w:hAnsi="微软雅黑" w:eastAsia="微软雅黑" w:cs="微软雅黑"/>
                <w:i/>
                <w:color w:val="000000"/>
                <w:sz w:val="16"/>
                <w:szCs w:val="16"/>
                <w:u w:val="none"/>
              </w:rPr>
            </w:pPr>
          </w:p>
        </w:tc>
      </w:tr>
      <w:tr w14:paraId="60A4A3A1">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DCD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48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28E7D">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57CF">
            <w:pPr>
              <w:rPr>
                <w:rFonts w:hint="eastAsia" w:ascii="宋体" w:hAnsi="宋体" w:eastAsia="宋体" w:cs="宋体"/>
                <w:i w:val="0"/>
                <w:color w:val="000000"/>
                <w:sz w:val="18"/>
                <w:szCs w:val="18"/>
                <w:u w:val="none"/>
              </w:rPr>
            </w:pPr>
          </w:p>
        </w:tc>
      </w:tr>
      <w:tr w14:paraId="0D710317">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EB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FA1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项目自评总分98分</w:t>
            </w:r>
          </w:p>
        </w:tc>
      </w:tr>
      <w:tr w14:paraId="1D132C65">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2BA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79B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3B8181BF">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24B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49C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5C06F77D">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A8FF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7F8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80D116D">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84405A7">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123E449A">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0C9AC029">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5D44F3A0">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1322D9A8">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51F0F3FB">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6AFD3A93">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75982DA8">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67C04893">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71B01075">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2D456BE2">
            <w:pPr>
              <w:rPr>
                <w:rFonts w:hint="eastAsia" w:ascii="宋体" w:hAnsi="宋体" w:eastAsia="宋体" w:cs="宋体"/>
                <w:i w:val="0"/>
                <w:color w:val="000000"/>
                <w:sz w:val="18"/>
                <w:szCs w:val="18"/>
                <w:u w:val="none"/>
              </w:rPr>
            </w:pPr>
          </w:p>
        </w:tc>
      </w:tr>
      <w:tr w14:paraId="106BB66D">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77DB5">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0D0A446A">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C16F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3CC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51172424T000010499102-农村综合改革县级配套</w:t>
            </w:r>
          </w:p>
        </w:tc>
      </w:tr>
      <w:tr w14:paraId="3F4C3673">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D13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63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137580F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74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55FD165A">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6AA5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0DB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B0C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9CE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4FA82A7">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699C4">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A88D">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AE8BE">
            <w:pPr>
              <w:rPr>
                <w:rFonts w:hint="eastAsia" w:ascii="宋体" w:hAnsi="宋体" w:eastAsia="宋体" w:cs="宋体"/>
                <w:i w:val="0"/>
                <w:color w:val="000000"/>
                <w:sz w:val="18"/>
                <w:szCs w:val="18"/>
                <w:u w:val="none"/>
              </w:rPr>
            </w:pP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67A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A600B8C">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11514">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273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BD329">
            <w:pPr>
              <w:rPr>
                <w:rFonts w:hint="eastAsia" w:ascii="宋体" w:hAnsi="宋体" w:eastAsia="宋体" w:cs="宋体"/>
                <w:i w:val="0"/>
                <w:color w:val="000000"/>
                <w:sz w:val="18"/>
                <w:szCs w:val="18"/>
                <w:u w:val="none"/>
              </w:rPr>
            </w:pPr>
          </w:p>
        </w:tc>
      </w:tr>
      <w:tr w14:paraId="5C769670">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E2D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CD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74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46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63B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9B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43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624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BEC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6F420C1">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7395">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958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5E4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0C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F6A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B34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601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FE21B">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1F035">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2924994">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8480F">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63A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095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D6C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15E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87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D70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BFE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72D6B">
            <w:pPr>
              <w:rPr>
                <w:rFonts w:hint="eastAsia" w:ascii="黑体" w:hAnsi="黑体" w:eastAsia="黑体" w:cs="黑体"/>
                <w:i/>
                <w:color w:val="000000"/>
                <w:sz w:val="18"/>
                <w:szCs w:val="18"/>
                <w:u w:val="none"/>
              </w:rPr>
            </w:pPr>
          </w:p>
        </w:tc>
      </w:tr>
      <w:tr w14:paraId="656ADE5C">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40E86">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15A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DFB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A1C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CB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481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0B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BA3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E9835">
            <w:pPr>
              <w:rPr>
                <w:rFonts w:hint="eastAsia" w:ascii="黑体" w:hAnsi="黑体" w:eastAsia="黑体" w:cs="黑体"/>
                <w:i/>
                <w:color w:val="000000"/>
                <w:sz w:val="18"/>
                <w:szCs w:val="18"/>
                <w:u w:val="none"/>
              </w:rPr>
            </w:pPr>
          </w:p>
        </w:tc>
      </w:tr>
      <w:tr w14:paraId="47D0305F">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E0652">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CBE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DA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66E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BCE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228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60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D1F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CA115">
            <w:pPr>
              <w:rPr>
                <w:rFonts w:hint="eastAsia" w:ascii="黑体" w:hAnsi="黑体" w:eastAsia="黑体" w:cs="黑体"/>
                <w:i/>
                <w:color w:val="000000"/>
                <w:sz w:val="18"/>
                <w:szCs w:val="18"/>
                <w:u w:val="none"/>
              </w:rPr>
            </w:pPr>
          </w:p>
        </w:tc>
      </w:tr>
      <w:tr w14:paraId="5A4E53FD">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814F8">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25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B840">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8CC42">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FFDAF">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C4CE">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7EF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CB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8F1B3">
            <w:pPr>
              <w:rPr>
                <w:rFonts w:hint="eastAsia" w:ascii="黑体" w:hAnsi="黑体" w:eastAsia="黑体" w:cs="黑体"/>
                <w:i/>
                <w:color w:val="000000"/>
                <w:sz w:val="18"/>
                <w:szCs w:val="18"/>
                <w:u w:val="none"/>
              </w:rPr>
            </w:pPr>
          </w:p>
        </w:tc>
      </w:tr>
      <w:tr w14:paraId="05AEADF4">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B4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FB3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1F3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3AA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C4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AFF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562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967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6EA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2FE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57C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4725B89">
        <w:tblPrEx>
          <w:tblCellMar>
            <w:top w:w="0" w:type="dxa"/>
            <w:left w:w="0" w:type="dxa"/>
            <w:bottom w:w="0" w:type="dxa"/>
            <w:right w:w="0" w:type="dxa"/>
          </w:tblCellMar>
        </w:tblPrEx>
        <w:trPr>
          <w:trHeight w:val="90"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7D6D">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CE09365">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9A15E">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8435E">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生产生活便利</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3578">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549F">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125C">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90F2">
            <w:pPr>
              <w:jc w:val="center"/>
              <w:rPr>
                <w:rFonts w:hint="eastAsia" w:ascii="微软雅黑" w:hAnsi="微软雅黑" w:eastAsia="微软雅黑" w:cs="微软雅黑"/>
                <w:i/>
                <w:color w:val="000000"/>
                <w:kern w:val="2"/>
                <w:sz w:val="16"/>
                <w:szCs w:val="16"/>
                <w:u w:val="none"/>
                <w:lang w:val="en-US" w:eastAsia="zh-CN" w:bidi="ar-SA"/>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986B">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BB5CC">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68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DB0B">
            <w:pPr>
              <w:jc w:val="center"/>
              <w:rPr>
                <w:rFonts w:hint="eastAsia" w:ascii="微软雅黑" w:hAnsi="微软雅黑" w:eastAsia="微软雅黑" w:cs="微软雅黑"/>
                <w:i/>
                <w:color w:val="000000"/>
                <w:sz w:val="16"/>
                <w:szCs w:val="16"/>
                <w:u w:val="none"/>
              </w:rPr>
            </w:pPr>
          </w:p>
        </w:tc>
      </w:tr>
      <w:tr w14:paraId="1E21AAF1">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9BC4">
            <w:pPr>
              <w:jc w:val="center"/>
              <w:rPr>
                <w:rFonts w:hint="eastAsia" w:ascii="宋体" w:hAnsi="宋体" w:eastAsia="宋体" w:cs="宋体"/>
                <w:i w:val="0"/>
                <w:color w:val="000000"/>
                <w:sz w:val="18"/>
                <w:szCs w:val="18"/>
                <w:u w:val="none"/>
              </w:rPr>
            </w:pPr>
          </w:p>
        </w:tc>
        <w:tc>
          <w:tcPr>
            <w:tcW w:w="20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2CF30">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3CB4">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C1170">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促进农村经济发展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8E03">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A244">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E720A">
            <w:pPr>
              <w:jc w:val="center"/>
              <w:rPr>
                <w:rFonts w:hint="eastAsia" w:ascii="宋体" w:hAnsi="宋体" w:eastAsia="宋体" w:cs="宋体"/>
                <w:i w:val="0"/>
                <w:color w:val="000000"/>
                <w:kern w:val="2"/>
                <w:sz w:val="18"/>
                <w:szCs w:val="18"/>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480B">
            <w:pPr>
              <w:jc w:val="center"/>
              <w:rPr>
                <w:rFonts w:hint="eastAsia" w:ascii="微软雅黑" w:hAnsi="微软雅黑" w:eastAsia="微软雅黑" w:cs="微软雅黑"/>
                <w:i/>
                <w:color w:val="000000"/>
                <w:kern w:val="2"/>
                <w:sz w:val="16"/>
                <w:szCs w:val="16"/>
                <w:u w:val="none"/>
                <w:lang w:val="en-US" w:eastAsia="zh-CN" w:bidi="ar-SA"/>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8E276">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2D879">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18177">
            <w:pPr>
              <w:jc w:val="center"/>
              <w:rPr>
                <w:rFonts w:hint="eastAsia" w:ascii="微软雅黑" w:hAnsi="微软雅黑" w:eastAsia="微软雅黑" w:cs="微软雅黑"/>
                <w:i/>
                <w:color w:val="000000"/>
                <w:sz w:val="16"/>
                <w:szCs w:val="16"/>
                <w:u w:val="none"/>
              </w:rPr>
            </w:pPr>
          </w:p>
        </w:tc>
      </w:tr>
      <w:tr w14:paraId="1F21A421">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84424">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DD480">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B46F">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3719">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农村群众满意度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EACDB">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DA9AF">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219D">
            <w:pPr>
              <w:jc w:val="center"/>
              <w:rPr>
                <w:rFonts w:hint="eastAsia" w:ascii="宋体" w:hAnsi="宋体" w:eastAsia="宋体" w:cs="宋体"/>
                <w:i w:val="0"/>
                <w:color w:val="000000"/>
                <w:kern w:val="2"/>
                <w:sz w:val="18"/>
                <w:szCs w:val="18"/>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2063C">
            <w:pPr>
              <w:jc w:val="center"/>
              <w:rPr>
                <w:rFonts w:hint="eastAsia" w:ascii="微软雅黑" w:hAnsi="微软雅黑" w:eastAsia="微软雅黑" w:cs="微软雅黑"/>
                <w:i/>
                <w:color w:val="000000"/>
                <w:kern w:val="2"/>
                <w:sz w:val="16"/>
                <w:szCs w:val="16"/>
                <w:u w:val="none"/>
                <w:lang w:val="en-US" w:eastAsia="zh-CN" w:bidi="ar-SA"/>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705CE">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6B46">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53F2B">
            <w:pPr>
              <w:jc w:val="center"/>
              <w:rPr>
                <w:rFonts w:hint="eastAsia" w:ascii="微软雅黑" w:hAnsi="微软雅黑" w:eastAsia="微软雅黑" w:cs="微软雅黑"/>
                <w:i/>
                <w:color w:val="000000"/>
                <w:sz w:val="16"/>
                <w:szCs w:val="16"/>
                <w:u w:val="none"/>
              </w:rPr>
            </w:pPr>
          </w:p>
        </w:tc>
      </w:tr>
      <w:tr w14:paraId="73B0E97A">
        <w:tblPrEx>
          <w:tblCellMar>
            <w:top w:w="0" w:type="dxa"/>
            <w:left w:w="0" w:type="dxa"/>
            <w:bottom w:w="0" w:type="dxa"/>
            <w:right w:w="0" w:type="dxa"/>
          </w:tblCellMar>
        </w:tblPrEx>
        <w:trPr>
          <w:trHeight w:val="603" w:hRule="atLeast"/>
        </w:trPr>
        <w:tc>
          <w:tcPr>
            <w:tcW w:w="106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CC493">
            <w:pPr>
              <w:keepNext w:val="0"/>
              <w:keepLines w:val="0"/>
              <w:widowControl/>
              <w:suppressLineNumbers w:val="0"/>
              <w:jc w:val="center"/>
              <w:textAlignment w:val="center"/>
              <w:rPr>
                <w:rFonts w:hint="default" w:ascii="微软雅黑" w:hAnsi="微软雅黑" w:eastAsia="微软雅黑" w:cs="微软雅黑"/>
                <w:i/>
                <w:color w:val="000000"/>
                <w:kern w:val="0"/>
                <w:sz w:val="16"/>
                <w:szCs w:val="16"/>
                <w:u w:val="none"/>
                <w:lang w:val="en-US" w:eastAsia="zh-CN" w:bidi="ar"/>
              </w:rPr>
            </w:pPr>
            <w:r>
              <w:rPr>
                <w:rFonts w:hint="eastAsia" w:ascii="微软雅黑" w:hAnsi="微软雅黑" w:eastAsia="微软雅黑" w:cs="微软雅黑"/>
                <w:i/>
                <w:color w:val="000000"/>
                <w:kern w:val="0"/>
                <w:sz w:val="16"/>
                <w:szCs w:val="16"/>
                <w:u w:val="none"/>
                <w:lang w:val="en-US" w:eastAsia="zh-CN" w:bidi="ar"/>
              </w:rPr>
              <w:t>合计</w:t>
            </w:r>
          </w:p>
        </w:tc>
        <w:tc>
          <w:tcPr>
            <w:tcW w:w="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6FE45">
            <w:pPr>
              <w:keepNext w:val="0"/>
              <w:keepLines w:val="0"/>
              <w:widowControl/>
              <w:suppressLineNumbers w:val="0"/>
              <w:jc w:val="left"/>
              <w:textAlignment w:val="center"/>
              <w:rPr>
                <w:rFonts w:hint="default" w:ascii="微软雅黑" w:hAnsi="微软雅黑" w:eastAsia="微软雅黑" w:cs="微软雅黑"/>
                <w:i/>
                <w:color w:val="000000"/>
                <w:kern w:val="0"/>
                <w:sz w:val="16"/>
                <w:szCs w:val="16"/>
                <w:u w:val="none"/>
                <w:lang w:val="en-US" w:eastAsia="zh-CN" w:bidi="ar"/>
              </w:rPr>
            </w:pPr>
            <w:r>
              <w:rPr>
                <w:rFonts w:hint="eastAsia" w:ascii="微软雅黑" w:hAnsi="微软雅黑" w:eastAsia="微软雅黑" w:cs="微软雅黑"/>
                <w:i/>
                <w:color w:val="000000"/>
                <w:kern w:val="0"/>
                <w:sz w:val="16"/>
                <w:szCs w:val="16"/>
                <w:u w:val="none"/>
                <w:lang w:val="en-US" w:eastAsia="zh-CN" w:bidi="ar"/>
              </w:rPr>
              <w:t>100</w:t>
            </w:r>
          </w:p>
        </w:tc>
        <w:tc>
          <w:tcPr>
            <w:tcW w:w="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9B13F">
            <w:pPr>
              <w:keepNext w:val="0"/>
              <w:keepLines w:val="0"/>
              <w:widowControl/>
              <w:suppressLineNumbers w:val="0"/>
              <w:jc w:val="left"/>
              <w:textAlignment w:val="center"/>
              <w:rPr>
                <w:rFonts w:hint="default" w:ascii="微软雅黑" w:hAnsi="微软雅黑" w:eastAsia="微软雅黑" w:cs="微软雅黑"/>
                <w:i/>
                <w:color w:val="000000"/>
                <w:kern w:val="0"/>
                <w:sz w:val="16"/>
                <w:szCs w:val="16"/>
                <w:u w:val="none"/>
                <w:lang w:val="en-US" w:eastAsia="zh-CN" w:bidi="ar"/>
              </w:rPr>
            </w:pPr>
            <w:r>
              <w:rPr>
                <w:rFonts w:hint="eastAsia" w:ascii="微软雅黑" w:hAnsi="微软雅黑" w:eastAsia="微软雅黑" w:cs="微软雅黑"/>
                <w:i/>
                <w:color w:val="000000"/>
                <w:kern w:val="0"/>
                <w:sz w:val="16"/>
                <w:szCs w:val="16"/>
                <w:u w:val="none"/>
                <w:lang w:val="en-US" w:eastAsia="zh-CN" w:bidi="ar"/>
              </w:rPr>
              <w:t>98</w:t>
            </w:r>
          </w:p>
        </w:tc>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11866">
            <w:pPr>
              <w:keepNext w:val="0"/>
              <w:keepLines w:val="0"/>
              <w:widowControl/>
              <w:suppressLineNumbers w:val="0"/>
              <w:jc w:val="left"/>
              <w:textAlignment w:val="center"/>
              <w:rPr>
                <w:rFonts w:hint="eastAsia" w:ascii="微软雅黑" w:hAnsi="微软雅黑" w:eastAsia="微软雅黑" w:cs="微软雅黑"/>
                <w:i/>
                <w:color w:val="000000"/>
                <w:kern w:val="0"/>
                <w:sz w:val="16"/>
                <w:szCs w:val="16"/>
                <w:u w:val="none"/>
                <w:lang w:val="en-US" w:eastAsia="zh-CN" w:bidi="ar"/>
              </w:rPr>
            </w:pPr>
          </w:p>
        </w:tc>
      </w:tr>
      <w:tr w14:paraId="188E09B7">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4A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04AD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项目自评总分97分</w:t>
            </w:r>
          </w:p>
        </w:tc>
      </w:tr>
      <w:tr w14:paraId="41929868">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259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5CEB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1E8C0760">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EC8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671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3D9E7DC7">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1004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46D8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539198F">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764C73D8">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2E3154E6">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0D50BB4F">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6F6EB80E">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BAF47F6">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2D2A0157">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70BC9BD">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5F902343">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04B8E98D">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2282E722">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54A4B63F">
            <w:pPr>
              <w:rPr>
                <w:rFonts w:hint="eastAsia" w:ascii="宋体" w:hAnsi="宋体" w:eastAsia="宋体" w:cs="宋体"/>
                <w:i w:val="0"/>
                <w:color w:val="000000"/>
                <w:sz w:val="18"/>
                <w:szCs w:val="18"/>
                <w:u w:val="none"/>
              </w:rPr>
            </w:pPr>
          </w:p>
        </w:tc>
      </w:tr>
      <w:tr w14:paraId="38E52F8B">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D3D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51C75702">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67C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0D9C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51172422T000005684946-2020年乡村振兴先进乡镇、示范村省级补助（存量资金）</w:t>
            </w:r>
          </w:p>
        </w:tc>
      </w:tr>
      <w:tr w14:paraId="6AFB21EC">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5D01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2D8A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0AEF05B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A6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3FCBF89B">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6989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D4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1DC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4A7D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61AF874">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DA35">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384EC">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F990">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乡</w:t>
            </w:r>
            <w:bookmarkStart w:id="109" w:name="_GoBack"/>
            <w:bookmarkEnd w:id="109"/>
            <w:r>
              <w:rPr>
                <w:rFonts w:ascii="宋体" w:hAnsi="宋体" w:eastAsia="宋体" w:cs="宋体"/>
                <w:i w:val="0"/>
                <w:color w:val="000000"/>
                <w:kern w:val="0"/>
                <w:sz w:val="18"/>
                <w:szCs w:val="18"/>
                <w:u w:val="none"/>
                <w:lang w:val="en-US" w:eastAsia="zh-CN" w:bidi="ar"/>
              </w:rPr>
              <w:t>村振兴先进乡镇、示范村省级补助（存量资金）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389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845ECCA">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EF905">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416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05376">
            <w:pPr>
              <w:rPr>
                <w:rFonts w:hint="eastAsia" w:ascii="宋体" w:hAnsi="宋体" w:eastAsia="宋体" w:cs="宋体"/>
                <w:i w:val="0"/>
                <w:color w:val="000000"/>
                <w:sz w:val="18"/>
                <w:szCs w:val="18"/>
                <w:u w:val="none"/>
              </w:rPr>
            </w:pPr>
          </w:p>
        </w:tc>
      </w:tr>
      <w:tr w14:paraId="6E5517E2">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F2E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673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282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D13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D1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A8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5F5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FF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F33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4A491AD">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3D25A">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754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A61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BAF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105.60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C9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105.60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616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F6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6BEA9">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4762F">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52EC752">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D17E">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6B2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EA1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A4C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105.60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EC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105.60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67C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74D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952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0ECF0">
            <w:pPr>
              <w:rPr>
                <w:rFonts w:hint="eastAsia" w:ascii="黑体" w:hAnsi="黑体" w:eastAsia="黑体" w:cs="黑体"/>
                <w:i/>
                <w:color w:val="000000"/>
                <w:sz w:val="18"/>
                <w:szCs w:val="18"/>
                <w:u w:val="none"/>
              </w:rPr>
            </w:pPr>
          </w:p>
        </w:tc>
      </w:tr>
      <w:tr w14:paraId="61994708">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DDB7C">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94A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47B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DD3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E50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CD1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C5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8A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B3F25">
            <w:pPr>
              <w:rPr>
                <w:rFonts w:hint="eastAsia" w:ascii="黑体" w:hAnsi="黑体" w:eastAsia="黑体" w:cs="黑体"/>
                <w:i/>
                <w:color w:val="000000"/>
                <w:sz w:val="18"/>
                <w:szCs w:val="18"/>
                <w:u w:val="none"/>
              </w:rPr>
            </w:pPr>
          </w:p>
        </w:tc>
      </w:tr>
      <w:tr w14:paraId="23C0AEC2">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8FFE">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60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F9E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66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3F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728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96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40C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4636D">
            <w:pPr>
              <w:rPr>
                <w:rFonts w:hint="eastAsia" w:ascii="黑体" w:hAnsi="黑体" w:eastAsia="黑体" w:cs="黑体"/>
                <w:i/>
                <w:color w:val="000000"/>
                <w:sz w:val="18"/>
                <w:szCs w:val="18"/>
                <w:u w:val="none"/>
              </w:rPr>
            </w:pPr>
          </w:p>
        </w:tc>
      </w:tr>
      <w:tr w14:paraId="4EA2B681">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50F7">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380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DE67">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A2351">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54152">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DE7A">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834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A0E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97D0">
            <w:pPr>
              <w:rPr>
                <w:rFonts w:hint="eastAsia" w:ascii="黑体" w:hAnsi="黑体" w:eastAsia="黑体" w:cs="黑体"/>
                <w:i/>
                <w:color w:val="000000"/>
                <w:sz w:val="18"/>
                <w:szCs w:val="18"/>
                <w:u w:val="none"/>
              </w:rPr>
            </w:pPr>
          </w:p>
        </w:tc>
      </w:tr>
      <w:tr w14:paraId="2A811EAE">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35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73A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8B2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6D3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532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B94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9F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8F6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F31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E43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C5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76AE083">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DA10C">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F7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AED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1A3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环境整洁率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594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57C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A6C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D1045">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8D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2EFC1">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10B03">
            <w:pPr>
              <w:jc w:val="center"/>
              <w:rPr>
                <w:rFonts w:hint="eastAsia" w:ascii="微软雅黑" w:hAnsi="微软雅黑" w:eastAsia="微软雅黑" w:cs="微软雅黑"/>
                <w:i/>
                <w:color w:val="000000"/>
                <w:sz w:val="16"/>
                <w:szCs w:val="16"/>
                <w:u w:val="none"/>
              </w:rPr>
            </w:pPr>
          </w:p>
        </w:tc>
      </w:tr>
      <w:tr w14:paraId="78945974">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55D53">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92CF2">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C00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5D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垃圾清运及时率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5EB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FDD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4D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FEAD">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D8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A7298">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CD60E">
            <w:pPr>
              <w:jc w:val="center"/>
              <w:rPr>
                <w:rFonts w:hint="eastAsia" w:ascii="微软雅黑" w:hAnsi="微软雅黑" w:eastAsia="微软雅黑" w:cs="微软雅黑"/>
                <w:i/>
                <w:color w:val="000000"/>
                <w:sz w:val="16"/>
                <w:szCs w:val="16"/>
                <w:u w:val="none"/>
              </w:rPr>
            </w:pPr>
          </w:p>
        </w:tc>
      </w:tr>
      <w:tr w14:paraId="7A6BCC61">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9ACB1">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929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0A8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527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居民生活环境改善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EE5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0AE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8305">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92DB3">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67D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92736">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905FA">
            <w:pPr>
              <w:jc w:val="center"/>
              <w:rPr>
                <w:rFonts w:hint="eastAsia" w:ascii="微软雅黑" w:hAnsi="微软雅黑" w:eastAsia="微软雅黑" w:cs="微软雅黑"/>
                <w:i/>
                <w:color w:val="000000"/>
                <w:sz w:val="16"/>
                <w:szCs w:val="16"/>
                <w:u w:val="none"/>
              </w:rPr>
            </w:pPr>
          </w:p>
        </w:tc>
      </w:tr>
      <w:tr w14:paraId="7B053E14">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560A2">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0619C">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248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68C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污染降低、空气质量改善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329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81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6B5F">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324C">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53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A4492">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8ACE8">
            <w:pPr>
              <w:jc w:val="center"/>
              <w:rPr>
                <w:rFonts w:hint="eastAsia" w:ascii="微软雅黑" w:hAnsi="微软雅黑" w:eastAsia="微软雅黑" w:cs="微软雅黑"/>
                <w:i/>
                <w:color w:val="000000"/>
                <w:sz w:val="16"/>
                <w:szCs w:val="16"/>
                <w:u w:val="none"/>
              </w:rPr>
            </w:pPr>
          </w:p>
        </w:tc>
      </w:tr>
      <w:tr w14:paraId="6355923B">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CB95D">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243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780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9C7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C9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12A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27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84F5">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98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93EC3">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738D9">
            <w:pPr>
              <w:jc w:val="center"/>
              <w:rPr>
                <w:rFonts w:hint="eastAsia" w:ascii="微软雅黑" w:hAnsi="微软雅黑" w:eastAsia="微软雅黑" w:cs="微软雅黑"/>
                <w:i/>
                <w:color w:val="000000"/>
                <w:sz w:val="16"/>
                <w:szCs w:val="16"/>
                <w:u w:val="none"/>
              </w:rPr>
            </w:pPr>
          </w:p>
        </w:tc>
      </w:tr>
      <w:tr w14:paraId="2A637E01">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262CC">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EC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C85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13E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垃圾清运成本控制</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5B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D1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88166</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FE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CF636">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6D4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311F">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08E3">
            <w:pPr>
              <w:jc w:val="center"/>
              <w:rPr>
                <w:rFonts w:hint="eastAsia" w:ascii="微软雅黑" w:hAnsi="微软雅黑" w:eastAsia="微软雅黑" w:cs="微软雅黑"/>
                <w:i/>
                <w:color w:val="000000"/>
                <w:sz w:val="16"/>
                <w:szCs w:val="16"/>
                <w:u w:val="none"/>
              </w:rPr>
            </w:pPr>
          </w:p>
        </w:tc>
      </w:tr>
      <w:tr w14:paraId="39C201F7">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E27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31E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0DCE9">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B3DCB">
            <w:pPr>
              <w:rPr>
                <w:rFonts w:hint="eastAsia" w:ascii="宋体" w:hAnsi="宋体" w:eastAsia="宋体" w:cs="宋体"/>
                <w:i w:val="0"/>
                <w:color w:val="000000"/>
                <w:sz w:val="18"/>
                <w:szCs w:val="18"/>
                <w:u w:val="none"/>
              </w:rPr>
            </w:pPr>
          </w:p>
        </w:tc>
      </w:tr>
      <w:tr w14:paraId="5C00A66B">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E33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F08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项目自评总分98分</w:t>
            </w:r>
          </w:p>
        </w:tc>
      </w:tr>
      <w:tr w14:paraId="2D7C4B20">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14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9D3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239C86FD">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AB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8C8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7E029D50">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FC8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62C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17BA0E1">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C571C4E">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7E959F0E">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63FE1DC1">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78088127">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E0DB23D">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4509DACA">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A513C5E">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37A522CD">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4BE22F32">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179B1232">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43251EE9">
            <w:pPr>
              <w:rPr>
                <w:rFonts w:hint="eastAsia" w:ascii="宋体" w:hAnsi="宋体" w:eastAsia="宋体" w:cs="宋体"/>
                <w:i w:val="0"/>
                <w:color w:val="000000"/>
                <w:sz w:val="18"/>
                <w:szCs w:val="18"/>
                <w:u w:val="none"/>
              </w:rPr>
            </w:pPr>
          </w:p>
        </w:tc>
      </w:tr>
      <w:tr w14:paraId="13ABD14A">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AE98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72414434">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24F6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CD1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51172423T000009185216-农村公益事业奖补</w:t>
            </w:r>
          </w:p>
        </w:tc>
      </w:tr>
      <w:tr w14:paraId="2A87BD4E">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69E0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C31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68D3DE6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7FC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6D5B7425">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F6DD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2062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BD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9B5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EAB252C">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8E46">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FF41F">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092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清水镇偏岩村9组农村公益事业奖补，完成标准化农村道路硬化建设。</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DADE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103E4CB">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D156E">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8B8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AE53">
            <w:pPr>
              <w:rPr>
                <w:rFonts w:hint="eastAsia" w:ascii="宋体" w:hAnsi="宋体" w:eastAsia="宋体" w:cs="宋体"/>
                <w:i w:val="0"/>
                <w:color w:val="000000"/>
                <w:sz w:val="18"/>
                <w:szCs w:val="18"/>
                <w:u w:val="none"/>
              </w:rPr>
            </w:pPr>
          </w:p>
        </w:tc>
      </w:tr>
      <w:tr w14:paraId="50DBC8A1">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5D6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7BF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31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2E2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D00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3D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EF9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87E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DE8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9D63199">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40D7">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88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D21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2D2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08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B39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70C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BFA34">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1E37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B4DE1B7">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92B8">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ECC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095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CDE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FF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BF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D7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551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6851">
            <w:pPr>
              <w:rPr>
                <w:rFonts w:hint="eastAsia" w:ascii="黑体" w:hAnsi="黑体" w:eastAsia="黑体" w:cs="黑体"/>
                <w:i/>
                <w:color w:val="000000"/>
                <w:sz w:val="18"/>
                <w:szCs w:val="18"/>
                <w:u w:val="none"/>
              </w:rPr>
            </w:pPr>
          </w:p>
        </w:tc>
      </w:tr>
      <w:tr w14:paraId="14F61127">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B46AC">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8E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C1F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FC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BCD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CC7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950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1DC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E5DF">
            <w:pPr>
              <w:rPr>
                <w:rFonts w:hint="eastAsia" w:ascii="黑体" w:hAnsi="黑体" w:eastAsia="黑体" w:cs="黑体"/>
                <w:i/>
                <w:color w:val="000000"/>
                <w:sz w:val="18"/>
                <w:szCs w:val="18"/>
                <w:u w:val="none"/>
              </w:rPr>
            </w:pPr>
          </w:p>
        </w:tc>
      </w:tr>
      <w:tr w14:paraId="21F2AEEC">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F652E">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22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AD7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09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796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4B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797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E4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7C366">
            <w:pPr>
              <w:rPr>
                <w:rFonts w:hint="eastAsia" w:ascii="黑体" w:hAnsi="黑体" w:eastAsia="黑体" w:cs="黑体"/>
                <w:i/>
                <w:color w:val="000000"/>
                <w:sz w:val="18"/>
                <w:szCs w:val="18"/>
                <w:u w:val="none"/>
              </w:rPr>
            </w:pPr>
          </w:p>
        </w:tc>
      </w:tr>
      <w:tr w14:paraId="0F52502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8584">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8B6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66F9">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8908">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A14D0">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D63C7">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B9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7E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FA47">
            <w:pPr>
              <w:rPr>
                <w:rFonts w:hint="eastAsia" w:ascii="黑体" w:hAnsi="黑体" w:eastAsia="黑体" w:cs="黑体"/>
                <w:i/>
                <w:color w:val="000000"/>
                <w:sz w:val="18"/>
                <w:szCs w:val="18"/>
                <w:u w:val="none"/>
              </w:rPr>
            </w:pPr>
          </w:p>
        </w:tc>
      </w:tr>
      <w:tr w14:paraId="3A352E26">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AB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A24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669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098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AE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CA5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6D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E96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4F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A25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64E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2710F7D">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9E03">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BC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D9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CBF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硬化道路</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33D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D7E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A2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F62E1">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B97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8CE03">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71955">
            <w:pPr>
              <w:jc w:val="center"/>
              <w:rPr>
                <w:rFonts w:hint="eastAsia" w:ascii="微软雅黑" w:hAnsi="微软雅黑" w:eastAsia="微软雅黑" w:cs="微软雅黑"/>
                <w:i/>
                <w:color w:val="000000"/>
                <w:sz w:val="16"/>
                <w:szCs w:val="16"/>
                <w:u w:val="none"/>
              </w:rPr>
            </w:pPr>
          </w:p>
        </w:tc>
      </w:tr>
      <w:tr w14:paraId="3FA7AF6F">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4F1EF">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0090">
            <w:pPr>
              <w:jc w:val="center"/>
              <w:rPr>
                <w:rFonts w:hint="eastAsia" w:ascii="宋体" w:hAnsi="宋体" w:eastAsia="宋体" w:cs="宋体"/>
                <w:i w:val="0"/>
                <w:color w:val="000000"/>
                <w:sz w:val="18"/>
                <w:szCs w:val="18"/>
                <w:u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3BB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CDE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完成标准农村道路建设厚度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50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D86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F81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B1E3">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C2A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F82A1">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81281">
            <w:pPr>
              <w:jc w:val="center"/>
              <w:rPr>
                <w:rFonts w:hint="eastAsia" w:ascii="微软雅黑" w:hAnsi="微软雅黑" w:eastAsia="微软雅黑" w:cs="微软雅黑"/>
                <w:i/>
                <w:color w:val="000000"/>
                <w:sz w:val="16"/>
                <w:szCs w:val="16"/>
                <w:u w:val="none"/>
              </w:rPr>
            </w:pPr>
          </w:p>
        </w:tc>
      </w:tr>
      <w:tr w14:paraId="6F7E1596">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0A6A">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486D">
            <w:pPr>
              <w:jc w:val="center"/>
              <w:rPr>
                <w:rFonts w:hint="eastAsia" w:ascii="宋体" w:hAnsi="宋体" w:eastAsia="宋体" w:cs="宋体"/>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D888">
            <w:pPr>
              <w:jc w:val="center"/>
              <w:rPr>
                <w:rFonts w:hint="eastAsia" w:ascii="宋体" w:hAnsi="宋体" w:eastAsia="宋体" w:cs="宋体"/>
                <w:i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6D6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完成标准农村道路建设宽度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00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9F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5F5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4DA32">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465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0144D">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5ACA9">
            <w:pPr>
              <w:jc w:val="center"/>
              <w:rPr>
                <w:rFonts w:hint="eastAsia" w:ascii="微软雅黑" w:hAnsi="微软雅黑" w:eastAsia="微软雅黑" w:cs="微软雅黑"/>
                <w:i/>
                <w:color w:val="000000"/>
                <w:sz w:val="16"/>
                <w:szCs w:val="16"/>
                <w:u w:val="none"/>
              </w:rPr>
            </w:pPr>
          </w:p>
        </w:tc>
      </w:tr>
      <w:tr w14:paraId="11B2859B">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F4D27">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1B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B0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5C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保障群众基本生产生活，方便村民出行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F65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95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CB0F">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3FD3">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EFF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1070D">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6AF1C">
            <w:pPr>
              <w:jc w:val="center"/>
              <w:rPr>
                <w:rFonts w:hint="eastAsia" w:ascii="微软雅黑" w:hAnsi="微软雅黑" w:eastAsia="微软雅黑" w:cs="微软雅黑"/>
                <w:i/>
                <w:color w:val="000000"/>
                <w:sz w:val="16"/>
                <w:szCs w:val="16"/>
                <w:u w:val="none"/>
              </w:rPr>
            </w:pPr>
          </w:p>
        </w:tc>
      </w:tr>
      <w:tr w14:paraId="4B0A57A8">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45B1">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0B2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D0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90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F66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BD1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8AC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19E8">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C33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0D7EB">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4AF52">
            <w:pPr>
              <w:jc w:val="center"/>
              <w:rPr>
                <w:rFonts w:hint="eastAsia" w:ascii="微软雅黑" w:hAnsi="微软雅黑" w:eastAsia="微软雅黑" w:cs="微软雅黑"/>
                <w:i/>
                <w:color w:val="000000"/>
                <w:sz w:val="16"/>
                <w:szCs w:val="16"/>
                <w:u w:val="none"/>
              </w:rPr>
            </w:pPr>
          </w:p>
        </w:tc>
      </w:tr>
      <w:tr w14:paraId="6D557E5A">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9126B">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4E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BA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C6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0.2米厚，3.5米宽标准村道成本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94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AE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279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79D3A">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B4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1C6F1">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676B7">
            <w:pPr>
              <w:jc w:val="center"/>
              <w:rPr>
                <w:rFonts w:hint="eastAsia" w:ascii="微软雅黑" w:hAnsi="微软雅黑" w:eastAsia="微软雅黑" w:cs="微软雅黑"/>
                <w:i/>
                <w:color w:val="000000"/>
                <w:sz w:val="16"/>
                <w:szCs w:val="16"/>
                <w:u w:val="none"/>
              </w:rPr>
            </w:pPr>
          </w:p>
        </w:tc>
      </w:tr>
      <w:tr w14:paraId="4D6A76DE">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191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97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CC17">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8149D">
            <w:pPr>
              <w:rPr>
                <w:rFonts w:hint="eastAsia" w:ascii="宋体" w:hAnsi="宋体" w:eastAsia="宋体" w:cs="宋体"/>
                <w:i w:val="0"/>
                <w:color w:val="000000"/>
                <w:sz w:val="18"/>
                <w:szCs w:val="18"/>
                <w:u w:val="none"/>
              </w:rPr>
            </w:pPr>
          </w:p>
        </w:tc>
      </w:tr>
      <w:tr w14:paraId="29E501C0">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E7D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00BF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项目自评总分98分</w:t>
            </w:r>
          </w:p>
        </w:tc>
      </w:tr>
      <w:tr w14:paraId="25506F16">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016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5D8E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7FC35593">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504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2379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4679AD22">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354D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38B8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F32ACE2">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80D82B6">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74800977">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23714F9E">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415F862A">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56F2706">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2ECE1DD4">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2D803FF">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13093545">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776C0AA4">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49C22BAB">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63461B50">
            <w:pPr>
              <w:rPr>
                <w:rFonts w:hint="eastAsia" w:ascii="宋体" w:hAnsi="宋体" w:eastAsia="宋体" w:cs="宋体"/>
                <w:i w:val="0"/>
                <w:color w:val="000000"/>
                <w:sz w:val="18"/>
                <w:szCs w:val="18"/>
                <w:u w:val="none"/>
              </w:rPr>
            </w:pPr>
          </w:p>
        </w:tc>
      </w:tr>
      <w:tr w14:paraId="0CD5D51A">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29D5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35B84D81">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067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745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51172423T000009636188-清水镇驷马村道路建设资金缺口</w:t>
            </w:r>
          </w:p>
        </w:tc>
      </w:tr>
      <w:tr w14:paraId="263F209C">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674A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25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32BFADA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7B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1E2CCD95">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C58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B710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C66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DB56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2AAB55E">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CAA0D">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0EDF3">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31B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清水镇驷马村硬化水泥路550米，宽3.5米，厚0.2米，水泥标号C30,保障村民安全出行，村道硬化道路覆盖率达到100%，</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FB9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5C0ED46">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CFE0">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B0B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4D5C3">
            <w:pPr>
              <w:rPr>
                <w:rFonts w:hint="eastAsia" w:ascii="宋体" w:hAnsi="宋体" w:eastAsia="宋体" w:cs="宋体"/>
                <w:i w:val="0"/>
                <w:color w:val="000000"/>
                <w:sz w:val="18"/>
                <w:szCs w:val="18"/>
                <w:u w:val="none"/>
              </w:rPr>
            </w:pPr>
          </w:p>
        </w:tc>
      </w:tr>
      <w:tr w14:paraId="2F88E24F">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269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DF2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6D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F71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B1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4B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E0A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E33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ED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88C84E4">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57B9">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1C8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942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A7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92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CE7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0D4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BF42">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DBF8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B9568B6">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A2B13">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1CC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69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182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803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7F5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FE1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60E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17047">
            <w:pPr>
              <w:rPr>
                <w:rFonts w:hint="eastAsia" w:ascii="黑体" w:hAnsi="黑体" w:eastAsia="黑体" w:cs="黑体"/>
                <w:i/>
                <w:color w:val="000000"/>
                <w:sz w:val="18"/>
                <w:szCs w:val="18"/>
                <w:u w:val="none"/>
              </w:rPr>
            </w:pPr>
          </w:p>
        </w:tc>
      </w:tr>
      <w:tr w14:paraId="4698D5C9">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AC64F">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FE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6B0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32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A2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53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20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6B6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1CEF">
            <w:pPr>
              <w:rPr>
                <w:rFonts w:hint="eastAsia" w:ascii="黑体" w:hAnsi="黑体" w:eastAsia="黑体" w:cs="黑体"/>
                <w:i/>
                <w:color w:val="000000"/>
                <w:sz w:val="18"/>
                <w:szCs w:val="18"/>
                <w:u w:val="none"/>
              </w:rPr>
            </w:pPr>
          </w:p>
        </w:tc>
      </w:tr>
      <w:tr w14:paraId="47524813">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B016D">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536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5D3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8DD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070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1E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78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5C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289DC">
            <w:pPr>
              <w:rPr>
                <w:rFonts w:hint="eastAsia" w:ascii="黑体" w:hAnsi="黑体" w:eastAsia="黑体" w:cs="黑体"/>
                <w:i/>
                <w:color w:val="000000"/>
                <w:sz w:val="18"/>
                <w:szCs w:val="18"/>
                <w:u w:val="none"/>
              </w:rPr>
            </w:pPr>
          </w:p>
        </w:tc>
      </w:tr>
      <w:tr w14:paraId="7EA7562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6F4A9">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C2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0741E">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51A5">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EDB7D">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3111">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19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7C9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B00CF">
            <w:pPr>
              <w:rPr>
                <w:rFonts w:hint="eastAsia" w:ascii="黑体" w:hAnsi="黑体" w:eastAsia="黑体" w:cs="黑体"/>
                <w:i/>
                <w:color w:val="000000"/>
                <w:sz w:val="18"/>
                <w:szCs w:val="18"/>
                <w:u w:val="none"/>
              </w:rPr>
            </w:pPr>
          </w:p>
        </w:tc>
      </w:tr>
      <w:tr w14:paraId="70E5507F">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E1E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EBE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C3F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BD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93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8C6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7A8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FF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C7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F56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3B4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8E4A6A3">
        <w:tblPrEx>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DB73">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71F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42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FA9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硬化水泥路550米，厚0.2米，宽3.5米道路管理覆盖率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8D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76E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79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8A54">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2E2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339D">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83AAA">
            <w:pPr>
              <w:jc w:val="center"/>
              <w:rPr>
                <w:rFonts w:hint="eastAsia" w:ascii="微软雅黑" w:hAnsi="微软雅黑" w:eastAsia="微软雅黑" w:cs="微软雅黑"/>
                <w:i/>
                <w:color w:val="000000"/>
                <w:sz w:val="16"/>
                <w:szCs w:val="16"/>
                <w:u w:val="none"/>
              </w:rPr>
            </w:pPr>
          </w:p>
        </w:tc>
      </w:tr>
      <w:tr w14:paraId="6D030CEF">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BAE11">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0BE30">
            <w:pPr>
              <w:jc w:val="center"/>
              <w:rPr>
                <w:rFonts w:hint="eastAsia" w:ascii="宋体" w:hAnsi="宋体" w:eastAsia="宋体" w:cs="宋体"/>
                <w:i w:val="0"/>
                <w:color w:val="000000"/>
                <w:sz w:val="18"/>
                <w:szCs w:val="18"/>
                <w:u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535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902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水泥C30，保障交通安全率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61F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EA2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B83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14DB8">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19A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CE28">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77E1">
            <w:pPr>
              <w:jc w:val="center"/>
              <w:rPr>
                <w:rFonts w:hint="eastAsia" w:ascii="微软雅黑" w:hAnsi="微软雅黑" w:eastAsia="微软雅黑" w:cs="微软雅黑"/>
                <w:i/>
                <w:color w:val="000000"/>
                <w:sz w:val="16"/>
                <w:szCs w:val="16"/>
                <w:u w:val="none"/>
              </w:rPr>
            </w:pPr>
          </w:p>
        </w:tc>
      </w:tr>
      <w:tr w14:paraId="0593043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E8A4">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11823">
            <w:pPr>
              <w:jc w:val="center"/>
              <w:rPr>
                <w:rFonts w:hint="eastAsia" w:ascii="宋体" w:hAnsi="宋体" w:eastAsia="宋体" w:cs="宋体"/>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2A04">
            <w:pPr>
              <w:jc w:val="center"/>
              <w:rPr>
                <w:rFonts w:hint="eastAsia" w:ascii="宋体" w:hAnsi="宋体" w:eastAsia="宋体" w:cs="宋体"/>
                <w:i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5DF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安全隐患处理率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89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1B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B7E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5BE16">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5E9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9C1AB">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7B63">
            <w:pPr>
              <w:jc w:val="center"/>
              <w:rPr>
                <w:rFonts w:hint="eastAsia" w:ascii="微软雅黑" w:hAnsi="微软雅黑" w:eastAsia="微软雅黑" w:cs="微软雅黑"/>
                <w:i/>
                <w:color w:val="000000"/>
                <w:sz w:val="16"/>
                <w:szCs w:val="16"/>
                <w:u w:val="none"/>
              </w:rPr>
            </w:pPr>
          </w:p>
        </w:tc>
      </w:tr>
      <w:tr w14:paraId="6E5D651E">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85104">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8FE11">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107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29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安全问题处理及时率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195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628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3D1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BB03D">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92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A00A">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11782">
            <w:pPr>
              <w:jc w:val="center"/>
              <w:rPr>
                <w:rFonts w:hint="eastAsia" w:ascii="微软雅黑" w:hAnsi="微软雅黑" w:eastAsia="微软雅黑" w:cs="微软雅黑"/>
                <w:i/>
                <w:color w:val="000000"/>
                <w:sz w:val="16"/>
                <w:szCs w:val="16"/>
                <w:u w:val="none"/>
              </w:rPr>
            </w:pPr>
          </w:p>
        </w:tc>
      </w:tr>
      <w:tr w14:paraId="2194D38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13E12">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DD7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F05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DE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生产生活便利</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416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F2B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030D7">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48056">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422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1CC5">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D90D4">
            <w:pPr>
              <w:jc w:val="center"/>
              <w:rPr>
                <w:rFonts w:hint="eastAsia" w:ascii="微软雅黑" w:hAnsi="微软雅黑" w:eastAsia="微软雅黑" w:cs="微软雅黑"/>
                <w:i/>
                <w:color w:val="000000"/>
                <w:sz w:val="16"/>
                <w:szCs w:val="16"/>
                <w:u w:val="none"/>
              </w:rPr>
            </w:pPr>
          </w:p>
        </w:tc>
      </w:tr>
      <w:tr w14:paraId="7D143FF0">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E5109">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4D741">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ABF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A24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促进农村经济发展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BF9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81D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3FEBC">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44D8">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6A3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AD3E0">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A67D4">
            <w:pPr>
              <w:jc w:val="center"/>
              <w:rPr>
                <w:rFonts w:hint="eastAsia" w:ascii="微软雅黑" w:hAnsi="微软雅黑" w:eastAsia="微软雅黑" w:cs="微软雅黑"/>
                <w:i/>
                <w:color w:val="000000"/>
                <w:sz w:val="16"/>
                <w:szCs w:val="16"/>
                <w:u w:val="none"/>
              </w:rPr>
            </w:pPr>
          </w:p>
        </w:tc>
      </w:tr>
      <w:tr w14:paraId="16F75148">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D1A5">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B5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32F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B2F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农村群众满意度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AA5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7A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C8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935E2">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80E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DEB18">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81AD5">
            <w:pPr>
              <w:jc w:val="center"/>
              <w:rPr>
                <w:rFonts w:hint="eastAsia" w:ascii="微软雅黑" w:hAnsi="微软雅黑" w:eastAsia="微软雅黑" w:cs="微软雅黑"/>
                <w:i/>
                <w:color w:val="000000"/>
                <w:sz w:val="16"/>
                <w:szCs w:val="16"/>
                <w:u w:val="none"/>
              </w:rPr>
            </w:pPr>
          </w:p>
        </w:tc>
      </w:tr>
      <w:tr w14:paraId="37341DA0">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E76A">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8E9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BB3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9DC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方便群众出行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FC5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E8E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1AA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4D32">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B9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E3FA1">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D8930">
            <w:pPr>
              <w:jc w:val="center"/>
              <w:rPr>
                <w:rFonts w:hint="eastAsia" w:ascii="微软雅黑" w:hAnsi="微软雅黑" w:eastAsia="微软雅黑" w:cs="微软雅黑"/>
                <w:i/>
                <w:color w:val="000000"/>
                <w:sz w:val="16"/>
                <w:szCs w:val="16"/>
                <w:u w:val="none"/>
              </w:rPr>
            </w:pPr>
          </w:p>
        </w:tc>
      </w:tr>
      <w:tr w14:paraId="20178C17">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C2D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EEF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C9354">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092D">
            <w:pPr>
              <w:rPr>
                <w:rFonts w:hint="eastAsia" w:ascii="宋体" w:hAnsi="宋体" w:eastAsia="宋体" w:cs="宋体"/>
                <w:i w:val="0"/>
                <w:color w:val="000000"/>
                <w:sz w:val="18"/>
                <w:szCs w:val="18"/>
                <w:u w:val="none"/>
              </w:rPr>
            </w:pPr>
          </w:p>
        </w:tc>
      </w:tr>
      <w:tr w14:paraId="2237E881">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8D8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9626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项目自评总分98分</w:t>
            </w:r>
          </w:p>
        </w:tc>
      </w:tr>
      <w:tr w14:paraId="0E35C309">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658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494D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3AF6BEF2">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C9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58C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1AEC82A4">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AC7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506D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7C7603B">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5232F98">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2ED293F9">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5945B70F">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1D36D20B">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9232291">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2A7F6F50">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6F0DDAF">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70587FA8">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051ACDF1">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1EBBBC23">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1FC2C86F">
            <w:pPr>
              <w:rPr>
                <w:rFonts w:hint="eastAsia" w:ascii="宋体" w:hAnsi="宋体" w:eastAsia="宋体" w:cs="宋体"/>
                <w:i w:val="0"/>
                <w:color w:val="000000"/>
                <w:sz w:val="18"/>
                <w:szCs w:val="18"/>
                <w:u w:val="none"/>
              </w:rPr>
            </w:pPr>
          </w:p>
        </w:tc>
      </w:tr>
      <w:tr w14:paraId="281D4C62">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60EF6">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6C7634D0">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C192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9BF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51172422T000007185281-产业发展</w:t>
            </w:r>
          </w:p>
        </w:tc>
      </w:tr>
      <w:tr w14:paraId="6F897066">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AB0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231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3B59CFB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F68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529245EE">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7DD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B0E6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620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B15F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C0C6BE7">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C591F">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94989">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0B1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提高家庭农场产业发展</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C2D4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E4A5B7D">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57D40">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9A2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8893E">
            <w:pPr>
              <w:rPr>
                <w:rFonts w:hint="eastAsia" w:ascii="宋体" w:hAnsi="宋体" w:eastAsia="宋体" w:cs="宋体"/>
                <w:i w:val="0"/>
                <w:color w:val="000000"/>
                <w:sz w:val="18"/>
                <w:szCs w:val="18"/>
                <w:u w:val="none"/>
              </w:rPr>
            </w:pPr>
          </w:p>
        </w:tc>
      </w:tr>
      <w:tr w14:paraId="282AA7A1">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58D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BB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DE8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715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965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961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3B3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E34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129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AB8F51A">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F737">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C6B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B26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6C8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132.68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D34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88.68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A1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66.84%</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601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88B75">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4FD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6A0A04">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E09F9">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A3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D0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708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132.68</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27E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88.68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EA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66.84%</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9CC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CFD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AD3BE">
            <w:pPr>
              <w:rPr>
                <w:rFonts w:hint="eastAsia" w:ascii="黑体" w:hAnsi="黑体" w:eastAsia="黑体" w:cs="黑体"/>
                <w:i/>
                <w:color w:val="000000"/>
                <w:sz w:val="18"/>
                <w:szCs w:val="18"/>
                <w:u w:val="none"/>
              </w:rPr>
            </w:pPr>
          </w:p>
        </w:tc>
      </w:tr>
      <w:tr w14:paraId="4CA213E8">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D2817">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9DF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16C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41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CA0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699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328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4EC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2740E">
            <w:pPr>
              <w:rPr>
                <w:rFonts w:hint="eastAsia" w:ascii="黑体" w:hAnsi="黑体" w:eastAsia="黑体" w:cs="黑体"/>
                <w:i/>
                <w:color w:val="000000"/>
                <w:sz w:val="18"/>
                <w:szCs w:val="18"/>
                <w:u w:val="none"/>
              </w:rPr>
            </w:pPr>
          </w:p>
        </w:tc>
      </w:tr>
      <w:tr w14:paraId="59E1BA63">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05848">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0CE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DA5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ED9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0B7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D75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8D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8E1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BEF1B">
            <w:pPr>
              <w:rPr>
                <w:rFonts w:hint="eastAsia" w:ascii="黑体" w:hAnsi="黑体" w:eastAsia="黑体" w:cs="黑体"/>
                <w:i/>
                <w:color w:val="000000"/>
                <w:sz w:val="18"/>
                <w:szCs w:val="18"/>
                <w:u w:val="none"/>
              </w:rPr>
            </w:pPr>
          </w:p>
        </w:tc>
      </w:tr>
      <w:tr w14:paraId="63E122F8">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C5A51">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AA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1ADB">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A577C">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4C57E">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02584">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4D6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5DA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3BD2C">
            <w:pPr>
              <w:rPr>
                <w:rFonts w:hint="eastAsia" w:ascii="黑体" w:hAnsi="黑体" w:eastAsia="黑体" w:cs="黑体"/>
                <w:i/>
                <w:color w:val="000000"/>
                <w:sz w:val="18"/>
                <w:szCs w:val="18"/>
                <w:u w:val="none"/>
              </w:rPr>
            </w:pPr>
          </w:p>
        </w:tc>
      </w:tr>
      <w:tr w14:paraId="7B8E8241">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A5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EC0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05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556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D60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8A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EF3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CE0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F2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63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073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6189340">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A2A16">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EF7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B7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BC1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果苗成活率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94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0DE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29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85E0E">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8AD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39DAE">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2D999">
            <w:pPr>
              <w:jc w:val="center"/>
              <w:rPr>
                <w:rFonts w:hint="eastAsia" w:ascii="微软雅黑" w:hAnsi="微软雅黑" w:eastAsia="微软雅黑" w:cs="微软雅黑"/>
                <w:i/>
                <w:color w:val="000000"/>
                <w:sz w:val="16"/>
                <w:szCs w:val="16"/>
                <w:u w:val="none"/>
              </w:rPr>
            </w:pPr>
          </w:p>
        </w:tc>
      </w:tr>
      <w:tr w14:paraId="2F7C471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C2132">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15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16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D4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提高群众收入</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D55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485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77064">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D4D18">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81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073B1">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39D7">
            <w:pPr>
              <w:jc w:val="center"/>
              <w:rPr>
                <w:rFonts w:hint="eastAsia" w:ascii="微软雅黑" w:hAnsi="微软雅黑" w:eastAsia="微软雅黑" w:cs="微软雅黑"/>
                <w:i/>
                <w:color w:val="000000"/>
                <w:sz w:val="16"/>
                <w:szCs w:val="16"/>
                <w:u w:val="none"/>
              </w:rPr>
            </w:pPr>
          </w:p>
        </w:tc>
      </w:tr>
      <w:tr w14:paraId="0F97AC2C">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0E25A">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27088">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37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445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提高社会稳定性</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F0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CA8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4B683">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CE9E">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0C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264B5">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CC733">
            <w:pPr>
              <w:jc w:val="center"/>
              <w:rPr>
                <w:rFonts w:hint="eastAsia" w:ascii="微软雅黑" w:hAnsi="微软雅黑" w:eastAsia="微软雅黑" w:cs="微软雅黑"/>
                <w:i/>
                <w:color w:val="000000"/>
                <w:sz w:val="16"/>
                <w:szCs w:val="16"/>
                <w:u w:val="none"/>
              </w:rPr>
            </w:pPr>
          </w:p>
        </w:tc>
      </w:tr>
      <w:tr w14:paraId="5320B646">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50F53">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4FB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25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6D8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210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C5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680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B78F8">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EE0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783F0">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85186">
            <w:pPr>
              <w:jc w:val="center"/>
              <w:rPr>
                <w:rFonts w:hint="eastAsia" w:ascii="微软雅黑" w:hAnsi="微软雅黑" w:eastAsia="微软雅黑" w:cs="微软雅黑"/>
                <w:i/>
                <w:color w:val="000000"/>
                <w:sz w:val="16"/>
                <w:szCs w:val="16"/>
                <w:u w:val="none"/>
              </w:rPr>
            </w:pPr>
          </w:p>
        </w:tc>
      </w:tr>
      <w:tr w14:paraId="44A8967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E385B">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5A0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03E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D2E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购牛崽</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A51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BA6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E3F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10187">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BDB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D93D8">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9D8F2">
            <w:pPr>
              <w:jc w:val="center"/>
              <w:rPr>
                <w:rFonts w:hint="eastAsia" w:ascii="微软雅黑" w:hAnsi="微软雅黑" w:eastAsia="微软雅黑" w:cs="微软雅黑"/>
                <w:i/>
                <w:color w:val="000000"/>
                <w:sz w:val="16"/>
                <w:szCs w:val="16"/>
                <w:u w:val="none"/>
              </w:rPr>
            </w:pPr>
          </w:p>
        </w:tc>
      </w:tr>
      <w:tr w14:paraId="2B370BDC">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5EFD">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A643">
            <w:pPr>
              <w:jc w:val="center"/>
              <w:rPr>
                <w:rFonts w:hint="eastAsia" w:ascii="宋体" w:hAnsi="宋体" w:eastAsia="宋体" w:cs="宋体"/>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AFBAC">
            <w:pPr>
              <w:jc w:val="center"/>
              <w:rPr>
                <w:rFonts w:hint="eastAsia" w:ascii="宋体" w:hAnsi="宋体" w:eastAsia="宋体" w:cs="宋体"/>
                <w:i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FEE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购果苗</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A20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81E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B9D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287D9">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76B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2AFA7">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BD8D">
            <w:pPr>
              <w:jc w:val="center"/>
              <w:rPr>
                <w:rFonts w:hint="eastAsia" w:ascii="微软雅黑" w:hAnsi="微软雅黑" w:eastAsia="微软雅黑" w:cs="微软雅黑"/>
                <w:i/>
                <w:color w:val="000000"/>
                <w:sz w:val="16"/>
                <w:szCs w:val="16"/>
                <w:u w:val="none"/>
              </w:rPr>
            </w:pPr>
          </w:p>
        </w:tc>
      </w:tr>
      <w:tr w14:paraId="7393B938">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9DB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31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B2125">
            <w:pPr>
              <w:rPr>
                <w:rFonts w:hint="eastAsia" w:ascii="宋体" w:hAnsi="宋体" w:eastAsia="宋体" w:cs="宋体"/>
                <w:i w:val="0"/>
                <w:color w:val="000000"/>
                <w:sz w:val="18"/>
                <w:szCs w:val="18"/>
                <w:u w:val="none"/>
              </w:rPr>
            </w:pP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192E">
            <w:pPr>
              <w:rPr>
                <w:rFonts w:hint="eastAsia" w:ascii="宋体" w:hAnsi="宋体" w:eastAsia="宋体" w:cs="宋体"/>
                <w:i w:val="0"/>
                <w:color w:val="000000"/>
                <w:sz w:val="18"/>
                <w:szCs w:val="18"/>
                <w:u w:val="none"/>
              </w:rPr>
            </w:pPr>
          </w:p>
        </w:tc>
      </w:tr>
      <w:tr w14:paraId="4E7E73C3">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D25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DFA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项目自评总分97分</w:t>
            </w:r>
          </w:p>
        </w:tc>
      </w:tr>
      <w:tr w14:paraId="4922A5F5">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4F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F7A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0B4DC1EA">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73F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AA07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555B8E6E">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87B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E836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275A601">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F14EB47">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1592587D">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313039AD">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47444E43">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2A88240">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1C9F73DE">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5F0E0D0">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20DA0776">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672F0E87">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0C428D68">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1B7DD4B9">
            <w:pPr>
              <w:rPr>
                <w:rFonts w:hint="eastAsia" w:ascii="宋体" w:hAnsi="宋体" w:eastAsia="宋体" w:cs="宋体"/>
                <w:i w:val="0"/>
                <w:color w:val="000000"/>
                <w:sz w:val="18"/>
                <w:szCs w:val="18"/>
                <w:u w:val="none"/>
              </w:rPr>
            </w:pPr>
          </w:p>
        </w:tc>
      </w:tr>
      <w:tr w14:paraId="5C9AEA76">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E5895">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1A118FC6">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4B2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401B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51172423T000007599599-2022年交通应急专项资金</w:t>
            </w:r>
          </w:p>
        </w:tc>
      </w:tr>
      <w:tr w14:paraId="2998D6AC">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A791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907E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09F22A8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A5C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3FF9EFE0">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8C96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6AF8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794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DF8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6C82085">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693F1">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C0E7B">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234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清水镇偏岩村洪灾后道路修复。</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DC7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C2699DA">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5AC23">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8E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1143B">
            <w:pPr>
              <w:rPr>
                <w:rFonts w:hint="eastAsia" w:ascii="宋体" w:hAnsi="宋体" w:eastAsia="宋体" w:cs="宋体"/>
                <w:i w:val="0"/>
                <w:color w:val="000000"/>
                <w:sz w:val="18"/>
                <w:szCs w:val="18"/>
                <w:u w:val="none"/>
              </w:rPr>
            </w:pPr>
          </w:p>
        </w:tc>
      </w:tr>
      <w:tr w14:paraId="29BF0A1A">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28C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03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FD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57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39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62D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CD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565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B20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C8781B4">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ED0C">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354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25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45E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BFE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AA7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F3D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3ECB">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3608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B2A61B5">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C29A">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02D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5A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63E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BA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87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766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FD0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E61E5">
            <w:pPr>
              <w:rPr>
                <w:rFonts w:hint="eastAsia" w:ascii="黑体" w:hAnsi="黑体" w:eastAsia="黑体" w:cs="黑体"/>
                <w:i/>
                <w:color w:val="000000"/>
                <w:sz w:val="18"/>
                <w:szCs w:val="18"/>
                <w:u w:val="none"/>
              </w:rPr>
            </w:pPr>
          </w:p>
        </w:tc>
      </w:tr>
      <w:tr w14:paraId="164B5BE8">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C2E8">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06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58A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BA5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231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B90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ED1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0B9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831F">
            <w:pPr>
              <w:rPr>
                <w:rFonts w:hint="eastAsia" w:ascii="黑体" w:hAnsi="黑体" w:eastAsia="黑体" w:cs="黑体"/>
                <w:i/>
                <w:color w:val="000000"/>
                <w:sz w:val="18"/>
                <w:szCs w:val="18"/>
                <w:u w:val="none"/>
              </w:rPr>
            </w:pPr>
          </w:p>
        </w:tc>
      </w:tr>
      <w:tr w14:paraId="145703C0">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6D87">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011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EE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3FC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780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DB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092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328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4603">
            <w:pPr>
              <w:rPr>
                <w:rFonts w:hint="eastAsia" w:ascii="黑体" w:hAnsi="黑体" w:eastAsia="黑体" w:cs="黑体"/>
                <w:i/>
                <w:color w:val="000000"/>
                <w:sz w:val="18"/>
                <w:szCs w:val="18"/>
                <w:u w:val="none"/>
              </w:rPr>
            </w:pPr>
          </w:p>
        </w:tc>
      </w:tr>
      <w:tr w14:paraId="2165144D">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D00D">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89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E6199">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6E4DC">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B9430">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2327">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4E4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9B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69599">
            <w:pPr>
              <w:rPr>
                <w:rFonts w:hint="eastAsia" w:ascii="黑体" w:hAnsi="黑体" w:eastAsia="黑体" w:cs="黑体"/>
                <w:i/>
                <w:color w:val="000000"/>
                <w:sz w:val="18"/>
                <w:szCs w:val="18"/>
                <w:u w:val="none"/>
              </w:rPr>
            </w:pPr>
          </w:p>
        </w:tc>
      </w:tr>
      <w:tr w14:paraId="2711277E">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7F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04D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644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05A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6A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D8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87B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013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6E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DBF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346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42E7ECD">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98219">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38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13D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D1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硬化道路长度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1D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714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FA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24480">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B1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C2644">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4089F">
            <w:pPr>
              <w:jc w:val="center"/>
              <w:rPr>
                <w:rFonts w:hint="eastAsia" w:ascii="微软雅黑" w:hAnsi="微软雅黑" w:eastAsia="微软雅黑" w:cs="微软雅黑"/>
                <w:i/>
                <w:color w:val="000000"/>
                <w:sz w:val="16"/>
                <w:szCs w:val="16"/>
                <w:u w:val="none"/>
              </w:rPr>
            </w:pPr>
          </w:p>
        </w:tc>
      </w:tr>
      <w:tr w14:paraId="7B352521">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1FFB">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419F">
            <w:pPr>
              <w:jc w:val="center"/>
              <w:rPr>
                <w:rFonts w:hint="eastAsia" w:ascii="宋体" w:hAnsi="宋体" w:eastAsia="宋体" w:cs="宋体"/>
                <w:i w:val="0"/>
                <w:color w:val="000000"/>
                <w:sz w:val="18"/>
                <w:szCs w:val="18"/>
                <w:u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31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B9E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完成标准农村道路建设厚度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70F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201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4FD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6FD70">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D5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BCCD4">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556E">
            <w:pPr>
              <w:jc w:val="center"/>
              <w:rPr>
                <w:rFonts w:hint="eastAsia" w:ascii="微软雅黑" w:hAnsi="微软雅黑" w:eastAsia="微软雅黑" w:cs="微软雅黑"/>
                <w:i/>
                <w:color w:val="000000"/>
                <w:sz w:val="16"/>
                <w:szCs w:val="16"/>
                <w:u w:val="none"/>
              </w:rPr>
            </w:pPr>
          </w:p>
        </w:tc>
      </w:tr>
      <w:tr w14:paraId="75AFA87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78F52">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FD3E">
            <w:pPr>
              <w:jc w:val="center"/>
              <w:rPr>
                <w:rFonts w:hint="eastAsia" w:ascii="宋体" w:hAnsi="宋体" w:eastAsia="宋体" w:cs="宋体"/>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10954">
            <w:pPr>
              <w:jc w:val="center"/>
              <w:rPr>
                <w:rFonts w:hint="eastAsia" w:ascii="宋体" w:hAnsi="宋体" w:eastAsia="宋体" w:cs="宋体"/>
                <w:i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489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完成农村道路建设宽度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FD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81C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9C7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5E6CA">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889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08F4A">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1A5E8">
            <w:pPr>
              <w:jc w:val="center"/>
              <w:rPr>
                <w:rFonts w:hint="eastAsia" w:ascii="微软雅黑" w:hAnsi="微软雅黑" w:eastAsia="微软雅黑" w:cs="微软雅黑"/>
                <w:i/>
                <w:color w:val="000000"/>
                <w:sz w:val="16"/>
                <w:szCs w:val="16"/>
                <w:u w:val="none"/>
              </w:rPr>
            </w:pPr>
          </w:p>
        </w:tc>
      </w:tr>
      <w:tr w14:paraId="25F6DD9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DF077">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D95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176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312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方便村民出行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F42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E1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32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6940E">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880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4715A">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07D47">
            <w:pPr>
              <w:jc w:val="center"/>
              <w:rPr>
                <w:rFonts w:hint="eastAsia" w:ascii="微软雅黑" w:hAnsi="微软雅黑" w:eastAsia="微软雅黑" w:cs="微软雅黑"/>
                <w:i/>
                <w:color w:val="000000"/>
                <w:sz w:val="16"/>
                <w:szCs w:val="16"/>
                <w:u w:val="none"/>
              </w:rPr>
            </w:pPr>
          </w:p>
        </w:tc>
      </w:tr>
      <w:tr w14:paraId="1826C2F1">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679A3">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78646">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BE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947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保障出行安全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9DE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6F9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逐步提升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245A">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9A216">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B7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7399C">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B50BA">
            <w:pPr>
              <w:jc w:val="center"/>
              <w:rPr>
                <w:rFonts w:hint="eastAsia" w:ascii="微软雅黑" w:hAnsi="微软雅黑" w:eastAsia="微软雅黑" w:cs="微软雅黑"/>
                <w:i/>
                <w:color w:val="000000"/>
                <w:sz w:val="16"/>
                <w:szCs w:val="16"/>
                <w:u w:val="none"/>
              </w:rPr>
            </w:pPr>
          </w:p>
        </w:tc>
      </w:tr>
      <w:tr w14:paraId="5338F8DC">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78FEA">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D2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904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BA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B9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A85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A89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E54DA">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EE6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5A584">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1CDBD">
            <w:pPr>
              <w:jc w:val="center"/>
              <w:rPr>
                <w:rFonts w:hint="eastAsia" w:ascii="微软雅黑" w:hAnsi="微软雅黑" w:eastAsia="微软雅黑" w:cs="微软雅黑"/>
                <w:i/>
                <w:color w:val="000000"/>
                <w:sz w:val="16"/>
                <w:szCs w:val="16"/>
                <w:u w:val="none"/>
              </w:rPr>
            </w:pPr>
          </w:p>
        </w:tc>
      </w:tr>
      <w:tr w14:paraId="575ACC99">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2B7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5A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3AE11">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04D64">
            <w:pPr>
              <w:rPr>
                <w:rFonts w:hint="eastAsia" w:ascii="宋体" w:hAnsi="宋体" w:eastAsia="宋体" w:cs="宋体"/>
                <w:i w:val="0"/>
                <w:color w:val="000000"/>
                <w:sz w:val="18"/>
                <w:szCs w:val="18"/>
                <w:u w:val="none"/>
              </w:rPr>
            </w:pPr>
          </w:p>
        </w:tc>
      </w:tr>
      <w:tr w14:paraId="497733F5">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3F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9D0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项目自评总分97分</w:t>
            </w:r>
          </w:p>
        </w:tc>
      </w:tr>
      <w:tr w14:paraId="29C8DDC1">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E9C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4905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7D7818C9">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04A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27B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2A883E2B">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3973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FA5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B119053">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6288000D">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67BBD908">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292C7E80">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6DC9D1BE">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EF17C9B">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75665938">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47326E4C">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61361CC4">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0B5EDA66">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463804C2">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183AE5DF">
            <w:pPr>
              <w:rPr>
                <w:rFonts w:hint="eastAsia" w:ascii="宋体" w:hAnsi="宋体" w:eastAsia="宋体" w:cs="宋体"/>
                <w:i w:val="0"/>
                <w:color w:val="000000"/>
                <w:sz w:val="18"/>
                <w:szCs w:val="18"/>
                <w:u w:val="none"/>
              </w:rPr>
            </w:pPr>
          </w:p>
        </w:tc>
      </w:tr>
      <w:tr w14:paraId="43365EF9">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F52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10BBED4F">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6771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5EC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51172422T000006714939-清水镇老书房何家村2021年美丽乡村项目（存量资金）</w:t>
            </w:r>
          </w:p>
        </w:tc>
      </w:tr>
      <w:tr w14:paraId="46C8DD99">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7DD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856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4390138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738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486B8C9B">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F1C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5AA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8F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04C9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25D19FA">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2EC5">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6355">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91A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清水镇老书房何家村2021年美丽乡村项目（存量资金）</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06E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FA6C97B">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06D33">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D7F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E10F">
            <w:pPr>
              <w:rPr>
                <w:rFonts w:hint="eastAsia" w:ascii="宋体" w:hAnsi="宋体" w:eastAsia="宋体" w:cs="宋体"/>
                <w:i w:val="0"/>
                <w:color w:val="000000"/>
                <w:sz w:val="18"/>
                <w:szCs w:val="18"/>
                <w:u w:val="none"/>
              </w:rPr>
            </w:pPr>
          </w:p>
        </w:tc>
      </w:tr>
      <w:tr w14:paraId="52103CB5">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40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096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1DD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5BD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916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A0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CE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2D9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8E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6DE7662">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DEF01">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003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B4A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8FC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B74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5AC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62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5FE75">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81BE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7F782F">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AD46">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F20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086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11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B3B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D9B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B6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CEB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E093">
            <w:pPr>
              <w:rPr>
                <w:rFonts w:hint="eastAsia" w:ascii="黑体" w:hAnsi="黑体" w:eastAsia="黑体" w:cs="黑体"/>
                <w:i/>
                <w:color w:val="000000"/>
                <w:sz w:val="18"/>
                <w:szCs w:val="18"/>
                <w:u w:val="none"/>
              </w:rPr>
            </w:pPr>
          </w:p>
        </w:tc>
      </w:tr>
      <w:tr w14:paraId="35377BAD">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147D5">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7F7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F51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200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E95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3E5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FC3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EC2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34EC">
            <w:pPr>
              <w:rPr>
                <w:rFonts w:hint="eastAsia" w:ascii="黑体" w:hAnsi="黑体" w:eastAsia="黑体" w:cs="黑体"/>
                <w:i/>
                <w:color w:val="000000"/>
                <w:sz w:val="18"/>
                <w:szCs w:val="18"/>
                <w:u w:val="none"/>
              </w:rPr>
            </w:pPr>
          </w:p>
        </w:tc>
      </w:tr>
      <w:tr w14:paraId="0EC34B6E">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976F">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29D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2C8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C7C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645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33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D9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54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8C287">
            <w:pPr>
              <w:rPr>
                <w:rFonts w:hint="eastAsia" w:ascii="黑体" w:hAnsi="黑体" w:eastAsia="黑体" w:cs="黑体"/>
                <w:i/>
                <w:color w:val="000000"/>
                <w:sz w:val="18"/>
                <w:szCs w:val="18"/>
                <w:u w:val="none"/>
              </w:rPr>
            </w:pPr>
          </w:p>
        </w:tc>
      </w:tr>
      <w:tr w14:paraId="1174243E">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99C8">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04C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0A65E">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E30A8">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7D8C9">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E596E">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1A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DB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E78D1">
            <w:pPr>
              <w:rPr>
                <w:rFonts w:hint="eastAsia" w:ascii="黑体" w:hAnsi="黑体" w:eastAsia="黑体" w:cs="黑体"/>
                <w:i/>
                <w:color w:val="000000"/>
                <w:sz w:val="18"/>
                <w:szCs w:val="18"/>
                <w:u w:val="none"/>
              </w:rPr>
            </w:pPr>
          </w:p>
        </w:tc>
      </w:tr>
      <w:tr w14:paraId="6CBCEB40">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72B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5A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3F7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06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F4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B89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E5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B3B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DD0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7BC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FCC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63A790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824DA">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E8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FE7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A30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环境整洁率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620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F8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85E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B91E8">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9E8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0A01">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0B6A">
            <w:pPr>
              <w:jc w:val="center"/>
              <w:rPr>
                <w:rFonts w:hint="eastAsia" w:ascii="微软雅黑" w:hAnsi="微软雅黑" w:eastAsia="微软雅黑" w:cs="微软雅黑"/>
                <w:i/>
                <w:color w:val="000000"/>
                <w:sz w:val="16"/>
                <w:szCs w:val="16"/>
                <w:u w:val="none"/>
              </w:rPr>
            </w:pPr>
          </w:p>
        </w:tc>
      </w:tr>
      <w:tr w14:paraId="701205A8">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AAD98">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9294">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3F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F8F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垃圾清运及时率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9B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67A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46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F7D60">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F28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60F1">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9E2D7">
            <w:pPr>
              <w:jc w:val="center"/>
              <w:rPr>
                <w:rFonts w:hint="eastAsia" w:ascii="微软雅黑" w:hAnsi="微软雅黑" w:eastAsia="微软雅黑" w:cs="微软雅黑"/>
                <w:i/>
                <w:color w:val="000000"/>
                <w:sz w:val="16"/>
                <w:szCs w:val="16"/>
                <w:u w:val="none"/>
              </w:rPr>
            </w:pPr>
          </w:p>
        </w:tc>
      </w:tr>
      <w:tr w14:paraId="4C402970">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0C190">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E7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CB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BCB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居民生活环境改善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BD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79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878F6">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9476E">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6E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DA968">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2FAD7">
            <w:pPr>
              <w:jc w:val="center"/>
              <w:rPr>
                <w:rFonts w:hint="eastAsia" w:ascii="微软雅黑" w:hAnsi="微软雅黑" w:eastAsia="微软雅黑" w:cs="微软雅黑"/>
                <w:i/>
                <w:color w:val="000000"/>
                <w:sz w:val="16"/>
                <w:szCs w:val="16"/>
                <w:u w:val="none"/>
              </w:rPr>
            </w:pPr>
          </w:p>
        </w:tc>
      </w:tr>
      <w:tr w14:paraId="43E2B6FD">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5AF95">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2F3FE">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D8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D18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污染降低、空气质量改善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72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5F8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BF4C">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42585">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8A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A4F78">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7E4B">
            <w:pPr>
              <w:jc w:val="center"/>
              <w:rPr>
                <w:rFonts w:hint="eastAsia" w:ascii="微软雅黑" w:hAnsi="微软雅黑" w:eastAsia="微软雅黑" w:cs="微软雅黑"/>
                <w:i/>
                <w:color w:val="000000"/>
                <w:sz w:val="16"/>
                <w:szCs w:val="16"/>
                <w:u w:val="none"/>
              </w:rPr>
            </w:pPr>
          </w:p>
        </w:tc>
      </w:tr>
      <w:tr w14:paraId="310AFFE7">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73EC7">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9E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D2D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48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E34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64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BF9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6F988">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8D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7E54D">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579B">
            <w:pPr>
              <w:jc w:val="center"/>
              <w:rPr>
                <w:rFonts w:hint="eastAsia" w:ascii="微软雅黑" w:hAnsi="微软雅黑" w:eastAsia="微软雅黑" w:cs="微软雅黑"/>
                <w:i/>
                <w:color w:val="000000"/>
                <w:sz w:val="16"/>
                <w:szCs w:val="16"/>
                <w:u w:val="none"/>
              </w:rPr>
            </w:pPr>
          </w:p>
        </w:tc>
      </w:tr>
      <w:tr w14:paraId="797CC5DD">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3A17">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D6E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FF4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55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垃圾清运成本控制</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62D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B8F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88166</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42B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437B4">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7C6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BE75">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7805F">
            <w:pPr>
              <w:jc w:val="center"/>
              <w:rPr>
                <w:rFonts w:hint="eastAsia" w:ascii="微软雅黑" w:hAnsi="微软雅黑" w:eastAsia="微软雅黑" w:cs="微软雅黑"/>
                <w:i/>
                <w:color w:val="000000"/>
                <w:sz w:val="16"/>
                <w:szCs w:val="16"/>
                <w:u w:val="none"/>
              </w:rPr>
            </w:pPr>
          </w:p>
        </w:tc>
      </w:tr>
      <w:tr w14:paraId="5167774C">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F37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B4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D9BE4">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A4DF">
            <w:pPr>
              <w:rPr>
                <w:rFonts w:hint="eastAsia" w:ascii="宋体" w:hAnsi="宋体" w:eastAsia="宋体" w:cs="宋体"/>
                <w:i w:val="0"/>
                <w:color w:val="000000"/>
                <w:sz w:val="18"/>
                <w:szCs w:val="18"/>
                <w:u w:val="none"/>
              </w:rPr>
            </w:pPr>
          </w:p>
        </w:tc>
      </w:tr>
      <w:tr w14:paraId="79BFFCB7">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6C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EE32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项目自评总分98分</w:t>
            </w:r>
          </w:p>
        </w:tc>
      </w:tr>
      <w:tr w14:paraId="577364B5">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38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AB3B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59D8DAAA">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D16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A3C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13E494C7">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746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66F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12DF808">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45D1EE3B">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232F23C2">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488C393C">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74B23577">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290519B">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7731C456">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086E183C">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7A70FFC5">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70D59D72">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5AC935E5">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7274004D">
            <w:pPr>
              <w:rPr>
                <w:rFonts w:hint="eastAsia" w:ascii="宋体" w:hAnsi="宋体" w:eastAsia="宋体" w:cs="宋体"/>
                <w:i w:val="0"/>
                <w:color w:val="000000"/>
                <w:sz w:val="18"/>
                <w:szCs w:val="18"/>
                <w:u w:val="none"/>
              </w:rPr>
            </w:pPr>
          </w:p>
        </w:tc>
      </w:tr>
      <w:tr w14:paraId="5E9B0DAA">
        <w:tblPrEx>
          <w:tblCellMar>
            <w:top w:w="0" w:type="dxa"/>
            <w:left w:w="0" w:type="dxa"/>
            <w:bottom w:w="0" w:type="dxa"/>
            <w:right w:w="0" w:type="dxa"/>
          </w:tblCellMar>
        </w:tblPrEx>
        <w:trPr>
          <w:trHeight w:val="609"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286A">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0FEFEB90">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81D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269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51172424T000010493102-2023年农村综合改革</w:t>
            </w:r>
          </w:p>
        </w:tc>
      </w:tr>
      <w:tr w14:paraId="2109FDF9">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CC8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B083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2B3285B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D3A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0BD4F155">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9AE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0AE2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10F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24C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CEF59F9">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A7EA9">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5C947">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0B6F9">
            <w:pPr>
              <w:rPr>
                <w:rFonts w:hint="eastAsia" w:ascii="宋体" w:hAnsi="宋体" w:eastAsia="宋体" w:cs="宋体"/>
                <w:i w:val="0"/>
                <w:color w:val="000000"/>
                <w:sz w:val="18"/>
                <w:szCs w:val="18"/>
                <w:u w:val="none"/>
              </w:rPr>
            </w:pP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5591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E3C5461">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A9A7">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97A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C6F4">
            <w:pPr>
              <w:rPr>
                <w:rFonts w:hint="eastAsia" w:ascii="宋体" w:hAnsi="宋体" w:eastAsia="宋体" w:cs="宋体"/>
                <w:i w:val="0"/>
                <w:color w:val="000000"/>
                <w:sz w:val="18"/>
                <w:szCs w:val="18"/>
                <w:u w:val="none"/>
              </w:rPr>
            </w:pPr>
          </w:p>
        </w:tc>
      </w:tr>
      <w:tr w14:paraId="5DF174F2">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6C0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A56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083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818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1E8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88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562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97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3DF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EDC127A">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947BF">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33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D2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19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16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3E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C6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0E0E0">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BFB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8894C14">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7F1DC">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78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F2F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BE4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20B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1E2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1EE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D19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27C8">
            <w:pPr>
              <w:rPr>
                <w:rFonts w:hint="eastAsia" w:ascii="黑体" w:hAnsi="黑体" w:eastAsia="黑体" w:cs="黑体"/>
                <w:i/>
                <w:color w:val="000000"/>
                <w:sz w:val="18"/>
                <w:szCs w:val="18"/>
                <w:u w:val="none"/>
              </w:rPr>
            </w:pPr>
          </w:p>
        </w:tc>
      </w:tr>
      <w:tr w14:paraId="0EE0B92A">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06BDB">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596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C4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F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5CE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F95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2D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8DF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AD52C">
            <w:pPr>
              <w:rPr>
                <w:rFonts w:hint="eastAsia" w:ascii="黑体" w:hAnsi="黑体" w:eastAsia="黑体" w:cs="黑体"/>
                <w:i/>
                <w:color w:val="000000"/>
                <w:sz w:val="18"/>
                <w:szCs w:val="18"/>
                <w:u w:val="none"/>
              </w:rPr>
            </w:pPr>
          </w:p>
        </w:tc>
      </w:tr>
      <w:tr w14:paraId="5FF1227C">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E5D2C">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96B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0E3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C43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55B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6DC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DEB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47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EE754">
            <w:pPr>
              <w:rPr>
                <w:rFonts w:hint="eastAsia" w:ascii="黑体" w:hAnsi="黑体" w:eastAsia="黑体" w:cs="黑体"/>
                <w:i/>
                <w:color w:val="000000"/>
                <w:sz w:val="18"/>
                <w:szCs w:val="18"/>
                <w:u w:val="none"/>
              </w:rPr>
            </w:pPr>
          </w:p>
        </w:tc>
      </w:tr>
      <w:tr w14:paraId="76D815D3">
        <w:tblPrEx>
          <w:tblCellMar>
            <w:top w:w="0" w:type="dxa"/>
            <w:left w:w="0" w:type="dxa"/>
            <w:bottom w:w="0" w:type="dxa"/>
            <w:right w:w="0" w:type="dxa"/>
          </w:tblCellMar>
        </w:tblPrEx>
        <w:trPr>
          <w:trHeight w:val="38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40B1">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8F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1D6A5">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FE176">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2F26">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B80AD">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F1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27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394EA">
            <w:pPr>
              <w:rPr>
                <w:rFonts w:hint="eastAsia" w:ascii="黑体" w:hAnsi="黑体" w:eastAsia="黑体" w:cs="黑体"/>
                <w:i/>
                <w:color w:val="000000"/>
                <w:sz w:val="18"/>
                <w:szCs w:val="18"/>
                <w:u w:val="none"/>
              </w:rPr>
            </w:pPr>
          </w:p>
        </w:tc>
      </w:tr>
      <w:tr w14:paraId="51BF44DC">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D11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065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BBD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05F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DC7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DFE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CFC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3AF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049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6E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C80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EFED3C6">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5F79B">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5608E79">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4EAD3">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A9CE4">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生产生活便利</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D114B">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642E">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37C9">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85809">
            <w:pPr>
              <w:jc w:val="center"/>
              <w:rPr>
                <w:rFonts w:hint="eastAsia" w:ascii="微软雅黑" w:hAnsi="微软雅黑" w:eastAsia="微软雅黑" w:cs="微软雅黑"/>
                <w:i/>
                <w:color w:val="000000"/>
                <w:kern w:val="2"/>
                <w:sz w:val="16"/>
                <w:szCs w:val="16"/>
                <w:u w:val="none"/>
                <w:lang w:val="en-US" w:eastAsia="zh-CN" w:bidi="ar-SA"/>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ADC87">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F8328">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68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65D1E">
            <w:pPr>
              <w:jc w:val="center"/>
              <w:rPr>
                <w:rFonts w:hint="eastAsia" w:ascii="微软雅黑" w:hAnsi="微软雅黑" w:eastAsia="微软雅黑" w:cs="微软雅黑"/>
                <w:i/>
                <w:color w:val="000000"/>
                <w:kern w:val="2"/>
                <w:sz w:val="16"/>
                <w:szCs w:val="16"/>
                <w:u w:val="none"/>
                <w:lang w:val="en-US" w:eastAsia="zh-CN" w:bidi="ar-SA"/>
              </w:rPr>
            </w:pPr>
          </w:p>
        </w:tc>
      </w:tr>
      <w:tr w14:paraId="3FB2B1E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81FED">
            <w:pPr>
              <w:jc w:val="center"/>
              <w:rPr>
                <w:rFonts w:hint="eastAsia" w:ascii="宋体" w:hAnsi="宋体" w:eastAsia="宋体" w:cs="宋体"/>
                <w:i w:val="0"/>
                <w:color w:val="000000"/>
                <w:sz w:val="18"/>
                <w:szCs w:val="18"/>
                <w:u w:val="none"/>
              </w:rPr>
            </w:pPr>
          </w:p>
        </w:tc>
        <w:tc>
          <w:tcPr>
            <w:tcW w:w="20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CA6CE">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08B18">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24F1A">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促进农村经济发展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D74E">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D71A1">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9C34">
            <w:pPr>
              <w:jc w:val="center"/>
              <w:rPr>
                <w:rFonts w:hint="eastAsia" w:ascii="宋体" w:hAnsi="宋体" w:eastAsia="宋体" w:cs="宋体"/>
                <w:i w:val="0"/>
                <w:color w:val="000000"/>
                <w:kern w:val="2"/>
                <w:sz w:val="18"/>
                <w:szCs w:val="18"/>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E1ED2">
            <w:pPr>
              <w:jc w:val="center"/>
              <w:rPr>
                <w:rFonts w:hint="eastAsia" w:ascii="微软雅黑" w:hAnsi="微软雅黑" w:eastAsia="微软雅黑" w:cs="微软雅黑"/>
                <w:i/>
                <w:color w:val="000000"/>
                <w:kern w:val="2"/>
                <w:sz w:val="16"/>
                <w:szCs w:val="16"/>
                <w:u w:val="none"/>
                <w:lang w:val="en-US" w:eastAsia="zh-CN" w:bidi="ar-SA"/>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B8329">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C815F">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0804">
            <w:pPr>
              <w:jc w:val="center"/>
              <w:rPr>
                <w:rFonts w:hint="eastAsia" w:ascii="微软雅黑" w:hAnsi="微软雅黑" w:eastAsia="微软雅黑" w:cs="微软雅黑"/>
                <w:i/>
                <w:color w:val="000000"/>
                <w:kern w:val="2"/>
                <w:sz w:val="16"/>
                <w:szCs w:val="16"/>
                <w:u w:val="none"/>
                <w:lang w:val="en-US" w:eastAsia="zh-CN" w:bidi="ar-SA"/>
              </w:rPr>
            </w:pPr>
          </w:p>
        </w:tc>
      </w:tr>
      <w:tr w14:paraId="05365513">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74280">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BE0FC">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8A8A2">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A483">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农村群众满意度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4924F">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8253">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A8751">
            <w:pPr>
              <w:jc w:val="center"/>
              <w:rPr>
                <w:rFonts w:hint="eastAsia" w:ascii="宋体" w:hAnsi="宋体" w:eastAsia="宋体" w:cs="宋体"/>
                <w:i w:val="0"/>
                <w:color w:val="000000"/>
                <w:kern w:val="2"/>
                <w:sz w:val="18"/>
                <w:szCs w:val="18"/>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3B910">
            <w:pPr>
              <w:jc w:val="center"/>
              <w:rPr>
                <w:rFonts w:hint="eastAsia" w:ascii="微软雅黑" w:hAnsi="微软雅黑" w:eastAsia="微软雅黑" w:cs="微软雅黑"/>
                <w:i/>
                <w:color w:val="000000"/>
                <w:kern w:val="2"/>
                <w:sz w:val="16"/>
                <w:szCs w:val="16"/>
                <w:u w:val="none"/>
                <w:lang w:val="en-US" w:eastAsia="zh-CN" w:bidi="ar-SA"/>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ADAE">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9219E">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1FDCD">
            <w:pPr>
              <w:jc w:val="center"/>
              <w:rPr>
                <w:rFonts w:hint="eastAsia" w:ascii="微软雅黑" w:hAnsi="微软雅黑" w:eastAsia="微软雅黑" w:cs="微软雅黑"/>
                <w:i/>
                <w:color w:val="000000"/>
                <w:kern w:val="2"/>
                <w:sz w:val="16"/>
                <w:szCs w:val="16"/>
                <w:u w:val="none"/>
                <w:lang w:val="en-US" w:eastAsia="zh-CN" w:bidi="ar-SA"/>
              </w:rPr>
            </w:pPr>
          </w:p>
        </w:tc>
      </w:tr>
      <w:tr w14:paraId="4DF60173">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88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F1F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8659">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28788">
            <w:pPr>
              <w:rPr>
                <w:rFonts w:hint="eastAsia" w:ascii="宋体" w:hAnsi="宋体" w:eastAsia="宋体" w:cs="宋体"/>
                <w:i w:val="0"/>
                <w:color w:val="000000"/>
                <w:sz w:val="18"/>
                <w:szCs w:val="18"/>
                <w:u w:val="none"/>
              </w:rPr>
            </w:pPr>
          </w:p>
        </w:tc>
      </w:tr>
      <w:tr w14:paraId="023A519F">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13F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D50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项目自评总分97分</w:t>
            </w:r>
          </w:p>
        </w:tc>
      </w:tr>
      <w:tr w14:paraId="75EA6159">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5F0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3930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2D849A7D">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0BB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1767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2E290926">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1970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7027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221D8E6">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A532D76">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515AD405">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09A8C2DE">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2DE05DC6">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7568866">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770E9EAD">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BB04655">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352AF943">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4C5361E3">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4E5053EA">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69147251">
            <w:pPr>
              <w:rPr>
                <w:rFonts w:hint="eastAsia" w:ascii="宋体" w:hAnsi="宋体" w:eastAsia="宋体" w:cs="宋体"/>
                <w:i w:val="0"/>
                <w:color w:val="000000"/>
                <w:sz w:val="18"/>
                <w:szCs w:val="18"/>
                <w:u w:val="none"/>
              </w:rPr>
            </w:pPr>
          </w:p>
        </w:tc>
      </w:tr>
      <w:tr w14:paraId="63766CC0">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A2FF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2747E3BF">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55F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D1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51172422T000006405537-清水镇高巩村公益事业奖补金（产业道路建设）</w:t>
            </w:r>
          </w:p>
        </w:tc>
      </w:tr>
      <w:tr w14:paraId="2A4F1573">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BE0D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C4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2089A9A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34E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3D867DE7">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F6C5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63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43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8F1BD">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6D31077">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CCB73">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3F828">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FE0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清水镇高巩村公益事业奖补金（产业道路建设）</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96A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E930A7E">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E6F11">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7E46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CC0D">
            <w:pPr>
              <w:rPr>
                <w:rFonts w:hint="eastAsia" w:ascii="宋体" w:hAnsi="宋体" w:eastAsia="宋体" w:cs="宋体"/>
                <w:i w:val="0"/>
                <w:color w:val="000000"/>
                <w:sz w:val="18"/>
                <w:szCs w:val="18"/>
                <w:u w:val="none"/>
              </w:rPr>
            </w:pPr>
          </w:p>
        </w:tc>
      </w:tr>
      <w:tr w14:paraId="3F3DE0F9">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80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10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260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E0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6C9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65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B93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718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EFD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7577F67">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9C3E3">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16B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526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06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0F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65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AB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CCEBC">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4CAB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5454269">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C9C5E">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14A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52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E4A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5C2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D76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672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DA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141FF">
            <w:pPr>
              <w:rPr>
                <w:rFonts w:hint="eastAsia" w:ascii="黑体" w:hAnsi="黑体" w:eastAsia="黑体" w:cs="黑体"/>
                <w:i/>
                <w:color w:val="000000"/>
                <w:sz w:val="18"/>
                <w:szCs w:val="18"/>
                <w:u w:val="none"/>
              </w:rPr>
            </w:pPr>
          </w:p>
        </w:tc>
      </w:tr>
      <w:tr w14:paraId="796BF85E">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D01F1">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6BC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1C2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96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F65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423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D7E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B89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FE588">
            <w:pPr>
              <w:rPr>
                <w:rFonts w:hint="eastAsia" w:ascii="黑体" w:hAnsi="黑体" w:eastAsia="黑体" w:cs="黑体"/>
                <w:i/>
                <w:color w:val="000000"/>
                <w:sz w:val="18"/>
                <w:szCs w:val="18"/>
                <w:u w:val="none"/>
              </w:rPr>
            </w:pPr>
          </w:p>
        </w:tc>
      </w:tr>
      <w:tr w14:paraId="04DF0282">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2D50">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76B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D6B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3E8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FB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B67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6D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E8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004B0">
            <w:pPr>
              <w:rPr>
                <w:rFonts w:hint="eastAsia" w:ascii="黑体" w:hAnsi="黑体" w:eastAsia="黑体" w:cs="黑体"/>
                <w:i/>
                <w:color w:val="000000"/>
                <w:sz w:val="18"/>
                <w:szCs w:val="18"/>
                <w:u w:val="none"/>
              </w:rPr>
            </w:pPr>
          </w:p>
        </w:tc>
      </w:tr>
      <w:tr w14:paraId="5021BB0E">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B2DF">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94C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35AF">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3B0BB">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0971C">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73BC5">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00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4CC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2CC0">
            <w:pPr>
              <w:rPr>
                <w:rFonts w:hint="eastAsia" w:ascii="黑体" w:hAnsi="黑体" w:eastAsia="黑体" w:cs="黑体"/>
                <w:i/>
                <w:color w:val="000000"/>
                <w:sz w:val="18"/>
                <w:szCs w:val="18"/>
                <w:u w:val="none"/>
              </w:rPr>
            </w:pPr>
          </w:p>
        </w:tc>
      </w:tr>
      <w:tr w14:paraId="6E6FC729">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D2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66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C8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066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FB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838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E9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10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C62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12B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F14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9F4C9B9">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FEBA">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901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6D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E11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硬化道路</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42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74B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3570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02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AF39">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5A1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E1A6">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839A">
            <w:pPr>
              <w:jc w:val="center"/>
              <w:rPr>
                <w:rFonts w:hint="eastAsia" w:ascii="微软雅黑" w:hAnsi="微软雅黑" w:eastAsia="微软雅黑" w:cs="微软雅黑"/>
                <w:i/>
                <w:color w:val="000000"/>
                <w:sz w:val="16"/>
                <w:szCs w:val="16"/>
                <w:u w:val="none"/>
              </w:rPr>
            </w:pPr>
          </w:p>
        </w:tc>
      </w:tr>
      <w:tr w14:paraId="728A3A72">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5268">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670E">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059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A3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完成标准农村道路建设厚度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05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EE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473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16D9">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D3A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08F04">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AE4D">
            <w:pPr>
              <w:jc w:val="center"/>
              <w:rPr>
                <w:rFonts w:hint="eastAsia" w:ascii="微软雅黑" w:hAnsi="微软雅黑" w:eastAsia="微软雅黑" w:cs="微软雅黑"/>
                <w:i/>
                <w:color w:val="000000"/>
                <w:sz w:val="16"/>
                <w:szCs w:val="16"/>
                <w:u w:val="none"/>
              </w:rPr>
            </w:pPr>
          </w:p>
        </w:tc>
      </w:tr>
      <w:tr w14:paraId="1B2DB6C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28F6">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75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19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A5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降低群众出行成本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D2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F7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6BB89">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F69F1">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3F0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1857F">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8D339">
            <w:pPr>
              <w:jc w:val="center"/>
              <w:rPr>
                <w:rFonts w:hint="eastAsia" w:ascii="微软雅黑" w:hAnsi="微软雅黑" w:eastAsia="微软雅黑" w:cs="微软雅黑"/>
                <w:i/>
                <w:color w:val="000000"/>
                <w:sz w:val="16"/>
                <w:szCs w:val="16"/>
                <w:u w:val="none"/>
              </w:rPr>
            </w:pPr>
          </w:p>
        </w:tc>
      </w:tr>
      <w:tr w14:paraId="14BD2D7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54D89">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FA9F6">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CA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F83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保障群众基本生产生活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C78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43C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C8081">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EF11">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C1B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440DC">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2450E">
            <w:pPr>
              <w:jc w:val="center"/>
              <w:rPr>
                <w:rFonts w:hint="eastAsia" w:ascii="微软雅黑" w:hAnsi="微软雅黑" w:eastAsia="微软雅黑" w:cs="微软雅黑"/>
                <w:i/>
                <w:color w:val="000000"/>
                <w:sz w:val="16"/>
                <w:szCs w:val="16"/>
                <w:u w:val="none"/>
              </w:rPr>
            </w:pPr>
          </w:p>
        </w:tc>
      </w:tr>
      <w:tr w14:paraId="22249F4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57F6">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A7445">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B4B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5D4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方便村民出行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55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0F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B753C">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C20D2">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2E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29494">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B8F7">
            <w:pPr>
              <w:jc w:val="center"/>
              <w:rPr>
                <w:rFonts w:hint="eastAsia" w:ascii="微软雅黑" w:hAnsi="微软雅黑" w:eastAsia="微软雅黑" w:cs="微软雅黑"/>
                <w:i/>
                <w:color w:val="000000"/>
                <w:sz w:val="16"/>
                <w:szCs w:val="16"/>
                <w:u w:val="none"/>
              </w:rPr>
            </w:pPr>
          </w:p>
        </w:tc>
      </w:tr>
      <w:tr w14:paraId="3FD48927">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5C05">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083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0E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63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757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9D6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5C2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FBC2">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3B1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D1EB3">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551D">
            <w:pPr>
              <w:jc w:val="center"/>
              <w:rPr>
                <w:rFonts w:hint="eastAsia" w:ascii="微软雅黑" w:hAnsi="微软雅黑" w:eastAsia="微软雅黑" w:cs="微软雅黑"/>
                <w:i/>
                <w:color w:val="000000"/>
                <w:sz w:val="16"/>
                <w:szCs w:val="16"/>
                <w:u w:val="none"/>
              </w:rPr>
            </w:pPr>
          </w:p>
        </w:tc>
      </w:tr>
      <w:tr w14:paraId="2902D606">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ECF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6E7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B57B8">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F50DD">
            <w:pPr>
              <w:rPr>
                <w:rFonts w:hint="eastAsia" w:ascii="宋体" w:hAnsi="宋体" w:eastAsia="宋体" w:cs="宋体"/>
                <w:i w:val="0"/>
                <w:color w:val="000000"/>
                <w:sz w:val="18"/>
                <w:szCs w:val="18"/>
                <w:u w:val="none"/>
              </w:rPr>
            </w:pPr>
          </w:p>
        </w:tc>
      </w:tr>
      <w:tr w14:paraId="011FA0EE">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CB1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E83D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项目自评总分99分</w:t>
            </w:r>
          </w:p>
        </w:tc>
      </w:tr>
      <w:tr w14:paraId="1F77327C">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380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B4E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6A59D930">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F9E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31C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10C0CF94">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6531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F7F1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58A403C">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BAFF5AD">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552082BC">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3CE065DE">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3A8BFECB">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3F23D9F">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5404D036">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0674D4C">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5D01E70D">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1765A194">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4631D736">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0B57CCEB">
            <w:pPr>
              <w:rPr>
                <w:rFonts w:hint="eastAsia" w:ascii="宋体" w:hAnsi="宋体" w:eastAsia="宋体" w:cs="宋体"/>
                <w:i w:val="0"/>
                <w:color w:val="000000"/>
                <w:sz w:val="18"/>
                <w:szCs w:val="18"/>
                <w:u w:val="none"/>
              </w:rPr>
            </w:pPr>
          </w:p>
        </w:tc>
      </w:tr>
      <w:tr w14:paraId="0AD660E1">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D189A">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68F7E979">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AC9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981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51172423T000008246715-公共文化服务体系建设专项资金</w:t>
            </w:r>
          </w:p>
        </w:tc>
      </w:tr>
      <w:tr w14:paraId="531445C4">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D68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23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7464B0A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528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55D1EF62">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204D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8B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765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6D4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480AF5A">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69A7">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FCA3">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51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各村文化服务体系建设，文化站维护，提升群众精神文化生活质量，提高群众满意度。</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C348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FD55355">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1C5E1">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CDA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AFC5A">
            <w:pPr>
              <w:rPr>
                <w:rFonts w:hint="eastAsia" w:ascii="宋体" w:hAnsi="宋体" w:eastAsia="宋体" w:cs="宋体"/>
                <w:i w:val="0"/>
                <w:color w:val="000000"/>
                <w:sz w:val="18"/>
                <w:szCs w:val="18"/>
                <w:u w:val="none"/>
              </w:rPr>
            </w:pPr>
          </w:p>
        </w:tc>
      </w:tr>
      <w:tr w14:paraId="3BF506FB">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59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CD9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152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795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1E8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5E8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69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5DF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D59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39AD6A3">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D790">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297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80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0E6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BD5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32C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0F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7924D">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BEA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6A74F3F">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EE974">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91F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D2B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9BC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20.04</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95A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6AF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74.85%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118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B0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311DE">
            <w:pPr>
              <w:rPr>
                <w:rFonts w:hint="eastAsia" w:ascii="黑体" w:hAnsi="黑体" w:eastAsia="黑体" w:cs="黑体"/>
                <w:i/>
                <w:color w:val="000000"/>
                <w:sz w:val="18"/>
                <w:szCs w:val="18"/>
                <w:u w:val="none"/>
              </w:rPr>
            </w:pPr>
          </w:p>
        </w:tc>
      </w:tr>
      <w:tr w14:paraId="6F300623">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25CBB">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6C5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3D4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24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0E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8AE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B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0E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D3CB">
            <w:pPr>
              <w:rPr>
                <w:rFonts w:hint="eastAsia" w:ascii="黑体" w:hAnsi="黑体" w:eastAsia="黑体" w:cs="黑体"/>
                <w:i/>
                <w:color w:val="000000"/>
                <w:sz w:val="18"/>
                <w:szCs w:val="18"/>
                <w:u w:val="none"/>
              </w:rPr>
            </w:pPr>
          </w:p>
        </w:tc>
      </w:tr>
      <w:tr w14:paraId="2D1D6248">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DE597">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62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575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0B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5BD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63B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2F2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525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2D37">
            <w:pPr>
              <w:rPr>
                <w:rFonts w:hint="eastAsia" w:ascii="黑体" w:hAnsi="黑体" w:eastAsia="黑体" w:cs="黑体"/>
                <w:i/>
                <w:color w:val="000000"/>
                <w:sz w:val="18"/>
                <w:szCs w:val="18"/>
                <w:u w:val="none"/>
              </w:rPr>
            </w:pPr>
          </w:p>
        </w:tc>
      </w:tr>
      <w:tr w14:paraId="1C8D0DFA">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57B1C">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E98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1DBC5">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CEDE">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C9CCF">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6353D">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7B9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66B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63DB8">
            <w:pPr>
              <w:rPr>
                <w:rFonts w:hint="eastAsia" w:ascii="黑体" w:hAnsi="黑体" w:eastAsia="黑体" w:cs="黑体"/>
                <w:i/>
                <w:color w:val="000000"/>
                <w:sz w:val="18"/>
                <w:szCs w:val="18"/>
                <w:u w:val="none"/>
              </w:rPr>
            </w:pPr>
          </w:p>
        </w:tc>
      </w:tr>
      <w:tr w14:paraId="0CE25212">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937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C83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84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DB8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66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2C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8FA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0A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BAC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D7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14B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0928892">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78DB">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34C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28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178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文化下乡：播放坝坝电影等文化娱乐活动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07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505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23E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97CCC">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008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D681">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0C3C">
            <w:pPr>
              <w:jc w:val="center"/>
              <w:rPr>
                <w:rFonts w:hint="eastAsia" w:ascii="微软雅黑" w:hAnsi="微软雅黑" w:eastAsia="微软雅黑" w:cs="微软雅黑"/>
                <w:i/>
                <w:color w:val="000000"/>
                <w:sz w:val="16"/>
                <w:szCs w:val="16"/>
                <w:u w:val="none"/>
              </w:rPr>
            </w:pPr>
          </w:p>
        </w:tc>
      </w:tr>
      <w:tr w14:paraId="77DDB93B">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889B7">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277F">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08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FCE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阅览室规范化管理</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73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607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868BD">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75F74">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0FA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D0B3C">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634AE">
            <w:pPr>
              <w:jc w:val="center"/>
              <w:rPr>
                <w:rFonts w:hint="eastAsia" w:ascii="微软雅黑" w:hAnsi="微软雅黑" w:eastAsia="微软雅黑" w:cs="微软雅黑"/>
                <w:i/>
                <w:color w:val="000000"/>
                <w:sz w:val="16"/>
                <w:szCs w:val="16"/>
                <w:u w:val="none"/>
              </w:rPr>
            </w:pPr>
          </w:p>
        </w:tc>
      </w:tr>
      <w:tr w14:paraId="4F13CFAD">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6F7DF">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C4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915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20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提升群众精神文化生活质量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F68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C65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C53F">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2E6B4">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E59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5413F">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966E0">
            <w:pPr>
              <w:jc w:val="center"/>
              <w:rPr>
                <w:rFonts w:hint="eastAsia" w:ascii="微软雅黑" w:hAnsi="微软雅黑" w:eastAsia="微软雅黑" w:cs="微软雅黑"/>
                <w:i/>
                <w:color w:val="000000"/>
                <w:sz w:val="16"/>
                <w:szCs w:val="16"/>
                <w:u w:val="none"/>
              </w:rPr>
            </w:pPr>
          </w:p>
        </w:tc>
      </w:tr>
      <w:tr w14:paraId="00BF2F08">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3B31">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68FF">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9B7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51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提高村民文化素养</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8B4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F1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AFA59">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2424C">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B77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61D20">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7F779">
            <w:pPr>
              <w:jc w:val="center"/>
              <w:rPr>
                <w:rFonts w:hint="eastAsia" w:ascii="微软雅黑" w:hAnsi="微软雅黑" w:eastAsia="微软雅黑" w:cs="微软雅黑"/>
                <w:i/>
                <w:color w:val="000000"/>
                <w:sz w:val="16"/>
                <w:szCs w:val="16"/>
                <w:u w:val="none"/>
              </w:rPr>
            </w:pPr>
          </w:p>
        </w:tc>
      </w:tr>
      <w:tr w14:paraId="3A5E58A3">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6039">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EF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2A6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B00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BD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8FD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F0E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505A5">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72E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33C8F">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A0B45">
            <w:pPr>
              <w:jc w:val="center"/>
              <w:rPr>
                <w:rFonts w:hint="eastAsia" w:ascii="微软雅黑" w:hAnsi="微软雅黑" w:eastAsia="微软雅黑" w:cs="微软雅黑"/>
                <w:i/>
                <w:color w:val="000000"/>
                <w:sz w:val="16"/>
                <w:szCs w:val="16"/>
                <w:u w:val="none"/>
              </w:rPr>
            </w:pPr>
          </w:p>
        </w:tc>
      </w:tr>
      <w:tr w14:paraId="5A0F97A7">
        <w:tblPrEx>
          <w:tblCellMar>
            <w:top w:w="0" w:type="dxa"/>
            <w:left w:w="0" w:type="dxa"/>
            <w:bottom w:w="0" w:type="dxa"/>
            <w:right w:w="0" w:type="dxa"/>
          </w:tblCellMar>
        </w:tblPrEx>
        <w:trPr>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4E5EB">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873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BA8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68D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文化下乡活动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3F8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89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0.3</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4B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万元/场</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05B54">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02B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58C33">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BAB9">
            <w:pPr>
              <w:jc w:val="center"/>
              <w:rPr>
                <w:rFonts w:hint="eastAsia" w:ascii="微软雅黑" w:hAnsi="微软雅黑" w:eastAsia="微软雅黑" w:cs="微软雅黑"/>
                <w:i/>
                <w:color w:val="000000"/>
                <w:sz w:val="16"/>
                <w:szCs w:val="16"/>
                <w:u w:val="none"/>
              </w:rPr>
            </w:pPr>
          </w:p>
        </w:tc>
      </w:tr>
      <w:tr w14:paraId="4779F7B9">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E6195">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9C34">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558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社会成本指标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65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文化站维（修）护费用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60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AB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12500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19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52B8F">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1C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29DAE">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8B27">
            <w:pPr>
              <w:jc w:val="center"/>
              <w:rPr>
                <w:rFonts w:hint="eastAsia" w:ascii="微软雅黑" w:hAnsi="微软雅黑" w:eastAsia="微软雅黑" w:cs="微软雅黑"/>
                <w:i/>
                <w:color w:val="000000"/>
                <w:sz w:val="16"/>
                <w:szCs w:val="16"/>
                <w:u w:val="none"/>
              </w:rPr>
            </w:pPr>
          </w:p>
        </w:tc>
      </w:tr>
      <w:tr w14:paraId="1C4ECE12">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0F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FB9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C0496">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97</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0B073">
            <w:pPr>
              <w:rPr>
                <w:rFonts w:hint="eastAsia" w:ascii="宋体" w:hAnsi="宋体" w:eastAsia="宋体" w:cs="宋体"/>
                <w:i w:val="0"/>
                <w:color w:val="000000"/>
                <w:sz w:val="18"/>
                <w:szCs w:val="18"/>
                <w:u w:val="none"/>
              </w:rPr>
            </w:pPr>
          </w:p>
        </w:tc>
      </w:tr>
      <w:tr w14:paraId="00613C55">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A2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737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项目自评总分97分</w:t>
            </w:r>
          </w:p>
        </w:tc>
      </w:tr>
      <w:tr w14:paraId="45282F09">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DE9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C95E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065050FE">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637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F12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2A64016F">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9A6A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4376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43BB05A">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1F1D5F0">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036F353B">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1B5988EA">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58AC89FE">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30BE0DEA">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7D3C507F">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530AA76">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0BAA7C11">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053AB745">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4940DBCB">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5058AFC4">
            <w:pPr>
              <w:rPr>
                <w:rFonts w:hint="eastAsia" w:ascii="宋体" w:hAnsi="宋体" w:eastAsia="宋体" w:cs="宋体"/>
                <w:i w:val="0"/>
                <w:color w:val="000000"/>
                <w:sz w:val="18"/>
                <w:szCs w:val="18"/>
                <w:u w:val="none"/>
              </w:rPr>
            </w:pPr>
          </w:p>
        </w:tc>
      </w:tr>
      <w:tr w14:paraId="59593DCC">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3E8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6FCFCF05">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D303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8F5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51172422T000006405562-清水镇偏岩村公益事业奖补金（5组道路建设）</w:t>
            </w:r>
          </w:p>
        </w:tc>
      </w:tr>
      <w:tr w14:paraId="09871761">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3BD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E9A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1CFA34E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208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439776A3">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A828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D74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E3A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0BB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000BD16">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79E78">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094F9">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6A0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清水镇偏岩村公益事业奖补金（5组道路建设）</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659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CF47702">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F7705">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30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6B9C">
            <w:pPr>
              <w:rPr>
                <w:rFonts w:hint="eastAsia" w:ascii="宋体" w:hAnsi="宋体" w:eastAsia="宋体" w:cs="宋体"/>
                <w:i w:val="0"/>
                <w:color w:val="000000"/>
                <w:sz w:val="18"/>
                <w:szCs w:val="18"/>
                <w:u w:val="none"/>
              </w:rPr>
            </w:pPr>
          </w:p>
        </w:tc>
      </w:tr>
      <w:tr w14:paraId="0205653A">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AE5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6DD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64A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D00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AD9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9CB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34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15C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23F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B63B956">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B4C76">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04A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B3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13.90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35F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A71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6AD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0B3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B5156">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046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D2BA2E3">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DF1D2">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1FC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C5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13.90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9A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85F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0A2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A9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CE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3A137">
            <w:pPr>
              <w:rPr>
                <w:rFonts w:hint="eastAsia" w:ascii="黑体" w:hAnsi="黑体" w:eastAsia="黑体" w:cs="黑体"/>
                <w:i/>
                <w:color w:val="000000"/>
                <w:sz w:val="18"/>
                <w:szCs w:val="18"/>
                <w:u w:val="none"/>
              </w:rPr>
            </w:pPr>
          </w:p>
        </w:tc>
      </w:tr>
      <w:tr w14:paraId="59558052">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1CEBB">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A38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7AB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D48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97A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31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EF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D2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8236">
            <w:pPr>
              <w:rPr>
                <w:rFonts w:hint="eastAsia" w:ascii="黑体" w:hAnsi="黑体" w:eastAsia="黑体" w:cs="黑体"/>
                <w:i/>
                <w:color w:val="000000"/>
                <w:sz w:val="18"/>
                <w:szCs w:val="18"/>
                <w:u w:val="none"/>
              </w:rPr>
            </w:pPr>
          </w:p>
        </w:tc>
      </w:tr>
      <w:tr w14:paraId="282808A2">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8A9B9">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D2A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065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37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7E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9D4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8C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91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09B3">
            <w:pPr>
              <w:rPr>
                <w:rFonts w:hint="eastAsia" w:ascii="黑体" w:hAnsi="黑体" w:eastAsia="黑体" w:cs="黑体"/>
                <w:i/>
                <w:color w:val="000000"/>
                <w:sz w:val="18"/>
                <w:szCs w:val="18"/>
                <w:u w:val="none"/>
              </w:rPr>
            </w:pPr>
          </w:p>
        </w:tc>
      </w:tr>
      <w:tr w14:paraId="0F428F64">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EFA8">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741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212A9">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CD5CF">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C5D41">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FCFE">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13E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D09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88BBD">
            <w:pPr>
              <w:rPr>
                <w:rFonts w:hint="eastAsia" w:ascii="黑体" w:hAnsi="黑体" w:eastAsia="黑体" w:cs="黑体"/>
                <w:i/>
                <w:color w:val="000000"/>
                <w:sz w:val="18"/>
                <w:szCs w:val="18"/>
                <w:u w:val="none"/>
              </w:rPr>
            </w:pPr>
          </w:p>
        </w:tc>
      </w:tr>
      <w:tr w14:paraId="62871C6E">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544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CB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CF2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B61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CC1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DBD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10A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82B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A6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268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688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8FAEF92">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17ED9">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6C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241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02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硬化道路</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438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2B7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A2A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BDCD7">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E3E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5317C">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F46AB">
            <w:pPr>
              <w:jc w:val="center"/>
              <w:rPr>
                <w:rFonts w:hint="eastAsia" w:ascii="微软雅黑" w:hAnsi="微软雅黑" w:eastAsia="微软雅黑" w:cs="微软雅黑"/>
                <w:i/>
                <w:color w:val="000000"/>
                <w:sz w:val="16"/>
                <w:szCs w:val="16"/>
                <w:u w:val="none"/>
              </w:rPr>
            </w:pPr>
          </w:p>
        </w:tc>
      </w:tr>
      <w:tr w14:paraId="3397A72A">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9BAED">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49C3C">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16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E6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完成标准化农村道路建设厚度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BFE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61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39E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5660">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81D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085BB">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9D14E">
            <w:pPr>
              <w:jc w:val="center"/>
              <w:rPr>
                <w:rFonts w:hint="eastAsia" w:ascii="微软雅黑" w:hAnsi="微软雅黑" w:eastAsia="微软雅黑" w:cs="微软雅黑"/>
                <w:i/>
                <w:color w:val="000000"/>
                <w:sz w:val="16"/>
                <w:szCs w:val="16"/>
                <w:u w:val="none"/>
              </w:rPr>
            </w:pPr>
          </w:p>
        </w:tc>
      </w:tr>
      <w:tr w14:paraId="585653D8">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14EF6">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428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45D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8BE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降低群众出行成本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0D4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587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61340">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1B273">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1BB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379E6">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ABDEB">
            <w:pPr>
              <w:jc w:val="center"/>
              <w:rPr>
                <w:rFonts w:hint="eastAsia" w:ascii="微软雅黑" w:hAnsi="微软雅黑" w:eastAsia="微软雅黑" w:cs="微软雅黑"/>
                <w:i/>
                <w:color w:val="000000"/>
                <w:sz w:val="16"/>
                <w:szCs w:val="16"/>
                <w:u w:val="none"/>
              </w:rPr>
            </w:pPr>
          </w:p>
        </w:tc>
      </w:tr>
      <w:tr w14:paraId="51E9F857">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34D8">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983FF">
            <w:pPr>
              <w:jc w:val="center"/>
              <w:rPr>
                <w:rFonts w:hint="eastAsia" w:ascii="宋体" w:hAnsi="宋体" w:eastAsia="宋体" w:cs="宋体"/>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70FF6">
            <w:pPr>
              <w:jc w:val="center"/>
              <w:rPr>
                <w:rFonts w:hint="eastAsia" w:ascii="宋体" w:hAnsi="宋体" w:eastAsia="宋体" w:cs="宋体"/>
                <w:i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22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保障群众基本生产生活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FC9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69B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273B">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82BC1">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DF0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2CF6">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B8B3">
            <w:pPr>
              <w:jc w:val="center"/>
              <w:rPr>
                <w:rFonts w:hint="eastAsia" w:ascii="微软雅黑" w:hAnsi="微软雅黑" w:eastAsia="微软雅黑" w:cs="微软雅黑"/>
                <w:i/>
                <w:color w:val="000000"/>
                <w:sz w:val="16"/>
                <w:szCs w:val="16"/>
                <w:u w:val="none"/>
              </w:rPr>
            </w:pPr>
          </w:p>
        </w:tc>
      </w:tr>
      <w:tr w14:paraId="1EB85355">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3C8BA">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E372">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EFE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D27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方便村民出行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DEF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0CD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813A">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62767">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C14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ADE66">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8AEA">
            <w:pPr>
              <w:jc w:val="center"/>
              <w:rPr>
                <w:rFonts w:hint="eastAsia" w:ascii="微软雅黑" w:hAnsi="微软雅黑" w:eastAsia="微软雅黑" w:cs="微软雅黑"/>
                <w:i/>
                <w:color w:val="000000"/>
                <w:sz w:val="16"/>
                <w:szCs w:val="16"/>
                <w:u w:val="none"/>
              </w:rPr>
            </w:pPr>
          </w:p>
        </w:tc>
      </w:tr>
      <w:tr w14:paraId="44EA1531">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2815D">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EF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927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6C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1B4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FC3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ED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8E2DC">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68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4F085">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2A12">
            <w:pPr>
              <w:jc w:val="center"/>
              <w:rPr>
                <w:rFonts w:hint="eastAsia" w:ascii="微软雅黑" w:hAnsi="微软雅黑" w:eastAsia="微软雅黑" w:cs="微软雅黑"/>
                <w:i/>
                <w:color w:val="000000"/>
                <w:sz w:val="16"/>
                <w:szCs w:val="16"/>
                <w:u w:val="none"/>
              </w:rPr>
            </w:pPr>
          </w:p>
        </w:tc>
      </w:tr>
      <w:tr w14:paraId="59B0E893">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8BA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0F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A458D">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5509">
            <w:pPr>
              <w:rPr>
                <w:rFonts w:hint="eastAsia" w:ascii="宋体" w:hAnsi="宋体" w:eastAsia="宋体" w:cs="宋体"/>
                <w:i w:val="0"/>
                <w:color w:val="000000"/>
                <w:sz w:val="18"/>
                <w:szCs w:val="18"/>
                <w:u w:val="none"/>
              </w:rPr>
            </w:pPr>
          </w:p>
        </w:tc>
      </w:tr>
      <w:tr w14:paraId="3689693F">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97C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8378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项目自评总分98分</w:t>
            </w:r>
          </w:p>
        </w:tc>
      </w:tr>
      <w:tr w14:paraId="0D64DC41">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77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3DE6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3CB6680A">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889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2B5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41CF9AA4">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3B9F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8CC4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58CC3CC">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535DB76F">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48F10B54">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29E26B01">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39D950FD">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57AD9362">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508DB3CF">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8C7B65D">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6B6C75D2">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66B947B8">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26FA61ED">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2B9EA45A">
            <w:pPr>
              <w:rPr>
                <w:rFonts w:hint="eastAsia" w:ascii="宋体" w:hAnsi="宋体" w:eastAsia="宋体" w:cs="宋体"/>
                <w:i w:val="0"/>
                <w:color w:val="000000"/>
                <w:sz w:val="18"/>
                <w:szCs w:val="18"/>
                <w:u w:val="none"/>
              </w:rPr>
            </w:pPr>
          </w:p>
        </w:tc>
      </w:tr>
      <w:tr w14:paraId="6CDC9820">
        <w:tblPrEx>
          <w:tblCellMar>
            <w:top w:w="0" w:type="dxa"/>
            <w:left w:w="0" w:type="dxa"/>
            <w:bottom w:w="0" w:type="dxa"/>
            <w:right w:w="0" w:type="dxa"/>
          </w:tblCellMar>
        </w:tblPrEx>
        <w:trPr>
          <w:trHeight w:val="904" w:hRule="atLeast"/>
        </w:trPr>
        <w:tc>
          <w:tcPr>
            <w:tcW w:w="141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0CBD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14:paraId="6672D04B">
        <w:tblPrEx>
          <w:tblCellMar>
            <w:top w:w="0" w:type="dxa"/>
            <w:left w:w="0" w:type="dxa"/>
            <w:bottom w:w="0" w:type="dxa"/>
            <w:right w:w="0"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7E15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20E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51172422T000005783337-道路建设（存量资金）</w:t>
            </w:r>
          </w:p>
        </w:tc>
      </w:tr>
      <w:tr w14:paraId="0FB3299E">
        <w:tblPrEx>
          <w:tblCellMar>
            <w:top w:w="0" w:type="dxa"/>
            <w:left w:w="0" w:type="dxa"/>
            <w:bottom w:w="0" w:type="dxa"/>
            <w:right w:w="0"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B58D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01A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大竹县清水镇人民政府部门</w:t>
            </w:r>
          </w:p>
        </w:tc>
        <w:tc>
          <w:tcPr>
            <w:tcW w:w="1091" w:type="dxa"/>
            <w:tcBorders>
              <w:top w:val="nil"/>
              <w:left w:val="nil"/>
              <w:bottom w:val="nil"/>
              <w:right w:val="nil"/>
            </w:tcBorders>
            <w:shd w:val="clear" w:color="auto" w:fill="auto"/>
            <w:tcMar>
              <w:top w:w="15" w:type="dxa"/>
              <w:left w:w="15" w:type="dxa"/>
              <w:right w:w="15" w:type="dxa"/>
            </w:tcMar>
            <w:vAlign w:val="center"/>
          </w:tcPr>
          <w:p w14:paraId="177FE8F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39E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大竹县清水镇人民政府</w:t>
            </w:r>
          </w:p>
        </w:tc>
      </w:tr>
      <w:tr w14:paraId="11129D33">
        <w:tblPrEx>
          <w:tblCellMar>
            <w:top w:w="0" w:type="dxa"/>
            <w:left w:w="0" w:type="dxa"/>
            <w:bottom w:w="0" w:type="dxa"/>
            <w:right w:w="0"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48CF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3DFF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BA0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B94D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78E136D">
        <w:tblPrEx>
          <w:tblCellMar>
            <w:top w:w="0" w:type="dxa"/>
            <w:left w:w="0" w:type="dxa"/>
            <w:bottom w:w="0" w:type="dxa"/>
            <w:right w:w="0"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C76F1">
            <w:pP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E8CB">
            <w:pPr>
              <w:rPr>
                <w:rFonts w:hint="eastAsia" w:ascii="宋体" w:hAnsi="宋体" w:eastAsia="宋体" w:cs="宋体"/>
                <w:i w:val="0"/>
                <w:color w:val="000000"/>
                <w:sz w:val="18"/>
                <w:szCs w:val="18"/>
                <w:u w:val="none"/>
              </w:rPr>
            </w:pPr>
          </w:p>
        </w:tc>
        <w:tc>
          <w:tcPr>
            <w:tcW w:w="6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512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w:t>
            </w:r>
          </w:p>
        </w:tc>
        <w:tc>
          <w:tcPr>
            <w:tcW w:w="460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8796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4710EDE">
        <w:tblPrEx>
          <w:tblCellMar>
            <w:top w:w="0" w:type="dxa"/>
            <w:left w:w="0" w:type="dxa"/>
            <w:bottom w:w="0" w:type="dxa"/>
            <w:right w:w="0"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E6BBF">
            <w:pP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E38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3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DDE07">
            <w:pPr>
              <w:rPr>
                <w:rFonts w:hint="eastAsia" w:ascii="宋体" w:hAnsi="宋体" w:eastAsia="宋体" w:cs="宋体"/>
                <w:i w:val="0"/>
                <w:color w:val="000000"/>
                <w:sz w:val="18"/>
                <w:szCs w:val="18"/>
                <w:u w:val="none"/>
              </w:rPr>
            </w:pPr>
          </w:p>
        </w:tc>
      </w:tr>
      <w:tr w14:paraId="74B40068">
        <w:tblPrEx>
          <w:tblCellMar>
            <w:top w:w="0" w:type="dxa"/>
            <w:left w:w="0" w:type="dxa"/>
            <w:bottom w:w="0" w:type="dxa"/>
            <w:right w:w="0"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2B5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BB2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7D5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F26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24D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72E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007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9F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18F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A0FC443">
        <w:tblPrEx>
          <w:tblCellMar>
            <w:top w:w="0" w:type="dxa"/>
            <w:left w:w="0" w:type="dxa"/>
            <w:bottom w:w="0" w:type="dxa"/>
            <w:right w:w="0"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B9B3">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B7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F2D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159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B8F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43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231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CDF39">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024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A7BA8CD">
        <w:tblPrEx>
          <w:tblCellMar>
            <w:top w:w="0" w:type="dxa"/>
            <w:left w:w="0" w:type="dxa"/>
            <w:bottom w:w="0" w:type="dxa"/>
            <w:right w:w="0"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8558D">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120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530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55.00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CA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4B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C4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309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6E0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75EF1">
            <w:pPr>
              <w:rPr>
                <w:rFonts w:hint="eastAsia" w:ascii="黑体" w:hAnsi="黑体" w:eastAsia="黑体" w:cs="黑体"/>
                <w:i/>
                <w:color w:val="000000"/>
                <w:sz w:val="18"/>
                <w:szCs w:val="18"/>
                <w:u w:val="none"/>
              </w:rPr>
            </w:pPr>
          </w:p>
        </w:tc>
      </w:tr>
      <w:tr w14:paraId="2583895B">
        <w:tblPrEx>
          <w:tblCellMar>
            <w:top w:w="0" w:type="dxa"/>
            <w:left w:w="0" w:type="dxa"/>
            <w:bottom w:w="0" w:type="dxa"/>
            <w:right w:w="0"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2B116">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D8C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A54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203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F05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9D9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F0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2C4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0268F">
            <w:pPr>
              <w:rPr>
                <w:rFonts w:hint="eastAsia" w:ascii="黑体" w:hAnsi="黑体" w:eastAsia="黑体" w:cs="黑体"/>
                <w:i/>
                <w:color w:val="000000"/>
                <w:sz w:val="18"/>
                <w:szCs w:val="18"/>
                <w:u w:val="none"/>
              </w:rPr>
            </w:pPr>
          </w:p>
        </w:tc>
      </w:tr>
      <w:tr w14:paraId="49E08FBA">
        <w:tblPrEx>
          <w:tblCellMar>
            <w:top w:w="0" w:type="dxa"/>
            <w:left w:w="0" w:type="dxa"/>
            <w:bottom w:w="0" w:type="dxa"/>
            <w:right w:w="0"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2C0FD">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90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DB6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2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AD4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AA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DBE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58F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B4FA">
            <w:pPr>
              <w:rPr>
                <w:rFonts w:hint="eastAsia" w:ascii="黑体" w:hAnsi="黑体" w:eastAsia="黑体" w:cs="黑体"/>
                <w:i/>
                <w:color w:val="000000"/>
                <w:sz w:val="18"/>
                <w:szCs w:val="18"/>
                <w:u w:val="none"/>
              </w:rPr>
            </w:pPr>
          </w:p>
        </w:tc>
      </w:tr>
      <w:tr w14:paraId="140E5B8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2D0EC">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148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85CB0">
            <w:pPr>
              <w:jc w:val="center"/>
              <w:rPr>
                <w:rFonts w:hint="eastAsia" w:ascii="微软雅黑" w:hAnsi="微软雅黑" w:eastAsia="微软雅黑" w:cs="微软雅黑"/>
                <w:i/>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C0D17">
            <w:pPr>
              <w:jc w:val="center"/>
              <w:rPr>
                <w:rFonts w:hint="eastAsia" w:ascii="微软雅黑" w:hAnsi="微软雅黑" w:eastAsia="微软雅黑" w:cs="微软雅黑"/>
                <w:i/>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6AE2">
            <w:pPr>
              <w:jc w:val="center"/>
              <w:rPr>
                <w:rFonts w:hint="eastAsia" w:ascii="微软雅黑" w:hAnsi="微软雅黑" w:eastAsia="微软雅黑" w:cs="微软雅黑"/>
                <w:i/>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540CB">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AE4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E7A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E18D7">
            <w:pPr>
              <w:rPr>
                <w:rFonts w:hint="eastAsia" w:ascii="黑体" w:hAnsi="黑体" w:eastAsia="黑体" w:cs="黑体"/>
                <w:i/>
                <w:color w:val="000000"/>
                <w:sz w:val="18"/>
                <w:szCs w:val="18"/>
                <w:u w:val="none"/>
              </w:rPr>
            </w:pPr>
          </w:p>
        </w:tc>
      </w:tr>
      <w:tr w14:paraId="28FDAA38">
        <w:tblPrEx>
          <w:tblCellMar>
            <w:top w:w="0" w:type="dxa"/>
            <w:left w:w="0" w:type="dxa"/>
            <w:bottom w:w="0" w:type="dxa"/>
            <w:right w:w="0"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E69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72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C2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58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D5F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C2F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DA0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97A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2DD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EFF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A50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A3DB24C">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E5D5">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A6C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556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AD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硬化道路</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212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3C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2E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9B6E">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56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52AE9">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232F7">
            <w:pPr>
              <w:jc w:val="center"/>
              <w:rPr>
                <w:rFonts w:hint="eastAsia" w:ascii="微软雅黑" w:hAnsi="微软雅黑" w:eastAsia="微软雅黑" w:cs="微软雅黑"/>
                <w:i/>
                <w:color w:val="000000"/>
                <w:sz w:val="16"/>
                <w:szCs w:val="16"/>
                <w:u w:val="none"/>
              </w:rPr>
            </w:pPr>
          </w:p>
        </w:tc>
      </w:tr>
      <w:tr w14:paraId="09A03B2E">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A104">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F53D">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31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611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完成标准化农村道路建设厚度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86A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0A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E7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米</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8372">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3C7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92019">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19</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06AFE">
            <w:pPr>
              <w:jc w:val="center"/>
              <w:rPr>
                <w:rFonts w:hint="eastAsia" w:ascii="微软雅黑" w:hAnsi="微软雅黑" w:eastAsia="微软雅黑" w:cs="微软雅黑"/>
                <w:i/>
                <w:color w:val="000000"/>
                <w:sz w:val="16"/>
                <w:szCs w:val="16"/>
                <w:u w:val="none"/>
              </w:rPr>
            </w:pPr>
          </w:p>
        </w:tc>
      </w:tr>
      <w:tr w14:paraId="3BEE6FCD">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F4AC0">
            <w:pPr>
              <w:jc w:val="center"/>
              <w:rPr>
                <w:rFonts w:hint="eastAsia" w:ascii="宋体" w:hAnsi="宋体" w:eastAsia="宋体" w:cs="宋体"/>
                <w:i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756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FE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37C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保障群众基本生产生活</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B93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1DD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8C6EC">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097D">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53A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99EA">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3A8E1">
            <w:pPr>
              <w:jc w:val="center"/>
              <w:rPr>
                <w:rFonts w:hint="eastAsia" w:ascii="微软雅黑" w:hAnsi="微软雅黑" w:eastAsia="微软雅黑" w:cs="微软雅黑"/>
                <w:i/>
                <w:color w:val="000000"/>
                <w:sz w:val="16"/>
                <w:szCs w:val="16"/>
                <w:u w:val="none"/>
              </w:rPr>
            </w:pPr>
          </w:p>
        </w:tc>
      </w:tr>
      <w:tr w14:paraId="571A51F7">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F16F">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0902F">
            <w:pPr>
              <w:jc w:val="center"/>
              <w:rPr>
                <w:rFonts w:hint="eastAsia" w:ascii="宋体" w:hAnsi="宋体" w:eastAsia="宋体" w:cs="宋体"/>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F1D14">
            <w:pPr>
              <w:jc w:val="center"/>
              <w:rPr>
                <w:rFonts w:hint="eastAsia" w:ascii="宋体" w:hAnsi="宋体" w:eastAsia="宋体" w:cs="宋体"/>
                <w:i w:val="0"/>
                <w:color w:val="000000"/>
                <w:sz w:val="18"/>
                <w:szCs w:val="18"/>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A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降低群众出行成本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1A8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8FC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9729">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6EF2A">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A4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6734">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0CA4">
            <w:pPr>
              <w:jc w:val="center"/>
              <w:rPr>
                <w:rFonts w:hint="eastAsia" w:ascii="微软雅黑" w:hAnsi="微软雅黑" w:eastAsia="微软雅黑" w:cs="微软雅黑"/>
                <w:i/>
                <w:color w:val="000000"/>
                <w:sz w:val="16"/>
                <w:szCs w:val="16"/>
                <w:u w:val="none"/>
              </w:rPr>
            </w:pPr>
          </w:p>
        </w:tc>
      </w:tr>
      <w:tr w14:paraId="5023E0DF">
        <w:tblPrEx>
          <w:tblCellMar>
            <w:top w:w="0" w:type="dxa"/>
            <w:left w:w="0" w:type="dxa"/>
            <w:bottom w:w="0" w:type="dxa"/>
            <w:right w:w="0"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6DF3">
            <w:pPr>
              <w:jc w:val="center"/>
              <w:rPr>
                <w:rFonts w:hint="eastAsia" w:ascii="宋体" w:hAnsi="宋体" w:eastAsia="宋体" w:cs="宋体"/>
                <w:i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49C0">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18B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036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方便村民出行</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41E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FC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31D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AA451">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03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8319">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567B3">
            <w:pPr>
              <w:jc w:val="center"/>
              <w:rPr>
                <w:rFonts w:hint="eastAsia" w:ascii="微软雅黑" w:hAnsi="微软雅黑" w:eastAsia="微软雅黑" w:cs="微软雅黑"/>
                <w:i/>
                <w:color w:val="000000"/>
                <w:sz w:val="16"/>
                <w:szCs w:val="16"/>
                <w:u w:val="none"/>
              </w:rPr>
            </w:pPr>
          </w:p>
        </w:tc>
      </w:tr>
      <w:tr w14:paraId="6BD929D7">
        <w:tblPrEx>
          <w:tblCellMar>
            <w:top w:w="0" w:type="dxa"/>
            <w:left w:w="0" w:type="dxa"/>
            <w:bottom w:w="0" w:type="dxa"/>
            <w:right w:w="0"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8A3E9">
            <w:pPr>
              <w:jc w:val="center"/>
              <w:rPr>
                <w:rFonts w:hint="eastAsia" w:ascii="宋体" w:hAnsi="宋体" w:eastAsia="宋体" w:cs="宋体"/>
                <w:i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F99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EF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632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04A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2C5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CA2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3A9CC">
            <w:pPr>
              <w:jc w:val="center"/>
              <w:rPr>
                <w:rFonts w:hint="eastAsia" w:ascii="微软雅黑" w:hAnsi="微软雅黑" w:eastAsia="微软雅黑" w:cs="微软雅黑"/>
                <w:i/>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D4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74DFC">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994DD">
            <w:pPr>
              <w:jc w:val="center"/>
              <w:rPr>
                <w:rFonts w:hint="eastAsia" w:ascii="微软雅黑" w:hAnsi="微软雅黑" w:eastAsia="微软雅黑" w:cs="微软雅黑"/>
                <w:i/>
                <w:color w:val="000000"/>
                <w:sz w:val="16"/>
                <w:szCs w:val="16"/>
                <w:u w:val="none"/>
              </w:rPr>
            </w:pPr>
          </w:p>
        </w:tc>
      </w:tr>
      <w:tr w14:paraId="4EC9B171">
        <w:tblPrEx>
          <w:tblCellMar>
            <w:top w:w="0" w:type="dxa"/>
            <w:left w:w="0" w:type="dxa"/>
            <w:bottom w:w="0" w:type="dxa"/>
            <w:right w:w="0" w:type="dxa"/>
          </w:tblCellMar>
        </w:tblPrEx>
        <w:trPr>
          <w:trHeight w:val="286" w:hRule="atLeast"/>
        </w:trPr>
        <w:tc>
          <w:tcPr>
            <w:tcW w:w="105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723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11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C500F">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98</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B5185">
            <w:pPr>
              <w:rPr>
                <w:rFonts w:hint="eastAsia" w:ascii="宋体" w:hAnsi="宋体" w:eastAsia="宋体" w:cs="宋体"/>
                <w:i w:val="0"/>
                <w:color w:val="000000"/>
                <w:sz w:val="18"/>
                <w:szCs w:val="18"/>
                <w:u w:val="none"/>
              </w:rPr>
            </w:pPr>
          </w:p>
        </w:tc>
      </w:tr>
      <w:tr w14:paraId="6EED80A2">
        <w:tblPrEx>
          <w:tblCellMar>
            <w:top w:w="0" w:type="dxa"/>
            <w:left w:w="0" w:type="dxa"/>
            <w:bottom w:w="0" w:type="dxa"/>
            <w:right w:w="0"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4C9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144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项目自评总分98分</w:t>
            </w:r>
          </w:p>
        </w:tc>
      </w:tr>
      <w:tr w14:paraId="299B2643">
        <w:tblPrEx>
          <w:tblCellMar>
            <w:top w:w="0" w:type="dxa"/>
            <w:left w:w="0" w:type="dxa"/>
            <w:bottom w:w="0" w:type="dxa"/>
            <w:right w:w="0"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918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5F7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6B68575B">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CB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1341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BDD3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14:paraId="7DC300D6">
        <w:tblPrEx>
          <w:tblCellMar>
            <w:top w:w="0" w:type="dxa"/>
            <w:left w:w="0" w:type="dxa"/>
            <w:bottom w:w="0" w:type="dxa"/>
            <w:right w:w="0" w:type="dxa"/>
          </w:tblCellMar>
        </w:tblPrEx>
        <w:trPr>
          <w:trHeight w:val="286" w:hRule="atLeast"/>
        </w:trPr>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0EE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68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8430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6312323">
        <w:tblPrEx>
          <w:tblCellMar>
            <w:top w:w="0" w:type="dxa"/>
            <w:left w:w="0" w:type="dxa"/>
            <w:bottom w:w="0" w:type="dxa"/>
            <w:right w:w="0" w:type="dxa"/>
          </w:tblCellMar>
        </w:tblPrEx>
        <w:trPr>
          <w:trHeight w:val="286" w:hRule="atLeast"/>
        </w:trPr>
        <w:tc>
          <w:tcPr>
            <w:tcW w:w="684" w:type="dxa"/>
            <w:tcBorders>
              <w:top w:val="nil"/>
              <w:left w:val="nil"/>
              <w:bottom w:val="nil"/>
              <w:right w:val="nil"/>
            </w:tcBorders>
            <w:shd w:val="clear" w:color="auto" w:fill="auto"/>
            <w:tcMar>
              <w:top w:w="15" w:type="dxa"/>
              <w:left w:w="15" w:type="dxa"/>
              <w:right w:w="15" w:type="dxa"/>
            </w:tcMar>
            <w:vAlign w:val="center"/>
          </w:tcPr>
          <w:p w14:paraId="3413E1A2">
            <w:pPr>
              <w:rPr>
                <w:rFonts w:hint="eastAsia" w:ascii="宋体" w:hAnsi="宋体" w:eastAsia="宋体" w:cs="宋体"/>
                <w:i w:val="0"/>
                <w:color w:val="000000"/>
                <w:sz w:val="18"/>
                <w:szCs w:val="18"/>
                <w:u w:val="none"/>
              </w:rPr>
            </w:pPr>
          </w:p>
        </w:tc>
        <w:tc>
          <w:tcPr>
            <w:tcW w:w="2051" w:type="dxa"/>
            <w:tcBorders>
              <w:top w:val="nil"/>
              <w:left w:val="nil"/>
              <w:bottom w:val="nil"/>
              <w:right w:val="nil"/>
            </w:tcBorders>
            <w:shd w:val="clear" w:color="auto" w:fill="auto"/>
            <w:tcMar>
              <w:top w:w="15" w:type="dxa"/>
              <w:left w:w="15" w:type="dxa"/>
              <w:right w:w="15" w:type="dxa"/>
            </w:tcMar>
            <w:vAlign w:val="center"/>
          </w:tcPr>
          <w:p w14:paraId="7C386ED6">
            <w:pPr>
              <w:rPr>
                <w:rFonts w:hint="eastAsia" w:ascii="宋体" w:hAnsi="宋体" w:eastAsia="宋体" w:cs="宋体"/>
                <w:i w:val="0"/>
                <w:color w:val="000000"/>
                <w:sz w:val="18"/>
                <w:szCs w:val="18"/>
                <w:u w:val="none"/>
              </w:rPr>
            </w:pPr>
          </w:p>
        </w:tc>
        <w:tc>
          <w:tcPr>
            <w:tcW w:w="1774" w:type="dxa"/>
            <w:tcBorders>
              <w:top w:val="nil"/>
              <w:left w:val="nil"/>
              <w:bottom w:val="nil"/>
              <w:right w:val="nil"/>
            </w:tcBorders>
            <w:shd w:val="clear" w:color="auto" w:fill="auto"/>
            <w:tcMar>
              <w:top w:w="15" w:type="dxa"/>
              <w:left w:w="15" w:type="dxa"/>
              <w:right w:w="15" w:type="dxa"/>
            </w:tcMar>
            <w:vAlign w:val="center"/>
          </w:tcPr>
          <w:p w14:paraId="0E38140E">
            <w:pPr>
              <w:rPr>
                <w:rFonts w:hint="eastAsia" w:ascii="宋体" w:hAnsi="宋体" w:eastAsia="宋体" w:cs="宋体"/>
                <w:i w:val="0"/>
                <w:color w:val="000000"/>
                <w:sz w:val="18"/>
                <w:szCs w:val="18"/>
                <w:u w:val="none"/>
              </w:rPr>
            </w:pPr>
          </w:p>
        </w:tc>
        <w:tc>
          <w:tcPr>
            <w:tcW w:w="2263" w:type="dxa"/>
            <w:tcBorders>
              <w:top w:val="nil"/>
              <w:left w:val="nil"/>
              <w:bottom w:val="nil"/>
              <w:right w:val="nil"/>
            </w:tcBorders>
            <w:shd w:val="clear" w:color="auto" w:fill="auto"/>
            <w:tcMar>
              <w:top w:w="15" w:type="dxa"/>
              <w:left w:w="15" w:type="dxa"/>
              <w:right w:w="15" w:type="dxa"/>
            </w:tcMar>
            <w:vAlign w:val="center"/>
          </w:tcPr>
          <w:p w14:paraId="0316071A">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215C44A3">
            <w:pPr>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auto"/>
            <w:tcMar>
              <w:top w:w="15" w:type="dxa"/>
              <w:left w:w="15" w:type="dxa"/>
              <w:right w:w="15" w:type="dxa"/>
            </w:tcMar>
            <w:vAlign w:val="center"/>
          </w:tcPr>
          <w:p w14:paraId="54F34A2F">
            <w:pPr>
              <w:rPr>
                <w:rFonts w:hint="eastAsia" w:ascii="宋体" w:hAnsi="宋体" w:eastAsia="宋体" w:cs="宋体"/>
                <w:i w:val="0"/>
                <w:color w:val="000000"/>
                <w:sz w:val="18"/>
                <w:szCs w:val="18"/>
                <w:u w:val="none"/>
              </w:rPr>
            </w:pPr>
          </w:p>
        </w:tc>
        <w:tc>
          <w:tcPr>
            <w:tcW w:w="521" w:type="dxa"/>
            <w:tcBorders>
              <w:top w:val="nil"/>
              <w:left w:val="nil"/>
              <w:bottom w:val="nil"/>
              <w:right w:val="nil"/>
            </w:tcBorders>
            <w:shd w:val="clear" w:color="auto" w:fill="auto"/>
            <w:tcMar>
              <w:top w:w="15" w:type="dxa"/>
              <w:left w:w="15" w:type="dxa"/>
              <w:right w:w="15" w:type="dxa"/>
            </w:tcMar>
            <w:vAlign w:val="center"/>
          </w:tcPr>
          <w:p w14:paraId="77C48C60">
            <w:pPr>
              <w:rPr>
                <w:rFonts w:hint="eastAsia" w:ascii="宋体" w:hAnsi="宋体" w:eastAsia="宋体" w:cs="宋体"/>
                <w:i w:val="0"/>
                <w:color w:val="000000"/>
                <w:sz w:val="18"/>
                <w:szCs w:val="18"/>
                <w:u w:val="none"/>
              </w:rPr>
            </w:pPr>
          </w:p>
        </w:tc>
        <w:tc>
          <w:tcPr>
            <w:tcW w:w="1091" w:type="dxa"/>
            <w:tcBorders>
              <w:top w:val="nil"/>
              <w:left w:val="nil"/>
              <w:bottom w:val="nil"/>
              <w:right w:val="nil"/>
            </w:tcBorders>
            <w:shd w:val="clear" w:color="auto" w:fill="auto"/>
            <w:tcMar>
              <w:top w:w="15" w:type="dxa"/>
              <w:left w:w="15" w:type="dxa"/>
              <w:right w:w="15" w:type="dxa"/>
            </w:tcMar>
            <w:vAlign w:val="center"/>
          </w:tcPr>
          <w:p w14:paraId="6380FCFD">
            <w:pPr>
              <w:rPr>
                <w:rFonts w:hint="eastAsia" w:ascii="宋体" w:hAnsi="宋体" w:eastAsia="宋体" w:cs="宋体"/>
                <w:i w:val="0"/>
                <w:color w:val="000000"/>
                <w:sz w:val="18"/>
                <w:szCs w:val="18"/>
                <w:u w:val="none"/>
              </w:rPr>
            </w:pPr>
          </w:p>
        </w:tc>
        <w:tc>
          <w:tcPr>
            <w:tcW w:w="505" w:type="dxa"/>
            <w:gridSpan w:val="2"/>
            <w:tcBorders>
              <w:top w:val="nil"/>
              <w:left w:val="nil"/>
              <w:bottom w:val="nil"/>
              <w:right w:val="nil"/>
            </w:tcBorders>
            <w:shd w:val="clear" w:color="auto" w:fill="auto"/>
            <w:tcMar>
              <w:top w:w="15" w:type="dxa"/>
              <w:left w:w="15" w:type="dxa"/>
              <w:right w:w="15" w:type="dxa"/>
            </w:tcMar>
            <w:vAlign w:val="center"/>
          </w:tcPr>
          <w:p w14:paraId="42446A26">
            <w:pPr>
              <w:rPr>
                <w:rFonts w:hint="eastAsia" w:ascii="宋体" w:hAnsi="宋体" w:eastAsia="宋体" w:cs="宋体"/>
                <w:i w:val="0"/>
                <w:color w:val="000000"/>
                <w:sz w:val="18"/>
                <w:szCs w:val="18"/>
                <w:u w:val="none"/>
              </w:rPr>
            </w:pPr>
          </w:p>
        </w:tc>
        <w:tc>
          <w:tcPr>
            <w:tcW w:w="456" w:type="dxa"/>
            <w:gridSpan w:val="2"/>
            <w:tcBorders>
              <w:top w:val="nil"/>
              <w:left w:val="nil"/>
              <w:bottom w:val="nil"/>
              <w:right w:val="nil"/>
            </w:tcBorders>
            <w:shd w:val="clear" w:color="auto" w:fill="auto"/>
            <w:tcMar>
              <w:top w:w="15" w:type="dxa"/>
              <w:left w:w="15" w:type="dxa"/>
              <w:right w:w="15" w:type="dxa"/>
            </w:tcMar>
            <w:vAlign w:val="center"/>
          </w:tcPr>
          <w:p w14:paraId="658695A3">
            <w:pPr>
              <w:rPr>
                <w:rFonts w:hint="eastAsia" w:ascii="宋体" w:hAnsi="宋体" w:eastAsia="宋体" w:cs="宋体"/>
                <w:i w:val="0"/>
                <w:color w:val="000000"/>
                <w:sz w:val="18"/>
                <w:szCs w:val="18"/>
                <w:u w:val="none"/>
              </w:rPr>
            </w:pPr>
          </w:p>
        </w:tc>
        <w:tc>
          <w:tcPr>
            <w:tcW w:w="2557" w:type="dxa"/>
            <w:gridSpan w:val="2"/>
            <w:tcBorders>
              <w:top w:val="nil"/>
              <w:left w:val="nil"/>
              <w:bottom w:val="nil"/>
              <w:right w:val="nil"/>
            </w:tcBorders>
            <w:shd w:val="clear" w:color="auto" w:fill="auto"/>
            <w:tcMar>
              <w:top w:w="15" w:type="dxa"/>
              <w:left w:w="15" w:type="dxa"/>
              <w:right w:w="15" w:type="dxa"/>
            </w:tcMar>
            <w:vAlign w:val="center"/>
          </w:tcPr>
          <w:p w14:paraId="5301575C">
            <w:pPr>
              <w:rPr>
                <w:rFonts w:hint="eastAsia" w:ascii="宋体" w:hAnsi="宋体" w:eastAsia="宋体" w:cs="宋体"/>
                <w:i w:val="0"/>
                <w:color w:val="000000"/>
                <w:sz w:val="18"/>
                <w:szCs w:val="18"/>
                <w:u w:val="none"/>
              </w:rPr>
            </w:pPr>
          </w:p>
        </w:tc>
      </w:tr>
      <w:tr w14:paraId="4BC1D965">
        <w:tblPrEx>
          <w:tblCellMar>
            <w:top w:w="0" w:type="dxa"/>
            <w:left w:w="0" w:type="dxa"/>
            <w:bottom w:w="0" w:type="dxa"/>
            <w:right w:w="0" w:type="dxa"/>
          </w:tblCellMar>
        </w:tblPrEx>
        <w:trPr>
          <w:trHeight w:val="286" w:hRule="atLeast"/>
        </w:trPr>
        <w:tc>
          <w:tcPr>
            <w:tcW w:w="14100" w:type="dxa"/>
            <w:gridSpan w:val="14"/>
            <w:tcBorders>
              <w:top w:val="nil"/>
              <w:left w:val="nil"/>
              <w:bottom w:val="nil"/>
              <w:right w:val="nil"/>
            </w:tcBorders>
            <w:shd w:val="clear" w:color="auto" w:fill="auto"/>
            <w:tcMar>
              <w:top w:w="15" w:type="dxa"/>
              <w:left w:w="15" w:type="dxa"/>
              <w:right w:w="15" w:type="dxa"/>
            </w:tcMar>
            <w:vAlign w:val="center"/>
          </w:tcPr>
          <w:p w14:paraId="3ACE2B1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1、报表说明:该报表查询项目信息、绩效目标信息、预算及执行情况，用于预算单位查询导出开展项目自评。</w:t>
            </w:r>
          </w:p>
        </w:tc>
      </w:tr>
      <w:tr w14:paraId="60A135A7">
        <w:tblPrEx>
          <w:tblCellMar>
            <w:top w:w="0" w:type="dxa"/>
            <w:left w:w="0" w:type="dxa"/>
            <w:bottom w:w="0" w:type="dxa"/>
            <w:right w:w="0" w:type="dxa"/>
          </w:tblCellMar>
        </w:tblPrEx>
        <w:trPr>
          <w:trHeight w:val="286" w:hRule="atLeast"/>
        </w:trPr>
        <w:tc>
          <w:tcPr>
            <w:tcW w:w="14100" w:type="dxa"/>
            <w:gridSpan w:val="14"/>
            <w:tcBorders>
              <w:top w:val="nil"/>
              <w:left w:val="nil"/>
              <w:bottom w:val="nil"/>
              <w:right w:val="nil"/>
            </w:tcBorders>
            <w:shd w:val="clear" w:color="auto" w:fill="auto"/>
            <w:tcMar>
              <w:top w:w="15" w:type="dxa"/>
              <w:left w:w="15" w:type="dxa"/>
              <w:right w:w="15" w:type="dxa"/>
            </w:tcMar>
            <w:vAlign w:val="center"/>
          </w:tcPr>
          <w:p w14:paraId="78F6361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34F4522F">
        <w:tblPrEx>
          <w:tblCellMar>
            <w:top w:w="0" w:type="dxa"/>
            <w:left w:w="0" w:type="dxa"/>
            <w:bottom w:w="0" w:type="dxa"/>
            <w:right w:w="0" w:type="dxa"/>
          </w:tblCellMar>
        </w:tblPrEx>
        <w:trPr>
          <w:trHeight w:val="286" w:hRule="atLeast"/>
        </w:trPr>
        <w:tc>
          <w:tcPr>
            <w:tcW w:w="14100" w:type="dxa"/>
            <w:gridSpan w:val="14"/>
            <w:tcBorders>
              <w:top w:val="nil"/>
              <w:left w:val="nil"/>
              <w:bottom w:val="nil"/>
              <w:right w:val="nil"/>
            </w:tcBorders>
            <w:shd w:val="clear" w:color="auto" w:fill="auto"/>
            <w:tcMar>
              <w:top w:w="15" w:type="dxa"/>
              <w:left w:w="15" w:type="dxa"/>
              <w:right w:w="15" w:type="dxa"/>
            </w:tcMar>
            <w:vAlign w:val="center"/>
          </w:tcPr>
          <w:p w14:paraId="0EFEC18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适用地区：全省范围</w:t>
            </w:r>
          </w:p>
        </w:tc>
      </w:tr>
      <w:tr w14:paraId="0D55CF58">
        <w:tblPrEx>
          <w:tblCellMar>
            <w:top w:w="0" w:type="dxa"/>
            <w:left w:w="0" w:type="dxa"/>
            <w:bottom w:w="0" w:type="dxa"/>
            <w:right w:w="0" w:type="dxa"/>
          </w:tblCellMar>
        </w:tblPrEx>
        <w:trPr>
          <w:trHeight w:val="286" w:hRule="atLeast"/>
        </w:trPr>
        <w:tc>
          <w:tcPr>
            <w:tcW w:w="14100" w:type="dxa"/>
            <w:gridSpan w:val="14"/>
            <w:tcBorders>
              <w:top w:val="nil"/>
              <w:left w:val="nil"/>
              <w:bottom w:val="nil"/>
              <w:right w:val="nil"/>
            </w:tcBorders>
            <w:shd w:val="clear" w:color="auto" w:fill="auto"/>
            <w:tcMar>
              <w:top w:w="15" w:type="dxa"/>
              <w:left w:w="15" w:type="dxa"/>
              <w:right w:w="15" w:type="dxa"/>
            </w:tcMar>
            <w:vAlign w:val="center"/>
          </w:tcPr>
          <w:p w14:paraId="5429691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适用用户：部门用户、单位用户</w:t>
            </w:r>
          </w:p>
        </w:tc>
      </w:tr>
    </w:tbl>
    <w:p w14:paraId="342FD819">
      <w:pPr>
        <w:pStyle w:val="6"/>
        <w:spacing w:before="93"/>
        <w:rPr>
          <w:rFonts w:hint="eastAsia" w:hAnsi="Calibri" w:cs="仿宋"/>
          <w:sz w:val="32"/>
          <w:szCs w:val="32"/>
          <w:lang w:val="en-US" w:eastAsia="zh-CN"/>
        </w:rPr>
      </w:pPr>
    </w:p>
    <w:p w14:paraId="79BC688C">
      <w:pPr>
        <w:pStyle w:val="6"/>
        <w:spacing w:before="93"/>
        <w:rPr>
          <w:rFonts w:hAnsi="Calibri" w:cs="仿宋"/>
          <w:sz w:val="32"/>
          <w:szCs w:val="32"/>
        </w:rPr>
      </w:pPr>
    </w:p>
    <w:p w14:paraId="696E0BD1">
      <w:pPr>
        <w:pStyle w:val="6"/>
        <w:spacing w:before="93"/>
        <w:rPr>
          <w:rFonts w:hAnsi="Calibri" w:cs="仿宋"/>
          <w:sz w:val="32"/>
          <w:szCs w:val="32"/>
        </w:rPr>
        <w:sectPr>
          <w:pgSz w:w="16838" w:h="11906" w:orient="landscape"/>
          <w:pgMar w:top="1800" w:right="1440" w:bottom="1800" w:left="1440" w:header="851" w:footer="992" w:gutter="0"/>
          <w:pgNumType w:fmt="decimal"/>
          <w:cols w:space="425" w:num="1"/>
          <w:titlePg/>
          <w:docGrid w:type="lines" w:linePitch="312" w:charSpace="0"/>
        </w:sectPr>
      </w:pPr>
    </w:p>
    <w:bookmarkEnd w:id="89"/>
    <w:bookmarkEnd w:id="90"/>
    <w:p w14:paraId="56044FAD">
      <w:pPr>
        <w:numPr>
          <w:ilvl w:val="0"/>
          <w:numId w:val="4"/>
        </w:numPr>
        <w:spacing w:line="600" w:lineRule="exact"/>
        <w:ind w:left="0" w:leftChars="0" w:firstLine="660" w:firstLineChars="150"/>
        <w:jc w:val="center"/>
        <w:outlineLvl w:val="0"/>
        <w:rPr>
          <w:rStyle w:val="28"/>
          <w:rFonts w:hint="eastAsia" w:ascii="黑体" w:hAnsi="黑体" w:eastAsia="黑体"/>
          <w:b w:val="0"/>
        </w:rPr>
      </w:pPr>
      <w:bookmarkStart w:id="92" w:name="_Toc15256"/>
      <w:bookmarkStart w:id="93" w:name="_Toc15396619"/>
      <w:r>
        <w:rPr>
          <w:rStyle w:val="28"/>
          <w:rFonts w:hint="eastAsia" w:ascii="黑体" w:hAnsi="黑体" w:eastAsia="黑体"/>
          <w:b w:val="0"/>
        </w:rPr>
        <w:t>附表</w:t>
      </w:r>
      <w:bookmarkEnd w:id="92"/>
    </w:p>
    <w:p w14:paraId="46D22FBB">
      <w:pPr>
        <w:pStyle w:val="2"/>
        <w:numPr>
          <w:ilvl w:val="0"/>
          <w:numId w:val="0"/>
        </w:numPr>
        <w:ind w:leftChars="150"/>
        <w:rPr>
          <w:rFonts w:hint="eastAsia" w:eastAsia="黑体"/>
          <w:lang w:eastAsia="zh-CN"/>
        </w:rPr>
      </w:pPr>
    </w:p>
    <w:p w14:paraId="5298FC43">
      <w:pPr>
        <w:pStyle w:val="27"/>
        <w:numPr>
          <w:ilvl w:val="0"/>
          <w:numId w:val="0"/>
        </w:numPr>
        <w:spacing w:line="600" w:lineRule="exact"/>
        <w:ind w:left="640" w:leftChars="0"/>
        <w:outlineLvl w:val="1"/>
        <w:rPr>
          <w:rFonts w:hint="eastAsia" w:ascii="黑体" w:hAnsi="黑体" w:eastAsia="黑体" w:cs="Times New Roman"/>
          <w:sz w:val="32"/>
          <w:szCs w:val="32"/>
        </w:rPr>
      </w:pPr>
      <w:bookmarkStart w:id="94" w:name="_Toc16798"/>
      <w:r>
        <w:rPr>
          <w:rFonts w:hint="eastAsia" w:ascii="黑体" w:hAnsi="黑体" w:eastAsia="黑体" w:cs="Times New Roman"/>
          <w:sz w:val="32"/>
          <w:szCs w:val="32"/>
        </w:rPr>
        <w:t>一、收入支出决算总表</w:t>
      </w:r>
      <w:bookmarkEnd w:id="94"/>
    </w:p>
    <w:p w14:paraId="256FD668">
      <w:pPr>
        <w:pStyle w:val="27"/>
        <w:numPr>
          <w:ilvl w:val="0"/>
          <w:numId w:val="0"/>
        </w:numPr>
        <w:spacing w:line="600" w:lineRule="exact"/>
        <w:ind w:left="640" w:leftChars="0"/>
        <w:outlineLvl w:val="1"/>
        <w:rPr>
          <w:rFonts w:hint="eastAsia" w:ascii="黑体" w:hAnsi="黑体" w:eastAsia="黑体" w:cs="Times New Roman"/>
          <w:sz w:val="32"/>
          <w:szCs w:val="32"/>
        </w:rPr>
      </w:pPr>
      <w:bookmarkStart w:id="95" w:name="_Toc11976"/>
      <w:r>
        <w:rPr>
          <w:rFonts w:hint="eastAsia" w:ascii="黑体" w:hAnsi="黑体" w:eastAsia="黑体" w:cs="Times New Roman"/>
          <w:sz w:val="32"/>
          <w:szCs w:val="32"/>
        </w:rPr>
        <w:t>二、收入决算表</w:t>
      </w:r>
      <w:bookmarkEnd w:id="95"/>
    </w:p>
    <w:p w14:paraId="13B17CC7">
      <w:pPr>
        <w:pStyle w:val="27"/>
        <w:numPr>
          <w:ilvl w:val="0"/>
          <w:numId w:val="0"/>
        </w:numPr>
        <w:spacing w:line="600" w:lineRule="exact"/>
        <w:ind w:left="640" w:leftChars="0"/>
        <w:outlineLvl w:val="1"/>
        <w:rPr>
          <w:rFonts w:hint="eastAsia" w:ascii="黑体" w:hAnsi="黑体" w:eastAsia="黑体" w:cs="Times New Roman"/>
          <w:sz w:val="32"/>
          <w:szCs w:val="32"/>
        </w:rPr>
      </w:pPr>
      <w:bookmarkStart w:id="96" w:name="_Toc19592"/>
      <w:r>
        <w:rPr>
          <w:rFonts w:hint="eastAsia" w:ascii="黑体" w:hAnsi="黑体" w:eastAsia="黑体" w:cs="Times New Roman"/>
          <w:sz w:val="32"/>
          <w:szCs w:val="32"/>
        </w:rPr>
        <w:t>三、支出决算表</w:t>
      </w:r>
      <w:bookmarkEnd w:id="96"/>
    </w:p>
    <w:p w14:paraId="2EFBA6A2">
      <w:pPr>
        <w:pStyle w:val="27"/>
        <w:numPr>
          <w:ilvl w:val="0"/>
          <w:numId w:val="0"/>
        </w:numPr>
        <w:spacing w:line="600" w:lineRule="exact"/>
        <w:ind w:left="640" w:leftChars="0"/>
        <w:outlineLvl w:val="1"/>
        <w:rPr>
          <w:rFonts w:hint="eastAsia" w:ascii="黑体" w:hAnsi="黑体" w:eastAsia="黑体" w:cs="Times New Roman"/>
          <w:sz w:val="32"/>
          <w:szCs w:val="32"/>
        </w:rPr>
      </w:pPr>
      <w:bookmarkStart w:id="97" w:name="_Toc23234"/>
      <w:r>
        <w:rPr>
          <w:rFonts w:hint="eastAsia" w:ascii="黑体" w:hAnsi="黑体" w:eastAsia="黑体" w:cs="Times New Roman"/>
          <w:sz w:val="32"/>
          <w:szCs w:val="32"/>
        </w:rPr>
        <w:t>四、财政拨款收入支出决算总表</w:t>
      </w:r>
      <w:bookmarkEnd w:id="97"/>
    </w:p>
    <w:p w14:paraId="7271F965">
      <w:pPr>
        <w:pStyle w:val="27"/>
        <w:numPr>
          <w:ilvl w:val="0"/>
          <w:numId w:val="0"/>
        </w:numPr>
        <w:spacing w:line="600" w:lineRule="exact"/>
        <w:ind w:left="640" w:leftChars="0"/>
        <w:outlineLvl w:val="1"/>
        <w:rPr>
          <w:rFonts w:hint="eastAsia" w:ascii="黑体" w:hAnsi="黑体" w:eastAsia="黑体" w:cs="Times New Roman"/>
          <w:sz w:val="32"/>
          <w:szCs w:val="32"/>
        </w:rPr>
      </w:pPr>
      <w:bookmarkStart w:id="98" w:name="_Toc29712"/>
      <w:r>
        <w:rPr>
          <w:rFonts w:hint="eastAsia" w:ascii="黑体" w:hAnsi="黑体" w:eastAsia="黑体" w:cs="Times New Roman"/>
          <w:sz w:val="32"/>
          <w:szCs w:val="32"/>
        </w:rPr>
        <w:t>五、财政拨款支出决算明细表</w:t>
      </w:r>
      <w:bookmarkEnd w:id="98"/>
    </w:p>
    <w:p w14:paraId="7E8A7C00">
      <w:pPr>
        <w:pStyle w:val="27"/>
        <w:numPr>
          <w:ilvl w:val="0"/>
          <w:numId w:val="0"/>
        </w:numPr>
        <w:spacing w:line="600" w:lineRule="exact"/>
        <w:ind w:left="640" w:leftChars="0"/>
        <w:outlineLvl w:val="1"/>
        <w:rPr>
          <w:rFonts w:hint="eastAsia" w:ascii="黑体" w:hAnsi="黑体" w:eastAsia="黑体" w:cs="Times New Roman"/>
          <w:sz w:val="32"/>
          <w:szCs w:val="32"/>
        </w:rPr>
      </w:pPr>
      <w:bookmarkStart w:id="99" w:name="_Toc11489"/>
      <w:r>
        <w:rPr>
          <w:rFonts w:hint="eastAsia" w:ascii="黑体" w:hAnsi="黑体" w:eastAsia="黑体" w:cs="Times New Roman"/>
          <w:sz w:val="32"/>
          <w:szCs w:val="32"/>
        </w:rPr>
        <w:t>六、一般公共预算财政拨款支出决算表</w:t>
      </w:r>
      <w:bookmarkEnd w:id="99"/>
    </w:p>
    <w:p w14:paraId="71082C8D">
      <w:pPr>
        <w:pStyle w:val="27"/>
        <w:numPr>
          <w:ilvl w:val="0"/>
          <w:numId w:val="0"/>
        </w:numPr>
        <w:spacing w:line="600" w:lineRule="exact"/>
        <w:ind w:left="640" w:leftChars="0"/>
        <w:outlineLvl w:val="1"/>
        <w:rPr>
          <w:rFonts w:hint="eastAsia" w:ascii="黑体" w:hAnsi="黑体" w:eastAsia="黑体" w:cs="Times New Roman"/>
          <w:sz w:val="32"/>
          <w:szCs w:val="32"/>
        </w:rPr>
      </w:pPr>
      <w:bookmarkStart w:id="100" w:name="_Toc16943"/>
      <w:r>
        <w:rPr>
          <w:rFonts w:hint="eastAsia" w:ascii="黑体" w:hAnsi="黑体" w:eastAsia="黑体" w:cs="Times New Roman"/>
          <w:sz w:val="32"/>
          <w:szCs w:val="32"/>
        </w:rPr>
        <w:t>七、一般公共预算财政拨款支出决算明细表</w:t>
      </w:r>
      <w:bookmarkEnd w:id="100"/>
    </w:p>
    <w:p w14:paraId="3A70380E">
      <w:pPr>
        <w:pStyle w:val="27"/>
        <w:numPr>
          <w:ilvl w:val="0"/>
          <w:numId w:val="0"/>
        </w:numPr>
        <w:spacing w:line="600" w:lineRule="exact"/>
        <w:ind w:left="640" w:leftChars="0"/>
        <w:outlineLvl w:val="1"/>
        <w:rPr>
          <w:rFonts w:hint="eastAsia" w:ascii="黑体" w:hAnsi="黑体" w:eastAsia="黑体" w:cs="Times New Roman"/>
          <w:sz w:val="32"/>
          <w:szCs w:val="32"/>
        </w:rPr>
      </w:pPr>
      <w:bookmarkStart w:id="101" w:name="_Toc6453"/>
      <w:r>
        <w:rPr>
          <w:rFonts w:hint="eastAsia" w:ascii="黑体" w:hAnsi="黑体" w:eastAsia="黑体" w:cs="Times New Roman"/>
          <w:sz w:val="32"/>
          <w:szCs w:val="32"/>
        </w:rPr>
        <w:t>八、一般公共预算财政拨款基本支出决算表</w:t>
      </w:r>
      <w:bookmarkEnd w:id="101"/>
    </w:p>
    <w:p w14:paraId="4A422E87">
      <w:pPr>
        <w:pStyle w:val="27"/>
        <w:numPr>
          <w:ilvl w:val="0"/>
          <w:numId w:val="0"/>
        </w:numPr>
        <w:spacing w:line="600" w:lineRule="exact"/>
        <w:ind w:left="640" w:leftChars="0"/>
        <w:outlineLvl w:val="1"/>
        <w:rPr>
          <w:rFonts w:hint="eastAsia" w:ascii="黑体" w:hAnsi="黑体" w:eastAsia="黑体" w:cs="Times New Roman"/>
          <w:sz w:val="32"/>
          <w:szCs w:val="32"/>
        </w:rPr>
      </w:pPr>
      <w:bookmarkStart w:id="102" w:name="_Toc3267"/>
      <w:r>
        <w:rPr>
          <w:rFonts w:hint="eastAsia" w:ascii="黑体" w:hAnsi="黑体" w:eastAsia="黑体" w:cs="Times New Roman"/>
          <w:sz w:val="32"/>
          <w:szCs w:val="32"/>
        </w:rPr>
        <w:t>九、一般公共预算财政拨款项目支出决算表</w:t>
      </w:r>
      <w:bookmarkEnd w:id="102"/>
    </w:p>
    <w:p w14:paraId="7D12F939">
      <w:pPr>
        <w:pStyle w:val="27"/>
        <w:numPr>
          <w:ilvl w:val="0"/>
          <w:numId w:val="0"/>
        </w:numPr>
        <w:spacing w:line="600" w:lineRule="exact"/>
        <w:ind w:left="640" w:leftChars="0"/>
        <w:outlineLvl w:val="1"/>
        <w:rPr>
          <w:rFonts w:hint="eastAsia" w:ascii="黑体" w:hAnsi="黑体" w:eastAsia="黑体" w:cs="Times New Roman"/>
          <w:sz w:val="32"/>
          <w:szCs w:val="32"/>
        </w:rPr>
      </w:pPr>
      <w:bookmarkStart w:id="103" w:name="_Toc20462"/>
      <w:r>
        <w:rPr>
          <w:rFonts w:hint="eastAsia" w:ascii="黑体" w:hAnsi="黑体" w:eastAsia="黑体" w:cs="Times New Roman"/>
          <w:sz w:val="32"/>
          <w:szCs w:val="32"/>
        </w:rPr>
        <w:t>十、政府性基金预算财政拨款收入支出决算表</w:t>
      </w:r>
      <w:bookmarkEnd w:id="103"/>
    </w:p>
    <w:p w14:paraId="69E0D734">
      <w:pPr>
        <w:pStyle w:val="27"/>
        <w:numPr>
          <w:ilvl w:val="0"/>
          <w:numId w:val="0"/>
        </w:numPr>
        <w:spacing w:line="600" w:lineRule="exact"/>
        <w:ind w:left="640" w:leftChars="0"/>
        <w:outlineLvl w:val="1"/>
        <w:rPr>
          <w:rFonts w:hint="eastAsia" w:ascii="黑体" w:hAnsi="黑体" w:eastAsia="黑体" w:cs="Times New Roman"/>
          <w:sz w:val="32"/>
          <w:szCs w:val="32"/>
        </w:rPr>
      </w:pPr>
      <w:bookmarkStart w:id="104" w:name="_Toc21980"/>
      <w:r>
        <w:rPr>
          <w:rFonts w:hint="eastAsia" w:ascii="黑体" w:hAnsi="黑体" w:eastAsia="黑体" w:cs="Times New Roman"/>
          <w:sz w:val="32"/>
          <w:szCs w:val="32"/>
        </w:rPr>
        <w:t>十一、国有资本经营预算财政拨款收入支出决算表</w:t>
      </w:r>
      <w:bookmarkEnd w:id="104"/>
    </w:p>
    <w:p w14:paraId="5159F465">
      <w:pPr>
        <w:pStyle w:val="27"/>
        <w:numPr>
          <w:ilvl w:val="0"/>
          <w:numId w:val="0"/>
        </w:numPr>
        <w:spacing w:line="600" w:lineRule="exact"/>
        <w:ind w:left="640" w:leftChars="0"/>
        <w:outlineLvl w:val="1"/>
        <w:rPr>
          <w:rFonts w:hint="eastAsia" w:ascii="黑体" w:hAnsi="黑体" w:eastAsia="黑体" w:cs="Times New Roman"/>
          <w:sz w:val="32"/>
          <w:szCs w:val="32"/>
        </w:rPr>
      </w:pPr>
      <w:bookmarkStart w:id="105" w:name="_Toc15396630"/>
      <w:bookmarkStart w:id="106" w:name="_Toc6899"/>
      <w:r>
        <w:rPr>
          <w:rFonts w:hint="eastAsia" w:ascii="黑体" w:hAnsi="黑体" w:eastAsia="黑体" w:cs="Times New Roman"/>
          <w:sz w:val="32"/>
          <w:szCs w:val="32"/>
        </w:rPr>
        <w:t>十二、</w:t>
      </w:r>
      <w:bookmarkEnd w:id="105"/>
      <w:r>
        <w:rPr>
          <w:rFonts w:hint="eastAsia" w:ascii="黑体" w:hAnsi="黑体" w:eastAsia="黑体" w:cs="Times New Roman"/>
          <w:sz w:val="32"/>
          <w:szCs w:val="32"/>
        </w:rPr>
        <w:t>国有资本经营预算财政拨款支出决算表</w:t>
      </w:r>
      <w:bookmarkEnd w:id="106"/>
    </w:p>
    <w:p w14:paraId="71619688">
      <w:pPr>
        <w:pStyle w:val="27"/>
        <w:numPr>
          <w:ilvl w:val="0"/>
          <w:numId w:val="0"/>
        </w:numPr>
        <w:spacing w:line="600" w:lineRule="exact"/>
        <w:ind w:left="640" w:leftChars="0"/>
        <w:outlineLvl w:val="1"/>
        <w:rPr>
          <w:rFonts w:hint="eastAsia" w:ascii="黑体" w:hAnsi="黑体" w:eastAsia="黑体" w:cs="Times New Roman"/>
          <w:sz w:val="32"/>
          <w:szCs w:val="32"/>
        </w:rPr>
      </w:pPr>
      <w:bookmarkStart w:id="107" w:name="_Toc15396631"/>
      <w:bookmarkStart w:id="108" w:name="_Toc14202"/>
      <w:r>
        <w:rPr>
          <w:rFonts w:hint="eastAsia" w:ascii="黑体" w:hAnsi="黑体" w:eastAsia="黑体" w:cs="Times New Roman"/>
          <w:sz w:val="32"/>
          <w:szCs w:val="32"/>
        </w:rPr>
        <w:t>十三、</w:t>
      </w:r>
      <w:bookmarkEnd w:id="107"/>
      <w:r>
        <w:rPr>
          <w:rFonts w:hint="eastAsia" w:ascii="黑体" w:hAnsi="黑体" w:eastAsia="黑体" w:cs="Times New Roman"/>
          <w:sz w:val="32"/>
          <w:szCs w:val="32"/>
        </w:rPr>
        <w:t>财政拨款“三公”经费支出决算表</w:t>
      </w:r>
      <w:bookmarkEnd w:id="108"/>
    </w:p>
    <w:p w14:paraId="34DD5B01"/>
    <w:bookmarkEnd w:id="93"/>
    <w:p w14:paraId="047369C3">
      <w:pPr>
        <w:pStyle w:val="6"/>
      </w:pPr>
    </w:p>
    <w:p w14:paraId="345FD692">
      <w:pPr>
        <w:pStyle w:val="6"/>
      </w:pPr>
    </w:p>
    <w:p w14:paraId="02A5AE99">
      <w:pPr>
        <w:pStyle w:val="6"/>
      </w:pPr>
    </w:p>
    <w:p w14:paraId="738A8D61">
      <w:pPr>
        <w:pStyle w:val="6"/>
      </w:pPr>
    </w:p>
    <w:p w14:paraId="5B56D13E">
      <w:pPr>
        <w:pStyle w:val="6"/>
      </w:pPr>
    </w:p>
    <w:p w14:paraId="0C5E6871">
      <w:pPr>
        <w:pStyle w:val="6"/>
        <w:sectPr>
          <w:pgSz w:w="11906" w:h="16838"/>
          <w:pgMar w:top="1440" w:right="1800" w:bottom="1440" w:left="1800" w:header="851" w:footer="992" w:gutter="0"/>
          <w:pgNumType w:fmt="decimal"/>
          <w:cols w:space="425" w:num="1"/>
          <w:titlePg/>
          <w:docGrid w:type="lines" w:linePitch="312" w:charSpace="0"/>
        </w:sectPr>
      </w:pPr>
    </w:p>
    <w:p w14:paraId="1D088EAF">
      <w:pPr>
        <w:pStyle w:val="6"/>
      </w:pPr>
      <w:r>
        <w:drawing>
          <wp:inline distT="0" distB="0" distL="114300" distR="114300">
            <wp:extent cx="8359140" cy="4750435"/>
            <wp:effectExtent l="0" t="0" r="3810"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tretch>
                      <a:fillRect/>
                    </a:stretch>
                  </pic:blipFill>
                  <pic:spPr>
                    <a:xfrm>
                      <a:off x="0" y="0"/>
                      <a:ext cx="8359140" cy="4750435"/>
                    </a:xfrm>
                    <a:prstGeom prst="rect">
                      <a:avLst/>
                    </a:prstGeom>
                    <a:noFill/>
                    <a:ln>
                      <a:noFill/>
                    </a:ln>
                  </pic:spPr>
                </pic:pic>
              </a:graphicData>
            </a:graphic>
          </wp:inline>
        </w:drawing>
      </w:r>
    </w:p>
    <w:p w14:paraId="02904388">
      <w:pPr>
        <w:pStyle w:val="6"/>
      </w:pPr>
      <w:r>
        <w:drawing>
          <wp:inline distT="0" distB="0" distL="114300" distR="114300">
            <wp:extent cx="9168130" cy="5125720"/>
            <wp:effectExtent l="0" t="0" r="13970" b="1778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7"/>
                    <a:stretch>
                      <a:fillRect/>
                    </a:stretch>
                  </pic:blipFill>
                  <pic:spPr>
                    <a:xfrm>
                      <a:off x="0" y="0"/>
                      <a:ext cx="9168130" cy="5125720"/>
                    </a:xfrm>
                    <a:prstGeom prst="rect">
                      <a:avLst/>
                    </a:prstGeom>
                    <a:noFill/>
                    <a:ln>
                      <a:noFill/>
                    </a:ln>
                  </pic:spPr>
                </pic:pic>
              </a:graphicData>
            </a:graphic>
          </wp:inline>
        </w:drawing>
      </w:r>
    </w:p>
    <w:p w14:paraId="2B7D9ACD">
      <w:pPr>
        <w:pStyle w:val="6"/>
      </w:pPr>
      <w:r>
        <w:drawing>
          <wp:inline distT="0" distB="0" distL="114300" distR="114300">
            <wp:extent cx="8323580" cy="4994910"/>
            <wp:effectExtent l="0" t="0" r="1270" b="1524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8"/>
                    <a:stretch>
                      <a:fillRect/>
                    </a:stretch>
                  </pic:blipFill>
                  <pic:spPr>
                    <a:xfrm>
                      <a:off x="0" y="0"/>
                      <a:ext cx="8323580" cy="4994910"/>
                    </a:xfrm>
                    <a:prstGeom prst="rect">
                      <a:avLst/>
                    </a:prstGeom>
                    <a:noFill/>
                    <a:ln>
                      <a:noFill/>
                    </a:ln>
                  </pic:spPr>
                </pic:pic>
              </a:graphicData>
            </a:graphic>
          </wp:inline>
        </w:drawing>
      </w:r>
    </w:p>
    <w:p w14:paraId="0325558B">
      <w:pPr>
        <w:pStyle w:val="6"/>
      </w:pPr>
      <w:r>
        <w:drawing>
          <wp:inline distT="0" distB="0" distL="114300" distR="114300">
            <wp:extent cx="8860790" cy="4878070"/>
            <wp:effectExtent l="0" t="0" r="16510" b="1778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9"/>
                    <a:stretch>
                      <a:fillRect/>
                    </a:stretch>
                  </pic:blipFill>
                  <pic:spPr>
                    <a:xfrm>
                      <a:off x="0" y="0"/>
                      <a:ext cx="8860790" cy="4878070"/>
                    </a:xfrm>
                    <a:prstGeom prst="rect">
                      <a:avLst/>
                    </a:prstGeom>
                    <a:noFill/>
                    <a:ln>
                      <a:noFill/>
                    </a:ln>
                  </pic:spPr>
                </pic:pic>
              </a:graphicData>
            </a:graphic>
          </wp:inline>
        </w:drawing>
      </w:r>
    </w:p>
    <w:p w14:paraId="502F9EAB">
      <w:pPr>
        <w:pStyle w:val="6"/>
      </w:pPr>
      <w:r>
        <w:drawing>
          <wp:inline distT="0" distB="0" distL="114300" distR="114300">
            <wp:extent cx="7679055" cy="5055870"/>
            <wp:effectExtent l="0" t="0" r="17145" b="1143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0"/>
                    <a:stretch>
                      <a:fillRect/>
                    </a:stretch>
                  </pic:blipFill>
                  <pic:spPr>
                    <a:xfrm>
                      <a:off x="0" y="0"/>
                      <a:ext cx="7679055" cy="5055870"/>
                    </a:xfrm>
                    <a:prstGeom prst="rect">
                      <a:avLst/>
                    </a:prstGeom>
                    <a:noFill/>
                    <a:ln>
                      <a:noFill/>
                    </a:ln>
                  </pic:spPr>
                </pic:pic>
              </a:graphicData>
            </a:graphic>
          </wp:inline>
        </w:drawing>
      </w:r>
    </w:p>
    <w:p w14:paraId="062BDE20">
      <w:pPr>
        <w:pStyle w:val="6"/>
      </w:pPr>
      <w:r>
        <w:drawing>
          <wp:inline distT="0" distB="0" distL="114300" distR="114300">
            <wp:extent cx="7471410" cy="5285740"/>
            <wp:effectExtent l="0" t="0" r="15240" b="1016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1"/>
                    <a:stretch>
                      <a:fillRect/>
                    </a:stretch>
                  </pic:blipFill>
                  <pic:spPr>
                    <a:xfrm>
                      <a:off x="0" y="0"/>
                      <a:ext cx="7471410" cy="5285740"/>
                    </a:xfrm>
                    <a:prstGeom prst="rect">
                      <a:avLst/>
                    </a:prstGeom>
                    <a:noFill/>
                    <a:ln>
                      <a:noFill/>
                    </a:ln>
                  </pic:spPr>
                </pic:pic>
              </a:graphicData>
            </a:graphic>
          </wp:inline>
        </w:drawing>
      </w:r>
    </w:p>
    <w:p w14:paraId="06812DAC">
      <w:pPr>
        <w:pStyle w:val="6"/>
      </w:pPr>
      <w:r>
        <w:drawing>
          <wp:inline distT="0" distB="0" distL="114300" distR="114300">
            <wp:extent cx="8857615" cy="4965065"/>
            <wp:effectExtent l="0" t="0" r="635" b="698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2"/>
                    <a:stretch>
                      <a:fillRect/>
                    </a:stretch>
                  </pic:blipFill>
                  <pic:spPr>
                    <a:xfrm>
                      <a:off x="0" y="0"/>
                      <a:ext cx="8857615" cy="4965065"/>
                    </a:xfrm>
                    <a:prstGeom prst="rect">
                      <a:avLst/>
                    </a:prstGeom>
                    <a:noFill/>
                    <a:ln>
                      <a:noFill/>
                    </a:ln>
                  </pic:spPr>
                </pic:pic>
              </a:graphicData>
            </a:graphic>
          </wp:inline>
        </w:drawing>
      </w:r>
    </w:p>
    <w:p w14:paraId="2F608A63">
      <w:pPr>
        <w:pStyle w:val="6"/>
      </w:pPr>
      <w:r>
        <w:drawing>
          <wp:inline distT="0" distB="0" distL="114300" distR="114300">
            <wp:extent cx="8855710" cy="5601335"/>
            <wp:effectExtent l="0" t="0" r="2540" b="18415"/>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3"/>
                    <a:stretch>
                      <a:fillRect/>
                    </a:stretch>
                  </pic:blipFill>
                  <pic:spPr>
                    <a:xfrm>
                      <a:off x="0" y="0"/>
                      <a:ext cx="8855710" cy="5601335"/>
                    </a:xfrm>
                    <a:prstGeom prst="rect">
                      <a:avLst/>
                    </a:prstGeom>
                    <a:noFill/>
                    <a:ln>
                      <a:noFill/>
                    </a:ln>
                  </pic:spPr>
                </pic:pic>
              </a:graphicData>
            </a:graphic>
          </wp:inline>
        </w:drawing>
      </w:r>
    </w:p>
    <w:p w14:paraId="39E0F32D">
      <w:pPr>
        <w:pStyle w:val="6"/>
      </w:pPr>
      <w:r>
        <w:drawing>
          <wp:inline distT="0" distB="0" distL="114300" distR="114300">
            <wp:extent cx="4273550" cy="5272405"/>
            <wp:effectExtent l="0" t="0" r="12700" b="4445"/>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24"/>
                    <a:stretch>
                      <a:fillRect/>
                    </a:stretch>
                  </pic:blipFill>
                  <pic:spPr>
                    <a:xfrm>
                      <a:off x="0" y="0"/>
                      <a:ext cx="4273550" cy="5272405"/>
                    </a:xfrm>
                    <a:prstGeom prst="rect">
                      <a:avLst/>
                    </a:prstGeom>
                    <a:noFill/>
                    <a:ln>
                      <a:noFill/>
                    </a:ln>
                  </pic:spPr>
                </pic:pic>
              </a:graphicData>
            </a:graphic>
          </wp:inline>
        </w:drawing>
      </w:r>
    </w:p>
    <w:p w14:paraId="5EA30F82">
      <w:pPr>
        <w:pStyle w:val="6"/>
      </w:pPr>
      <w:r>
        <w:drawing>
          <wp:inline distT="0" distB="0" distL="114300" distR="114300">
            <wp:extent cx="8856980" cy="2626360"/>
            <wp:effectExtent l="0" t="0" r="1270" b="254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25"/>
                    <a:stretch>
                      <a:fillRect/>
                    </a:stretch>
                  </pic:blipFill>
                  <pic:spPr>
                    <a:xfrm>
                      <a:off x="0" y="0"/>
                      <a:ext cx="8856980" cy="2626360"/>
                    </a:xfrm>
                    <a:prstGeom prst="rect">
                      <a:avLst/>
                    </a:prstGeom>
                    <a:noFill/>
                    <a:ln>
                      <a:noFill/>
                    </a:ln>
                  </pic:spPr>
                </pic:pic>
              </a:graphicData>
            </a:graphic>
          </wp:inline>
        </w:drawing>
      </w:r>
    </w:p>
    <w:p w14:paraId="09921F38">
      <w:pPr>
        <w:pStyle w:val="6"/>
      </w:pPr>
    </w:p>
    <w:p w14:paraId="4F0983D1">
      <w:pPr>
        <w:pStyle w:val="6"/>
      </w:pPr>
    </w:p>
    <w:p w14:paraId="267051E8">
      <w:pPr>
        <w:pStyle w:val="6"/>
      </w:pPr>
    </w:p>
    <w:p w14:paraId="6053B866">
      <w:pPr>
        <w:pStyle w:val="6"/>
      </w:pPr>
    </w:p>
    <w:p w14:paraId="12594006">
      <w:pPr>
        <w:pStyle w:val="6"/>
      </w:pPr>
    </w:p>
    <w:p w14:paraId="09113B6D">
      <w:pPr>
        <w:pStyle w:val="6"/>
      </w:pPr>
      <w:r>
        <w:drawing>
          <wp:inline distT="0" distB="0" distL="114300" distR="114300">
            <wp:extent cx="8315325" cy="2200275"/>
            <wp:effectExtent l="0" t="0" r="9525" b="952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26"/>
                    <a:stretch>
                      <a:fillRect/>
                    </a:stretch>
                  </pic:blipFill>
                  <pic:spPr>
                    <a:xfrm>
                      <a:off x="0" y="0"/>
                      <a:ext cx="8315325" cy="2200275"/>
                    </a:xfrm>
                    <a:prstGeom prst="rect">
                      <a:avLst/>
                    </a:prstGeom>
                    <a:noFill/>
                    <a:ln>
                      <a:noFill/>
                    </a:ln>
                  </pic:spPr>
                </pic:pic>
              </a:graphicData>
            </a:graphic>
          </wp:inline>
        </w:drawing>
      </w:r>
    </w:p>
    <w:p w14:paraId="0DECB795">
      <w:pPr>
        <w:pStyle w:val="6"/>
      </w:pPr>
    </w:p>
    <w:p w14:paraId="5995CED0">
      <w:pPr>
        <w:pStyle w:val="6"/>
      </w:pPr>
    </w:p>
    <w:p w14:paraId="160BD3A1">
      <w:pPr>
        <w:pStyle w:val="6"/>
      </w:pPr>
    </w:p>
    <w:p w14:paraId="2D1AA4CD">
      <w:pPr>
        <w:pStyle w:val="6"/>
      </w:pPr>
    </w:p>
    <w:p w14:paraId="286ADA6A">
      <w:pPr>
        <w:pStyle w:val="6"/>
      </w:pPr>
    </w:p>
    <w:p w14:paraId="605677B3">
      <w:pPr>
        <w:pStyle w:val="6"/>
      </w:pPr>
    </w:p>
    <w:p w14:paraId="40A95384">
      <w:pPr>
        <w:pStyle w:val="6"/>
      </w:pPr>
      <w:r>
        <w:drawing>
          <wp:inline distT="0" distB="0" distL="114300" distR="114300">
            <wp:extent cx="8267700" cy="2171700"/>
            <wp:effectExtent l="0" t="0" r="0"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27"/>
                    <a:stretch>
                      <a:fillRect/>
                    </a:stretch>
                  </pic:blipFill>
                  <pic:spPr>
                    <a:xfrm>
                      <a:off x="0" y="0"/>
                      <a:ext cx="8267700" cy="2171700"/>
                    </a:xfrm>
                    <a:prstGeom prst="rect">
                      <a:avLst/>
                    </a:prstGeom>
                    <a:noFill/>
                    <a:ln>
                      <a:noFill/>
                    </a:ln>
                  </pic:spPr>
                </pic:pic>
              </a:graphicData>
            </a:graphic>
          </wp:inline>
        </w:drawing>
      </w:r>
    </w:p>
    <w:p w14:paraId="2DBF3D37">
      <w:pPr>
        <w:pStyle w:val="6"/>
      </w:pPr>
    </w:p>
    <w:p w14:paraId="2FD0DEB7">
      <w:pPr>
        <w:pStyle w:val="6"/>
      </w:pPr>
    </w:p>
    <w:p w14:paraId="78C60551">
      <w:pPr>
        <w:pStyle w:val="6"/>
      </w:pPr>
    </w:p>
    <w:p w14:paraId="261A8A1F">
      <w:pPr>
        <w:pStyle w:val="6"/>
      </w:pPr>
    </w:p>
    <w:p w14:paraId="28696767">
      <w:pPr>
        <w:pStyle w:val="6"/>
      </w:pPr>
    </w:p>
    <w:p w14:paraId="07487760">
      <w:pPr>
        <w:pStyle w:val="6"/>
      </w:pPr>
    </w:p>
    <w:p w14:paraId="1C61931F">
      <w:pPr>
        <w:pStyle w:val="6"/>
      </w:pPr>
      <w:r>
        <w:drawing>
          <wp:inline distT="0" distB="0" distL="114300" distR="114300">
            <wp:extent cx="8835390" cy="1711960"/>
            <wp:effectExtent l="0" t="0" r="3810" b="254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28"/>
                    <a:stretch>
                      <a:fillRect/>
                    </a:stretch>
                  </pic:blipFill>
                  <pic:spPr>
                    <a:xfrm>
                      <a:off x="0" y="0"/>
                      <a:ext cx="8835390" cy="1711960"/>
                    </a:xfrm>
                    <a:prstGeom prst="rect">
                      <a:avLst/>
                    </a:prstGeom>
                    <a:noFill/>
                    <a:ln>
                      <a:noFill/>
                    </a:ln>
                  </pic:spPr>
                </pic:pic>
              </a:graphicData>
            </a:graphic>
          </wp:inline>
        </w:drawing>
      </w:r>
    </w:p>
    <w:p w14:paraId="3BE276DF">
      <w:pPr>
        <w:pStyle w:val="6"/>
      </w:pPr>
    </w:p>
    <w:p w14:paraId="72DE2290">
      <w:pPr>
        <w:pStyle w:val="6"/>
      </w:pPr>
    </w:p>
    <w:p w14:paraId="0C037424">
      <w:pPr>
        <w:pStyle w:val="6"/>
      </w:pPr>
    </w:p>
    <w:p w14:paraId="5A84E409">
      <w:pPr>
        <w:pStyle w:val="6"/>
      </w:pPr>
    </w:p>
    <w:p w14:paraId="389CCE30">
      <w:pPr>
        <w:pStyle w:val="6"/>
      </w:pPr>
    </w:p>
    <w:p w14:paraId="1C738EF6">
      <w:pPr>
        <w:pStyle w:val="6"/>
      </w:pPr>
    </w:p>
    <w:sectPr>
      <w:pgSz w:w="16838" w:h="11906" w:orient="landscape"/>
      <w:pgMar w:top="1800" w:right="1440" w:bottom="1800" w:left="144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7A63">
    <w:pPr>
      <w:pStyle w:val="11"/>
      <w:jc w:val="center"/>
    </w:pPr>
  </w:p>
  <w:p w14:paraId="06403FC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706A">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1E8405EE">
                              <w:pPr>
                                <w:pStyle w:val="11"/>
                                <w:jc w:val="center"/>
                              </w:pPr>
                              <w:r>
                                <w:fldChar w:fldCharType="begin"/>
                              </w:r>
                              <w:r>
                                <w:instrText xml:space="preserve">PAGE   \* MERGEFORMAT</w:instrText>
                              </w:r>
                              <w:r>
                                <w:fldChar w:fldCharType="separate"/>
                              </w:r>
                              <w:r>
                                <w:rPr>
                                  <w:lang w:val="zh-CN"/>
                                </w:rPr>
                                <w:t>15</w:t>
                              </w:r>
                              <w:r>
                                <w:fldChar w:fldCharType="end"/>
                              </w:r>
                            </w:p>
                          </w:sdtContent>
                        </w:sdt>
                        <w:p w14:paraId="170958C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sdt>
                    <w:sdtPr>
                      <w:id w:val="-1994781956"/>
                    </w:sdtPr>
                    <w:sdtContent>
                      <w:p w14:paraId="1E8405EE">
                        <w:pPr>
                          <w:pStyle w:val="11"/>
                          <w:jc w:val="center"/>
                        </w:pPr>
                        <w:r>
                          <w:fldChar w:fldCharType="begin"/>
                        </w:r>
                        <w:r>
                          <w:instrText xml:space="preserve">PAGE   \* MERGEFORMAT</w:instrText>
                        </w:r>
                        <w:r>
                          <w:fldChar w:fldCharType="separate"/>
                        </w:r>
                        <w:r>
                          <w:rPr>
                            <w:lang w:val="zh-CN"/>
                          </w:rPr>
                          <w:t>15</w:t>
                        </w:r>
                        <w:r>
                          <w:fldChar w:fldCharType="end"/>
                        </w:r>
                      </w:p>
                    </w:sdtContent>
                  </w:sdt>
                  <w:p w14:paraId="170958CB">
                    <w:pPr>
                      <w:pStyle w:val="2"/>
                    </w:pPr>
                  </w:p>
                </w:txbxContent>
              </v:textbox>
            </v:shape>
          </w:pict>
        </mc:Fallback>
      </mc:AlternateContent>
    </w:r>
  </w:p>
  <w:p w14:paraId="19DCC172">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0471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47B2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2547B2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C4C66">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0808">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F1CE7"/>
    <w:multiLevelType w:val="singleLevel"/>
    <w:tmpl w:val="914F1CE7"/>
    <w:lvl w:ilvl="0" w:tentative="0">
      <w:start w:val="3"/>
      <w:numFmt w:val="chineseCounting"/>
      <w:suff w:val="nothing"/>
      <w:lvlText w:val="（%1）"/>
      <w:lvlJc w:val="left"/>
      <w:rPr>
        <w:rFonts w:hint="eastAsia"/>
      </w:rPr>
    </w:lvl>
  </w:abstractNum>
  <w:abstractNum w:abstractNumId="1">
    <w:nsid w:val="BEAFCEB1"/>
    <w:multiLevelType w:val="singleLevel"/>
    <w:tmpl w:val="BEAFCEB1"/>
    <w:lvl w:ilvl="0" w:tentative="0">
      <w:start w:val="3"/>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74F07F3"/>
    <w:multiLevelType w:val="singleLevel"/>
    <w:tmpl w:val="D74F07F3"/>
    <w:lvl w:ilvl="0" w:tentative="0">
      <w:start w:val="2"/>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818A09A"/>
    <w:multiLevelType w:val="singleLevel"/>
    <w:tmpl w:val="3818A09A"/>
    <w:lvl w:ilvl="0" w:tentative="0">
      <w:start w:val="1"/>
      <w:numFmt w:val="chineseCounting"/>
      <w:suff w:val="nothing"/>
      <w:lvlText w:val="%1、"/>
      <w:lvlJc w:val="left"/>
      <w:rPr>
        <w:rFonts w:hint="eastAsia"/>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MGNjZmE2YWU3YzMyNWM4MTEwOWViODcyMDUzNT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1B4A"/>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6DE3"/>
    <w:rsid w:val="01C3156F"/>
    <w:rsid w:val="02121FCC"/>
    <w:rsid w:val="02A14348"/>
    <w:rsid w:val="03794A29"/>
    <w:rsid w:val="03DC2831"/>
    <w:rsid w:val="03E07531"/>
    <w:rsid w:val="04334A63"/>
    <w:rsid w:val="04EC4ADB"/>
    <w:rsid w:val="05167652"/>
    <w:rsid w:val="05CA1D4C"/>
    <w:rsid w:val="06054B51"/>
    <w:rsid w:val="063C63E0"/>
    <w:rsid w:val="063F5111"/>
    <w:rsid w:val="064E27BC"/>
    <w:rsid w:val="07113965"/>
    <w:rsid w:val="08104938"/>
    <w:rsid w:val="081B5E94"/>
    <w:rsid w:val="081E39FC"/>
    <w:rsid w:val="085F4D8E"/>
    <w:rsid w:val="094653AF"/>
    <w:rsid w:val="09A83118"/>
    <w:rsid w:val="0A2032A3"/>
    <w:rsid w:val="0B8A37D8"/>
    <w:rsid w:val="0BBD715D"/>
    <w:rsid w:val="0C3D1168"/>
    <w:rsid w:val="0CB06E40"/>
    <w:rsid w:val="0D7D4D4D"/>
    <w:rsid w:val="0ED06B9D"/>
    <w:rsid w:val="0F3B74A5"/>
    <w:rsid w:val="0F5FFB2F"/>
    <w:rsid w:val="0F633373"/>
    <w:rsid w:val="0FFFCF60"/>
    <w:rsid w:val="105B5383"/>
    <w:rsid w:val="10C055FF"/>
    <w:rsid w:val="115B3531"/>
    <w:rsid w:val="118107EC"/>
    <w:rsid w:val="11DD6519"/>
    <w:rsid w:val="11EA4DBB"/>
    <w:rsid w:val="11FE6C00"/>
    <w:rsid w:val="127B4EA2"/>
    <w:rsid w:val="13151305"/>
    <w:rsid w:val="137C724E"/>
    <w:rsid w:val="1492437D"/>
    <w:rsid w:val="14981562"/>
    <w:rsid w:val="14D2483A"/>
    <w:rsid w:val="16947E22"/>
    <w:rsid w:val="16BB723D"/>
    <w:rsid w:val="16F41DA6"/>
    <w:rsid w:val="17E42975"/>
    <w:rsid w:val="18015F3F"/>
    <w:rsid w:val="18096837"/>
    <w:rsid w:val="1AC50222"/>
    <w:rsid w:val="1B571A8E"/>
    <w:rsid w:val="1B6145FC"/>
    <w:rsid w:val="1BE8440E"/>
    <w:rsid w:val="1C861015"/>
    <w:rsid w:val="1D155CEE"/>
    <w:rsid w:val="1D266E2A"/>
    <w:rsid w:val="1EBE0EDB"/>
    <w:rsid w:val="1F5F24B7"/>
    <w:rsid w:val="1F972A5A"/>
    <w:rsid w:val="1FDBBF84"/>
    <w:rsid w:val="200A74CC"/>
    <w:rsid w:val="20B510F0"/>
    <w:rsid w:val="20F57F95"/>
    <w:rsid w:val="21372A6A"/>
    <w:rsid w:val="21404301"/>
    <w:rsid w:val="21973A8E"/>
    <w:rsid w:val="21AE4BC8"/>
    <w:rsid w:val="222A7F69"/>
    <w:rsid w:val="227B0906"/>
    <w:rsid w:val="22B565ED"/>
    <w:rsid w:val="23020590"/>
    <w:rsid w:val="240371BF"/>
    <w:rsid w:val="246576EC"/>
    <w:rsid w:val="24C10BC7"/>
    <w:rsid w:val="252C3B2C"/>
    <w:rsid w:val="25711CC6"/>
    <w:rsid w:val="25974EAE"/>
    <w:rsid w:val="25C741E6"/>
    <w:rsid w:val="26783432"/>
    <w:rsid w:val="269A504A"/>
    <w:rsid w:val="276F80C0"/>
    <w:rsid w:val="27842671"/>
    <w:rsid w:val="29F67EE9"/>
    <w:rsid w:val="29FD04D3"/>
    <w:rsid w:val="2A6E0B29"/>
    <w:rsid w:val="2ABE7A3E"/>
    <w:rsid w:val="2AFF09B6"/>
    <w:rsid w:val="2B0A41C6"/>
    <w:rsid w:val="2CA234A8"/>
    <w:rsid w:val="2CA40DC1"/>
    <w:rsid w:val="2E20032A"/>
    <w:rsid w:val="2EFA178C"/>
    <w:rsid w:val="2EFDF86C"/>
    <w:rsid w:val="2F150A65"/>
    <w:rsid w:val="2F9D17E1"/>
    <w:rsid w:val="304E3A63"/>
    <w:rsid w:val="305A521D"/>
    <w:rsid w:val="30834C2B"/>
    <w:rsid w:val="30993D3F"/>
    <w:rsid w:val="30B46D73"/>
    <w:rsid w:val="319F7F4E"/>
    <w:rsid w:val="31F73673"/>
    <w:rsid w:val="321F5F89"/>
    <w:rsid w:val="32C04966"/>
    <w:rsid w:val="33FC76B3"/>
    <w:rsid w:val="341422B6"/>
    <w:rsid w:val="34E70936"/>
    <w:rsid w:val="355C3DE1"/>
    <w:rsid w:val="356A28F1"/>
    <w:rsid w:val="357C035A"/>
    <w:rsid w:val="368E000D"/>
    <w:rsid w:val="37A7456F"/>
    <w:rsid w:val="383D272C"/>
    <w:rsid w:val="38C415B9"/>
    <w:rsid w:val="39774D44"/>
    <w:rsid w:val="39AE70AB"/>
    <w:rsid w:val="39DF0964"/>
    <w:rsid w:val="3A244C44"/>
    <w:rsid w:val="3A2775E6"/>
    <w:rsid w:val="3A4DCE41"/>
    <w:rsid w:val="3AD54849"/>
    <w:rsid w:val="3BCB56FA"/>
    <w:rsid w:val="3C0C0783"/>
    <w:rsid w:val="3C59537C"/>
    <w:rsid w:val="3DEC623A"/>
    <w:rsid w:val="3EA95A24"/>
    <w:rsid w:val="3EE7C2F4"/>
    <w:rsid w:val="3F371B56"/>
    <w:rsid w:val="3F380111"/>
    <w:rsid w:val="3F792ED8"/>
    <w:rsid w:val="3F9F3A96"/>
    <w:rsid w:val="3FA65A6C"/>
    <w:rsid w:val="3FECA4B2"/>
    <w:rsid w:val="3FF58C48"/>
    <w:rsid w:val="40107CB9"/>
    <w:rsid w:val="420C4EBD"/>
    <w:rsid w:val="42220388"/>
    <w:rsid w:val="4234102C"/>
    <w:rsid w:val="424F18DB"/>
    <w:rsid w:val="42FF6694"/>
    <w:rsid w:val="43A14CF6"/>
    <w:rsid w:val="43A32B7B"/>
    <w:rsid w:val="43D81BB4"/>
    <w:rsid w:val="44567025"/>
    <w:rsid w:val="46432152"/>
    <w:rsid w:val="46682C42"/>
    <w:rsid w:val="47A42A1A"/>
    <w:rsid w:val="47C3084A"/>
    <w:rsid w:val="48822DED"/>
    <w:rsid w:val="48BF60AB"/>
    <w:rsid w:val="493C27E9"/>
    <w:rsid w:val="496F39ED"/>
    <w:rsid w:val="498D58BD"/>
    <w:rsid w:val="49EC6145"/>
    <w:rsid w:val="49FF41D3"/>
    <w:rsid w:val="4B0A260C"/>
    <w:rsid w:val="4B147552"/>
    <w:rsid w:val="4B19789E"/>
    <w:rsid w:val="4BA77ED2"/>
    <w:rsid w:val="4BE068DB"/>
    <w:rsid w:val="4BF6002B"/>
    <w:rsid w:val="4BFFC6BE"/>
    <w:rsid w:val="4C987581"/>
    <w:rsid w:val="4CAA5C19"/>
    <w:rsid w:val="4DBF021B"/>
    <w:rsid w:val="4DFA586A"/>
    <w:rsid w:val="4ECE2238"/>
    <w:rsid w:val="4FFA4496"/>
    <w:rsid w:val="500C6ED2"/>
    <w:rsid w:val="514724B6"/>
    <w:rsid w:val="51540410"/>
    <w:rsid w:val="51600021"/>
    <w:rsid w:val="51C427A5"/>
    <w:rsid w:val="51DB4B86"/>
    <w:rsid w:val="51F64DB0"/>
    <w:rsid w:val="52964857"/>
    <w:rsid w:val="52CC3414"/>
    <w:rsid w:val="52DA2C87"/>
    <w:rsid w:val="55333C3E"/>
    <w:rsid w:val="55A2099E"/>
    <w:rsid w:val="56092CAD"/>
    <w:rsid w:val="56667DCE"/>
    <w:rsid w:val="579518FA"/>
    <w:rsid w:val="579E6C81"/>
    <w:rsid w:val="58F5337F"/>
    <w:rsid w:val="59631C6E"/>
    <w:rsid w:val="59C15471"/>
    <w:rsid w:val="5A4A6C22"/>
    <w:rsid w:val="5AA84320"/>
    <w:rsid w:val="5B224CFE"/>
    <w:rsid w:val="5B9A1BFD"/>
    <w:rsid w:val="5CE648D9"/>
    <w:rsid w:val="5F537A92"/>
    <w:rsid w:val="5F67802D"/>
    <w:rsid w:val="5F7DC4F2"/>
    <w:rsid w:val="5FB36814"/>
    <w:rsid w:val="5FBB8E56"/>
    <w:rsid w:val="5FBD0120"/>
    <w:rsid w:val="5FFB5535"/>
    <w:rsid w:val="601457E6"/>
    <w:rsid w:val="61E51EDD"/>
    <w:rsid w:val="629B7F14"/>
    <w:rsid w:val="63342C7E"/>
    <w:rsid w:val="64CA39A1"/>
    <w:rsid w:val="65240E32"/>
    <w:rsid w:val="66235ED7"/>
    <w:rsid w:val="662A4D48"/>
    <w:rsid w:val="673407EE"/>
    <w:rsid w:val="67E4271E"/>
    <w:rsid w:val="69630ADE"/>
    <w:rsid w:val="699730FA"/>
    <w:rsid w:val="69BD5F13"/>
    <w:rsid w:val="69FB0B4B"/>
    <w:rsid w:val="6AEC6255"/>
    <w:rsid w:val="6B1D59D7"/>
    <w:rsid w:val="6BC83C42"/>
    <w:rsid w:val="6BD700BB"/>
    <w:rsid w:val="6BFFE1FB"/>
    <w:rsid w:val="6C4A05C8"/>
    <w:rsid w:val="6D02650E"/>
    <w:rsid w:val="6D3871BB"/>
    <w:rsid w:val="6D3B1A89"/>
    <w:rsid w:val="6D6E14FF"/>
    <w:rsid w:val="6DB7D8A3"/>
    <w:rsid w:val="6EC78701"/>
    <w:rsid w:val="6ECC45DC"/>
    <w:rsid w:val="6EF7786B"/>
    <w:rsid w:val="6F1E1004"/>
    <w:rsid w:val="6F253D3E"/>
    <w:rsid w:val="6F7A5481"/>
    <w:rsid w:val="6FFE07A9"/>
    <w:rsid w:val="702C63B1"/>
    <w:rsid w:val="70E731A4"/>
    <w:rsid w:val="71BF4EC2"/>
    <w:rsid w:val="71E50D43"/>
    <w:rsid w:val="720C4813"/>
    <w:rsid w:val="72734D90"/>
    <w:rsid w:val="73717025"/>
    <w:rsid w:val="73A91611"/>
    <w:rsid w:val="73E75B71"/>
    <w:rsid w:val="7412278C"/>
    <w:rsid w:val="75162B6A"/>
    <w:rsid w:val="75591733"/>
    <w:rsid w:val="75DDCDA9"/>
    <w:rsid w:val="75F67D24"/>
    <w:rsid w:val="75FF44B1"/>
    <w:rsid w:val="775C0AD8"/>
    <w:rsid w:val="77670518"/>
    <w:rsid w:val="777FA627"/>
    <w:rsid w:val="77BE7D91"/>
    <w:rsid w:val="77DF1B5F"/>
    <w:rsid w:val="77EF2D9D"/>
    <w:rsid w:val="78AB039A"/>
    <w:rsid w:val="79E7B28D"/>
    <w:rsid w:val="7ACFF0C2"/>
    <w:rsid w:val="7AFB9108"/>
    <w:rsid w:val="7B262D0B"/>
    <w:rsid w:val="7BD5340C"/>
    <w:rsid w:val="7BFB19D2"/>
    <w:rsid w:val="7BFD1750"/>
    <w:rsid w:val="7BFDAA1B"/>
    <w:rsid w:val="7CB657B9"/>
    <w:rsid w:val="7CDF9A82"/>
    <w:rsid w:val="7CFFA1BD"/>
    <w:rsid w:val="7D2E3F7A"/>
    <w:rsid w:val="7DED9490"/>
    <w:rsid w:val="7DFF4872"/>
    <w:rsid w:val="7E043200"/>
    <w:rsid w:val="7E0A60F1"/>
    <w:rsid w:val="7E7487E6"/>
    <w:rsid w:val="7E7C2A54"/>
    <w:rsid w:val="7EBE525E"/>
    <w:rsid w:val="7EEEFD72"/>
    <w:rsid w:val="7F1D517C"/>
    <w:rsid w:val="7F325662"/>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ody Text Indent 2"/>
    <w:basedOn w:val="1"/>
    <w:qFormat/>
    <w:uiPriority w:val="99"/>
    <w:pPr>
      <w:spacing w:after="120" w:line="480" w:lineRule="auto"/>
      <w:ind w:left="420" w:leftChars="200"/>
    </w:pPr>
    <w:rPr>
      <w:szCs w:val="20"/>
    </w:r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字符"/>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字符"/>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7"/>
    <w:link w:val="3"/>
    <w:qFormat/>
    <w:uiPriority w:val="9"/>
    <w:rPr>
      <w:rFonts w:ascii="Times New Roman" w:hAnsi="Times New Roman"/>
      <w:b/>
      <w:bCs/>
      <w:kern w:val="44"/>
      <w:sz w:val="44"/>
      <w:szCs w:val="44"/>
    </w:rPr>
  </w:style>
  <w:style w:type="character" w:customStyle="1" w:styleId="29">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7"/>
    <w:link w:val="10"/>
    <w:semiHidden/>
    <w:qFormat/>
    <w:uiPriority w:val="99"/>
    <w:rPr>
      <w:rFonts w:ascii="Times New Roman" w:hAnsi="Times New Roman"/>
      <w:kern w:val="2"/>
      <w:sz w:val="18"/>
      <w:szCs w:val="18"/>
    </w:rPr>
  </w:style>
  <w:style w:type="character" w:customStyle="1" w:styleId="32">
    <w:name w:val="标题 3 字符"/>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p0"/>
    <w:basedOn w:val="1"/>
    <w:qFormat/>
    <w:uiPriority w:val="0"/>
    <w:pPr>
      <w:widowControl/>
      <w:spacing w:line="566" w:lineRule="atLeast"/>
      <w:ind w:firstLine="419"/>
      <w:textAlignment w:val="baseline"/>
    </w:pPr>
    <w:rPr>
      <w:rFonts w:ascii="Times New Roman" w:hAnsi="Times New Roman" w:eastAsia="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3&#24180;&#20915;&#31639;&#2227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3&#24180;&#20915;&#31639;&#2227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3&#24180;&#20915;&#31639;&#2227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3&#24180;&#20915;&#31639;&#2227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3&#24180;&#20915;&#31639;&#2227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3&#24180;&#20915;&#31639;&#2227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3&#24180;&#20915;&#31639;&#2227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solidFill>
                  <a:schemeClr val="tx1"/>
                </a:solidFill>
                <a:uFillTx/>
              </a:rPr>
              <a:t>收入决算结构图</a:t>
            </a:r>
            <a:r>
              <a:rPr sz="1600">
                <a:solidFill>
                  <a:schemeClr val="tx1"/>
                </a:solidFill>
                <a:uFillTx/>
              </a:rPr>
              <a:t>      </a:t>
            </a:r>
            <a:r>
              <a:rPr sz="900">
                <a:solidFill>
                  <a:schemeClr val="tx1"/>
                </a:solidFill>
                <a:uFillTx/>
              </a:rPr>
              <a:t>  单位：万元</a:t>
            </a:r>
            <a:endParaRPr sz="900">
              <a:solidFill>
                <a:schemeClr val="tx1"/>
              </a:solidFill>
              <a:uFillTx/>
            </a:endParaRPr>
          </a:p>
        </c:rich>
      </c:tx>
      <c:layout/>
      <c:overlay val="0"/>
      <c:spPr>
        <a:noFill/>
        <a:ln>
          <a:noFill/>
        </a:ln>
        <a:effectLst/>
      </c:spPr>
    </c:title>
    <c:autoTitleDeleted val="0"/>
    <c:plotArea>
      <c:layout/>
      <c:barChart>
        <c:barDir val="col"/>
        <c:grouping val="clustered"/>
        <c:varyColors val="0"/>
        <c:ser>
          <c:idx val="0"/>
          <c:order val="0"/>
          <c:tx>
            <c:strRef>
              <c:f>[2023年决算图模板.xlsx]收入决算结构图!$B$7</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[2023年决算图模板.xlsx]收入决算结构图!$C$6:$D$6</c:f>
              <c:strCache>
                <c:ptCount val="2"/>
                <c:pt idx="0">
                  <c:v>收入</c:v>
                </c:pt>
                <c:pt idx="1">
                  <c:v>支出</c:v>
                </c:pt>
              </c:strCache>
            </c:strRef>
          </c:cat>
          <c:val>
            <c:numRef>
              <c:f>[2023年决算图模板.xlsx]收入决算结构图!$C$7:$D$7</c:f>
              <c:numCache>
                <c:formatCode>General</c:formatCode>
                <c:ptCount val="2"/>
                <c:pt idx="0">
                  <c:v>2249.17</c:v>
                </c:pt>
                <c:pt idx="1">
                  <c:v>2249.17</c:v>
                </c:pt>
              </c:numCache>
            </c:numRef>
          </c:val>
        </c:ser>
        <c:ser>
          <c:idx val="1"/>
          <c:order val="1"/>
          <c:tx>
            <c:strRef>
              <c:f>[2023年决算图模板.xlsx]收入决算结构图!$B$8</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[2023年决算图模板.xlsx]收入决算结构图!$C$6:$D$6</c:f>
              <c:strCache>
                <c:ptCount val="2"/>
                <c:pt idx="0">
                  <c:v>收入</c:v>
                </c:pt>
                <c:pt idx="1">
                  <c:v>支出</c:v>
                </c:pt>
              </c:strCache>
            </c:strRef>
          </c:cat>
          <c:val>
            <c:numRef>
              <c:f>[2023年决算图模板.xlsx]收入决算结构图!$C$8:$D$8</c:f>
              <c:numCache>
                <c:formatCode>General</c:formatCode>
                <c:ptCount val="2"/>
                <c:pt idx="0">
                  <c:v>2323.29</c:v>
                </c:pt>
                <c:pt idx="1">
                  <c:v>2323.29</c:v>
                </c:pt>
              </c:numCache>
            </c:numRef>
          </c:val>
        </c:ser>
        <c:dLbls>
          <c:showLegendKey val="0"/>
          <c:showVal val="1"/>
          <c:showCatName val="0"/>
          <c:showSerName val="0"/>
          <c:showPercent val="0"/>
          <c:showBubbleSize val="0"/>
        </c:dLbls>
        <c:gapWidth val="150"/>
        <c:overlap val="-25"/>
        <c:axId val="322715375"/>
        <c:axId val="247859061"/>
      </c:barChart>
      <c:catAx>
        <c:axId val="3227153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7859061"/>
        <c:crosses val="autoZero"/>
        <c:auto val="1"/>
        <c:lblAlgn val="ctr"/>
        <c:lblOffset val="100"/>
        <c:noMultiLvlLbl val="0"/>
      </c:catAx>
      <c:valAx>
        <c:axId val="24785906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71537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e76db2-73b0-407a-b391-8a5112c4936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solidFill>
                  <a:schemeClr val="tx1"/>
                </a:solidFill>
                <a:uFillTx/>
              </a:rPr>
              <a:t>收入决算结构图</a:t>
            </a:r>
            <a:r>
              <a:rPr sz="1800" b="1">
                <a:solidFill>
                  <a:schemeClr val="tx1"/>
                </a:solidFill>
                <a:uFillTx/>
              </a:rPr>
              <a:t>        </a:t>
            </a:r>
            <a:r>
              <a:rPr sz="900">
                <a:solidFill>
                  <a:schemeClr val="tx1"/>
                </a:solidFill>
                <a:uFillTx/>
              </a:rPr>
              <a:t>单位：万元</a:t>
            </a:r>
            <a:endParaRPr lang="en-US" altLang="zh-CN" sz="900">
              <a:solidFill>
                <a:schemeClr val="tx1"/>
              </a:solidFill>
              <a:uFillTx/>
            </a:endParaRPr>
          </a:p>
        </c:rich>
      </c:tx>
      <c:layout>
        <c:manualLayout>
          <c:xMode val="edge"/>
          <c:yMode val="edge"/>
          <c:x val="0.165972222222222"/>
          <c:y val="0.08220679576178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[2023年决算图模板.xlsx]收入决算结构图1!$B$7:$B$9</c:f>
              <c:strCache>
                <c:ptCount val="3"/>
                <c:pt idx="0">
                  <c:v>一般公共预算财政拨款收入</c:v>
                </c:pt>
                <c:pt idx="1">
                  <c:v>政府性基金预算财政拨款收入</c:v>
                </c:pt>
                <c:pt idx="2">
                  <c:v>上年结转</c:v>
                </c:pt>
              </c:strCache>
            </c:strRef>
          </c:cat>
          <c:val>
            <c:numRef>
              <c:f>[2023年决算图模板.xlsx]收入决算结构图1!$C$7:$C$9</c:f>
              <c:numCache>
                <c:formatCode>General</c:formatCode>
                <c:ptCount val="3"/>
                <c:pt idx="0">
                  <c:v>2006.23</c:v>
                </c:pt>
                <c:pt idx="1">
                  <c:v>132.6</c:v>
                </c:pt>
                <c:pt idx="2">
                  <c:v>184.46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dac0aa9-f0d4-47b0-b433-5de800e2f75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solidFill>
                  <a:schemeClr val="tx1"/>
                </a:solidFill>
                <a:uFillTx/>
              </a:rPr>
              <a:t>收入决算结构图</a:t>
            </a:r>
            <a:r>
              <a:rPr sz="1800" b="1">
                <a:solidFill>
                  <a:schemeClr val="tx1"/>
                </a:solidFill>
                <a:uFillTx/>
              </a:rPr>
              <a:t>        </a:t>
            </a:r>
            <a:r>
              <a:rPr sz="900">
                <a:solidFill>
                  <a:schemeClr val="tx1"/>
                </a:solidFill>
                <a:uFillTx/>
              </a:rPr>
              <a:t>单位：万元</a:t>
            </a:r>
            <a:endParaRPr sz="900">
              <a:solidFill>
                <a:schemeClr val="tx1"/>
              </a:solidFill>
              <a:uFillTx/>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[2023年决算图模板.xlsx]支出决算结构图!$B$7:$B$8</c:f>
              <c:strCache>
                <c:ptCount val="2"/>
                <c:pt idx="0">
                  <c:v>基本支出</c:v>
                </c:pt>
                <c:pt idx="1">
                  <c:v>项目支出</c:v>
                </c:pt>
              </c:strCache>
            </c:strRef>
          </c:cat>
          <c:val>
            <c:numRef>
              <c:f>[2023年决算图模板.xlsx]支出决算结构图!$C$7:$C$8</c:f>
              <c:numCache>
                <c:formatCode>General</c:formatCode>
                <c:ptCount val="2"/>
                <c:pt idx="0">
                  <c:v>1545.01</c:v>
                </c:pt>
                <c:pt idx="1">
                  <c:v>778.27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8333333333333"/>
          <c:y val="0.4692129629629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6e11378-9824-4383-91f2-2892b33d178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50" baseline="0">
                <a:solidFill>
                  <a:schemeClr val="tx1">
                    <a:lumMod val="65000"/>
                    <a:lumOff val="35000"/>
                  </a:schemeClr>
                </a:solidFill>
                <a:latin typeface="+mn-lt"/>
                <a:ea typeface="+mn-ea"/>
                <a:cs typeface="+mn-cs"/>
              </a:defRPr>
            </a:pPr>
            <a:r>
              <a:rPr sz="1600">
                <a:solidFill>
                  <a:schemeClr val="tx1"/>
                </a:solidFill>
                <a:uFillTx/>
              </a:rPr>
              <a:t>财政拨款收、支决算总计变动情况</a:t>
            </a:r>
            <a:r>
              <a:t>        </a:t>
            </a:r>
            <a:r>
              <a:rPr sz="1000" b="0"/>
              <a:t>单位：万元</a:t>
            </a:r>
            <a:endParaRPr sz="1000" b="0"/>
          </a:p>
        </c:rich>
      </c:tx>
      <c:layout/>
      <c:overlay val="0"/>
      <c:spPr>
        <a:noFill/>
        <a:ln>
          <a:noFill/>
        </a:ln>
        <a:effectLst/>
      </c:spPr>
    </c:title>
    <c:autoTitleDeleted val="0"/>
    <c:plotArea>
      <c:layout/>
      <c:barChart>
        <c:barDir val="col"/>
        <c:grouping val="clustered"/>
        <c:varyColors val="0"/>
        <c:ser>
          <c:idx val="0"/>
          <c:order val="0"/>
          <c:tx>
            <c:strRef>
              <c:f>[2023年决算图模板.xlsx]财政拨款收、支决算总计变动情况!$B$6</c:f>
              <c:strCache>
                <c:ptCount val="1"/>
                <c:pt idx="0">
                  <c:v>2022年</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[2023年决算图模板.xlsx]财政拨款收、支决算总计变动情况!$C$5:$D$5</c:f>
              <c:strCache>
                <c:ptCount val="2"/>
                <c:pt idx="0">
                  <c:v>收入</c:v>
                </c:pt>
                <c:pt idx="1">
                  <c:v>支出</c:v>
                </c:pt>
              </c:strCache>
            </c:strRef>
          </c:cat>
          <c:val>
            <c:numRef>
              <c:f>[2023年决算图模板.xlsx]财政拨款收、支决算总计变动情况!$C$6:$D$6</c:f>
              <c:numCache>
                <c:formatCode>General</c:formatCode>
                <c:ptCount val="2"/>
                <c:pt idx="0">
                  <c:v>2249.17</c:v>
                </c:pt>
                <c:pt idx="1">
                  <c:v>2249.17</c:v>
                </c:pt>
              </c:numCache>
            </c:numRef>
          </c:val>
        </c:ser>
        <c:ser>
          <c:idx val="1"/>
          <c:order val="1"/>
          <c:tx>
            <c:strRef>
              <c:f>[2023年决算图模板.xlsx]财政拨款收、支决算总计变动情况!$B$7</c:f>
              <c:strCache>
                <c:ptCount val="1"/>
                <c:pt idx="0">
                  <c:v>2023年</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[2023年决算图模板.xlsx]财政拨款收、支决算总计变动情况!$C$5:$D$5</c:f>
              <c:strCache>
                <c:ptCount val="2"/>
                <c:pt idx="0">
                  <c:v>收入</c:v>
                </c:pt>
                <c:pt idx="1">
                  <c:v>支出</c:v>
                </c:pt>
              </c:strCache>
            </c:strRef>
          </c:cat>
          <c:val>
            <c:numRef>
              <c:f>[2023年决算图模板.xlsx]财政拨款收、支决算总计变动情况!$C$7:$D$7</c:f>
              <c:numCache>
                <c:formatCode>General</c:formatCode>
                <c:ptCount val="2"/>
                <c:pt idx="0">
                  <c:v>2323.29</c:v>
                </c:pt>
                <c:pt idx="1">
                  <c:v>2323.29</c:v>
                </c:pt>
              </c:numCache>
            </c:numRef>
          </c:val>
        </c:ser>
        <c:dLbls>
          <c:showLegendKey val="0"/>
          <c:showVal val="1"/>
          <c:showCatName val="0"/>
          <c:showSerName val="0"/>
          <c:showPercent val="0"/>
          <c:showBubbleSize val="0"/>
        </c:dLbls>
        <c:gapWidth val="355"/>
        <c:overlap val="-70"/>
        <c:axId val="609468438"/>
        <c:axId val="779405601"/>
      </c:barChart>
      <c:catAx>
        <c:axId val="6094684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405601"/>
        <c:crosses val="autoZero"/>
        <c:auto val="1"/>
        <c:lblAlgn val="ctr"/>
        <c:lblOffset val="100"/>
        <c:noMultiLvlLbl val="0"/>
      </c:catAx>
      <c:valAx>
        <c:axId val="779405601"/>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94684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28fdde7-f8f9-49d0-a3f1-c2fef4d0938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chemeClr val="tx1"/>
                </a:solidFill>
                <a:uFillTx/>
              </a:rPr>
              <a:t>一般公共预算财政拨款支出决算结构     </a:t>
            </a:r>
            <a:r>
              <a:t>         </a:t>
            </a:r>
            <a:r>
              <a:rPr sz="1000">
                <a:solidFill>
                  <a:schemeClr val="tx1"/>
                </a:solidFill>
                <a:uFillTx/>
              </a:rPr>
              <a:t>  单位：万元</a:t>
            </a:r>
            <a:endParaRPr sz="1000">
              <a:solidFill>
                <a:schemeClr val="tx1"/>
              </a:solidFill>
              <a:uFillTx/>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[2023年决算图模板.xlsx]一般公共预算财政拨款支出决算结构!$B$6:$B$7</c:f>
              <c:strCache>
                <c:ptCount val="2"/>
                <c:pt idx="0">
                  <c:v>2022年</c:v>
                </c:pt>
                <c:pt idx="1">
                  <c:v>2023年</c:v>
                </c:pt>
              </c:strCache>
            </c:strRef>
          </c:cat>
          <c:val>
            <c:numRef>
              <c:f>[2023年决算图模板.xlsx]一般公共预算财政拨款支出决算结构!$C$6:$C$7</c:f>
              <c:numCache>
                <c:formatCode>General</c:formatCode>
                <c:ptCount val="2"/>
                <c:pt idx="0">
                  <c:v>2249.17</c:v>
                </c:pt>
                <c:pt idx="1">
                  <c:v>2323.29</c:v>
                </c:pt>
              </c:numCache>
            </c:numRef>
          </c:val>
        </c:ser>
        <c:dLbls>
          <c:showLegendKey val="0"/>
          <c:showVal val="1"/>
          <c:showCatName val="0"/>
          <c:showSerName val="0"/>
          <c:showPercent val="0"/>
          <c:showBubbleSize val="0"/>
        </c:dLbls>
        <c:gapWidth val="168"/>
        <c:overlap val="-41"/>
        <c:axId val="841388526"/>
        <c:axId val="313796149"/>
      </c:barChart>
      <c:catAx>
        <c:axId val="8413885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3796149"/>
        <c:crosses val="autoZero"/>
        <c:auto val="1"/>
        <c:lblAlgn val="ctr"/>
        <c:lblOffset val="100"/>
        <c:noMultiLvlLbl val="0"/>
      </c:catAx>
      <c:valAx>
        <c:axId val="3137961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1388526"/>
        <c:crosses val="autoZero"/>
        <c:crossBetween val="between"/>
      </c:valAx>
      <c:spPr>
        <a:noFill/>
        <a:ln>
          <a:noFill/>
        </a:ln>
        <a:effectLst/>
      </c:spPr>
    </c:plotArea>
    <c:plotVisOnly val="1"/>
    <c:dispBlanksAs val="gap"/>
    <c:showDLblsOverMax val="0"/>
    <c:extLst>
      <c:ext uri="{0b15fc19-7d7d-44ad-8c2d-2c3a37ce22c3}">
        <chartProps xmlns="https://web.wps.cn/et/2018/main" chartId="{e3d83293-997d-41dc-8212-527c8344075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chemeClr val="tx1"/>
                </a:solidFill>
                <a:uFillTx/>
              </a:rPr>
              <a:t>一般公共预算财政拨款支出决算变动情况</a:t>
            </a:r>
            <a:r>
              <a:t>        </a:t>
            </a:r>
            <a:r>
              <a:rPr sz="1000">
                <a:solidFill>
                  <a:schemeClr val="tx1"/>
                </a:solidFill>
                <a:uFillTx/>
              </a:rPr>
              <a:t>单位：万元</a:t>
            </a:r>
            <a:endParaRPr sz="1000">
              <a:solidFill>
                <a:schemeClr val="tx1"/>
              </a:solidFill>
              <a:uFillTx/>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4">
                  <a:lumMod val="50000"/>
                </a:schemeClr>
              </a:solidFill>
              <a:ln w="19050">
                <a:solidFill>
                  <a:schemeClr val="lt1"/>
                </a:solidFill>
              </a:ln>
              <a:effectLst/>
            </c:spPr>
          </c:dPt>
          <c:dLbls>
            <c:dLbl>
              <c:idx val="4"/>
              <c:layout>
                <c:manualLayout>
                  <c:x val="-0.0232285852768886"/>
                  <c:y val="0.0026449981816779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211787071569085"/>
                  <c:y val="0.02532816451131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525300029393047"/>
                  <c:y val="0.02288480564308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[2023年决算图模板.xlsx]一般公共预算财政拨款支出决算变动情况!$A$4:$A$12</c:f>
              <c:strCache>
                <c:ptCount val="9"/>
                <c:pt idx="0">
                  <c:v>一般公共服务支出</c:v>
                </c:pt>
                <c:pt idx="1">
                  <c:v>文化旅游体育与传媒支出</c:v>
                </c:pt>
                <c:pt idx="2">
                  <c:v>社会保障和就业支出</c:v>
                </c:pt>
                <c:pt idx="3">
                  <c:v>卫生健康支出</c:v>
                </c:pt>
                <c:pt idx="4">
                  <c:v>城乡社区支出</c:v>
                </c:pt>
                <c:pt idx="5">
                  <c:v>农林水支出</c:v>
                </c:pt>
                <c:pt idx="6">
                  <c:v>交通运输支出</c:v>
                </c:pt>
                <c:pt idx="7">
                  <c:v>住房保障支出</c:v>
                </c:pt>
                <c:pt idx="8">
                  <c:v>其他支出</c:v>
                </c:pt>
              </c:strCache>
            </c:strRef>
          </c:cat>
          <c:val>
            <c:numRef>
              <c:f>[2023年决算图模板.xlsx]一般公共预算财政拨款支出决算变动情况!$B$4:$B$12</c:f>
              <c:numCache>
                <c:formatCode>General</c:formatCode>
                <c:ptCount val="9"/>
                <c:pt idx="0">
                  <c:v>773.41</c:v>
                </c:pt>
                <c:pt idx="1">
                  <c:v>20</c:v>
                </c:pt>
                <c:pt idx="2">
                  <c:v>212.19</c:v>
                </c:pt>
                <c:pt idx="3">
                  <c:v>27.02</c:v>
                </c:pt>
                <c:pt idx="4">
                  <c:v>171.56</c:v>
                </c:pt>
                <c:pt idx="5">
                  <c:v>824.37</c:v>
                </c:pt>
                <c:pt idx="6">
                  <c:v>223.72</c:v>
                </c:pt>
                <c:pt idx="7">
                  <c:v>64.03</c:v>
                </c:pt>
                <c:pt idx="8">
                  <c:v>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3ad39d0-eacd-4965-9d71-52bb86c7bd1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chemeClr val="tx1"/>
                </a:solidFill>
                <a:uFillTx/>
              </a:rPr>
              <a:t>“三公”经费财政拨款支出结构  </a:t>
            </a:r>
            <a:r>
              <a:t>                      </a:t>
            </a:r>
            <a:r>
              <a:rPr sz="1000">
                <a:solidFill>
                  <a:schemeClr val="tx1"/>
                </a:solidFill>
                <a:uFillTx/>
              </a:rPr>
              <a:t>单位：万元</a:t>
            </a:r>
            <a:endParaRPr sz="1000">
              <a:solidFill>
                <a:schemeClr val="tx1"/>
              </a:solidFill>
              <a:uFillTx/>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[2023年决算图模板.xlsx]“三公”经费财政拨款支出结构!$A$13:$A$15</c:f>
              <c:strCache>
                <c:ptCount val="3"/>
                <c:pt idx="0">
                  <c:v>公务接待费支出</c:v>
                </c:pt>
                <c:pt idx="1">
                  <c:v>因公出国（境）费支出</c:v>
                </c:pt>
                <c:pt idx="2">
                  <c:v>公务用车购置及运行维护费支出</c:v>
                </c:pt>
              </c:strCache>
            </c:strRef>
          </c:cat>
          <c:val>
            <c:numRef>
              <c:f>[2023年决算图模板.xlsx]“三公”经费财政拨款支出结构!$B$13:$B$15</c:f>
              <c:numCache>
                <c:formatCode>0.00_ </c:formatCode>
                <c:ptCount val="3"/>
                <c:pt idx="0">
                  <c:v>1.3</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7c6ba6e-9a6e-496a-ad47-7a92bf3a9be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66</Pages>
  <Words>11223</Words>
  <Characters>12431</Characters>
  <Lines>54</Lines>
  <Paragraphs>15</Paragraphs>
  <TotalTime>23</TotalTime>
  <ScaleCrop>false</ScaleCrop>
  <LinksUpToDate>false</LinksUpToDate>
  <CharactersWithSpaces>12499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潘辰,15922780397</cp:lastModifiedBy>
  <cp:lastPrinted>2024-10-16T07:55:00Z</cp:lastPrinted>
  <dcterms:modified xsi:type="dcterms:W3CDTF">2024-11-05T02:54:07Z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