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97" w:rsidRPr="00CD2710" w:rsidRDefault="00EA3836" w:rsidP="00CD2710">
      <w:pPr>
        <w:spacing w:afterLines="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四川省国家级电子商务进农村综合示范扶持项目基本信息表</w:t>
      </w: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1770"/>
        <w:gridCol w:w="2610"/>
        <w:gridCol w:w="1905"/>
        <w:gridCol w:w="1275"/>
        <w:gridCol w:w="1425"/>
        <w:gridCol w:w="1530"/>
        <w:gridCol w:w="1110"/>
        <w:gridCol w:w="1155"/>
      </w:tblGrid>
      <w:tr w:rsidR="00242197">
        <w:trPr>
          <w:trHeight w:val="349"/>
        </w:trPr>
        <w:tc>
          <w:tcPr>
            <w:tcW w:w="1590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财政扶持该项目的政府决策文件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1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建设内容和要求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项目承办单位名称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专项</w:t>
            </w:r>
            <w:r>
              <w:rPr>
                <w:rFonts w:ascii="宋体" w:hAnsi="宋体" w:cs="宋体" w:hint="eastAsia"/>
                <w:szCs w:val="21"/>
              </w:rPr>
              <w:t>资金额度（万元）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完成时限（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月）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1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绩效目标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242197" w:rsidRDefault="00EA3836" w:rsidP="00CD2710"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承办单位责任人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242197" w:rsidRDefault="0024219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242197" w:rsidRDefault="00EA3836" w:rsidP="00CD2710"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242197">
        <w:trPr>
          <w:trHeight w:val="601"/>
        </w:trPr>
        <w:tc>
          <w:tcPr>
            <w:tcW w:w="1590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242197" w:rsidRDefault="00242197" w:rsidP="00CD2710">
            <w:pPr>
              <w:spacing w:beforeLines="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42197">
        <w:trPr>
          <w:trHeight w:val="90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beforeLines="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</w:t>
            </w:r>
            <w:r>
              <w:rPr>
                <w:rFonts w:ascii="宋体" w:hAnsi="宋体" w:hint="eastAsia"/>
                <w:color w:val="000000"/>
                <w:sz w:val="22"/>
              </w:rPr>
              <w:t>电商公共服务中心建设及运营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对约</w:t>
            </w: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  <w:r>
              <w:rPr>
                <w:rFonts w:ascii="宋体" w:hAnsi="宋体" w:hint="eastAsia"/>
                <w:color w:val="000000"/>
                <w:sz w:val="22"/>
              </w:rPr>
              <w:t>平米左右的县级电商公共服务中心进行升级改造</w:t>
            </w:r>
            <w:r>
              <w:rPr>
                <w:rFonts w:ascii="宋体" w:hAnsi="宋体" w:hint="eastAsia"/>
                <w:color w:val="000000"/>
                <w:sz w:val="22"/>
              </w:rPr>
              <w:t>并</w:t>
            </w:r>
            <w:r>
              <w:rPr>
                <w:rFonts w:ascii="宋体" w:hAnsi="宋体" w:hint="eastAsia"/>
                <w:color w:val="000000"/>
                <w:sz w:val="22"/>
              </w:rPr>
              <w:t>免费向电商企业提供一站式配套服务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100.00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90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</w:t>
            </w:r>
            <w:r>
              <w:rPr>
                <w:rFonts w:ascii="宋体" w:hAnsi="宋体" w:hint="eastAsia"/>
                <w:color w:val="000000"/>
                <w:sz w:val="22"/>
              </w:rPr>
              <w:t>网红直播中心建设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建设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r>
              <w:rPr>
                <w:rFonts w:ascii="宋体" w:hAnsi="宋体" w:hint="eastAsia"/>
                <w:color w:val="000000"/>
                <w:sz w:val="22"/>
              </w:rPr>
              <w:t>1500</w:t>
            </w:r>
            <w:r>
              <w:rPr>
                <w:rFonts w:ascii="宋体" w:hAnsi="宋体" w:hint="eastAsia"/>
                <w:color w:val="000000"/>
                <w:sz w:val="22"/>
              </w:rPr>
              <w:t>平米左右的网红直播中心，不低于</w:t>
            </w: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  <w:r>
              <w:rPr>
                <w:rFonts w:ascii="宋体" w:hAnsi="宋体" w:hint="eastAsia"/>
                <w:color w:val="000000"/>
                <w:sz w:val="22"/>
              </w:rPr>
              <w:t>个直播位建立</w:t>
            </w:r>
            <w:r>
              <w:rPr>
                <w:rFonts w:ascii="宋体" w:hAnsi="宋体" w:hint="eastAsia"/>
                <w:color w:val="000000"/>
                <w:sz w:val="22"/>
              </w:rPr>
              <w:t>并完善</w:t>
            </w:r>
            <w:r>
              <w:rPr>
                <w:rFonts w:ascii="宋体" w:hAnsi="宋体" w:hint="eastAsia"/>
                <w:color w:val="000000"/>
                <w:sz w:val="22"/>
              </w:rPr>
              <w:t>直播中心服务机制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1500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平米直播中心，设置不低于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个直播位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1552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3.</w:t>
            </w:r>
            <w:r>
              <w:rPr>
                <w:rFonts w:ascii="宋体" w:hAnsi="宋体" w:hint="eastAsia"/>
                <w:color w:val="000000"/>
                <w:sz w:val="22"/>
              </w:rPr>
              <w:t>县级电商物流配送中心建设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对物流配送中心进行升级改造，配备相应设备，统筹全县城乡物流配送业务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1614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4.</w:t>
            </w:r>
            <w:r>
              <w:rPr>
                <w:rFonts w:ascii="宋体" w:hAnsi="宋体" w:hint="eastAsia"/>
                <w:color w:val="000000"/>
                <w:sz w:val="22"/>
              </w:rPr>
              <w:t>冷链仓储物流配送中心建设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建设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r>
              <w:rPr>
                <w:rFonts w:ascii="宋体" w:hAnsi="宋体" w:hint="eastAsia"/>
                <w:color w:val="000000"/>
                <w:sz w:val="22"/>
              </w:rPr>
              <w:t>有仓储能力的冷链物流配送中心，形成全链条温控、全流程追溯能力</w:t>
            </w:r>
            <w:r>
              <w:rPr>
                <w:rFonts w:ascii="宋体" w:hAnsi="宋体" w:hint="eastAsia"/>
                <w:color w:val="000000"/>
                <w:sz w:val="22"/>
              </w:rPr>
              <w:t>，</w:t>
            </w:r>
            <w:r>
              <w:rPr>
                <w:rFonts w:ascii="宋体" w:hAnsi="宋体" w:hint="eastAsia"/>
                <w:color w:val="000000"/>
                <w:sz w:val="22"/>
              </w:rPr>
              <w:t>建立面向城区、乡镇的冷链运输网络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843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5.</w:t>
            </w:r>
            <w:r>
              <w:rPr>
                <w:rFonts w:ascii="宋体" w:hAnsi="宋体" w:hint="eastAsia"/>
                <w:color w:val="000000"/>
                <w:sz w:val="22"/>
              </w:rPr>
              <w:t>糯稻深加工冷链物流改造升级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对糯稻深加工速冻食品冷链物流改造升级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42197">
        <w:trPr>
          <w:trHeight w:val="1853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6.</w:t>
            </w:r>
            <w:r>
              <w:rPr>
                <w:rFonts w:ascii="宋体" w:hAnsi="宋体" w:hint="eastAsia"/>
                <w:color w:val="000000"/>
                <w:sz w:val="22"/>
              </w:rPr>
              <w:t>乡镇物流节点升级改造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结合现有物流线路规划</w:t>
            </w:r>
            <w:r>
              <w:rPr>
                <w:rFonts w:ascii="宋体" w:hAnsi="宋体" w:hint="eastAsia"/>
                <w:color w:val="000000"/>
                <w:sz w:val="22"/>
              </w:rPr>
              <w:t>、</w:t>
            </w:r>
            <w:r>
              <w:rPr>
                <w:rFonts w:ascii="宋体" w:hAnsi="宋体" w:hint="eastAsia"/>
                <w:color w:val="000000"/>
                <w:sz w:val="22"/>
              </w:rPr>
              <w:t>整合现有电商站点</w:t>
            </w:r>
            <w:r>
              <w:rPr>
                <w:rFonts w:ascii="宋体" w:hAnsi="宋体" w:hint="eastAsia"/>
                <w:color w:val="000000"/>
                <w:sz w:val="22"/>
              </w:rPr>
              <w:t>，</w:t>
            </w:r>
            <w:r>
              <w:rPr>
                <w:rFonts w:ascii="宋体" w:hAnsi="宋体" w:hint="eastAsia"/>
                <w:color w:val="000000"/>
                <w:sz w:val="22"/>
              </w:rPr>
              <w:t>升级改造</w:t>
            </w:r>
            <w:r>
              <w:rPr>
                <w:rFonts w:ascii="宋体" w:hAnsi="宋体" w:hint="eastAsia"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color w:val="000000"/>
                <w:sz w:val="22"/>
              </w:rPr>
              <w:t>个乡镇、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个村级电商物流节点。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个乡镇的电商站点，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个村级电商物流节点。建立大数据系统及溯源系统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42197">
        <w:trPr>
          <w:trHeight w:val="1452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</w:t>
            </w:r>
            <w:r>
              <w:rPr>
                <w:rFonts w:ascii="宋体" w:hAnsi="宋体" w:hint="eastAsia"/>
                <w:color w:val="000000"/>
                <w:sz w:val="22"/>
              </w:rPr>
              <w:t>乡村振兴馆建设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建设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个不低于</w:t>
            </w:r>
            <w:r>
              <w:rPr>
                <w:rFonts w:ascii="宋体" w:hAnsi="宋体" w:hint="eastAsia"/>
                <w:color w:val="000000"/>
                <w:sz w:val="22"/>
              </w:rPr>
              <w:t>300</w:t>
            </w:r>
            <w:r>
              <w:rPr>
                <w:rFonts w:ascii="宋体" w:hAnsi="宋体" w:hint="eastAsia"/>
                <w:color w:val="000000"/>
                <w:sz w:val="22"/>
              </w:rPr>
              <w:t>平方米的乡村振兴馆，</w:t>
            </w:r>
            <w:r>
              <w:rPr>
                <w:rFonts w:ascii="宋体" w:hAnsi="宋体" w:hint="eastAsia"/>
                <w:color w:val="000000"/>
                <w:sz w:val="22"/>
              </w:rPr>
              <w:t>数字化</w:t>
            </w:r>
            <w:r>
              <w:rPr>
                <w:rFonts w:ascii="宋体" w:hAnsi="宋体" w:hint="eastAsia"/>
                <w:color w:val="000000"/>
                <w:sz w:val="22"/>
              </w:rPr>
              <w:t>展示展销大竹醪糟、香椿、白茶等农特产品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平方米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1779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8.</w:t>
            </w:r>
            <w:r>
              <w:rPr>
                <w:rFonts w:ascii="宋体" w:hAnsi="宋体" w:hint="eastAsia"/>
                <w:color w:val="000000"/>
                <w:sz w:val="22"/>
              </w:rPr>
              <w:t>大竹香椿电商集散中心升级改造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升级改造</w:t>
            </w:r>
            <w:r>
              <w:rPr>
                <w:rFonts w:ascii="宋体" w:hAnsi="宋体" w:hint="eastAsia"/>
                <w:color w:val="000000"/>
                <w:sz w:val="22"/>
              </w:rPr>
              <w:t>香椿电商集散中心，</w:t>
            </w:r>
            <w:r>
              <w:rPr>
                <w:rFonts w:ascii="宋体" w:hAnsi="宋体" w:hint="eastAsia"/>
                <w:color w:val="000000"/>
                <w:sz w:val="22"/>
              </w:rPr>
              <w:t>并提供</w:t>
            </w:r>
            <w:r>
              <w:rPr>
                <w:rFonts w:ascii="宋体" w:hAnsi="宋体" w:hint="eastAsia"/>
                <w:color w:val="000000"/>
                <w:sz w:val="22"/>
              </w:rPr>
              <w:t>基础服务。配合当地乡镇人民政府做好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年的运营管理及维护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2033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9.</w:t>
            </w:r>
            <w:r>
              <w:rPr>
                <w:rFonts w:ascii="宋体" w:hAnsi="宋体" w:hint="eastAsia"/>
                <w:color w:val="000000"/>
                <w:sz w:val="22"/>
              </w:rPr>
              <w:t>农产品电商标准化示范基地建设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在乡镇，选取成规模的产业种植基地，打造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</w:rPr>
              <w:t>个农产品电商标准化供应基地</w:t>
            </w:r>
            <w:r>
              <w:rPr>
                <w:rFonts w:ascii="宋体" w:hAnsi="宋体" w:hint="eastAsia"/>
                <w:color w:val="000000"/>
                <w:sz w:val="22"/>
              </w:rPr>
              <w:t>，</w:t>
            </w:r>
            <w:r>
              <w:rPr>
                <w:rFonts w:ascii="宋体" w:hAnsi="宋体" w:hint="eastAsia"/>
                <w:color w:val="000000"/>
                <w:sz w:val="22"/>
              </w:rPr>
              <w:t>建设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</w:rPr>
              <w:t>个产地直播间，打造大竹县特色农产品溯源信息平台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个农产品电商标准化供应基地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个产地直播间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2063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10.</w:t>
            </w:r>
            <w:r>
              <w:rPr>
                <w:rFonts w:ascii="宋体" w:hAnsi="宋体" w:hint="eastAsia"/>
                <w:color w:val="000000"/>
                <w:sz w:val="22"/>
              </w:rPr>
              <w:t>传统商贸流通企业转型升级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为县内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  <w:r>
              <w:rPr>
                <w:rFonts w:ascii="宋体" w:hAnsi="宋体" w:hint="eastAsia"/>
                <w:color w:val="000000"/>
                <w:sz w:val="22"/>
              </w:rPr>
              <w:t>家传统商贸流通企业进行信息化改造，建立互联网运营团队，打造互联网特色产品</w:t>
            </w:r>
            <w:r>
              <w:rPr>
                <w:rFonts w:ascii="宋体" w:hAnsi="宋体" w:hint="eastAsia"/>
                <w:color w:val="000000"/>
                <w:sz w:val="22"/>
              </w:rPr>
              <w:t>；</w:t>
            </w:r>
            <w:r>
              <w:rPr>
                <w:rFonts w:ascii="宋体" w:hAnsi="宋体" w:hint="eastAsia"/>
                <w:color w:val="000000"/>
                <w:sz w:val="22"/>
              </w:rPr>
              <w:t>为转型企业持续提供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年的免费跟踪服务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家传统商贸流通企业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rPr>
          <w:trHeight w:val="1570"/>
        </w:trPr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11.</w:t>
            </w:r>
            <w:r>
              <w:rPr>
                <w:rFonts w:ascii="宋体" w:hAnsi="宋体" w:hint="eastAsia"/>
                <w:color w:val="000000"/>
                <w:sz w:val="22"/>
              </w:rPr>
              <w:t>支持供应链下沉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支持</w:t>
            </w:r>
            <w:r>
              <w:rPr>
                <w:rFonts w:ascii="宋体" w:hAnsi="宋体" w:hint="eastAsia"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color w:val="000000"/>
                <w:sz w:val="22"/>
              </w:rPr>
              <w:t>家大型流通企业下沉供应链，引入</w:t>
            </w:r>
            <w:r>
              <w:rPr>
                <w:rFonts w:ascii="宋体" w:hAnsi="宋体" w:hint="eastAsia"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color w:val="000000"/>
                <w:sz w:val="22"/>
              </w:rPr>
              <w:t>家知名电商平台企业建设线下服务站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家企业下沉供应链，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引入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家知名电商平台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42197">
        <w:tc>
          <w:tcPr>
            <w:tcW w:w="159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竹财建【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12.</w:t>
            </w:r>
            <w:r>
              <w:rPr>
                <w:rFonts w:ascii="宋体" w:hAnsi="宋体" w:hint="eastAsia"/>
                <w:color w:val="000000"/>
                <w:sz w:val="22"/>
              </w:rPr>
              <w:t>电商人才培训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2197" w:rsidRDefault="00EA383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对本地企业和专合社负责人、创业青年、退伍军人、农村脱贫人口、监测对象等开展电子商务创业技能培训</w:t>
            </w:r>
            <w:r>
              <w:rPr>
                <w:rFonts w:ascii="宋体" w:hAnsi="宋体" w:hint="eastAsia"/>
                <w:color w:val="000000"/>
                <w:sz w:val="22"/>
              </w:rPr>
              <w:t>4000</w:t>
            </w:r>
            <w:r>
              <w:rPr>
                <w:rFonts w:ascii="宋体" w:hAnsi="宋体" w:hint="eastAsia"/>
                <w:color w:val="000000"/>
                <w:sz w:val="22"/>
              </w:rPr>
              <w:t>人，培养能够运用网络技术开展电商销售的农村电商带头人</w:t>
            </w:r>
            <w:r>
              <w:rPr>
                <w:rFonts w:ascii="宋体" w:hAnsi="宋体" w:hint="eastAsia"/>
                <w:color w:val="000000"/>
                <w:sz w:val="22"/>
              </w:rPr>
              <w:t>125</w:t>
            </w:r>
            <w:r>
              <w:rPr>
                <w:rFonts w:ascii="宋体" w:hAnsi="宋体" w:hint="eastAsia"/>
                <w:color w:val="000000"/>
                <w:sz w:val="22"/>
              </w:rPr>
              <w:t>人，组织优秀创业网商前往高校或电商发达地参加游学活动</w:t>
            </w:r>
            <w:r>
              <w:rPr>
                <w:rFonts w:ascii="宋体" w:hAnsi="宋体" w:hint="eastAsia"/>
                <w:color w:val="000000"/>
                <w:sz w:val="22"/>
              </w:rPr>
              <w:t>50</w:t>
            </w:r>
            <w:r>
              <w:rPr>
                <w:rFonts w:ascii="宋体" w:hAnsi="宋体" w:hint="eastAsia"/>
                <w:color w:val="000000"/>
                <w:sz w:val="22"/>
              </w:rPr>
              <w:t>人。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大竹县天创电子商务有限公司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197" w:rsidRDefault="00EA38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普及培训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4000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人，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农村电商带头人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125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人，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优秀创业网参加游学活动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50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42197" w:rsidRDefault="00EA3836" w:rsidP="00CD2710">
            <w:pPr>
              <w:spacing w:afterLines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谷方勇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2197" w:rsidRDefault="00242197" w:rsidP="00CD2710">
            <w:pPr>
              <w:spacing w:afterLines="5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242197" w:rsidRDefault="00242197">
      <w:bookmarkStart w:id="0" w:name="_GoBack"/>
      <w:bookmarkEnd w:id="0"/>
    </w:p>
    <w:sectPr w:rsidR="00242197" w:rsidSect="00242197">
      <w:pgSz w:w="16838" w:h="11906" w:orient="landscape"/>
      <w:pgMar w:top="1519" w:right="1440" w:bottom="134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36" w:rsidRDefault="00EA3836" w:rsidP="00CD2710">
      <w:r>
        <w:separator/>
      </w:r>
    </w:p>
  </w:endnote>
  <w:endnote w:type="continuationSeparator" w:id="0">
    <w:p w:rsidR="00EA3836" w:rsidRDefault="00EA3836" w:rsidP="00CD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36" w:rsidRDefault="00EA3836" w:rsidP="00CD2710">
      <w:r>
        <w:separator/>
      </w:r>
    </w:p>
  </w:footnote>
  <w:footnote w:type="continuationSeparator" w:id="0">
    <w:p w:rsidR="00EA3836" w:rsidRDefault="00EA3836" w:rsidP="00CD2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gyMWU0ZDkxZmVjMzE1NjlmYTc4MWFkMTJkMTExMTEifQ=="/>
  </w:docVars>
  <w:rsids>
    <w:rsidRoot w:val="00172A27"/>
    <w:rsid w:val="00172A27"/>
    <w:rsid w:val="00242197"/>
    <w:rsid w:val="00CD2710"/>
    <w:rsid w:val="00EA3836"/>
    <w:rsid w:val="020108D9"/>
    <w:rsid w:val="03B31D8E"/>
    <w:rsid w:val="03E25939"/>
    <w:rsid w:val="043833BC"/>
    <w:rsid w:val="048121BA"/>
    <w:rsid w:val="04CC00CF"/>
    <w:rsid w:val="04CD7EEB"/>
    <w:rsid w:val="0545793C"/>
    <w:rsid w:val="05B43ECC"/>
    <w:rsid w:val="06E65B2A"/>
    <w:rsid w:val="07131EBF"/>
    <w:rsid w:val="096F4441"/>
    <w:rsid w:val="09C90FC4"/>
    <w:rsid w:val="0A432ABB"/>
    <w:rsid w:val="0A6736F5"/>
    <w:rsid w:val="0B78193C"/>
    <w:rsid w:val="0BB10949"/>
    <w:rsid w:val="0CC96215"/>
    <w:rsid w:val="0D7259E3"/>
    <w:rsid w:val="11EA455C"/>
    <w:rsid w:val="123060A0"/>
    <w:rsid w:val="12D71875"/>
    <w:rsid w:val="14933FDA"/>
    <w:rsid w:val="156404B5"/>
    <w:rsid w:val="15856412"/>
    <w:rsid w:val="15F92E14"/>
    <w:rsid w:val="16C62AAA"/>
    <w:rsid w:val="18F51F93"/>
    <w:rsid w:val="197C6BC6"/>
    <w:rsid w:val="1A607C9E"/>
    <w:rsid w:val="1E76265F"/>
    <w:rsid w:val="20651585"/>
    <w:rsid w:val="20B10327"/>
    <w:rsid w:val="20F9594A"/>
    <w:rsid w:val="21465528"/>
    <w:rsid w:val="21B106C3"/>
    <w:rsid w:val="25537D17"/>
    <w:rsid w:val="262E2CC2"/>
    <w:rsid w:val="26F935B4"/>
    <w:rsid w:val="27A92D84"/>
    <w:rsid w:val="27F531EF"/>
    <w:rsid w:val="29FF2097"/>
    <w:rsid w:val="2A363F90"/>
    <w:rsid w:val="2BE028D5"/>
    <w:rsid w:val="2BE23D27"/>
    <w:rsid w:val="2BFD3578"/>
    <w:rsid w:val="2C242EE4"/>
    <w:rsid w:val="2CD43B34"/>
    <w:rsid w:val="2D1467FF"/>
    <w:rsid w:val="2D3C389A"/>
    <w:rsid w:val="2F4E0F62"/>
    <w:rsid w:val="2FD755F4"/>
    <w:rsid w:val="2FF31225"/>
    <w:rsid w:val="30716CD4"/>
    <w:rsid w:val="30BF6B2B"/>
    <w:rsid w:val="30D6407D"/>
    <w:rsid w:val="33406B95"/>
    <w:rsid w:val="33A32D5D"/>
    <w:rsid w:val="35574F41"/>
    <w:rsid w:val="35CC2C18"/>
    <w:rsid w:val="36A17E20"/>
    <w:rsid w:val="36DF385E"/>
    <w:rsid w:val="3813043F"/>
    <w:rsid w:val="3A211EEB"/>
    <w:rsid w:val="3A746D5F"/>
    <w:rsid w:val="3A88383C"/>
    <w:rsid w:val="3C581A3A"/>
    <w:rsid w:val="412142D6"/>
    <w:rsid w:val="423F533B"/>
    <w:rsid w:val="42E164B7"/>
    <w:rsid w:val="435670D1"/>
    <w:rsid w:val="447E27D7"/>
    <w:rsid w:val="44EA6B3F"/>
    <w:rsid w:val="453F7F74"/>
    <w:rsid w:val="45CA13BF"/>
    <w:rsid w:val="48A90A19"/>
    <w:rsid w:val="49C12268"/>
    <w:rsid w:val="49CB5F9E"/>
    <w:rsid w:val="4C417FD8"/>
    <w:rsid w:val="4D3C0B5C"/>
    <w:rsid w:val="4D6E7AA4"/>
    <w:rsid w:val="4E515E12"/>
    <w:rsid w:val="4F8266B7"/>
    <w:rsid w:val="51050FAD"/>
    <w:rsid w:val="513149E8"/>
    <w:rsid w:val="51356A2E"/>
    <w:rsid w:val="52933C57"/>
    <w:rsid w:val="53411642"/>
    <w:rsid w:val="54357FDA"/>
    <w:rsid w:val="5449470E"/>
    <w:rsid w:val="546E28E9"/>
    <w:rsid w:val="54AB778C"/>
    <w:rsid w:val="55404B98"/>
    <w:rsid w:val="55D00E16"/>
    <w:rsid w:val="55ED279B"/>
    <w:rsid w:val="57D52A0F"/>
    <w:rsid w:val="57DF1EC4"/>
    <w:rsid w:val="5A711495"/>
    <w:rsid w:val="5A7F27DD"/>
    <w:rsid w:val="5B372CF0"/>
    <w:rsid w:val="5BF07E46"/>
    <w:rsid w:val="5F773F0E"/>
    <w:rsid w:val="61814C7A"/>
    <w:rsid w:val="61C74459"/>
    <w:rsid w:val="625A5ED3"/>
    <w:rsid w:val="63F61BF4"/>
    <w:rsid w:val="64421ABA"/>
    <w:rsid w:val="647B4CE9"/>
    <w:rsid w:val="65040E4B"/>
    <w:rsid w:val="664438F8"/>
    <w:rsid w:val="66872C47"/>
    <w:rsid w:val="66CD2CFC"/>
    <w:rsid w:val="67005792"/>
    <w:rsid w:val="67890150"/>
    <w:rsid w:val="68B912E3"/>
    <w:rsid w:val="6999616B"/>
    <w:rsid w:val="6AB37B7B"/>
    <w:rsid w:val="6B6B48BB"/>
    <w:rsid w:val="6C262F44"/>
    <w:rsid w:val="6ECA33E1"/>
    <w:rsid w:val="6EEE4FB7"/>
    <w:rsid w:val="6FF246C7"/>
    <w:rsid w:val="71C07214"/>
    <w:rsid w:val="71FE226D"/>
    <w:rsid w:val="720D77D8"/>
    <w:rsid w:val="73A901A4"/>
    <w:rsid w:val="744B00FF"/>
    <w:rsid w:val="763C2D18"/>
    <w:rsid w:val="76567C43"/>
    <w:rsid w:val="77000835"/>
    <w:rsid w:val="794E3ADA"/>
    <w:rsid w:val="7A942556"/>
    <w:rsid w:val="7C313CE6"/>
    <w:rsid w:val="7E767A14"/>
    <w:rsid w:val="7F000C7E"/>
    <w:rsid w:val="7F64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19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2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271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D2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271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别来无恙，你在心上</dc:creator>
  <cp:lastModifiedBy>Administrator</cp:lastModifiedBy>
  <cp:revision>2</cp:revision>
  <cp:lastPrinted>2023-03-13T01:40:00Z</cp:lastPrinted>
  <dcterms:created xsi:type="dcterms:W3CDTF">2018-05-31T01:31:00Z</dcterms:created>
  <dcterms:modified xsi:type="dcterms:W3CDTF">2023-03-14T02:32:00Z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E57EE06782054840B3BF779EF7CA22E7</vt:lpwstr>
  </property>
</Properties>
</file>