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425"/>
      <w:bookmarkStart w:id="1" w:name="_Toc15377193"/>
      <w:bookmarkStart w:id="2" w:name="_Toc15396597"/>
      <w:bookmarkStart w:id="3" w:name="_Toc15396475"/>
      <w:bookmarkStart w:id="4" w:name="_Toc15378441"/>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ind w:firstLine="723" w:firstLineChars="100"/>
        <w:jc w:val="center"/>
        <w:rPr>
          <w:rFonts w:hint="eastAsia" w:ascii="黑体" w:hAnsi="黑体" w:eastAsia="黑体" w:cs="黑体"/>
          <w:b/>
          <w:bCs/>
          <w:color w:val="333333"/>
          <w:kern w:val="0"/>
          <w:sz w:val="72"/>
          <w:szCs w:val="72"/>
          <w:lang w:eastAsia="zh-CN"/>
        </w:rPr>
      </w:pPr>
      <w:bookmarkStart w:id="6" w:name="_Toc3743"/>
      <w:r>
        <w:rPr>
          <w:rFonts w:hint="eastAsia" w:ascii="黑体" w:hAnsi="黑体" w:eastAsia="黑体" w:cs="黑体"/>
          <w:b/>
          <w:bCs/>
          <w:color w:val="333333"/>
          <w:kern w:val="0"/>
          <w:sz w:val="72"/>
          <w:szCs w:val="72"/>
          <w:lang w:eastAsia="zh-CN"/>
        </w:rPr>
        <w:t>2023年</w:t>
      </w:r>
      <w:r>
        <w:rPr>
          <w:rFonts w:hint="eastAsia" w:ascii="黑体" w:hAnsi="黑体" w:eastAsia="黑体" w:cs="黑体"/>
          <w:b/>
          <w:bCs/>
          <w:color w:val="333333"/>
          <w:kern w:val="0"/>
          <w:sz w:val="72"/>
          <w:szCs w:val="72"/>
        </w:rPr>
        <w:t>度</w:t>
      </w:r>
      <w:bookmarkEnd w:id="0"/>
      <w:bookmarkEnd w:id="1"/>
      <w:bookmarkEnd w:id="2"/>
      <w:bookmarkEnd w:id="3"/>
      <w:bookmarkEnd w:id="4"/>
      <w:bookmarkEnd w:id="6"/>
      <w:bookmarkStart w:id="7" w:name="_Toc15396598"/>
      <w:bookmarkStart w:id="8" w:name="_Toc15396476"/>
      <w:bookmarkStart w:id="9" w:name="_Toc15377194"/>
      <w:bookmarkStart w:id="10" w:name="_Toc12336"/>
      <w:bookmarkStart w:id="11" w:name="_Toc15377426"/>
      <w:bookmarkStart w:id="12" w:name="_Toc15378442"/>
      <w:r>
        <w:rPr>
          <w:rFonts w:hint="eastAsia" w:ascii="黑体" w:hAnsi="黑体" w:eastAsia="黑体" w:cs="黑体"/>
          <w:b/>
          <w:bCs/>
          <w:color w:val="333333"/>
          <w:kern w:val="0"/>
          <w:sz w:val="72"/>
          <w:szCs w:val="72"/>
          <w:lang w:eastAsia="zh-CN"/>
        </w:rPr>
        <w:t>四川省达州市</w:t>
      </w:r>
      <w:r>
        <w:rPr>
          <w:rFonts w:hint="eastAsia" w:ascii="黑体" w:hAnsi="黑体" w:eastAsia="黑体" w:cs="黑体"/>
          <w:b/>
          <w:bCs/>
          <w:color w:val="333333"/>
          <w:kern w:val="0"/>
          <w:sz w:val="72"/>
          <w:szCs w:val="72"/>
          <w:lang w:val="en-US" w:eastAsia="zh-CN"/>
        </w:rPr>
        <w:t xml:space="preserve">   </w:t>
      </w:r>
      <w:r>
        <w:rPr>
          <w:rFonts w:hint="eastAsia" w:ascii="黑体" w:hAnsi="黑体" w:eastAsia="黑体" w:cs="黑体"/>
          <w:b/>
          <w:bCs/>
          <w:color w:val="333333"/>
          <w:kern w:val="0"/>
          <w:sz w:val="72"/>
          <w:szCs w:val="72"/>
          <w:lang w:eastAsia="zh-CN"/>
        </w:rPr>
        <w:t>大竹县</w:t>
      </w:r>
      <w:bookmarkEnd w:id="5"/>
      <w:bookmarkStart w:id="13" w:name="_Toc15306268"/>
      <w:r>
        <w:rPr>
          <w:rFonts w:hint="eastAsia" w:ascii="黑体" w:hAnsi="黑体" w:eastAsia="黑体" w:cs="黑体"/>
          <w:b/>
          <w:bCs/>
          <w:color w:val="333333"/>
          <w:kern w:val="0"/>
          <w:sz w:val="72"/>
          <w:szCs w:val="72"/>
          <w:lang w:eastAsia="zh-CN"/>
        </w:rPr>
        <w:t>石桥铺镇人民政府</w:t>
      </w:r>
    </w:p>
    <w:p>
      <w:pPr>
        <w:ind w:firstLine="2891" w:firstLineChars="400"/>
        <w:jc w:val="both"/>
        <w:rPr>
          <w:rFonts w:hint="eastAsia" w:ascii="黑体" w:hAnsi="黑体" w:eastAsia="黑体" w:cs="黑体"/>
          <w:b/>
          <w:bCs/>
          <w:color w:val="333333"/>
          <w:kern w:val="0"/>
          <w:sz w:val="72"/>
          <w:szCs w:val="72"/>
        </w:rPr>
      </w:pPr>
      <w:r>
        <w:rPr>
          <w:rFonts w:hint="eastAsia" w:ascii="黑体" w:hAnsi="黑体" w:eastAsia="黑体" w:cs="黑体"/>
          <w:b/>
          <w:bCs/>
          <w:color w:val="333333"/>
          <w:kern w:val="0"/>
          <w:sz w:val="72"/>
          <w:szCs w:val="72"/>
          <w:lang w:eastAsia="zh-CN"/>
        </w:rPr>
        <w:t>单位</w:t>
      </w:r>
      <w:r>
        <w:rPr>
          <w:rFonts w:hint="eastAsia" w:ascii="黑体" w:hAnsi="黑体" w:eastAsia="黑体" w:cs="黑体"/>
          <w:b/>
          <w:bCs/>
          <w:color w:val="333333"/>
          <w:kern w:val="0"/>
          <w:sz w:val="72"/>
          <w:szCs w:val="72"/>
        </w:rPr>
        <w:t>决算</w:t>
      </w:r>
      <w:bookmarkEnd w:id="7"/>
      <w:bookmarkEnd w:id="8"/>
      <w:bookmarkEnd w:id="9"/>
      <w:bookmarkEnd w:id="10"/>
      <w:bookmarkEnd w:id="11"/>
      <w:bookmarkEnd w:id="12"/>
      <w:bookmarkEnd w:id="13"/>
    </w:p>
    <w:p>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kern w:val="2"/>
          <w:sz w:val="44"/>
          <w:szCs w:val="52"/>
          <w:lang w:val="en-US" w:eastAsia="zh-CN" w:bidi="ar-SA"/>
        </w:rPr>
        <w:sectPr>
          <w:headerReference r:id="rId3" w:type="default"/>
          <w:footerReference r:id="rId4" w:type="default"/>
          <w:pgSz w:w="11906" w:h="16838"/>
          <w:pgMar w:top="1440" w:right="1803" w:bottom="1440" w:left="1800" w:header="851" w:footer="992" w:gutter="0"/>
          <w:pgNumType w:fmt="decimal" w:start="1"/>
          <w:cols w:space="425" w:num="1"/>
          <w:titlePg/>
          <w:docGrid w:type="lines" w:linePitch="312" w:charSpace="0"/>
        </w:sectPr>
      </w:pPr>
    </w:p>
    <w:sdt>
      <w:sdtPr>
        <w:rPr>
          <w:rFonts w:hint="eastAsia" w:asciiTheme="majorEastAsia" w:hAnsiTheme="majorEastAsia" w:eastAsiaTheme="majorEastAsia" w:cstheme="majorEastAsia"/>
          <w:b/>
          <w:bCs/>
          <w:kern w:val="2"/>
          <w:sz w:val="44"/>
          <w:szCs w:val="52"/>
          <w:lang w:val="en-US" w:eastAsia="zh-CN" w:bidi="ar-SA"/>
        </w:rPr>
        <w:id w:val="147466639"/>
        <w15:color w:val="DBDBDB"/>
        <w:docPartObj>
          <w:docPartGallery w:val="Table of Contents"/>
          <w:docPartUnique/>
        </w:docPartObj>
      </w:sdtPr>
      <w:sdtEndPr>
        <w:rPr>
          <w:rFonts w:hint="eastAsia"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目录</w:t>
          </w:r>
        </w:p>
        <w:p>
          <w:pPr>
            <w:pStyle w:val="13"/>
            <w:rPr>
              <w:rFonts w:hint="eastAsia"/>
              <w:highlight w:val="none"/>
            </w:rPr>
          </w:pPr>
          <w:r>
            <w:rPr>
              <w:rFonts w:hint="eastAsia"/>
              <w:highlight w:val="none"/>
            </w:rPr>
            <w:t>公开时间：2023年9月6日</w:t>
          </w:r>
        </w:p>
        <w:p>
          <w:pPr>
            <w:pStyle w:val="13"/>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_Toc23639 </w:instrText>
          </w:r>
          <w:r>
            <w:fldChar w:fldCharType="separate"/>
          </w:r>
          <w:r>
            <w:rPr>
              <w:rFonts w:hint="eastAsia"/>
            </w:rPr>
            <w:t xml:space="preserve">第一部分 </w:t>
          </w:r>
          <w:r>
            <w:rPr>
              <w:rFonts w:hint="eastAsia"/>
              <w:lang w:eastAsia="zh-CN"/>
            </w:rPr>
            <w:t>单位</w:t>
          </w:r>
          <w:r>
            <w:rPr>
              <w:rFonts w:hint="eastAsia"/>
            </w:rPr>
            <w:t>概况</w:t>
          </w:r>
          <w:r>
            <w:tab/>
          </w:r>
          <w:r>
            <w:fldChar w:fldCharType="begin"/>
          </w:r>
          <w:r>
            <w:instrText xml:space="preserve"> PAGEREF _Toc23639 \h </w:instrText>
          </w:r>
          <w:r>
            <w:fldChar w:fldCharType="separate"/>
          </w:r>
          <w:r>
            <w:t>1</w:t>
          </w:r>
          <w:r>
            <w:fldChar w:fldCharType="end"/>
          </w:r>
          <w:r>
            <w:fldChar w:fldCharType="end"/>
          </w:r>
        </w:p>
        <w:p>
          <w:pPr>
            <w:pStyle w:val="14"/>
            <w:tabs>
              <w:tab w:val="right" w:leader="dot" w:pos="8306"/>
              <w:tab w:val="clear" w:pos="8296"/>
            </w:tabs>
          </w:pPr>
          <w:r>
            <w:fldChar w:fldCharType="begin"/>
          </w:r>
          <w:r>
            <w:instrText xml:space="preserve"> HYPERLINK \l _Toc13297 </w:instrText>
          </w:r>
          <w:r>
            <w:fldChar w:fldCharType="separate"/>
          </w:r>
          <w:r>
            <w:rPr>
              <w:rFonts w:hint="eastAsia"/>
              <w:lang w:val="en-US" w:eastAsia="zh-CN"/>
            </w:rPr>
            <w:t>一.</w:t>
          </w:r>
          <w:r>
            <w:rPr>
              <w:rFonts w:hint="eastAsia"/>
              <w:lang w:eastAsia="zh-CN"/>
            </w:rPr>
            <w:t>主要职责</w:t>
          </w:r>
          <w:r>
            <w:tab/>
          </w:r>
          <w:r>
            <w:fldChar w:fldCharType="begin"/>
          </w:r>
          <w:r>
            <w:instrText xml:space="preserve"> PAGEREF _Toc13297 \h </w:instrText>
          </w:r>
          <w:r>
            <w:fldChar w:fldCharType="separate"/>
          </w:r>
          <w:r>
            <w:t>1</w:t>
          </w:r>
          <w:r>
            <w:fldChar w:fldCharType="end"/>
          </w:r>
          <w:r>
            <w:fldChar w:fldCharType="end"/>
          </w:r>
        </w:p>
        <w:p>
          <w:pPr>
            <w:pStyle w:val="14"/>
            <w:tabs>
              <w:tab w:val="right" w:leader="dot" w:pos="8306"/>
              <w:tab w:val="clear" w:pos="8296"/>
            </w:tabs>
          </w:pPr>
          <w:r>
            <w:fldChar w:fldCharType="begin"/>
          </w:r>
          <w:r>
            <w:instrText xml:space="preserve"> HYPERLINK \l _Toc24038 </w:instrText>
          </w:r>
          <w:r>
            <w:fldChar w:fldCharType="separate"/>
          </w:r>
          <w:r>
            <w:rPr>
              <w:rFonts w:hint="eastAsia"/>
              <w:lang w:val="en-US" w:eastAsia="zh-CN"/>
            </w:rPr>
            <w:t>二.机构设置</w:t>
          </w:r>
          <w:r>
            <w:tab/>
          </w:r>
          <w:r>
            <w:fldChar w:fldCharType="begin"/>
          </w:r>
          <w:r>
            <w:instrText xml:space="preserve"> PAGEREF _Toc24038 \h </w:instrText>
          </w:r>
          <w:r>
            <w:fldChar w:fldCharType="separate"/>
          </w:r>
          <w:r>
            <w:t>1</w:t>
          </w:r>
          <w:r>
            <w:fldChar w:fldCharType="end"/>
          </w:r>
          <w:r>
            <w:fldChar w:fldCharType="end"/>
          </w:r>
        </w:p>
        <w:p>
          <w:pPr>
            <w:pStyle w:val="13"/>
            <w:tabs>
              <w:tab w:val="right" w:leader="dot" w:pos="8306"/>
              <w:tab w:val="clear" w:pos="8296"/>
            </w:tabs>
          </w:pPr>
          <w:r>
            <w:fldChar w:fldCharType="begin"/>
          </w:r>
          <w:r>
            <w:instrText xml:space="preserve"> HYPERLINK \l _Toc8619 </w:instrText>
          </w:r>
          <w:r>
            <w:fldChar w:fldCharType="separate"/>
          </w:r>
          <w:r>
            <w:rPr>
              <w:rFonts w:hint="eastAsia"/>
            </w:rPr>
            <w:t xml:space="preserve">第二部分 </w:t>
          </w:r>
          <w:r>
            <w:rPr>
              <w:rFonts w:hint="eastAsia"/>
              <w:lang w:val="en-US" w:eastAsia="zh-CN"/>
            </w:rPr>
            <w:t>2023年度</w:t>
          </w:r>
          <w:r>
            <w:rPr>
              <w:rFonts w:hint="eastAsia"/>
            </w:rPr>
            <w:t>部门决算情况说明</w:t>
          </w:r>
          <w:r>
            <w:tab/>
          </w:r>
          <w:r>
            <w:fldChar w:fldCharType="begin"/>
          </w:r>
          <w:r>
            <w:instrText xml:space="preserve"> PAGEREF _Toc8619 \h </w:instrText>
          </w:r>
          <w:r>
            <w:fldChar w:fldCharType="separate"/>
          </w:r>
          <w:r>
            <w:t>2</w:t>
          </w:r>
          <w:r>
            <w:fldChar w:fldCharType="end"/>
          </w:r>
          <w:r>
            <w:fldChar w:fldCharType="end"/>
          </w:r>
        </w:p>
        <w:p>
          <w:pPr>
            <w:pStyle w:val="14"/>
            <w:tabs>
              <w:tab w:val="right" w:leader="dot" w:pos="8306"/>
              <w:tab w:val="clear" w:pos="8296"/>
            </w:tabs>
          </w:pPr>
          <w:r>
            <w:fldChar w:fldCharType="begin"/>
          </w:r>
          <w:r>
            <w:instrText xml:space="preserve"> HYPERLINK \l _Toc21921 </w:instrText>
          </w:r>
          <w:r>
            <w:fldChar w:fldCharType="separate"/>
          </w:r>
          <w:r>
            <w:rPr>
              <w:rFonts w:hint="default"/>
            </w:rPr>
            <w:t xml:space="preserve">一、 </w:t>
          </w:r>
          <w:r>
            <w:rPr>
              <w:rFonts w:hint="eastAsia"/>
            </w:rPr>
            <w:t>收入支出决算总体情况说明</w:t>
          </w:r>
          <w:r>
            <w:tab/>
          </w:r>
          <w:r>
            <w:fldChar w:fldCharType="begin"/>
          </w:r>
          <w:r>
            <w:instrText xml:space="preserve"> PAGEREF _Toc21921 \h </w:instrText>
          </w:r>
          <w:r>
            <w:fldChar w:fldCharType="separate"/>
          </w:r>
          <w:r>
            <w:t>2</w:t>
          </w:r>
          <w:r>
            <w:fldChar w:fldCharType="end"/>
          </w:r>
          <w:r>
            <w:fldChar w:fldCharType="end"/>
          </w:r>
        </w:p>
        <w:p>
          <w:pPr>
            <w:pStyle w:val="14"/>
            <w:tabs>
              <w:tab w:val="right" w:leader="dot" w:pos="8306"/>
              <w:tab w:val="clear" w:pos="8296"/>
            </w:tabs>
          </w:pPr>
          <w:r>
            <w:fldChar w:fldCharType="begin"/>
          </w:r>
          <w:r>
            <w:instrText xml:space="preserve"> HYPERLINK \l _Toc12126 </w:instrText>
          </w:r>
          <w:r>
            <w:fldChar w:fldCharType="separate"/>
          </w:r>
          <w:r>
            <w:rPr>
              <w:rFonts w:hint="default"/>
            </w:rPr>
            <w:t xml:space="preserve">二、 </w:t>
          </w:r>
          <w:r>
            <w:rPr>
              <w:rFonts w:hint="eastAsia"/>
            </w:rPr>
            <w:t>收入决算情况说明</w:t>
          </w:r>
          <w:r>
            <w:tab/>
          </w:r>
          <w:r>
            <w:fldChar w:fldCharType="begin"/>
          </w:r>
          <w:r>
            <w:instrText xml:space="preserve"> PAGEREF _Toc12126 \h </w:instrText>
          </w:r>
          <w:r>
            <w:fldChar w:fldCharType="separate"/>
          </w:r>
          <w:r>
            <w:t>2</w:t>
          </w:r>
          <w:r>
            <w:fldChar w:fldCharType="end"/>
          </w:r>
          <w:r>
            <w:fldChar w:fldCharType="end"/>
          </w:r>
        </w:p>
        <w:p>
          <w:pPr>
            <w:pStyle w:val="14"/>
            <w:tabs>
              <w:tab w:val="right" w:leader="dot" w:pos="8306"/>
              <w:tab w:val="clear" w:pos="8296"/>
            </w:tabs>
          </w:pPr>
          <w:r>
            <w:fldChar w:fldCharType="begin"/>
          </w:r>
          <w:r>
            <w:instrText xml:space="preserve"> HYPERLINK \l _Toc9982 </w:instrText>
          </w:r>
          <w:r>
            <w:fldChar w:fldCharType="separate"/>
          </w:r>
          <w:r>
            <w:rPr>
              <w:rFonts w:hint="default"/>
            </w:rPr>
            <w:t xml:space="preserve">三、 </w:t>
          </w:r>
          <w:r>
            <w:rPr>
              <w:rFonts w:hint="eastAsia"/>
            </w:rPr>
            <w:t>支出决算情况说明</w:t>
          </w:r>
          <w:r>
            <w:tab/>
          </w:r>
          <w:r>
            <w:fldChar w:fldCharType="begin"/>
          </w:r>
          <w:r>
            <w:instrText xml:space="preserve"> PAGEREF _Toc9982 \h </w:instrText>
          </w:r>
          <w:r>
            <w:fldChar w:fldCharType="separate"/>
          </w:r>
          <w:r>
            <w:t>3</w:t>
          </w:r>
          <w:r>
            <w:fldChar w:fldCharType="end"/>
          </w:r>
          <w:r>
            <w:fldChar w:fldCharType="end"/>
          </w:r>
        </w:p>
        <w:p>
          <w:pPr>
            <w:pStyle w:val="14"/>
            <w:tabs>
              <w:tab w:val="right" w:leader="dot" w:pos="8306"/>
              <w:tab w:val="clear" w:pos="8296"/>
            </w:tabs>
          </w:pPr>
          <w:r>
            <w:fldChar w:fldCharType="begin"/>
          </w:r>
          <w:r>
            <w:instrText xml:space="preserve"> HYPERLINK \l _Toc16520 </w:instrText>
          </w:r>
          <w:r>
            <w:fldChar w:fldCharType="separate"/>
          </w:r>
          <w:r>
            <w:rPr>
              <w:rFonts w:hint="eastAsia"/>
            </w:rPr>
            <w:t>四、财政拨款收入支出决算总体情况说明</w:t>
          </w:r>
          <w:r>
            <w:tab/>
          </w:r>
          <w:r>
            <w:fldChar w:fldCharType="begin"/>
          </w:r>
          <w:r>
            <w:instrText xml:space="preserve"> PAGEREF _Toc16520 \h </w:instrText>
          </w:r>
          <w:r>
            <w:fldChar w:fldCharType="separate"/>
          </w:r>
          <w:r>
            <w:t>4</w:t>
          </w:r>
          <w:r>
            <w:fldChar w:fldCharType="end"/>
          </w:r>
          <w:r>
            <w:fldChar w:fldCharType="end"/>
          </w:r>
        </w:p>
        <w:p>
          <w:pPr>
            <w:pStyle w:val="14"/>
            <w:tabs>
              <w:tab w:val="right" w:leader="dot" w:pos="8306"/>
              <w:tab w:val="clear" w:pos="8296"/>
            </w:tabs>
          </w:pPr>
          <w:r>
            <w:fldChar w:fldCharType="begin"/>
          </w:r>
          <w:r>
            <w:instrText xml:space="preserve"> HYPERLINK \l _Toc1496 </w:instrText>
          </w:r>
          <w:r>
            <w:fldChar w:fldCharType="separate"/>
          </w:r>
          <w:r>
            <w:rPr>
              <w:rFonts w:hint="eastAsia"/>
            </w:rPr>
            <w:t>五、一般公共预算财政拨款支出决算情况说明</w:t>
          </w:r>
          <w:r>
            <w:tab/>
          </w:r>
          <w:r>
            <w:fldChar w:fldCharType="begin"/>
          </w:r>
          <w:r>
            <w:instrText xml:space="preserve"> PAGEREF _Toc1496 \h </w:instrText>
          </w:r>
          <w:r>
            <w:fldChar w:fldCharType="separate"/>
          </w:r>
          <w:r>
            <w:t>5</w:t>
          </w:r>
          <w:r>
            <w:fldChar w:fldCharType="end"/>
          </w:r>
          <w:r>
            <w:fldChar w:fldCharType="end"/>
          </w:r>
        </w:p>
        <w:p>
          <w:pPr>
            <w:pStyle w:val="14"/>
            <w:tabs>
              <w:tab w:val="right" w:leader="dot" w:pos="8306"/>
              <w:tab w:val="clear" w:pos="8296"/>
            </w:tabs>
          </w:pPr>
          <w:r>
            <w:fldChar w:fldCharType="begin"/>
          </w:r>
          <w:r>
            <w:instrText xml:space="preserve"> HYPERLINK \l _Toc1678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_Toc1678 \h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_Toc16177 </w:instrText>
          </w:r>
          <w:r>
            <w:fldChar w:fldCharType="separate"/>
          </w:r>
          <w:r>
            <w:rPr>
              <w:rFonts w:hint="eastAsia" w:ascii="黑体" w:hAnsi="Times New Roman" w:eastAsia="黑体" w:cs="Times New Roman"/>
              <w:szCs w:val="32"/>
              <w:highlight w:val="none"/>
            </w:rPr>
            <w:t>七、财政拨款“三公”经费支出决算情况说明</w:t>
          </w:r>
          <w:r>
            <w:tab/>
          </w:r>
          <w:r>
            <w:fldChar w:fldCharType="begin"/>
          </w:r>
          <w:r>
            <w:instrText xml:space="preserve"> PAGEREF _Toc16177 \h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_Toc7910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_Toc7910 \h </w:instrText>
          </w:r>
          <w:r>
            <w:fldChar w:fldCharType="separate"/>
          </w:r>
          <w:r>
            <w:t>14</w:t>
          </w:r>
          <w:r>
            <w:fldChar w:fldCharType="end"/>
          </w:r>
          <w:r>
            <w:fldChar w:fldCharType="end"/>
          </w:r>
        </w:p>
        <w:p>
          <w:pPr>
            <w:pStyle w:val="14"/>
            <w:tabs>
              <w:tab w:val="right" w:leader="dot" w:pos="8306"/>
              <w:tab w:val="clear" w:pos="8296"/>
            </w:tabs>
          </w:pPr>
          <w:r>
            <w:fldChar w:fldCharType="begin"/>
          </w:r>
          <w:r>
            <w:instrText xml:space="preserve"> HYPERLINK \l _Toc29979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_Toc29979 \h </w:instrText>
          </w:r>
          <w:r>
            <w:fldChar w:fldCharType="separate"/>
          </w:r>
          <w:r>
            <w:t>14</w:t>
          </w:r>
          <w:r>
            <w:fldChar w:fldCharType="end"/>
          </w:r>
          <w:r>
            <w:fldChar w:fldCharType="end"/>
          </w:r>
        </w:p>
        <w:p>
          <w:pPr>
            <w:pStyle w:val="14"/>
            <w:tabs>
              <w:tab w:val="right" w:leader="dot" w:pos="8306"/>
              <w:tab w:val="clear" w:pos="8296"/>
            </w:tabs>
          </w:pPr>
          <w:r>
            <w:fldChar w:fldCharType="begin"/>
          </w:r>
          <w:r>
            <w:instrText xml:space="preserve"> HYPERLINK \l _Toc7152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_Toc7152 \h </w:instrText>
          </w:r>
          <w:r>
            <w:fldChar w:fldCharType="separate"/>
          </w:r>
          <w:r>
            <w:t>14</w:t>
          </w:r>
          <w:r>
            <w:fldChar w:fldCharType="end"/>
          </w:r>
          <w:r>
            <w:fldChar w:fldCharType="end"/>
          </w:r>
        </w:p>
        <w:p>
          <w:pPr>
            <w:pStyle w:val="13"/>
            <w:tabs>
              <w:tab w:val="right" w:leader="dot" w:pos="8306"/>
              <w:tab w:val="clear" w:pos="8296"/>
            </w:tabs>
          </w:pPr>
          <w:r>
            <w:fldChar w:fldCharType="begin"/>
          </w:r>
          <w:r>
            <w:instrText xml:space="preserve"> HYPERLINK \l _Toc20163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_Toc20163 \h </w:instrText>
          </w:r>
          <w:r>
            <w:fldChar w:fldCharType="separate"/>
          </w:r>
          <w:r>
            <w:t>16</w:t>
          </w:r>
          <w:r>
            <w:fldChar w:fldCharType="end"/>
          </w:r>
          <w:r>
            <w:fldChar w:fldCharType="end"/>
          </w:r>
        </w:p>
        <w:p>
          <w:pPr>
            <w:pStyle w:val="13"/>
            <w:tabs>
              <w:tab w:val="right" w:leader="dot" w:pos="8306"/>
              <w:tab w:val="clear" w:pos="8296"/>
            </w:tabs>
          </w:pPr>
          <w:r>
            <w:fldChar w:fldCharType="begin"/>
          </w:r>
          <w:r>
            <w:instrText xml:space="preserve"> HYPERLINK \l _Toc5447 </w:instrText>
          </w:r>
          <w:r>
            <w:fldChar w:fldCharType="separate"/>
          </w:r>
          <w:r>
            <w:rPr>
              <w:rFonts w:hint="eastAsia" w:ascii="黑体" w:hAnsi="黑体" w:eastAsia="黑体" w:cs="Times New Roman"/>
              <w:bCs w:val="0"/>
              <w:kern w:val="2"/>
              <w:szCs w:val="44"/>
              <w:lang w:val="en-US" w:eastAsia="zh-CN" w:bidi="ar-SA"/>
            </w:rPr>
            <w:t>第四部分 附件</w:t>
          </w:r>
          <w:r>
            <w:tab/>
          </w:r>
          <w:r>
            <w:fldChar w:fldCharType="begin"/>
          </w:r>
          <w:r>
            <w:instrText xml:space="preserve"> PAGEREF _Toc5447 \h </w:instrText>
          </w:r>
          <w:r>
            <w:fldChar w:fldCharType="separate"/>
          </w:r>
          <w:r>
            <w:t>24</w:t>
          </w:r>
          <w:r>
            <w:fldChar w:fldCharType="end"/>
          </w:r>
          <w:r>
            <w:fldChar w:fldCharType="end"/>
          </w:r>
        </w:p>
        <w:p>
          <w:pPr>
            <w:pStyle w:val="13"/>
            <w:tabs>
              <w:tab w:val="right" w:leader="dot" w:pos="8306"/>
              <w:tab w:val="clear" w:pos="8296"/>
            </w:tabs>
          </w:pPr>
          <w:r>
            <w:fldChar w:fldCharType="begin"/>
          </w:r>
          <w:r>
            <w:instrText xml:space="preserve"> HYPERLINK \l _Toc26097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_Toc26097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_Toc965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_Toc965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_Toc17791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_Toc17791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_Toc3741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_Toc3741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_Toc10389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_Toc10389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_Toc23080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_Toc23080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_Toc26793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_Toc26793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_Toc11881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_Toc11881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_Toc14481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_Toc14481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_Toc14924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_Toc14924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_Toc32051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_Toc32051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_Toc8741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_Toc8741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_Toc22670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_Toc22670 \h </w:instrText>
          </w:r>
          <w:r>
            <w:fldChar w:fldCharType="separate"/>
          </w:r>
          <w:r>
            <w:t>60</w:t>
          </w:r>
          <w:r>
            <w:fldChar w:fldCharType="end"/>
          </w:r>
          <w:r>
            <w:fldChar w:fldCharType="end"/>
          </w:r>
        </w:p>
        <w:p>
          <w:pPr>
            <w:pStyle w:val="14"/>
            <w:tabs>
              <w:tab w:val="right" w:leader="dot" w:pos="8306"/>
              <w:tab w:val="clear" w:pos="8296"/>
            </w:tabs>
          </w:pPr>
          <w:r>
            <w:fldChar w:fldCharType="begin"/>
          </w:r>
          <w:r>
            <w:instrText xml:space="preserve"> HYPERLINK \l _Toc15110 </w:instrText>
          </w:r>
          <w:r>
            <w:fldChar w:fldCharType="separate"/>
          </w:r>
          <w:r>
            <w:rPr>
              <w:rFonts w:hint="eastAsia" w:ascii="仿宋" w:hAnsi="仿宋" w:eastAsia="仿宋"/>
              <w:bCs w:val="0"/>
            </w:rPr>
            <w:t>十三、财政拨款“三公”经费支出决算表</w:t>
          </w:r>
          <w:r>
            <w:tab/>
          </w:r>
          <w:r>
            <w:fldChar w:fldCharType="begin"/>
          </w:r>
          <w:r>
            <w:instrText xml:space="preserve"> PAGEREF _Toc15110 \h </w:instrText>
          </w:r>
          <w:r>
            <w:fldChar w:fldCharType="separate"/>
          </w:r>
          <w:r>
            <w:t>60</w:t>
          </w:r>
          <w:r>
            <w:fldChar w:fldCharType="end"/>
          </w:r>
          <w:r>
            <w:fldChar w:fldCharType="end"/>
          </w:r>
        </w:p>
        <w:p>
          <w:r>
            <w:fldChar w:fldCharType="end"/>
          </w:r>
        </w:p>
      </w:sdtContent>
    </w:sdt>
    <w:p>
      <w:pPr>
        <w:pStyle w:val="3"/>
        <w:bidi w:val="0"/>
        <w:jc w:val="center"/>
        <w:rPr>
          <w:rFonts w:hint="eastAsia"/>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pPr>
        <w:pStyle w:val="3"/>
        <w:bidi w:val="0"/>
        <w:jc w:val="center"/>
      </w:pPr>
      <w:bookmarkStart w:id="14" w:name="_Toc23639"/>
      <w:r>
        <w:rPr>
          <w:rFonts w:hint="eastAsia"/>
        </w:rPr>
        <w:t xml:space="preserve">第一部分 </w:t>
      </w:r>
      <w:r>
        <w:rPr>
          <w:rFonts w:hint="eastAsia"/>
          <w:lang w:eastAsia="zh-CN"/>
        </w:rPr>
        <w:t>单位</w:t>
      </w:r>
      <w:r>
        <w:rPr>
          <w:rFonts w:hint="eastAsia"/>
        </w:rPr>
        <w:t>概况</w:t>
      </w:r>
      <w:bookmarkEnd w:id="14"/>
    </w:p>
    <w:p>
      <w:pPr>
        <w:widowControl/>
        <w:jc w:val="left"/>
        <w:rPr>
          <w:rFonts w:ascii="黑体" w:eastAsia="黑体"/>
          <w:color w:val="auto"/>
          <w:sz w:val="32"/>
          <w:szCs w:val="32"/>
          <w:highlight w:val="none"/>
        </w:rPr>
      </w:pPr>
    </w:p>
    <w:p>
      <w:pPr>
        <w:pStyle w:val="4"/>
        <w:numPr>
          <w:ilvl w:val="0"/>
          <w:numId w:val="0"/>
        </w:numPr>
        <w:bidi w:val="0"/>
        <w:ind w:firstLine="640" w:firstLineChars="200"/>
        <w:rPr>
          <w:rFonts w:hint="eastAsia"/>
          <w:lang w:eastAsia="zh-CN"/>
        </w:rPr>
      </w:pPr>
      <w:bookmarkStart w:id="15" w:name="_Toc13297"/>
      <w:r>
        <w:rPr>
          <w:rFonts w:hint="eastAsia"/>
          <w:lang w:val="en-US" w:eastAsia="zh-CN"/>
        </w:rPr>
        <w:t>一.</w:t>
      </w:r>
      <w:r>
        <w:rPr>
          <w:rFonts w:hint="eastAsia"/>
          <w:lang w:eastAsia="zh-CN"/>
        </w:rPr>
        <w:t>主要职责</w:t>
      </w:r>
      <w:bookmarkEnd w:id="15"/>
    </w:p>
    <w:p>
      <w:pPr>
        <w:keepNext w:val="0"/>
        <w:keepLines w:val="0"/>
        <w:pageBreakBefore w:val="0"/>
        <w:widowControl/>
        <w:shd w:val="clear" w:color="auto" w:fill="FFFFFF"/>
        <w:kinsoku/>
        <w:wordWrap/>
        <w:overflowPunct/>
        <w:topLinePunct w:val="0"/>
        <w:bidi w:val="0"/>
        <w:spacing w:line="578" w:lineRule="exact"/>
        <w:ind w:firstLine="72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石桥铺镇</w:t>
      </w:r>
      <w:r>
        <w:rPr>
          <w:rFonts w:hint="eastAsia" w:ascii="仿宋_GB2312" w:hAnsi="仿宋_GB2312" w:eastAsia="仿宋_GB2312" w:cs="仿宋_GB2312"/>
          <w:color w:val="000000"/>
          <w:kern w:val="0"/>
          <w:sz w:val="32"/>
          <w:szCs w:val="32"/>
        </w:rPr>
        <w:t>政府的基本职能：贯彻党的路线、方针、政策，承担各项财政收支管理责任，监督财政性经济发展支出，加强社会管理、提供好公共服务、维护社会稳定和巩固基层政权，推动政治文明、精神文明、物质文明协调发展，执行本级党代会人代会的决议和上级</w:t>
      </w:r>
      <w:r>
        <w:rPr>
          <w:rFonts w:hint="eastAsia" w:ascii="仿宋_GB2312" w:hAnsi="仿宋_GB2312" w:eastAsia="仿宋_GB2312" w:cs="仿宋_GB2312"/>
          <w:color w:val="000000"/>
          <w:kern w:val="0"/>
          <w:sz w:val="32"/>
          <w:szCs w:val="32"/>
          <w:lang w:eastAsia="zh-CN"/>
        </w:rPr>
        <w:t>党委、政府/党委和政府</w:t>
      </w:r>
      <w:r>
        <w:rPr>
          <w:rFonts w:hint="eastAsia" w:ascii="仿宋_GB2312" w:hAnsi="仿宋_GB2312" w:eastAsia="仿宋_GB2312" w:cs="仿宋_GB2312"/>
          <w:color w:val="000000"/>
          <w:kern w:val="0"/>
          <w:sz w:val="32"/>
          <w:szCs w:val="32"/>
        </w:rPr>
        <w:t>的决定和命令。</w:t>
      </w:r>
    </w:p>
    <w:p>
      <w:pPr>
        <w:pStyle w:val="4"/>
        <w:numPr>
          <w:ilvl w:val="0"/>
          <w:numId w:val="0"/>
        </w:numPr>
        <w:bidi w:val="0"/>
        <w:ind w:firstLine="640" w:firstLineChars="200"/>
        <w:rPr>
          <w:rFonts w:hint="eastAsia"/>
          <w:lang w:val="en-US" w:eastAsia="zh-CN"/>
        </w:rPr>
      </w:pPr>
      <w:bookmarkStart w:id="16" w:name="_Toc24038"/>
      <w:bookmarkStart w:id="17" w:name="_Toc15396601"/>
      <w:bookmarkStart w:id="18" w:name="_Toc15377200"/>
      <w:r>
        <w:rPr>
          <w:rFonts w:hint="eastAsia"/>
          <w:lang w:val="en-US" w:eastAsia="zh-CN"/>
        </w:rPr>
        <w:t>二.机构设置</w:t>
      </w:r>
      <w:bookmarkEnd w:id="16"/>
      <w:bookmarkEnd w:id="17"/>
      <w:bookmarkEnd w:id="18"/>
    </w:p>
    <w:p>
      <w:pPr>
        <w:keepNext w:val="0"/>
        <w:keepLines w:val="0"/>
        <w:pageBreakBefore w:val="0"/>
        <w:widowControl/>
        <w:shd w:val="clear" w:color="auto" w:fill="FFFFFF"/>
        <w:kinsoku/>
        <w:wordWrap/>
        <w:overflowPunct/>
        <w:topLinePunct w:val="0"/>
        <w:bidi w:val="0"/>
        <w:spacing w:line="578" w:lineRule="exact"/>
        <w:ind w:firstLine="720"/>
        <w:textAlignment w:val="auto"/>
        <w:rPr>
          <w:rFonts w:hint="eastAsia"/>
          <w:lang w:val="en-US" w:eastAsia="zh-CN"/>
        </w:rPr>
      </w:pPr>
      <w:r>
        <w:rPr>
          <w:rFonts w:hint="eastAsia" w:ascii="仿宋_GB2312" w:hAnsi="仿宋_GB2312" w:eastAsia="仿宋_GB2312" w:cs="仿宋_GB2312"/>
          <w:color w:val="000000"/>
          <w:kern w:val="0"/>
          <w:sz w:val="32"/>
          <w:szCs w:val="32"/>
        </w:rPr>
        <w:t>大竹县</w:t>
      </w:r>
      <w:r>
        <w:rPr>
          <w:rFonts w:hint="eastAsia" w:ascii="仿宋_GB2312" w:hAnsi="仿宋_GB2312" w:eastAsia="仿宋_GB2312" w:cs="仿宋_GB2312"/>
          <w:color w:val="000000"/>
          <w:kern w:val="0"/>
          <w:sz w:val="32"/>
          <w:szCs w:val="32"/>
          <w:lang w:eastAsia="zh-CN"/>
        </w:rPr>
        <w:t>石桥铺</w:t>
      </w:r>
      <w:r>
        <w:rPr>
          <w:rFonts w:hint="eastAsia" w:ascii="仿宋_GB2312" w:hAnsi="仿宋_GB2312" w:eastAsia="仿宋_GB2312" w:cs="仿宋_GB2312"/>
          <w:color w:val="000000"/>
          <w:kern w:val="0"/>
          <w:sz w:val="32"/>
          <w:szCs w:val="32"/>
        </w:rPr>
        <w:t>镇人民政府内设行政机关和下属事业单位，其中行政机关的机构设置</w:t>
      </w:r>
      <w:r>
        <w:rPr>
          <w:rFonts w:hint="eastAsia" w:ascii="仿宋_GB2312" w:hAnsi="仿宋_GB2312" w:eastAsia="仿宋_GB2312" w:cs="仿宋_GB2312"/>
          <w:color w:val="000000"/>
          <w:kern w:val="0"/>
          <w:sz w:val="32"/>
          <w:szCs w:val="32"/>
          <w:lang w:eastAsia="zh-CN"/>
        </w:rPr>
        <w:t>有</w:t>
      </w:r>
      <w:r>
        <w:rPr>
          <w:rFonts w:hint="eastAsia" w:ascii="仿宋_GB2312" w:hAnsi="仿宋_GB2312" w:eastAsia="仿宋_GB2312" w:cs="仿宋_GB2312"/>
          <w:color w:val="000000"/>
          <w:kern w:val="0"/>
          <w:sz w:val="32"/>
          <w:szCs w:val="32"/>
        </w:rPr>
        <w:t>镇政府、计生办、财政所三个；事业机构的设置，由</w:t>
      </w:r>
      <w:r>
        <w:rPr>
          <w:rFonts w:hint="eastAsia" w:ascii="仿宋_GB2312" w:hAnsi="仿宋_GB2312" w:eastAsia="仿宋_GB2312" w:cs="仿宋_GB2312"/>
          <w:color w:val="000000"/>
          <w:kern w:val="0"/>
          <w:sz w:val="32"/>
          <w:szCs w:val="32"/>
          <w:lang w:eastAsia="zh-CN"/>
        </w:rPr>
        <w:t>石桥铺</w:t>
      </w:r>
      <w:r>
        <w:rPr>
          <w:rFonts w:hint="eastAsia" w:ascii="仿宋_GB2312" w:hAnsi="仿宋_GB2312" w:eastAsia="仿宋_GB2312" w:cs="仿宋_GB2312"/>
          <w:color w:val="000000"/>
          <w:kern w:val="0"/>
          <w:sz w:val="32"/>
          <w:szCs w:val="32"/>
        </w:rPr>
        <w:t>镇社会事业服务中心、</w:t>
      </w:r>
      <w:r>
        <w:rPr>
          <w:rFonts w:hint="eastAsia" w:ascii="仿宋_GB2312" w:hAnsi="仿宋_GB2312" w:eastAsia="仿宋_GB2312" w:cs="仿宋_GB2312"/>
          <w:color w:val="000000"/>
          <w:kern w:val="0"/>
          <w:sz w:val="32"/>
          <w:szCs w:val="32"/>
          <w:lang w:eastAsia="zh-CN"/>
        </w:rPr>
        <w:t>石桥铺镇</w:t>
      </w:r>
      <w:r>
        <w:rPr>
          <w:rFonts w:hint="eastAsia" w:ascii="仿宋_GB2312" w:hAnsi="仿宋_GB2312" w:eastAsia="仿宋_GB2312" w:cs="仿宋_GB2312"/>
          <w:color w:val="000000"/>
          <w:kern w:val="0"/>
          <w:sz w:val="32"/>
          <w:szCs w:val="32"/>
        </w:rPr>
        <w:t>镇农业技术推广站</w:t>
      </w:r>
      <w:r>
        <w:rPr>
          <w:rFonts w:hint="eastAsia" w:ascii="仿宋_GB2312" w:hAnsi="仿宋_GB2312" w:eastAsia="仿宋_GB2312" w:cs="仿宋_GB2312"/>
          <w:color w:val="000000"/>
          <w:kern w:val="0"/>
          <w:sz w:val="32"/>
          <w:szCs w:val="32"/>
          <w:lang w:eastAsia="zh-CN"/>
        </w:rPr>
        <w:t>、石桥铺镇社会事务服务中心、石桥铺镇便民服务中心、石桥铺镇项目推进服务中心等</w:t>
      </w:r>
      <w:r>
        <w:rPr>
          <w:rFonts w:hint="eastAsia" w:ascii="仿宋_GB2312" w:hAnsi="仿宋_GB2312" w:eastAsia="仿宋_GB2312" w:cs="仿宋_GB2312"/>
          <w:color w:val="000000"/>
          <w:kern w:val="0"/>
          <w:sz w:val="32"/>
          <w:szCs w:val="32"/>
        </w:rPr>
        <w:t>组建。</w:t>
      </w:r>
    </w:p>
    <w:p>
      <w:pPr>
        <w:pStyle w:val="6"/>
        <w:numPr>
          <w:ilvl w:val="0"/>
          <w:numId w:val="0"/>
        </w:numPr>
        <w:bidi w:val="0"/>
        <w:outlineLvl w:val="1"/>
        <w:rPr>
          <w:rFonts w:hint="eastAsia" w:ascii="黑体" w:hAnsi="Times New Roman" w:eastAsia="黑体" w:cs="Times New Roman"/>
          <w:b w:val="0"/>
          <w:color w:val="auto"/>
          <w:sz w:val="32"/>
          <w:szCs w:val="32"/>
          <w:highlight w:val="none"/>
          <w:lang w:val="en-US" w:eastAsia="zh-CN"/>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bidi w:val="0"/>
        <w:jc w:val="center"/>
        <w:rPr>
          <w:color w:val="auto"/>
          <w:highlight w:val="none"/>
        </w:rPr>
      </w:pPr>
      <w:bookmarkStart w:id="19" w:name="_Toc15396602"/>
      <w:bookmarkStart w:id="20" w:name="_Toc8619"/>
      <w:bookmarkStart w:id="21" w:name="_Toc15377204"/>
      <w:r>
        <w:rPr>
          <w:rFonts w:hint="eastAsia"/>
        </w:rPr>
        <w:t xml:space="preserve">第二部分 </w:t>
      </w:r>
      <w:r>
        <w:rPr>
          <w:rFonts w:hint="eastAsia"/>
          <w:lang w:val="en-US" w:eastAsia="zh-CN"/>
        </w:rPr>
        <w:t>2023年度</w:t>
      </w:r>
      <w:r>
        <w:rPr>
          <w:rFonts w:hint="eastAsia"/>
        </w:rPr>
        <w:t>部门决算情况说明</w:t>
      </w:r>
      <w:bookmarkEnd w:id="19"/>
      <w:bookmarkEnd w:id="20"/>
      <w:bookmarkEnd w:id="21"/>
    </w:p>
    <w:p>
      <w:pPr>
        <w:pStyle w:val="4"/>
        <w:numPr>
          <w:ilvl w:val="0"/>
          <w:numId w:val="1"/>
        </w:numPr>
        <w:bidi w:val="0"/>
      </w:pPr>
      <w:bookmarkStart w:id="22" w:name="_Toc15396603"/>
      <w:bookmarkStart w:id="23" w:name="_Toc15377205"/>
      <w:bookmarkStart w:id="24" w:name="_Toc21921"/>
      <w:r>
        <w:rPr>
          <w:rFonts w:hint="eastAsia"/>
        </w:rPr>
        <w:t>收入支出决算总体情况说明</w:t>
      </w:r>
      <w:bookmarkEnd w:id="22"/>
      <w:bookmarkEnd w:id="23"/>
      <w:bookmarkEnd w:id="24"/>
    </w:p>
    <w:p>
      <w:pPr>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收入方面：</w:t>
      </w:r>
      <w:r>
        <w:rPr>
          <w:rFonts w:hint="eastAsia" w:ascii="仿宋_GB2312" w:hAnsi="宋体" w:eastAsia="仿宋_GB2312" w:cs="宋体"/>
          <w:color w:val="333333"/>
          <w:kern w:val="0"/>
          <w:sz w:val="32"/>
          <w:szCs w:val="32"/>
          <w:lang w:eastAsia="zh-CN"/>
        </w:rPr>
        <w:t>2023年</w:t>
      </w:r>
      <w:r>
        <w:rPr>
          <w:rFonts w:hint="eastAsia" w:ascii="仿宋_GB2312" w:hAnsi="宋体" w:eastAsia="仿宋_GB2312" w:cs="宋体"/>
          <w:color w:val="333333"/>
          <w:kern w:val="0"/>
          <w:sz w:val="32"/>
          <w:szCs w:val="32"/>
        </w:rPr>
        <w:t>共</w:t>
      </w:r>
      <w:r>
        <w:rPr>
          <w:rFonts w:hint="eastAsia" w:ascii="仿宋_GB2312" w:hAnsi="宋体" w:eastAsia="仿宋_GB2312" w:cs="宋体"/>
          <w:color w:val="333333"/>
          <w:kern w:val="0"/>
          <w:sz w:val="32"/>
          <w:szCs w:val="32"/>
          <w:lang w:val="en-US" w:eastAsia="zh-CN"/>
        </w:rPr>
        <w:t>安排预算</w:t>
      </w:r>
      <w:r>
        <w:rPr>
          <w:rFonts w:hint="eastAsia" w:ascii="仿宋_GB2312" w:hAnsi="宋体" w:eastAsia="仿宋_GB2312" w:cs="宋体"/>
          <w:color w:val="333333"/>
          <w:kern w:val="0"/>
          <w:sz w:val="32"/>
          <w:szCs w:val="32"/>
        </w:rPr>
        <w:t>收入</w:t>
      </w:r>
      <w:r>
        <w:rPr>
          <w:rFonts w:hint="eastAsia" w:ascii="仿宋_GB2312" w:hAnsi="宋体" w:eastAsia="仿宋_GB2312" w:cs="宋体"/>
          <w:color w:val="333333"/>
          <w:kern w:val="0"/>
          <w:sz w:val="32"/>
          <w:szCs w:val="32"/>
          <w:lang w:val="en-US" w:eastAsia="zh-CN"/>
        </w:rPr>
        <w:t>3554.36</w:t>
      </w:r>
      <w:r>
        <w:rPr>
          <w:rFonts w:hint="eastAsia" w:ascii="仿宋_GB2312" w:hAnsi="宋体" w:eastAsia="仿宋_GB2312" w:cs="宋体"/>
          <w:color w:val="333333"/>
          <w:kern w:val="0"/>
          <w:sz w:val="32"/>
          <w:szCs w:val="32"/>
        </w:rPr>
        <w:t>万元，比</w:t>
      </w:r>
      <w:r>
        <w:rPr>
          <w:rFonts w:hint="eastAsia" w:ascii="仿宋_GB2312" w:hAnsi="宋体" w:eastAsia="仿宋_GB2312" w:cs="宋体"/>
          <w:color w:val="333333"/>
          <w:kern w:val="0"/>
          <w:sz w:val="32"/>
          <w:szCs w:val="32"/>
          <w:lang w:eastAsia="zh-CN"/>
        </w:rPr>
        <w:t>2022年</w:t>
      </w:r>
      <w:r>
        <w:rPr>
          <w:rFonts w:hint="eastAsia" w:ascii="仿宋_GB2312" w:hAnsi="宋体" w:eastAsia="仿宋_GB2312" w:cs="宋体"/>
          <w:color w:val="333333"/>
          <w:kern w:val="0"/>
          <w:sz w:val="32"/>
          <w:szCs w:val="32"/>
          <w:lang w:val="en-US" w:eastAsia="zh-CN"/>
        </w:rPr>
        <w:t>1947.56</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增加1606.80</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增加82.50</w:t>
      </w:r>
      <w:r>
        <w:rPr>
          <w:rFonts w:hint="eastAsia" w:ascii="仿宋_GB2312" w:hAnsi="宋体" w:eastAsia="仿宋_GB2312" w:cs="宋体"/>
          <w:color w:val="333333"/>
          <w:kern w:val="0"/>
          <w:sz w:val="32"/>
          <w:szCs w:val="32"/>
        </w:rPr>
        <w:t>%，主要</w:t>
      </w:r>
      <w:r>
        <w:rPr>
          <w:rFonts w:hint="eastAsia" w:ascii="仿宋_GB2312" w:hAnsi="宋体" w:eastAsia="仿宋_GB2312" w:cs="宋体"/>
          <w:color w:val="333333"/>
          <w:kern w:val="0"/>
          <w:sz w:val="32"/>
          <w:szCs w:val="32"/>
          <w:lang w:eastAsia="zh-CN"/>
        </w:rPr>
        <w:t>变动原因</w:t>
      </w:r>
      <w:r>
        <w:rPr>
          <w:rFonts w:hint="eastAsia" w:ascii="仿宋_GB2312" w:hAnsi="宋体" w:eastAsia="仿宋_GB2312" w:cs="宋体"/>
          <w:color w:val="333333"/>
          <w:kern w:val="0"/>
          <w:sz w:val="32"/>
          <w:szCs w:val="32"/>
        </w:rPr>
        <w:t>是</w:t>
      </w:r>
      <w:r>
        <w:rPr>
          <w:rFonts w:hint="eastAsia" w:ascii="仿宋_GB2312" w:hAnsi="宋体" w:eastAsia="仿宋_GB2312" w:cs="宋体"/>
          <w:color w:val="333333"/>
          <w:kern w:val="0"/>
          <w:sz w:val="32"/>
          <w:szCs w:val="32"/>
          <w:lang w:eastAsia="zh-CN"/>
        </w:rPr>
        <w:t>在编人员季度绩效工资纳入年初预算、乡镇及村上的</w:t>
      </w:r>
      <w:r>
        <w:rPr>
          <w:rFonts w:hint="eastAsia" w:ascii="仿宋_GB2312" w:hAnsi="宋体" w:eastAsia="仿宋_GB2312" w:cs="宋体"/>
          <w:color w:val="333333"/>
          <w:kern w:val="0"/>
          <w:sz w:val="32"/>
          <w:szCs w:val="32"/>
        </w:rPr>
        <w:t>项目</w:t>
      </w:r>
      <w:r>
        <w:rPr>
          <w:rFonts w:hint="eastAsia" w:ascii="仿宋_GB2312" w:hAnsi="宋体" w:eastAsia="仿宋_GB2312" w:cs="宋体"/>
          <w:color w:val="333333"/>
          <w:kern w:val="0"/>
          <w:sz w:val="32"/>
          <w:szCs w:val="32"/>
          <w:lang w:eastAsia="zh-CN"/>
        </w:rPr>
        <w:t>类资金增加等</w:t>
      </w:r>
      <w:r>
        <w:rPr>
          <w:rFonts w:hint="eastAsia" w:ascii="仿宋_GB2312" w:hAnsi="宋体" w:eastAsia="仿宋_GB2312" w:cs="宋体"/>
          <w:color w:val="333333"/>
          <w:kern w:val="0"/>
          <w:sz w:val="32"/>
          <w:szCs w:val="32"/>
        </w:rPr>
        <w:t>。</w:t>
      </w:r>
    </w:p>
    <w:p>
      <w:pPr>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支出方面：</w:t>
      </w:r>
      <w:r>
        <w:rPr>
          <w:rFonts w:hint="eastAsia" w:ascii="仿宋_GB2312" w:hAnsi="宋体" w:eastAsia="仿宋_GB2312" w:cs="宋体"/>
          <w:color w:val="333333"/>
          <w:kern w:val="0"/>
          <w:sz w:val="32"/>
          <w:szCs w:val="32"/>
          <w:lang w:eastAsia="zh-CN"/>
        </w:rPr>
        <w:t>2023年</w:t>
      </w:r>
      <w:r>
        <w:rPr>
          <w:rFonts w:hint="eastAsia" w:ascii="仿宋_GB2312" w:hAnsi="宋体" w:eastAsia="仿宋_GB2312" w:cs="宋体"/>
          <w:color w:val="333333"/>
          <w:kern w:val="0"/>
          <w:sz w:val="32"/>
          <w:szCs w:val="32"/>
        </w:rPr>
        <w:t>共</w:t>
      </w:r>
      <w:r>
        <w:rPr>
          <w:rFonts w:hint="eastAsia" w:ascii="仿宋_GB2312" w:hAnsi="宋体" w:eastAsia="仿宋_GB2312" w:cs="宋体"/>
          <w:color w:val="333333"/>
          <w:kern w:val="0"/>
          <w:sz w:val="32"/>
          <w:szCs w:val="32"/>
          <w:lang w:val="en-US" w:eastAsia="zh-CN"/>
        </w:rPr>
        <w:t>安排预算支出3554.36</w:t>
      </w:r>
      <w:r>
        <w:rPr>
          <w:rFonts w:hint="eastAsia" w:ascii="仿宋_GB2312" w:hAnsi="宋体" w:eastAsia="仿宋_GB2312" w:cs="宋体"/>
          <w:color w:val="333333"/>
          <w:kern w:val="0"/>
          <w:sz w:val="32"/>
          <w:szCs w:val="32"/>
        </w:rPr>
        <w:t>万元，比</w:t>
      </w:r>
      <w:r>
        <w:rPr>
          <w:rFonts w:hint="eastAsia" w:ascii="仿宋_GB2312" w:hAnsi="宋体" w:eastAsia="仿宋_GB2312" w:cs="宋体"/>
          <w:color w:val="333333"/>
          <w:kern w:val="0"/>
          <w:sz w:val="32"/>
          <w:szCs w:val="32"/>
          <w:lang w:eastAsia="zh-CN"/>
        </w:rPr>
        <w:t>2022年</w:t>
      </w:r>
      <w:r>
        <w:rPr>
          <w:rFonts w:hint="eastAsia" w:ascii="仿宋_GB2312" w:hAnsi="宋体" w:eastAsia="仿宋_GB2312" w:cs="宋体"/>
          <w:color w:val="333333"/>
          <w:kern w:val="0"/>
          <w:sz w:val="32"/>
          <w:szCs w:val="32"/>
          <w:lang w:val="en-US" w:eastAsia="zh-CN"/>
        </w:rPr>
        <w:t>2532.58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增加1021.78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增加40.35</w:t>
      </w:r>
      <w:r>
        <w:rPr>
          <w:rFonts w:hint="eastAsia" w:ascii="仿宋_GB2312" w:hAnsi="宋体" w:eastAsia="仿宋_GB2312" w:cs="宋体"/>
          <w:color w:val="333333"/>
          <w:kern w:val="0"/>
          <w:sz w:val="32"/>
          <w:szCs w:val="32"/>
        </w:rPr>
        <w:t>%，主要</w:t>
      </w:r>
      <w:r>
        <w:rPr>
          <w:rFonts w:hint="eastAsia" w:ascii="仿宋_GB2312" w:hAnsi="宋体" w:eastAsia="仿宋_GB2312" w:cs="宋体"/>
          <w:color w:val="333333"/>
          <w:kern w:val="0"/>
          <w:sz w:val="32"/>
          <w:szCs w:val="32"/>
          <w:lang w:eastAsia="zh-CN"/>
        </w:rPr>
        <w:t>变动原因</w:t>
      </w:r>
      <w:r>
        <w:rPr>
          <w:rFonts w:hint="eastAsia" w:ascii="仿宋_GB2312" w:hAnsi="宋体" w:eastAsia="仿宋_GB2312" w:cs="宋体"/>
          <w:color w:val="333333"/>
          <w:kern w:val="0"/>
          <w:sz w:val="32"/>
          <w:szCs w:val="32"/>
        </w:rPr>
        <w:t>是</w:t>
      </w:r>
      <w:r>
        <w:rPr>
          <w:rFonts w:hint="eastAsia" w:ascii="仿宋_GB2312" w:hAnsi="宋体" w:eastAsia="仿宋_GB2312" w:cs="宋体"/>
          <w:color w:val="333333"/>
          <w:kern w:val="0"/>
          <w:sz w:val="32"/>
          <w:szCs w:val="32"/>
          <w:lang w:eastAsia="zh-CN"/>
        </w:rPr>
        <w:t>增加美丽乡村项目建设、对村级公益事业建设的补助、道路建设资金等</w:t>
      </w:r>
      <w:r>
        <w:rPr>
          <w:rFonts w:hint="eastAsia" w:ascii="仿宋_GB2312" w:hAnsi="宋体" w:eastAsia="仿宋_GB2312" w:cs="宋体"/>
          <w:color w:val="333333"/>
          <w:kern w:val="0"/>
          <w:sz w:val="32"/>
          <w:szCs w:val="32"/>
        </w:rPr>
        <w:t>。</w:t>
      </w:r>
    </w:p>
    <w:p>
      <w:pPr>
        <w:pStyle w:val="6"/>
        <w:rPr>
          <w:rFonts w:ascii="仿宋_GB2312" w:eastAsia="仿宋_GB2312"/>
          <w:color w:val="auto"/>
          <w:sz w:val="32"/>
          <w:szCs w:val="32"/>
          <w:highlight w:val="none"/>
        </w:rPr>
      </w:pPr>
      <w:r>
        <w:drawing>
          <wp:inline distT="0" distB="0" distL="114300" distR="114300">
            <wp:extent cx="5612130" cy="2743200"/>
            <wp:effectExtent l="4445" t="4445" r="2222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4"/>
        <w:numPr>
          <w:ilvl w:val="0"/>
          <w:numId w:val="1"/>
        </w:numPr>
        <w:bidi w:val="0"/>
      </w:pPr>
      <w:bookmarkStart w:id="25" w:name="_Toc15396604"/>
      <w:bookmarkStart w:id="26" w:name="_Toc12126"/>
      <w:bookmarkStart w:id="27" w:name="_Toc15377206"/>
      <w:r>
        <w:rPr>
          <w:rFonts w:hint="eastAsia"/>
        </w:rPr>
        <w:t>收入决算情况说明</w:t>
      </w:r>
      <w:bookmarkEnd w:id="25"/>
      <w:bookmarkEnd w:id="26"/>
      <w:bookmarkEnd w:id="27"/>
    </w:p>
    <w:p>
      <w:pPr>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2023年</w:t>
      </w:r>
      <w:r>
        <w:rPr>
          <w:rFonts w:hint="eastAsia" w:ascii="仿宋_GB2312" w:hAnsi="宋体" w:eastAsia="仿宋_GB2312" w:cs="宋体"/>
          <w:color w:val="333333"/>
          <w:kern w:val="0"/>
          <w:sz w:val="32"/>
          <w:szCs w:val="32"/>
        </w:rPr>
        <w:t>本年收入合计</w:t>
      </w:r>
      <w:r>
        <w:rPr>
          <w:rFonts w:hint="eastAsia" w:ascii="仿宋_GB2312" w:hAnsi="宋体" w:eastAsia="仿宋_GB2312" w:cs="宋体"/>
          <w:color w:val="333333"/>
          <w:kern w:val="0"/>
          <w:sz w:val="32"/>
          <w:szCs w:val="32"/>
          <w:lang w:val="en-US" w:eastAsia="zh-CN"/>
        </w:rPr>
        <w:t>3554.36</w:t>
      </w:r>
      <w:r>
        <w:rPr>
          <w:rFonts w:hint="eastAsia" w:ascii="仿宋_GB2312" w:hAnsi="宋体" w:eastAsia="仿宋_GB2312" w:cs="宋体"/>
          <w:color w:val="333333"/>
          <w:kern w:val="0"/>
          <w:sz w:val="32"/>
          <w:szCs w:val="32"/>
        </w:rPr>
        <w:t>万元，其中：一般公共预算财政拨款收入</w:t>
      </w:r>
      <w:r>
        <w:rPr>
          <w:rFonts w:hint="eastAsia" w:ascii="仿宋_GB2312" w:hAnsi="宋体" w:eastAsia="仿宋_GB2312" w:cs="宋体"/>
          <w:color w:val="333333"/>
          <w:kern w:val="0"/>
          <w:sz w:val="32"/>
          <w:szCs w:val="32"/>
          <w:lang w:val="en-US" w:eastAsia="zh-CN"/>
        </w:rPr>
        <w:t>2924.59</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82.28</w:t>
      </w:r>
      <w:r>
        <w:rPr>
          <w:rFonts w:hint="eastAsia" w:ascii="仿宋_GB2312" w:hAnsi="宋体" w:eastAsia="仿宋_GB2312" w:cs="宋体"/>
          <w:color w:val="333333"/>
          <w:kern w:val="0"/>
          <w:sz w:val="32"/>
          <w:szCs w:val="32"/>
        </w:rPr>
        <w:t>%；政府性基金预算财政拨款收入</w:t>
      </w:r>
      <w:r>
        <w:rPr>
          <w:rFonts w:hint="eastAsia" w:ascii="仿宋_GB2312" w:hAnsi="宋体" w:eastAsia="仿宋_GB2312" w:cs="宋体"/>
          <w:color w:val="333333"/>
          <w:kern w:val="0"/>
          <w:sz w:val="32"/>
          <w:szCs w:val="32"/>
          <w:lang w:val="en-US" w:eastAsia="zh-CN"/>
        </w:rPr>
        <w:t>411.24</w:t>
      </w:r>
      <w:r>
        <w:rPr>
          <w:rFonts w:hint="eastAsia" w:ascii="仿宋_GB2312" w:hAnsi="宋体" w:eastAsia="仿宋_GB2312" w:cs="宋体"/>
          <w:color w:val="333333"/>
          <w:kern w:val="0"/>
          <w:sz w:val="32"/>
          <w:szCs w:val="32"/>
        </w:rPr>
        <w:t>万元，占</w:t>
      </w:r>
      <w:r>
        <w:rPr>
          <w:rFonts w:hint="eastAsia" w:ascii="仿宋_GB2312" w:hAnsi="宋体" w:eastAsia="仿宋_GB2312" w:cs="宋体"/>
          <w:color w:val="333333"/>
          <w:kern w:val="0"/>
          <w:sz w:val="32"/>
          <w:szCs w:val="32"/>
          <w:lang w:val="en-US" w:eastAsia="zh-CN"/>
        </w:rPr>
        <w:t>11.57</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年初结转和结余</w:t>
      </w:r>
      <w:r>
        <w:rPr>
          <w:rFonts w:hint="eastAsia" w:ascii="仿宋_GB2312" w:hAnsi="宋体" w:eastAsia="仿宋_GB2312" w:cs="宋体"/>
          <w:color w:val="333333"/>
          <w:kern w:val="0"/>
          <w:sz w:val="32"/>
          <w:szCs w:val="32"/>
          <w:lang w:val="en-US" w:eastAsia="zh-CN"/>
        </w:rPr>
        <w:t>218.54万元，占6.15%</w:t>
      </w:r>
      <w:r>
        <w:rPr>
          <w:rFonts w:hint="eastAsia" w:ascii="仿宋_GB2312" w:hAnsi="宋体" w:eastAsia="仿宋_GB2312" w:cs="宋体"/>
          <w:color w:val="333333"/>
          <w:kern w:val="0"/>
          <w:sz w:val="32"/>
          <w:szCs w:val="32"/>
        </w:rPr>
        <w:t>。</w:t>
      </w:r>
    </w:p>
    <w:p>
      <w:pPr>
        <w:pStyle w:val="6"/>
        <w:rPr>
          <w:rFonts w:hint="eastAsia" w:ascii="仿宋_GB2312" w:eastAsia="仿宋_GB2312"/>
          <w:color w:val="auto"/>
          <w:sz w:val="32"/>
          <w:szCs w:val="32"/>
          <w:highlight w:val="none"/>
          <w:lang w:val="en-US" w:eastAsia="zh-CN"/>
        </w:rPr>
      </w:pPr>
      <w:r>
        <w:drawing>
          <wp:inline distT="0" distB="0" distL="114300" distR="114300">
            <wp:extent cx="5240020" cy="2940685"/>
            <wp:effectExtent l="4445" t="4445" r="13335" b="762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4"/>
        <w:numPr>
          <w:ilvl w:val="0"/>
          <w:numId w:val="1"/>
        </w:numPr>
        <w:bidi w:val="0"/>
      </w:pPr>
      <w:bookmarkStart w:id="28" w:name="_Toc15377207"/>
      <w:bookmarkStart w:id="29" w:name="_Toc15396605"/>
      <w:bookmarkStart w:id="30" w:name="_Toc9982"/>
      <w:r>
        <w:rPr>
          <w:rFonts w:hint="eastAsia"/>
        </w:rPr>
        <w:t>支出决算情况说明</w:t>
      </w:r>
      <w:bookmarkEnd w:id="28"/>
      <w:bookmarkEnd w:id="29"/>
      <w:bookmarkEnd w:id="30"/>
    </w:p>
    <w:p>
      <w:pPr>
        <w:ind w:firstLine="640" w:firstLineChars="200"/>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2023年本年支出合计</w:t>
      </w:r>
      <w:r>
        <w:rPr>
          <w:rFonts w:hint="eastAsia" w:ascii="仿宋_GB2312" w:hAnsi="宋体" w:eastAsia="仿宋_GB2312" w:cs="宋体"/>
          <w:color w:val="333333"/>
          <w:kern w:val="0"/>
          <w:sz w:val="32"/>
          <w:szCs w:val="32"/>
          <w:lang w:val="en-US" w:eastAsia="zh-CN"/>
        </w:rPr>
        <w:t>3554.36</w:t>
      </w:r>
      <w:r>
        <w:rPr>
          <w:rFonts w:hint="eastAsia" w:ascii="仿宋_GB2312" w:hAnsi="宋体" w:eastAsia="仿宋_GB2312" w:cs="宋体"/>
          <w:color w:val="333333"/>
          <w:kern w:val="0"/>
          <w:sz w:val="32"/>
          <w:szCs w:val="32"/>
          <w:lang w:eastAsia="zh-CN"/>
        </w:rPr>
        <w:t>万元，其中：基本支出</w:t>
      </w:r>
      <w:r>
        <w:rPr>
          <w:rFonts w:hint="eastAsia" w:ascii="仿宋_GB2312" w:hAnsi="宋体" w:eastAsia="仿宋_GB2312" w:cs="宋体"/>
          <w:color w:val="333333"/>
          <w:kern w:val="0"/>
          <w:sz w:val="32"/>
          <w:szCs w:val="32"/>
          <w:lang w:val="en-US" w:eastAsia="zh-CN"/>
        </w:rPr>
        <w:t>1781.51</w:t>
      </w:r>
      <w:r>
        <w:rPr>
          <w:rFonts w:hint="eastAsia" w:ascii="仿宋_GB2312" w:hAnsi="宋体" w:eastAsia="仿宋_GB2312" w:cs="宋体"/>
          <w:color w:val="333333"/>
          <w:kern w:val="0"/>
          <w:sz w:val="32"/>
          <w:szCs w:val="32"/>
          <w:lang w:eastAsia="zh-CN"/>
        </w:rPr>
        <w:t>万元，占</w:t>
      </w:r>
      <w:r>
        <w:rPr>
          <w:rFonts w:hint="eastAsia" w:ascii="仿宋_GB2312" w:hAnsi="宋体" w:eastAsia="仿宋_GB2312" w:cs="宋体"/>
          <w:color w:val="333333"/>
          <w:kern w:val="0"/>
          <w:sz w:val="32"/>
          <w:szCs w:val="32"/>
          <w:lang w:val="en-US" w:eastAsia="zh-CN"/>
        </w:rPr>
        <w:t>50.12</w:t>
      </w:r>
      <w:r>
        <w:rPr>
          <w:rFonts w:hint="eastAsia" w:ascii="仿宋_GB2312" w:hAnsi="宋体" w:eastAsia="仿宋_GB2312" w:cs="宋体"/>
          <w:color w:val="333333"/>
          <w:kern w:val="0"/>
          <w:sz w:val="32"/>
          <w:szCs w:val="32"/>
          <w:lang w:eastAsia="zh-CN"/>
        </w:rPr>
        <w:t>%；项目支出</w:t>
      </w:r>
      <w:r>
        <w:rPr>
          <w:rFonts w:hint="eastAsia" w:ascii="仿宋_GB2312" w:hAnsi="宋体" w:eastAsia="仿宋_GB2312" w:cs="宋体"/>
          <w:color w:val="333333"/>
          <w:kern w:val="0"/>
          <w:sz w:val="32"/>
          <w:szCs w:val="32"/>
          <w:lang w:val="en-US" w:eastAsia="zh-CN"/>
        </w:rPr>
        <w:t>1772.85</w:t>
      </w:r>
      <w:r>
        <w:rPr>
          <w:rFonts w:hint="eastAsia" w:ascii="仿宋_GB2312" w:hAnsi="宋体" w:eastAsia="仿宋_GB2312" w:cs="宋体"/>
          <w:color w:val="333333"/>
          <w:kern w:val="0"/>
          <w:sz w:val="32"/>
          <w:szCs w:val="32"/>
          <w:lang w:eastAsia="zh-CN"/>
        </w:rPr>
        <w:t>万元，占</w:t>
      </w:r>
      <w:r>
        <w:rPr>
          <w:rFonts w:hint="eastAsia" w:ascii="仿宋_GB2312" w:hAnsi="宋体" w:eastAsia="仿宋_GB2312" w:cs="宋体"/>
          <w:color w:val="333333"/>
          <w:kern w:val="0"/>
          <w:sz w:val="32"/>
          <w:szCs w:val="32"/>
          <w:lang w:val="en-US" w:eastAsia="zh-CN"/>
        </w:rPr>
        <w:t>49.88</w:t>
      </w:r>
      <w:r>
        <w:rPr>
          <w:rFonts w:hint="eastAsia" w:ascii="仿宋_GB2312" w:hAnsi="宋体" w:eastAsia="仿宋_GB2312" w:cs="宋体"/>
          <w:color w:val="333333"/>
          <w:kern w:val="0"/>
          <w:sz w:val="32"/>
          <w:szCs w:val="32"/>
          <w:lang w:eastAsia="zh-CN"/>
        </w:rPr>
        <w:t>%；</w:t>
      </w:r>
    </w:p>
    <w:p>
      <w:pPr>
        <w:pStyle w:val="6"/>
        <w:rPr>
          <w:rFonts w:hint="eastAsia" w:ascii="仿宋" w:hAnsi="仿宋" w:eastAsia="仿宋"/>
          <w:color w:val="auto"/>
          <w:sz w:val="32"/>
          <w:szCs w:val="32"/>
          <w:highlight w:val="none"/>
        </w:rPr>
      </w:pPr>
      <w:r>
        <w:drawing>
          <wp:inline distT="0" distB="0" distL="114300" distR="114300">
            <wp:extent cx="5447030" cy="3049905"/>
            <wp:effectExtent l="4445" t="4445" r="15875" b="1270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6"/>
      </w:pPr>
    </w:p>
    <w:p>
      <w:pPr>
        <w:pStyle w:val="4"/>
        <w:bidi w:val="0"/>
        <w:ind w:firstLine="640" w:firstLineChars="200"/>
      </w:pPr>
      <w:bookmarkStart w:id="31" w:name="_Toc16520"/>
      <w:bookmarkStart w:id="32" w:name="_Toc15396606"/>
      <w:bookmarkStart w:id="33" w:name="_Toc15377208"/>
      <w:r>
        <w:rPr>
          <w:rFonts w:hint="eastAsia"/>
        </w:rPr>
        <w:t>四、财政拨款收入支出决算总体情况说明</w:t>
      </w:r>
      <w:bookmarkEnd w:id="31"/>
      <w:bookmarkEnd w:id="32"/>
      <w:bookmarkEnd w:id="33"/>
    </w:p>
    <w:p>
      <w:pPr>
        <w:ind w:firstLine="640" w:firstLineChars="200"/>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收入方面：2023年共</w:t>
      </w:r>
      <w:r>
        <w:rPr>
          <w:rFonts w:hint="eastAsia" w:ascii="仿宋_GB2312" w:hAnsi="宋体" w:eastAsia="仿宋_GB2312" w:cs="宋体"/>
          <w:color w:val="333333"/>
          <w:kern w:val="0"/>
          <w:sz w:val="32"/>
          <w:szCs w:val="32"/>
          <w:lang w:val="en-US" w:eastAsia="zh-CN"/>
        </w:rPr>
        <w:t>安排预算</w:t>
      </w:r>
      <w:r>
        <w:rPr>
          <w:rFonts w:hint="eastAsia" w:ascii="仿宋_GB2312" w:hAnsi="宋体" w:eastAsia="仿宋_GB2312" w:cs="宋体"/>
          <w:color w:val="333333"/>
          <w:kern w:val="0"/>
          <w:sz w:val="32"/>
          <w:szCs w:val="32"/>
          <w:lang w:eastAsia="zh-CN"/>
        </w:rPr>
        <w:t>收入</w:t>
      </w:r>
      <w:r>
        <w:rPr>
          <w:rFonts w:hint="eastAsia" w:ascii="仿宋_GB2312" w:hAnsi="宋体" w:eastAsia="仿宋_GB2312" w:cs="宋体"/>
          <w:color w:val="333333"/>
          <w:kern w:val="0"/>
          <w:sz w:val="32"/>
          <w:szCs w:val="32"/>
          <w:lang w:val="en-US" w:eastAsia="zh-CN"/>
        </w:rPr>
        <w:t>3554.36</w:t>
      </w:r>
      <w:r>
        <w:rPr>
          <w:rFonts w:hint="eastAsia" w:ascii="仿宋_GB2312" w:hAnsi="宋体" w:eastAsia="仿宋_GB2312" w:cs="宋体"/>
          <w:color w:val="333333"/>
          <w:kern w:val="0"/>
          <w:sz w:val="32"/>
          <w:szCs w:val="32"/>
          <w:lang w:eastAsia="zh-CN"/>
        </w:rPr>
        <w:t>万元，比2022年</w:t>
      </w:r>
      <w:r>
        <w:rPr>
          <w:rFonts w:hint="eastAsia" w:ascii="仿宋_GB2312" w:hAnsi="宋体" w:eastAsia="仿宋_GB2312" w:cs="宋体"/>
          <w:color w:val="333333"/>
          <w:kern w:val="0"/>
          <w:sz w:val="32"/>
          <w:szCs w:val="32"/>
          <w:lang w:val="en-US" w:eastAsia="zh-CN"/>
        </w:rPr>
        <w:t>1947.56</w:t>
      </w:r>
      <w:r>
        <w:rPr>
          <w:rFonts w:hint="eastAsia" w:ascii="仿宋_GB2312" w:hAnsi="宋体" w:eastAsia="仿宋_GB2312" w:cs="宋体"/>
          <w:color w:val="333333"/>
          <w:kern w:val="0"/>
          <w:sz w:val="32"/>
          <w:szCs w:val="32"/>
          <w:lang w:eastAsia="zh-CN"/>
        </w:rPr>
        <w:t>万元增加</w:t>
      </w:r>
      <w:r>
        <w:rPr>
          <w:rFonts w:hint="eastAsia" w:ascii="仿宋_GB2312" w:hAnsi="宋体" w:eastAsia="仿宋_GB2312" w:cs="宋体"/>
          <w:color w:val="333333"/>
          <w:kern w:val="0"/>
          <w:sz w:val="32"/>
          <w:szCs w:val="32"/>
          <w:lang w:val="en-US" w:eastAsia="zh-CN"/>
        </w:rPr>
        <w:t>1606.8</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增加82.50</w:t>
      </w:r>
      <w:r>
        <w:rPr>
          <w:rFonts w:hint="eastAsia" w:ascii="仿宋_GB2312" w:hAnsi="宋体" w:eastAsia="仿宋_GB2312" w:cs="宋体"/>
          <w:color w:val="333333"/>
          <w:kern w:val="0"/>
          <w:sz w:val="32"/>
          <w:szCs w:val="32"/>
          <w:lang w:eastAsia="zh-CN"/>
        </w:rPr>
        <w:t>%，主要变动原因是在编人员季度绩效工资纳入年初预算、乡镇及村上的项目类资金增加等。</w:t>
      </w:r>
    </w:p>
    <w:p>
      <w:pPr>
        <w:ind w:firstLine="640" w:firstLineChars="200"/>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val="en-US" w:eastAsia="zh-CN"/>
        </w:rPr>
        <w:t>支出方面：</w:t>
      </w:r>
      <w:r>
        <w:rPr>
          <w:rFonts w:hint="eastAsia" w:ascii="仿宋_GB2312" w:hAnsi="宋体" w:eastAsia="仿宋_GB2312" w:cs="宋体"/>
          <w:color w:val="333333"/>
          <w:kern w:val="0"/>
          <w:sz w:val="32"/>
          <w:szCs w:val="32"/>
          <w:lang w:eastAsia="zh-CN"/>
        </w:rPr>
        <w:t>2023年共</w:t>
      </w:r>
      <w:r>
        <w:rPr>
          <w:rFonts w:hint="eastAsia" w:ascii="仿宋_GB2312" w:hAnsi="宋体" w:eastAsia="仿宋_GB2312" w:cs="宋体"/>
          <w:color w:val="333333"/>
          <w:kern w:val="0"/>
          <w:sz w:val="32"/>
          <w:szCs w:val="32"/>
          <w:lang w:val="en-US" w:eastAsia="zh-CN"/>
        </w:rPr>
        <w:t>安排预算支出3554.36</w:t>
      </w:r>
      <w:r>
        <w:rPr>
          <w:rFonts w:hint="eastAsia" w:ascii="仿宋_GB2312" w:hAnsi="宋体" w:eastAsia="仿宋_GB2312" w:cs="宋体"/>
          <w:color w:val="333333"/>
          <w:kern w:val="0"/>
          <w:sz w:val="32"/>
          <w:szCs w:val="32"/>
          <w:lang w:eastAsia="zh-CN"/>
        </w:rPr>
        <w:t>万元，比2022年</w:t>
      </w:r>
      <w:r>
        <w:rPr>
          <w:rFonts w:hint="eastAsia" w:ascii="仿宋_GB2312" w:hAnsi="宋体" w:eastAsia="仿宋_GB2312" w:cs="宋体"/>
          <w:color w:val="333333"/>
          <w:kern w:val="0"/>
          <w:sz w:val="32"/>
          <w:szCs w:val="32"/>
          <w:lang w:val="en-US" w:eastAsia="zh-CN"/>
        </w:rPr>
        <w:t>2532.58</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增加1021.78</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增加40.35</w:t>
      </w:r>
      <w:r>
        <w:rPr>
          <w:rFonts w:hint="eastAsia" w:ascii="仿宋_GB2312" w:hAnsi="宋体" w:eastAsia="仿宋_GB2312" w:cs="宋体"/>
          <w:color w:val="333333"/>
          <w:kern w:val="0"/>
          <w:sz w:val="32"/>
          <w:szCs w:val="32"/>
          <w:lang w:eastAsia="zh-CN"/>
        </w:rPr>
        <w:t>%，主要变动原因是美丽乡村项目建设、对村级公益事业建设的补助、道路建设资金等。</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6"/>
        <w:rPr>
          <w:rFonts w:ascii="仿宋" w:hAnsi="仿宋" w:eastAsia="仿宋"/>
          <w:b/>
          <w:color w:val="auto"/>
          <w:sz w:val="32"/>
          <w:szCs w:val="32"/>
          <w:highlight w:val="none"/>
        </w:rPr>
      </w:pPr>
      <w:r>
        <w:drawing>
          <wp:inline distT="0" distB="0" distL="114300" distR="114300">
            <wp:extent cx="5359400" cy="2874010"/>
            <wp:effectExtent l="4445" t="4445" r="8255" b="1714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bidi w:val="0"/>
        <w:ind w:firstLine="640" w:firstLineChars="200"/>
      </w:pPr>
      <w:bookmarkStart w:id="34" w:name="_Toc15396607"/>
      <w:bookmarkStart w:id="35" w:name="_Toc1496"/>
      <w:bookmarkStart w:id="36" w:name="_Toc15377209"/>
      <w:r>
        <w:rPr>
          <w:rFonts w:hint="eastAsia"/>
        </w:rPr>
        <w:t>五、一般公共预算财政拨款支出决算情况说明</w:t>
      </w:r>
      <w:bookmarkEnd w:id="34"/>
      <w:bookmarkEnd w:id="35"/>
      <w:bookmarkEnd w:id="36"/>
    </w:p>
    <w:p>
      <w:pPr>
        <w:pStyle w:val="5"/>
        <w:bidi w:val="0"/>
        <w:ind w:firstLine="321" w:firstLineChars="100"/>
        <w:rPr>
          <w:rFonts w:ascii="仿宋" w:hAnsi="仿宋" w:eastAsia="仿宋"/>
          <w:b/>
          <w:color w:val="auto"/>
          <w:szCs w:val="32"/>
          <w:highlight w:val="none"/>
        </w:rPr>
      </w:pPr>
      <w:bookmarkStart w:id="37" w:name="_Toc15377210"/>
      <w:r>
        <w:rPr>
          <w:rFonts w:hint="eastAsia"/>
        </w:rPr>
        <w:t>（一）一般公共预算财政拨款支出决算总体情况</w:t>
      </w:r>
      <w:bookmarkEnd w:id="37"/>
    </w:p>
    <w:p>
      <w:pPr>
        <w:ind w:firstLine="640" w:firstLineChars="200"/>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2023年一般公共预算财政拨款支出3143.13万元，占本年支出合计的88.43%。与2022年相比，一般公共预算财政拨款支出增加615.77万元，增加24.36%。主要变动原因是职工新招录及在编职工季度绩效纳入一般公共预算等。</w:t>
      </w:r>
    </w:p>
    <w:p>
      <w:pPr>
        <w:pStyle w:val="6"/>
        <w:rPr>
          <w:rFonts w:ascii="仿宋" w:hAnsi="仿宋" w:eastAsia="仿宋"/>
          <w:color w:val="auto"/>
          <w:sz w:val="32"/>
          <w:szCs w:val="32"/>
          <w:highlight w:val="none"/>
        </w:rPr>
      </w:pPr>
      <w:r>
        <w:drawing>
          <wp:inline distT="0" distB="0" distL="114300" distR="114300">
            <wp:extent cx="5238750" cy="28194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5"/>
        <w:bidi w:val="0"/>
        <w:ind w:firstLine="643" w:firstLineChars="200"/>
        <w:rPr>
          <w:rFonts w:ascii="仿宋" w:hAnsi="仿宋" w:eastAsia="仿宋"/>
          <w:b/>
          <w:color w:val="auto"/>
          <w:szCs w:val="32"/>
          <w:highlight w:val="none"/>
        </w:rPr>
      </w:pPr>
      <w:bookmarkStart w:id="38" w:name="_Toc15377211"/>
      <w:r>
        <w:rPr>
          <w:rFonts w:hint="eastAsia"/>
        </w:rPr>
        <w:t>（二）一般公共预算财政拨款支出决算结构情况</w:t>
      </w:r>
      <w:bookmarkEnd w:id="38"/>
    </w:p>
    <w:p>
      <w:pPr>
        <w:ind w:firstLine="640" w:firstLineChars="200"/>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2023年</w:t>
      </w:r>
      <w:r>
        <w:rPr>
          <w:rFonts w:hint="eastAsia" w:ascii="仿宋_GB2312" w:hAnsi="宋体" w:eastAsia="仿宋_GB2312" w:cs="宋体"/>
          <w:b/>
          <w:bCs/>
          <w:color w:val="333333"/>
          <w:kern w:val="0"/>
          <w:sz w:val="32"/>
          <w:szCs w:val="32"/>
          <w:lang w:val="en-US" w:eastAsia="zh-CN"/>
        </w:rPr>
        <w:t>一般公共预算财政拨款支出</w:t>
      </w:r>
      <w:r>
        <w:rPr>
          <w:rFonts w:hint="eastAsia" w:ascii="仿宋_GB2312" w:hAnsi="宋体" w:eastAsia="仿宋_GB2312" w:cs="宋体"/>
          <w:color w:val="333333"/>
          <w:kern w:val="0"/>
          <w:sz w:val="32"/>
          <w:szCs w:val="32"/>
          <w:lang w:val="en-US" w:eastAsia="zh-CN"/>
        </w:rPr>
        <w:t>3143.13万元，主要用于以下方面:</w:t>
      </w:r>
      <w:r>
        <w:rPr>
          <w:rFonts w:hint="eastAsia" w:ascii="仿宋_GB2312" w:hAnsi="宋体" w:eastAsia="仿宋_GB2312" w:cs="宋体"/>
          <w:b/>
          <w:bCs/>
          <w:color w:val="333333"/>
          <w:kern w:val="0"/>
          <w:sz w:val="32"/>
          <w:szCs w:val="32"/>
          <w:lang w:val="en-US" w:eastAsia="zh-CN"/>
        </w:rPr>
        <w:t>一般公共服务支出</w:t>
      </w:r>
      <w:r>
        <w:rPr>
          <w:rFonts w:hint="eastAsia" w:ascii="仿宋_GB2312" w:hAnsi="宋体" w:eastAsia="仿宋_GB2312" w:cs="宋体"/>
          <w:color w:val="333333"/>
          <w:kern w:val="0"/>
          <w:sz w:val="32"/>
          <w:szCs w:val="32"/>
          <w:lang w:val="en-US" w:eastAsia="zh-CN"/>
        </w:rPr>
        <w:t>653.66万元，占20.80%；</w:t>
      </w:r>
      <w:r>
        <w:rPr>
          <w:rFonts w:hint="eastAsia" w:ascii="仿宋_GB2312" w:hAnsi="宋体" w:eastAsia="仿宋_GB2312" w:cs="宋体"/>
          <w:b/>
          <w:bCs/>
          <w:color w:val="333333"/>
          <w:kern w:val="0"/>
          <w:sz w:val="32"/>
          <w:szCs w:val="32"/>
          <w:lang w:val="en-US" w:eastAsia="zh-CN"/>
        </w:rPr>
        <w:t>文化旅游体育与传媒支出</w:t>
      </w:r>
      <w:r>
        <w:rPr>
          <w:rFonts w:hint="eastAsia" w:ascii="仿宋_GB2312" w:hAnsi="宋体" w:eastAsia="仿宋_GB2312" w:cs="宋体"/>
          <w:color w:val="333333"/>
          <w:kern w:val="0"/>
          <w:sz w:val="32"/>
          <w:szCs w:val="32"/>
          <w:lang w:val="en-US" w:eastAsia="zh-CN"/>
        </w:rPr>
        <w:t>54.31万元，占1.73%；</w:t>
      </w:r>
      <w:r>
        <w:rPr>
          <w:rFonts w:hint="eastAsia" w:ascii="仿宋_GB2312" w:hAnsi="宋体" w:eastAsia="仿宋_GB2312" w:cs="宋体"/>
          <w:b/>
          <w:bCs/>
          <w:color w:val="333333"/>
          <w:kern w:val="0"/>
          <w:sz w:val="32"/>
          <w:szCs w:val="32"/>
          <w:lang w:val="en-US" w:eastAsia="zh-CN"/>
        </w:rPr>
        <w:t>社会保障和就业支出</w:t>
      </w:r>
      <w:r>
        <w:rPr>
          <w:rFonts w:hint="eastAsia" w:ascii="仿宋_GB2312" w:hAnsi="宋体" w:eastAsia="仿宋_GB2312" w:cs="宋体"/>
          <w:color w:val="333333"/>
          <w:kern w:val="0"/>
          <w:sz w:val="32"/>
          <w:szCs w:val="32"/>
          <w:lang w:val="en-US" w:eastAsia="zh-CN"/>
        </w:rPr>
        <w:t>253.35万元，占8.06%；</w:t>
      </w:r>
      <w:r>
        <w:rPr>
          <w:rFonts w:hint="eastAsia" w:ascii="仿宋_GB2312" w:hAnsi="宋体" w:eastAsia="仿宋_GB2312" w:cs="宋体"/>
          <w:b/>
          <w:bCs/>
          <w:color w:val="333333"/>
          <w:kern w:val="0"/>
          <w:sz w:val="32"/>
          <w:szCs w:val="32"/>
          <w:lang w:val="en-US" w:eastAsia="zh-CN"/>
        </w:rPr>
        <w:t>卫生健康支出</w:t>
      </w:r>
      <w:r>
        <w:rPr>
          <w:rFonts w:hint="eastAsia" w:ascii="仿宋_GB2312" w:hAnsi="宋体" w:eastAsia="仿宋_GB2312" w:cs="宋体"/>
          <w:color w:val="333333"/>
          <w:kern w:val="0"/>
          <w:sz w:val="32"/>
          <w:szCs w:val="32"/>
          <w:lang w:val="en-US" w:eastAsia="zh-CN"/>
        </w:rPr>
        <w:t>101.60万元，占3.23%；</w:t>
      </w:r>
      <w:r>
        <w:rPr>
          <w:rFonts w:hint="eastAsia" w:ascii="仿宋_GB2312" w:hAnsi="宋体" w:eastAsia="仿宋_GB2312" w:cs="宋体"/>
          <w:b/>
          <w:bCs/>
          <w:color w:val="333333"/>
          <w:kern w:val="0"/>
          <w:sz w:val="32"/>
          <w:szCs w:val="32"/>
          <w:lang w:val="en-US" w:eastAsia="zh-CN"/>
        </w:rPr>
        <w:t>城乡社区支出</w:t>
      </w:r>
      <w:r>
        <w:rPr>
          <w:rFonts w:hint="eastAsia" w:ascii="仿宋_GB2312" w:hAnsi="宋体" w:eastAsia="仿宋_GB2312" w:cs="宋体"/>
          <w:color w:val="333333"/>
          <w:kern w:val="0"/>
          <w:sz w:val="32"/>
          <w:szCs w:val="32"/>
          <w:lang w:val="en-US" w:eastAsia="zh-CN"/>
        </w:rPr>
        <w:t>118.41万元，占3.77%；</w:t>
      </w:r>
      <w:r>
        <w:rPr>
          <w:rFonts w:hint="eastAsia" w:ascii="仿宋_GB2312" w:hAnsi="宋体" w:eastAsia="仿宋_GB2312" w:cs="宋体"/>
          <w:b/>
          <w:bCs/>
          <w:color w:val="333333"/>
          <w:kern w:val="0"/>
          <w:sz w:val="32"/>
          <w:szCs w:val="32"/>
          <w:lang w:val="en-US" w:eastAsia="zh-CN"/>
        </w:rPr>
        <w:t>农林水支出</w:t>
      </w:r>
      <w:r>
        <w:rPr>
          <w:rFonts w:hint="eastAsia" w:ascii="仿宋_GB2312" w:hAnsi="宋体" w:eastAsia="仿宋_GB2312" w:cs="宋体"/>
          <w:color w:val="333333"/>
          <w:kern w:val="0"/>
          <w:sz w:val="32"/>
          <w:szCs w:val="32"/>
          <w:lang w:val="en-US" w:eastAsia="zh-CN"/>
        </w:rPr>
        <w:t>1605.66万元，占51.08%；</w:t>
      </w:r>
      <w:r>
        <w:rPr>
          <w:rFonts w:hint="eastAsia" w:ascii="仿宋_GB2312" w:hAnsi="宋体" w:eastAsia="仿宋_GB2312" w:cs="宋体"/>
          <w:b/>
          <w:bCs/>
          <w:color w:val="333333"/>
          <w:kern w:val="0"/>
          <w:sz w:val="32"/>
          <w:szCs w:val="32"/>
          <w:lang w:val="en-US" w:eastAsia="zh-CN"/>
        </w:rPr>
        <w:t>交通运输支出</w:t>
      </w:r>
      <w:r>
        <w:rPr>
          <w:rFonts w:hint="eastAsia" w:ascii="仿宋_GB2312" w:hAnsi="宋体" w:eastAsia="仿宋_GB2312" w:cs="宋体"/>
          <w:color w:val="333333"/>
          <w:kern w:val="0"/>
          <w:sz w:val="32"/>
          <w:szCs w:val="32"/>
          <w:lang w:val="en-US" w:eastAsia="zh-CN"/>
        </w:rPr>
        <w:t>299.92万元，占9.54%；</w:t>
      </w:r>
      <w:r>
        <w:rPr>
          <w:rFonts w:hint="eastAsia" w:ascii="仿宋_GB2312" w:hAnsi="宋体" w:eastAsia="仿宋_GB2312" w:cs="宋体"/>
          <w:b/>
          <w:bCs/>
          <w:color w:val="333333"/>
          <w:kern w:val="0"/>
          <w:sz w:val="32"/>
          <w:szCs w:val="32"/>
          <w:lang w:val="en-US" w:eastAsia="zh-CN"/>
        </w:rPr>
        <w:t>住房保障支出</w:t>
      </w:r>
      <w:r>
        <w:rPr>
          <w:rFonts w:hint="eastAsia" w:ascii="仿宋_GB2312" w:hAnsi="宋体" w:eastAsia="仿宋_GB2312" w:cs="宋体"/>
          <w:color w:val="333333"/>
          <w:kern w:val="0"/>
          <w:sz w:val="32"/>
          <w:szCs w:val="32"/>
          <w:lang w:val="en-US" w:eastAsia="zh-CN"/>
        </w:rPr>
        <w:t>44.33万元，占1.41%；</w:t>
      </w:r>
      <w:r>
        <w:rPr>
          <w:rFonts w:hint="eastAsia" w:ascii="仿宋_GB2312" w:hAnsi="宋体" w:eastAsia="仿宋_GB2312" w:cs="宋体"/>
          <w:b/>
          <w:bCs/>
          <w:color w:val="333333"/>
          <w:kern w:val="0"/>
          <w:sz w:val="32"/>
          <w:szCs w:val="32"/>
          <w:lang w:val="en-US" w:eastAsia="zh-CN"/>
        </w:rPr>
        <w:t>灾害防治及应急管理支出</w:t>
      </w:r>
      <w:r>
        <w:rPr>
          <w:rFonts w:hint="eastAsia" w:ascii="仿宋_GB2312" w:hAnsi="宋体" w:eastAsia="仿宋_GB2312" w:cs="宋体"/>
          <w:color w:val="333333"/>
          <w:kern w:val="0"/>
          <w:sz w:val="32"/>
          <w:szCs w:val="32"/>
          <w:lang w:val="en-US" w:eastAsia="zh-CN"/>
        </w:rPr>
        <w:t>11.89万元，占0.38%；</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spacing w:line="600" w:lineRule="exact"/>
        <w:ind w:firstLine="640"/>
        <w:rPr>
          <w:rFonts w:ascii="仿宋" w:hAnsi="仿宋" w:eastAsia="仿宋"/>
          <w:color w:val="auto"/>
          <w:sz w:val="32"/>
          <w:szCs w:val="32"/>
          <w:highlight w:val="none"/>
        </w:rPr>
      </w:pPr>
    </w:p>
    <w:p>
      <w:pPr>
        <w:pStyle w:val="6"/>
        <w:rPr>
          <w:rFonts w:ascii="仿宋" w:hAnsi="仿宋" w:eastAsia="仿宋"/>
          <w:color w:val="auto"/>
          <w:sz w:val="32"/>
          <w:szCs w:val="32"/>
          <w:highlight w:val="none"/>
        </w:rPr>
      </w:pPr>
      <w:r>
        <w:drawing>
          <wp:inline distT="0" distB="0" distL="114300" distR="114300">
            <wp:extent cx="5556885" cy="2950210"/>
            <wp:effectExtent l="4445" t="4445" r="20320" b="1714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5"/>
        <w:bidi w:val="0"/>
        <w:ind w:firstLine="643" w:firstLineChars="200"/>
        <w:rPr>
          <w:rFonts w:ascii="仿宋" w:hAnsi="仿宋" w:eastAsia="仿宋"/>
          <w:b/>
          <w:color w:val="auto"/>
          <w:szCs w:val="32"/>
          <w:highlight w:val="none"/>
        </w:rPr>
      </w:pPr>
      <w:bookmarkStart w:id="39" w:name="_Toc15377212"/>
      <w:r>
        <w:rPr>
          <w:rFonts w:hint="eastAsia"/>
        </w:rPr>
        <w:t>（三）一般公共预算财政拨款支出决算具体情况</w:t>
      </w:r>
      <w:bookmarkEnd w:id="39"/>
    </w:p>
    <w:p>
      <w:pPr>
        <w:spacing w:line="600" w:lineRule="exact"/>
        <w:ind w:firstLine="643" w:firstLineChars="200"/>
        <w:rPr>
          <w:rStyle w:val="19"/>
          <w:rFonts w:hint="eastAsia" w:ascii="仿宋" w:hAnsi="仿宋" w:eastAsia="仿宋" w:cs="Times New Roman"/>
          <w:bCs/>
          <w:color w:val="auto"/>
          <w:sz w:val="32"/>
          <w:szCs w:val="32"/>
          <w:highlight w:val="none"/>
        </w:rPr>
      </w:pPr>
      <w:bookmarkStart w:id="40" w:name="_Toc15378460"/>
      <w:bookmarkStart w:id="41" w:name="_Toc15377444"/>
      <w:bookmarkStart w:id="42" w:name="_Toc15377213"/>
      <w:r>
        <w:rPr>
          <w:rStyle w:val="19"/>
          <w:rFonts w:hint="eastAsia" w:ascii="仿宋" w:hAnsi="仿宋" w:eastAsia="仿宋" w:cs="Times New Roman"/>
          <w:bCs/>
          <w:color w:val="auto"/>
          <w:sz w:val="32"/>
          <w:szCs w:val="32"/>
          <w:highlight w:val="none"/>
          <w:lang w:eastAsia="zh-CN"/>
        </w:rPr>
        <w:t>2023年一</w:t>
      </w:r>
      <w:r>
        <w:rPr>
          <w:rStyle w:val="19"/>
          <w:rFonts w:hint="eastAsia" w:ascii="仿宋" w:hAnsi="仿宋" w:eastAsia="仿宋" w:cs="Times New Roman"/>
          <w:bCs/>
          <w:color w:val="auto"/>
          <w:sz w:val="32"/>
          <w:szCs w:val="32"/>
          <w:highlight w:val="none"/>
        </w:rPr>
        <w:t>般公共预算支出决算数为</w:t>
      </w:r>
      <w:r>
        <w:rPr>
          <w:rStyle w:val="19"/>
          <w:rFonts w:hint="eastAsia" w:ascii="仿宋" w:hAnsi="仿宋" w:eastAsia="仿宋" w:cs="Times New Roman"/>
          <w:bCs/>
          <w:color w:val="auto"/>
          <w:sz w:val="32"/>
          <w:szCs w:val="32"/>
          <w:highlight w:val="none"/>
          <w:lang w:val="en-US" w:eastAsia="zh-CN"/>
        </w:rPr>
        <w:t>3143.13万元</w:t>
      </w:r>
      <w:r>
        <w:rPr>
          <w:rStyle w:val="19"/>
          <w:rFonts w:hint="eastAsia" w:ascii="仿宋" w:hAnsi="仿宋" w:eastAsia="仿宋" w:cs="Times New Roman"/>
          <w:bCs/>
          <w:color w:val="auto"/>
          <w:sz w:val="32"/>
          <w:szCs w:val="32"/>
          <w:highlight w:val="none"/>
        </w:rPr>
        <w:t>，完成预算</w:t>
      </w:r>
      <w:r>
        <w:rPr>
          <w:rStyle w:val="19"/>
          <w:rFonts w:hint="eastAsia" w:ascii="仿宋" w:hAnsi="仿宋" w:eastAsia="仿宋" w:cs="Times New Roman"/>
          <w:bCs/>
          <w:color w:val="auto"/>
          <w:sz w:val="32"/>
          <w:szCs w:val="32"/>
          <w:highlight w:val="none"/>
          <w:lang w:val="en-US" w:eastAsia="zh-CN"/>
        </w:rPr>
        <w:t>100</w:t>
      </w:r>
      <w:r>
        <w:rPr>
          <w:rStyle w:val="19"/>
          <w:rFonts w:hint="eastAsia" w:ascii="仿宋" w:hAnsi="仿宋" w:eastAsia="仿宋" w:cs="Times New Roman"/>
          <w:bCs/>
          <w:color w:val="auto"/>
          <w:sz w:val="32"/>
          <w:szCs w:val="32"/>
          <w:highlight w:val="none"/>
        </w:rPr>
        <w:t>%。其中：</w:t>
      </w:r>
      <w:bookmarkEnd w:id="40"/>
      <w:bookmarkEnd w:id="41"/>
      <w:bookmarkEnd w:id="42"/>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ascii="仿宋" w:hAnsi="仿宋" w:eastAsia="仿宋"/>
          <w:bCs/>
          <w:color w:val="auto"/>
          <w:sz w:val="32"/>
          <w:szCs w:val="32"/>
          <w:highlight w:val="none"/>
        </w:rPr>
        <w:t>1.</w:t>
      </w:r>
      <w:r>
        <w:rPr>
          <w:rStyle w:val="19"/>
          <w:rFonts w:hint="eastAsia" w:ascii="仿宋" w:hAnsi="仿宋" w:eastAsia="仿宋"/>
          <w:bCs/>
          <w:color w:val="auto"/>
          <w:sz w:val="32"/>
          <w:szCs w:val="32"/>
          <w:highlight w:val="none"/>
        </w:rPr>
        <w:t>一般公共服务支出（</w:t>
      </w:r>
      <w:r>
        <w:rPr>
          <w:rStyle w:val="19"/>
          <w:rFonts w:hint="eastAsia" w:ascii="仿宋" w:hAnsi="仿宋" w:eastAsia="仿宋"/>
          <w:bCs/>
          <w:color w:val="auto"/>
          <w:sz w:val="32"/>
          <w:szCs w:val="32"/>
          <w:highlight w:val="none"/>
          <w:lang w:eastAsia="zh-CN"/>
        </w:rPr>
        <w:t>类</w:t>
      </w:r>
      <w:r>
        <w:rPr>
          <w:rStyle w:val="19"/>
          <w:rFonts w:hint="eastAsia" w:ascii="仿宋" w:hAnsi="仿宋" w:eastAsia="仿宋"/>
          <w:bCs/>
          <w:color w:val="auto"/>
          <w:sz w:val="32"/>
          <w:szCs w:val="32"/>
          <w:highlight w:val="none"/>
        </w:rPr>
        <w:t>）人大事务（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）其他人大事务支出（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7.50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）政府办公厅（室）及相关机构事务（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）行政运行（</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516.07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）政府办公厅（室）及相关机构事务（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）信访事务（</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6.00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pStyle w:val="21"/>
        <w:rPr>
          <w:rFonts w:hint="default"/>
          <w:lang w:val="en-US" w:eastAsia="zh-CN"/>
        </w:rPr>
      </w:pPr>
    </w:p>
    <w:p>
      <w:pPr>
        <w:spacing w:line="600" w:lineRule="exact"/>
        <w:ind w:firstLine="643" w:firstLineChars="200"/>
        <w:rPr>
          <w:rFonts w:hint="default"/>
          <w:lang w:val="en-US" w:eastAsia="zh-CN"/>
        </w:rPr>
      </w:pPr>
      <w:r>
        <w:rPr>
          <w:rStyle w:val="19"/>
          <w:rFonts w:hint="eastAsia" w:ascii="仿宋" w:hAnsi="仿宋" w:eastAsia="仿宋" w:cstheme="minorBidi"/>
          <w:bCs/>
          <w:color w:val="auto"/>
          <w:sz w:val="32"/>
          <w:szCs w:val="32"/>
          <w:highlight w:val="none"/>
          <w:lang w:val="en-US" w:eastAsia="zh-CN"/>
        </w:rPr>
        <w:t>4.</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）政府办公厅（室）及相关机构事务（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）其他政府办公厅（室）及相关机构事务支出（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16.92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5.</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）财政事务（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）行政运行（</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51.96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lang w:val="en-US" w:eastAsia="zh-CN"/>
        </w:rPr>
      </w:pPr>
      <w:r>
        <w:rPr>
          <w:rStyle w:val="19"/>
          <w:rFonts w:hint="eastAsia" w:ascii="仿宋" w:hAnsi="仿宋" w:eastAsia="仿宋" w:cstheme="minorBidi"/>
          <w:bCs/>
          <w:color w:val="auto"/>
          <w:sz w:val="32"/>
          <w:szCs w:val="32"/>
          <w:highlight w:val="none"/>
          <w:lang w:val="en-US" w:eastAsia="zh-CN"/>
        </w:rPr>
        <w:t>6.</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）财政事务（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）事业运行（</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35.39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7.</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）财政事务（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）其他财政事务支出（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8.50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8.</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）纪检监察事务（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）其他纪检监察事务支出（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10.00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9.</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）群众团体事务（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）其他群众团体事务支出（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10.</w:t>
      </w:r>
      <w:r>
        <w:rPr>
          <w:rStyle w:val="19"/>
          <w:rFonts w:hint="eastAsia" w:ascii="仿宋" w:hAnsi="仿宋" w:eastAsia="仿宋" w:cstheme="minorBidi"/>
          <w:bCs/>
          <w:color w:val="auto"/>
          <w:sz w:val="32"/>
          <w:szCs w:val="32"/>
          <w:highlight w:val="none"/>
        </w:rPr>
        <w:t>一</w:t>
      </w:r>
      <w:r>
        <w:rPr>
          <w:rStyle w:val="19"/>
          <w:rFonts w:hint="eastAsia" w:ascii="仿宋" w:hAnsi="仿宋" w:eastAsia="仿宋"/>
          <w:bCs/>
          <w:color w:val="auto"/>
          <w:sz w:val="32"/>
          <w:szCs w:val="32"/>
          <w:highlight w:val="none"/>
        </w:rPr>
        <w:t>般公共服务支出（</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）其他一般公共服务支出（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）其他一般公共服务支出（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0.32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11.</w:t>
      </w:r>
      <w:r>
        <w:rPr>
          <w:rStyle w:val="19"/>
          <w:rFonts w:hint="eastAsia" w:ascii="仿宋" w:hAnsi="仿宋" w:eastAsia="仿宋" w:cstheme="minorBidi"/>
          <w:bCs/>
          <w:color w:val="auto"/>
          <w:sz w:val="32"/>
          <w:szCs w:val="32"/>
          <w:highlight w:val="none"/>
        </w:rPr>
        <w:t>文化旅游体育与传媒支出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）文化和旅游（</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）群众文化（</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33.19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12.</w:t>
      </w:r>
      <w:r>
        <w:rPr>
          <w:rStyle w:val="19"/>
          <w:rFonts w:hint="eastAsia" w:ascii="仿宋" w:hAnsi="仿宋" w:eastAsia="仿宋" w:cstheme="minorBidi"/>
          <w:bCs/>
          <w:color w:val="auto"/>
          <w:sz w:val="32"/>
          <w:szCs w:val="32"/>
          <w:highlight w:val="none"/>
        </w:rPr>
        <w:t>文化旅游体育与传媒支出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）文化和旅游（</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）其他文化和旅游支出（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4.40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eastAsia"/>
          <w:lang w:val="en-US" w:eastAsia="zh-CN"/>
        </w:rPr>
      </w:pPr>
      <w:r>
        <w:rPr>
          <w:rStyle w:val="19"/>
          <w:rFonts w:hint="eastAsia" w:ascii="仿宋" w:hAnsi="仿宋" w:eastAsia="仿宋" w:cstheme="minorBidi"/>
          <w:bCs/>
          <w:color w:val="auto"/>
          <w:sz w:val="32"/>
          <w:szCs w:val="32"/>
          <w:highlight w:val="none"/>
          <w:lang w:val="en-US" w:eastAsia="zh-CN"/>
        </w:rPr>
        <w:t>13.</w:t>
      </w:r>
      <w:r>
        <w:rPr>
          <w:rStyle w:val="19"/>
          <w:rFonts w:hint="eastAsia" w:ascii="仿宋" w:hAnsi="仿宋" w:eastAsia="仿宋" w:cstheme="minorBidi"/>
          <w:bCs/>
          <w:color w:val="auto"/>
          <w:sz w:val="32"/>
          <w:szCs w:val="32"/>
          <w:highlight w:val="none"/>
        </w:rPr>
        <w:t>文化旅游体育与传媒支出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）其他文化旅游体育与传媒支出（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）其他文化旅游体育与传媒支出（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16.72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14.</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）行政事业单位养老支出（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）行政单位离退休</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4.09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eastAsia"/>
          <w:lang w:val="en-US" w:eastAsia="zh-CN"/>
        </w:rPr>
      </w:pPr>
      <w:r>
        <w:rPr>
          <w:rStyle w:val="19"/>
          <w:rFonts w:hint="eastAsia" w:ascii="仿宋" w:hAnsi="仿宋" w:eastAsia="仿宋" w:cstheme="minorBidi"/>
          <w:bCs/>
          <w:color w:val="auto"/>
          <w:sz w:val="32"/>
          <w:szCs w:val="32"/>
          <w:highlight w:val="none"/>
          <w:lang w:val="en-US" w:eastAsia="zh-CN"/>
        </w:rPr>
        <w:t>15.</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）行政事业单位养老支出（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）事业单位离退休</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3.41</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16.</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）行政事业单位养老支出（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）机关事业单位基本养老保险缴费支出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57.69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cstheme="minorBidi"/>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17.</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）行政事业单位养老支出（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）机关事业单位职业年金缴费支出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44.59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18.</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）就业补助（</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）公益性岗位补贴</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41.85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19.</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）抚恤（</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）死亡抚恤</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79.35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eastAsia"/>
          <w:lang w:val="en-US" w:eastAsia="zh-CN"/>
        </w:rPr>
      </w:pPr>
      <w:r>
        <w:rPr>
          <w:rStyle w:val="19"/>
          <w:rFonts w:hint="eastAsia" w:ascii="仿宋" w:hAnsi="仿宋" w:eastAsia="仿宋" w:cstheme="minorBidi"/>
          <w:bCs/>
          <w:color w:val="auto"/>
          <w:sz w:val="32"/>
          <w:szCs w:val="32"/>
          <w:highlight w:val="none"/>
          <w:lang w:val="en-US" w:eastAsia="zh-CN"/>
        </w:rPr>
        <w:t>20.</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）抚恤（</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）伤残抚恤</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4.33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21.</w:t>
      </w:r>
      <w:r>
        <w:rPr>
          <w:rStyle w:val="19"/>
          <w:rFonts w:hint="eastAsia" w:ascii="仿宋" w:hAnsi="仿宋" w:eastAsia="仿宋" w:cstheme="minorBidi"/>
          <w:bCs/>
          <w:color w:val="auto"/>
          <w:sz w:val="32"/>
          <w:szCs w:val="32"/>
          <w:highlight w:val="none"/>
        </w:rPr>
        <w:t>社会保障和就业支出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）其他社会保障和就业支出（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）其他社会保障和就业支出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18.04</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22.</w:t>
      </w:r>
      <w:r>
        <w:rPr>
          <w:rStyle w:val="19"/>
          <w:rFonts w:hint="eastAsia" w:ascii="仿宋" w:hAnsi="仿宋" w:eastAsia="仿宋" w:cstheme="minorBidi"/>
          <w:bCs/>
          <w:color w:val="auto"/>
          <w:sz w:val="32"/>
          <w:szCs w:val="32"/>
          <w:highlight w:val="none"/>
        </w:rPr>
        <w:t>卫生健康支出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）计划生育事务（</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）计划生育机构</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35.25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23.</w:t>
      </w:r>
      <w:r>
        <w:rPr>
          <w:rStyle w:val="19"/>
          <w:rFonts w:hint="eastAsia" w:ascii="仿宋" w:hAnsi="仿宋" w:eastAsia="仿宋" w:cstheme="minorBidi"/>
          <w:bCs/>
          <w:color w:val="auto"/>
          <w:sz w:val="32"/>
          <w:szCs w:val="32"/>
          <w:highlight w:val="none"/>
        </w:rPr>
        <w:t>卫生健康支出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）行政事业单位医疗（</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）行政单位医疗</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34.79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24.</w:t>
      </w:r>
      <w:r>
        <w:rPr>
          <w:rStyle w:val="19"/>
          <w:rFonts w:hint="eastAsia" w:ascii="仿宋" w:hAnsi="仿宋" w:eastAsia="仿宋" w:cstheme="minorBidi"/>
          <w:bCs/>
          <w:color w:val="auto"/>
          <w:sz w:val="32"/>
          <w:szCs w:val="32"/>
          <w:highlight w:val="none"/>
        </w:rPr>
        <w:t>卫生健康支出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）行政事业单位医疗（</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）事业单位医疗</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19.41</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25.</w:t>
      </w:r>
      <w:r>
        <w:rPr>
          <w:rStyle w:val="19"/>
          <w:rFonts w:hint="eastAsia" w:ascii="仿宋" w:hAnsi="仿宋" w:eastAsia="仿宋" w:cstheme="minorBidi"/>
          <w:bCs/>
          <w:color w:val="auto"/>
          <w:sz w:val="32"/>
          <w:szCs w:val="32"/>
          <w:highlight w:val="none"/>
        </w:rPr>
        <w:t>卫生健康支出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）行政事业单位医疗（</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）公务员医疗补助</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12.15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26.</w:t>
      </w:r>
      <w:r>
        <w:rPr>
          <w:rStyle w:val="19"/>
          <w:rFonts w:hint="eastAsia" w:ascii="仿宋" w:hAnsi="仿宋" w:eastAsia="仿宋" w:cstheme="minorBidi"/>
          <w:bCs/>
          <w:color w:val="auto"/>
          <w:sz w:val="32"/>
          <w:szCs w:val="32"/>
          <w:highlight w:val="none"/>
        </w:rPr>
        <w:t>城乡社区支出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）城乡社区环境卫生（</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）城乡社区环境卫生</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113.91</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lang w:val="en-US" w:eastAsia="zh-CN"/>
        </w:rPr>
      </w:pPr>
      <w:r>
        <w:rPr>
          <w:rStyle w:val="19"/>
          <w:rFonts w:hint="eastAsia" w:ascii="仿宋" w:hAnsi="仿宋" w:eastAsia="仿宋" w:cstheme="minorBidi"/>
          <w:bCs/>
          <w:color w:val="auto"/>
          <w:sz w:val="32"/>
          <w:szCs w:val="32"/>
          <w:highlight w:val="none"/>
          <w:lang w:val="en-US" w:eastAsia="zh-CN"/>
        </w:rPr>
        <w:t>27.</w:t>
      </w:r>
      <w:r>
        <w:rPr>
          <w:rStyle w:val="19"/>
          <w:rFonts w:hint="eastAsia" w:ascii="仿宋" w:hAnsi="仿宋" w:eastAsia="仿宋" w:cstheme="minorBidi"/>
          <w:bCs/>
          <w:color w:val="auto"/>
          <w:sz w:val="32"/>
          <w:szCs w:val="32"/>
          <w:highlight w:val="none"/>
        </w:rPr>
        <w:t>城乡社区支出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）其他城乡社区支出（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）其他城乡社区支出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4.50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bookmarkStart w:id="95" w:name="_GoBack"/>
      <w:bookmarkEnd w:id="95"/>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28.</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）农业农村（</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）事业运行</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353.18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eastAsia"/>
          <w:lang w:val="en-US" w:eastAsia="zh-CN"/>
        </w:rPr>
      </w:pPr>
      <w:r>
        <w:rPr>
          <w:rStyle w:val="19"/>
          <w:rFonts w:hint="eastAsia" w:ascii="仿宋" w:hAnsi="仿宋" w:eastAsia="仿宋" w:cstheme="minorBidi"/>
          <w:bCs/>
          <w:color w:val="auto"/>
          <w:sz w:val="32"/>
          <w:szCs w:val="32"/>
          <w:highlight w:val="none"/>
          <w:lang w:val="en-US" w:eastAsia="zh-CN"/>
        </w:rPr>
        <w:t>29.</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）农业农村（</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）农村道路建设</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9.18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30.</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）农业农村（</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）其他农业农村支出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243.00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31.</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）林业和草原（</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）其他林业和草原支出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1.90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32.</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）巩固脱贫衔接乡村振兴（</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）其他巩固脱贫衔接乡村振兴支出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307.00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33.</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）农村综合改革（</w:t>
      </w:r>
      <w:r>
        <w:rPr>
          <w:rStyle w:val="19"/>
          <w:rFonts w:hint="eastAsia" w:ascii="仿宋" w:hAnsi="仿宋" w:eastAsia="仿宋"/>
          <w:bCs/>
          <w:color w:val="auto"/>
          <w:sz w:val="32"/>
          <w:szCs w:val="32"/>
          <w:highlight w:val="none"/>
          <w:lang w:eastAsia="zh-CN"/>
        </w:rPr>
        <w:t>款</w:t>
      </w:r>
      <w:r>
        <w:rPr>
          <w:rStyle w:val="19"/>
          <w:rFonts w:hint="eastAsia" w:ascii="仿宋" w:hAnsi="仿宋" w:eastAsia="仿宋"/>
          <w:bCs/>
          <w:color w:val="auto"/>
          <w:sz w:val="32"/>
          <w:szCs w:val="32"/>
          <w:highlight w:val="none"/>
        </w:rPr>
        <w:t>）对村级公益事业建设的补助</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229.18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34.</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）农村综合改革（</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）对村民委员会和村党支部的补助</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444.21</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35.</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）农村综合改革（</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）农村综合改革示范试点补助</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18.00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36.</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）公路水路运输（</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）公路建设</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211.80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37.</w:t>
      </w:r>
      <w:r>
        <w:rPr>
          <w:rStyle w:val="19"/>
          <w:rFonts w:hint="eastAsia" w:ascii="仿宋" w:hAnsi="仿宋" w:eastAsia="仿宋" w:cstheme="minorBidi"/>
          <w:bCs/>
          <w:color w:val="auto"/>
          <w:sz w:val="32"/>
          <w:szCs w:val="32"/>
          <w:highlight w:val="none"/>
        </w:rPr>
        <w:t>农林水支出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）公路水路运输（</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）公路养护</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20.97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38.</w:t>
      </w:r>
      <w:r>
        <w:rPr>
          <w:rStyle w:val="19"/>
          <w:rFonts w:hint="eastAsia" w:ascii="仿宋" w:hAnsi="仿宋" w:eastAsia="仿宋" w:cstheme="minorBidi"/>
          <w:bCs/>
          <w:color w:val="auto"/>
          <w:sz w:val="32"/>
          <w:szCs w:val="32"/>
          <w:highlight w:val="none"/>
        </w:rPr>
        <w:t>交通运输支出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）公路水路运输（</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）其他公路水路运输支出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67.15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39.</w:t>
      </w:r>
      <w:r>
        <w:rPr>
          <w:rStyle w:val="19"/>
          <w:rFonts w:hint="eastAsia" w:ascii="仿宋" w:hAnsi="仿宋" w:eastAsia="仿宋" w:cstheme="minorBidi"/>
          <w:bCs/>
          <w:color w:val="auto"/>
          <w:sz w:val="32"/>
          <w:szCs w:val="32"/>
          <w:highlight w:val="none"/>
        </w:rPr>
        <w:t>住房保障支出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）住房改革支出（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）住房公积金</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44.33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40.</w:t>
      </w:r>
      <w:r>
        <w:rPr>
          <w:rStyle w:val="19"/>
          <w:rFonts w:hint="eastAsia" w:ascii="仿宋" w:hAnsi="仿宋" w:eastAsia="仿宋" w:cstheme="minorBidi"/>
          <w:bCs/>
          <w:color w:val="auto"/>
          <w:sz w:val="32"/>
          <w:szCs w:val="32"/>
          <w:highlight w:val="none"/>
        </w:rPr>
        <w:t>灾害防治及应急管理支出</w:t>
      </w:r>
      <w:r>
        <w:rPr>
          <w:rStyle w:val="19"/>
          <w:rFonts w:hint="eastAsia" w:ascii="仿宋" w:hAnsi="仿宋" w:eastAsia="仿宋"/>
          <w:bCs/>
          <w:color w:val="auto"/>
          <w:sz w:val="32"/>
          <w:szCs w:val="32"/>
          <w:highlight w:val="none"/>
        </w:rPr>
        <w:t>（</w:t>
      </w:r>
      <w:r>
        <w:rPr>
          <w:rStyle w:val="19"/>
          <w:rFonts w:hint="eastAsia" w:ascii="仿宋" w:hAnsi="仿宋" w:eastAsia="仿宋"/>
          <w:bCs/>
          <w:color w:val="auto"/>
          <w:sz w:val="32"/>
          <w:szCs w:val="32"/>
          <w:highlight w:val="none"/>
          <w:lang w:val="en-US" w:eastAsia="zh-CN"/>
        </w:rPr>
        <w:t>类</w:t>
      </w:r>
      <w:r>
        <w:rPr>
          <w:rStyle w:val="19"/>
          <w:rFonts w:hint="eastAsia" w:ascii="仿宋" w:hAnsi="仿宋" w:eastAsia="仿宋"/>
          <w:bCs/>
          <w:color w:val="auto"/>
          <w:sz w:val="32"/>
          <w:szCs w:val="32"/>
          <w:highlight w:val="none"/>
        </w:rPr>
        <w:t>）其他灾害防治及应急管理支出（</w:t>
      </w:r>
      <w:r>
        <w:rPr>
          <w:rStyle w:val="19"/>
          <w:rFonts w:hint="eastAsia" w:ascii="仿宋" w:hAnsi="仿宋" w:eastAsia="仿宋"/>
          <w:bCs/>
          <w:color w:val="auto"/>
          <w:sz w:val="32"/>
          <w:szCs w:val="32"/>
          <w:highlight w:val="none"/>
          <w:lang w:val="en-US" w:eastAsia="zh-CN"/>
        </w:rPr>
        <w:t>款</w:t>
      </w:r>
      <w:r>
        <w:rPr>
          <w:rStyle w:val="19"/>
          <w:rFonts w:hint="eastAsia" w:ascii="仿宋" w:hAnsi="仿宋" w:eastAsia="仿宋"/>
          <w:bCs/>
          <w:color w:val="auto"/>
          <w:sz w:val="32"/>
          <w:szCs w:val="32"/>
          <w:highlight w:val="none"/>
        </w:rPr>
        <w:t>）其他灾害防治及应急管理支出</w:t>
      </w:r>
      <w:r>
        <w:rPr>
          <w:rStyle w:val="19"/>
          <w:rFonts w:hint="eastAsia" w:ascii="仿宋" w:hAnsi="仿宋" w:eastAsia="仿宋"/>
          <w:bCs/>
          <w:color w:val="auto"/>
          <w:sz w:val="32"/>
          <w:szCs w:val="32"/>
          <w:highlight w:val="none"/>
          <w:lang w:val="en-US" w:eastAsia="zh-CN"/>
        </w:rPr>
        <w:t>(项</w:t>
      </w:r>
      <w:r>
        <w:rPr>
          <w:rStyle w:val="19"/>
          <w:rFonts w:hint="eastAsia" w:ascii="仿宋" w:hAnsi="仿宋" w:eastAsia="仿宋"/>
          <w:bCs/>
          <w:color w:val="auto"/>
          <w:sz w:val="32"/>
          <w:szCs w:val="32"/>
          <w:highlight w:val="none"/>
        </w:rPr>
        <w:t>）</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11.89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val="en-US" w:eastAsia="zh-CN"/>
        </w:rPr>
        <w:t>;</w:t>
      </w:r>
    </w:p>
    <w:p>
      <w:pPr>
        <w:spacing w:line="6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比较，与预算数持可以不写原因。）</w:t>
      </w:r>
    </w:p>
    <w:p>
      <w:pPr>
        <w:tabs>
          <w:tab w:val="right" w:pos="8306"/>
        </w:tabs>
        <w:spacing w:line="600" w:lineRule="exact"/>
        <w:ind w:firstLine="640"/>
        <w:outlineLvl w:val="1"/>
        <w:rPr>
          <w:rStyle w:val="33"/>
          <w:color w:val="auto"/>
          <w:highlight w:val="none"/>
        </w:rPr>
      </w:pPr>
      <w:bookmarkStart w:id="43" w:name="_Toc15396608"/>
      <w:bookmarkStart w:id="44" w:name="_Toc1678"/>
      <w:bookmarkStart w:id="4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般公共预算财政拨款基本支出决算情况说明</w:t>
      </w:r>
      <w:bookmarkEnd w:id="43"/>
      <w:bookmarkEnd w:id="44"/>
      <w:bookmarkEnd w:id="45"/>
      <w:r>
        <w:rPr>
          <w:rStyle w:val="33"/>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1781.51</w:t>
      </w:r>
      <w:r>
        <w:rPr>
          <w:rFonts w:hint="eastAsia" w:ascii="仿宋" w:hAnsi="仿宋" w:eastAsia="仿宋"/>
          <w:color w:val="auto"/>
          <w:sz w:val="32"/>
          <w:szCs w:val="32"/>
          <w:highlight w:val="none"/>
        </w:rPr>
        <w:t>万元，其中：</w:t>
      </w:r>
    </w:p>
    <w:p>
      <w:pPr>
        <w:spacing w:line="600" w:lineRule="exact"/>
        <w:ind w:firstLine="645"/>
        <w:rPr>
          <w:rFonts w:hint="default"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1632.03</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149.48</w:t>
      </w:r>
      <w:r>
        <w:rPr>
          <w:rFonts w:hint="eastAsia" w:ascii="仿宋" w:hAnsi="仿宋" w:eastAsia="仿宋"/>
          <w:color w:val="auto"/>
          <w:sz w:val="32"/>
          <w:szCs w:val="32"/>
          <w:highlight w:val="none"/>
        </w:rPr>
        <w:t>万元，主要包括：办公费、印刷费、手续费、水费、电费、邮电费、差旅费、维修（护）费、租赁费、会议费、培训费、公务接待费、劳务费、工会经费、福利费、其他交通费、其他商品和服务支出</w:t>
      </w:r>
      <w:r>
        <w:rPr>
          <w:rFonts w:hint="eastAsia" w:ascii="仿宋" w:hAnsi="仿宋" w:eastAsia="仿宋"/>
          <w:color w:val="auto"/>
          <w:sz w:val="32"/>
          <w:szCs w:val="32"/>
          <w:highlight w:val="none"/>
          <w:lang w:eastAsia="zh-CN"/>
        </w:rPr>
        <w:t>。</w:t>
      </w:r>
    </w:p>
    <w:p>
      <w:pPr>
        <w:spacing w:line="6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tabs>
          <w:tab w:val="right" w:pos="8306"/>
        </w:tabs>
        <w:spacing w:line="600" w:lineRule="exact"/>
        <w:ind w:firstLine="640"/>
        <w:outlineLvl w:val="1"/>
        <w:rPr>
          <w:rFonts w:hint="eastAsia" w:ascii="黑体" w:hAnsi="Times New Roman" w:eastAsia="黑体" w:cs="Times New Roman"/>
          <w:color w:val="auto"/>
          <w:sz w:val="32"/>
          <w:szCs w:val="32"/>
          <w:highlight w:val="none"/>
        </w:rPr>
      </w:pPr>
      <w:bookmarkStart w:id="46" w:name="_Toc16177"/>
      <w:bookmarkStart w:id="47" w:name="_Toc15396609"/>
      <w:bookmarkStart w:id="48" w:name="_Toc15377215"/>
      <w:r>
        <w:rPr>
          <w:rFonts w:hint="eastAsia" w:ascii="黑体" w:hAnsi="Times New Roman" w:eastAsia="黑体" w:cs="Times New Roman"/>
          <w:color w:val="auto"/>
          <w:sz w:val="32"/>
          <w:szCs w:val="32"/>
          <w:highlight w:val="none"/>
        </w:rPr>
        <w:t>七、财政拨款“三公”经费支出决算情况说明</w:t>
      </w:r>
      <w:bookmarkEnd w:id="46"/>
      <w:bookmarkEnd w:id="47"/>
      <w:bookmarkEnd w:id="48"/>
    </w:p>
    <w:p>
      <w:pPr>
        <w:spacing w:line="600" w:lineRule="exact"/>
        <w:ind w:firstLine="640"/>
        <w:outlineLvl w:val="2"/>
        <w:rPr>
          <w:rFonts w:ascii="仿宋" w:hAnsi="仿宋" w:eastAsia="仿宋"/>
          <w:b/>
          <w:color w:val="auto"/>
          <w:sz w:val="32"/>
          <w:szCs w:val="32"/>
          <w:highlight w:val="none"/>
        </w:rPr>
      </w:pPr>
      <w:bookmarkStart w:id="49" w:name="_Toc15377216"/>
      <w:r>
        <w:rPr>
          <w:rFonts w:hint="eastAsia" w:ascii="仿宋" w:hAnsi="仿宋" w:eastAsia="仿宋"/>
          <w:b/>
          <w:color w:val="auto"/>
          <w:sz w:val="32"/>
          <w:szCs w:val="32"/>
          <w:highlight w:val="none"/>
        </w:rPr>
        <w:t>（一）“三公”经费财政拨款支出决算总体情况说明</w:t>
      </w:r>
      <w:bookmarkEnd w:id="49"/>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6.07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79.87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增加1.86万元，上升44.18%。</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存在当年应报销公务接待费未进行及时报销及响应国家节省政策等</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50" w:name="_Toc15377217"/>
      <w:r>
        <w:rPr>
          <w:rFonts w:hint="eastAsia" w:ascii="仿宋" w:hAnsi="仿宋" w:eastAsia="仿宋"/>
          <w:b/>
          <w:color w:val="auto"/>
          <w:sz w:val="32"/>
          <w:szCs w:val="32"/>
          <w:highlight w:val="none"/>
        </w:rPr>
        <w:t>（二）“三公”经费财政拨款支出决算具体情况说明</w:t>
      </w:r>
      <w:bookmarkEnd w:id="50"/>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6.07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6"/>
      </w:pPr>
      <w:r>
        <w:drawing>
          <wp:inline distT="0" distB="0" distL="114300" distR="114300">
            <wp:extent cx="5359400" cy="2820035"/>
            <wp:effectExtent l="4445" t="4445" r="8255" b="1397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numPr>
          <w:ilvl w:val="0"/>
          <w:numId w:val="0"/>
        </w:numPr>
        <w:spacing w:line="600" w:lineRule="exact"/>
        <w:ind w:firstLine="643" w:firstLineChars="20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2022年一致。</w:t>
      </w:r>
    </w:p>
    <w:p>
      <w:pPr>
        <w:numPr>
          <w:ilvl w:val="0"/>
          <w:numId w:val="0"/>
        </w:numPr>
        <w:spacing w:line="60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2022年一致</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6.07</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79.87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增加1.86万元，上升44.18%。</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存在当年应报销公务接待费未进行及时报销及响应国家节省政策等</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6.07</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153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1385</w:t>
      </w:r>
      <w:r>
        <w:rPr>
          <w:rFonts w:hint="eastAsia" w:ascii="仿宋_GB2312" w:eastAsia="仿宋_GB2312"/>
          <w:color w:val="auto"/>
          <w:sz w:val="32"/>
          <w:szCs w:val="32"/>
          <w:highlight w:val="none"/>
        </w:rPr>
        <w:t>人次（不包括陪同人员），共计支出</w:t>
      </w:r>
      <w:r>
        <w:rPr>
          <w:rFonts w:hint="eastAsia" w:ascii="仿宋" w:hAnsi="仿宋" w:eastAsia="仿宋"/>
          <w:color w:val="auto"/>
          <w:sz w:val="32"/>
          <w:szCs w:val="32"/>
          <w:highlight w:val="none"/>
          <w:lang w:val="en-US" w:eastAsia="zh-CN"/>
        </w:rPr>
        <w:t>6.07</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迎接上级检查、同级部门互相交流等</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51" w:name="_Toc15377218"/>
      <w:bookmarkStart w:id="52" w:name="_Toc15396610"/>
    </w:p>
    <w:p>
      <w:pPr>
        <w:spacing w:line="600" w:lineRule="exact"/>
        <w:ind w:firstLine="640"/>
        <w:outlineLvl w:val="1"/>
        <w:rPr>
          <w:rStyle w:val="33"/>
          <w:rFonts w:ascii="黑体" w:hAnsi="黑体" w:eastAsia="黑体"/>
          <w:color w:val="auto"/>
          <w:highlight w:val="none"/>
        </w:rPr>
      </w:pPr>
      <w:bookmarkStart w:id="53" w:name="_Toc7910"/>
      <w:r>
        <w:rPr>
          <w:rFonts w:hint="eastAsia" w:ascii="黑体" w:eastAsia="黑体"/>
          <w:color w:val="auto"/>
          <w:sz w:val="32"/>
          <w:szCs w:val="32"/>
          <w:highlight w:val="none"/>
        </w:rPr>
        <w:t>八、</w:t>
      </w:r>
      <w:r>
        <w:rPr>
          <w:rStyle w:val="33"/>
          <w:rFonts w:hint="eastAsia" w:ascii="黑体" w:hAnsi="黑体" w:eastAsia="黑体"/>
          <w:b w:val="0"/>
          <w:color w:val="auto"/>
          <w:highlight w:val="none"/>
        </w:rPr>
        <w:t>政府性基金预算支出决算情况说明</w:t>
      </w:r>
      <w:bookmarkEnd w:id="51"/>
      <w:bookmarkEnd w:id="52"/>
      <w:bookmarkEnd w:id="53"/>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411.24</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3"/>
          <w:rFonts w:ascii="黑体" w:hAnsi="黑体" w:eastAsia="黑体"/>
          <w:b w:val="0"/>
          <w:color w:val="auto"/>
          <w:highlight w:val="none"/>
        </w:rPr>
      </w:pPr>
      <w:bookmarkStart w:id="54" w:name="_Toc15396611"/>
      <w:bookmarkStart w:id="55" w:name="_Toc29979"/>
      <w:bookmarkStart w:id="56" w:name="_Toc15377219"/>
      <w:r>
        <w:rPr>
          <w:rStyle w:val="33"/>
          <w:rFonts w:hint="eastAsia" w:ascii="黑体" w:hAnsi="黑体" w:eastAsia="黑体"/>
          <w:b w:val="0"/>
          <w:color w:val="auto"/>
          <w:highlight w:val="none"/>
        </w:rPr>
        <w:t>国有资本经营预算支出决算情况说明</w:t>
      </w:r>
      <w:bookmarkEnd w:id="54"/>
      <w:bookmarkEnd w:id="55"/>
      <w:bookmarkEnd w:id="56"/>
    </w:p>
    <w:p>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3"/>
          <w:rFonts w:hint="eastAsia" w:ascii="黑体" w:hAnsi="黑体" w:eastAsia="黑体"/>
          <w:b w:val="0"/>
          <w:color w:val="auto"/>
          <w:highlight w:val="none"/>
        </w:rPr>
      </w:pPr>
      <w:bookmarkStart w:id="57" w:name="_Toc15377221"/>
      <w:bookmarkStart w:id="58" w:name="_Toc7152"/>
      <w:bookmarkStart w:id="59" w:name="_Toc15396612"/>
      <w:r>
        <w:rPr>
          <w:rStyle w:val="33"/>
          <w:rFonts w:hint="eastAsia" w:ascii="黑体" w:hAnsi="黑体" w:eastAsia="黑体"/>
          <w:b w:val="0"/>
          <w:color w:val="auto"/>
          <w:highlight w:val="none"/>
        </w:rPr>
        <w:t>其他重要事项的情况说明</w:t>
      </w:r>
      <w:bookmarkEnd w:id="57"/>
      <w:bookmarkEnd w:id="58"/>
      <w:bookmarkEnd w:id="59"/>
    </w:p>
    <w:p>
      <w:pPr>
        <w:spacing w:line="600" w:lineRule="exact"/>
        <w:ind w:firstLine="643" w:firstLineChars="200"/>
        <w:outlineLvl w:val="2"/>
        <w:rPr>
          <w:rFonts w:ascii="仿宋" w:hAnsi="仿宋" w:eastAsia="仿宋"/>
          <w:color w:val="auto"/>
          <w:sz w:val="32"/>
          <w:szCs w:val="32"/>
          <w:highlight w:val="none"/>
        </w:rPr>
      </w:pPr>
      <w:bookmarkStart w:id="60" w:name="_Toc15377222"/>
      <w:r>
        <w:rPr>
          <w:rFonts w:hint="eastAsia" w:ascii="仿宋" w:hAnsi="仿宋" w:eastAsia="仿宋"/>
          <w:b/>
          <w:color w:val="auto"/>
          <w:sz w:val="32"/>
          <w:szCs w:val="32"/>
          <w:highlight w:val="none"/>
        </w:rPr>
        <w:t>（一）机关运行经费支出情况</w:t>
      </w:r>
      <w:bookmarkEnd w:id="60"/>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大竹县石桥铺镇人民政府</w:t>
      </w:r>
      <w:r>
        <w:rPr>
          <w:rFonts w:hint="eastAsia" w:ascii="仿宋_GB2312" w:eastAsia="仿宋_GB2312"/>
          <w:color w:val="auto"/>
          <w:sz w:val="32"/>
          <w:szCs w:val="32"/>
          <w:highlight w:val="none"/>
        </w:rPr>
        <w:t>机关运行经费支出</w:t>
      </w:r>
      <w:r>
        <w:rPr>
          <w:rFonts w:hint="eastAsia" w:ascii="仿宋" w:hAnsi="仿宋" w:eastAsia="仿宋"/>
          <w:color w:val="auto"/>
          <w:sz w:val="32"/>
          <w:szCs w:val="32"/>
          <w:highlight w:val="none"/>
          <w:lang w:val="en-US" w:eastAsia="zh-CN"/>
        </w:rPr>
        <w:t>149.48</w:t>
      </w:r>
      <w:r>
        <w:rPr>
          <w:rFonts w:hint="eastAsia" w:ascii="仿宋_GB2312" w:eastAsia="仿宋_GB2312"/>
          <w:color w:val="auto"/>
          <w:sz w:val="32"/>
          <w:szCs w:val="32"/>
          <w:highlight w:val="none"/>
        </w:rPr>
        <w:t>万元，比</w:t>
      </w:r>
      <w:r>
        <w:rPr>
          <w:rFonts w:hint="eastAsia" w:ascii="仿宋_GB2312" w:eastAsia="仿宋_GB2312"/>
          <w:color w:val="auto"/>
          <w:sz w:val="32"/>
          <w:szCs w:val="32"/>
          <w:highlight w:val="none"/>
          <w:lang w:eastAsia="zh-CN"/>
        </w:rPr>
        <w:t>2022年减少</w:t>
      </w:r>
      <w:r>
        <w:rPr>
          <w:rFonts w:hint="eastAsia" w:ascii="仿宋_GB2312" w:eastAsia="仿宋_GB2312"/>
          <w:color w:val="auto"/>
          <w:sz w:val="32"/>
          <w:szCs w:val="32"/>
          <w:highlight w:val="none"/>
          <w:lang w:val="en-US" w:eastAsia="zh-CN"/>
        </w:rPr>
        <w:t>92.73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38.28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在编人员减少。</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1" w:name="_Toc15377223"/>
      <w:r>
        <w:rPr>
          <w:rFonts w:hint="eastAsia" w:ascii="仿宋" w:hAnsi="仿宋" w:eastAsia="仿宋"/>
          <w:b/>
          <w:color w:val="auto"/>
          <w:sz w:val="32"/>
          <w:szCs w:val="32"/>
          <w:highlight w:val="none"/>
        </w:rPr>
        <w:t>（二）政府采购支出情况</w:t>
      </w:r>
      <w:bookmarkEnd w:id="61"/>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大竹县石桥铺镇人民</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2" w:name="_Toc15377224"/>
      <w:r>
        <w:rPr>
          <w:rFonts w:hint="eastAsia" w:ascii="仿宋" w:hAnsi="仿宋" w:eastAsia="仿宋"/>
          <w:b/>
          <w:color w:val="auto"/>
          <w:sz w:val="32"/>
          <w:szCs w:val="32"/>
          <w:highlight w:val="none"/>
        </w:rPr>
        <w:t>（三）国有资产占有使用情况</w:t>
      </w:r>
      <w:bookmarkEnd w:id="6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大竹县石桥铺镇</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场镇垃圾卫生清理。</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default" w:ascii="仿宋_GB2312" w:hAnsi="宋体" w:eastAsia="仿宋_GB2312" w:cs="仿宋_GB2312"/>
          <w:b/>
          <w:bCs/>
          <w:color w:val="000000"/>
          <w:kern w:val="0"/>
          <w:sz w:val="31"/>
          <w:szCs w:val="31"/>
          <w:lang w:val="en-US" w:eastAsia="zh-CN" w:bidi="ar"/>
        </w:rPr>
      </w:pPr>
      <w:r>
        <w:rPr>
          <w:rFonts w:hint="eastAsia" w:ascii="仿宋_GB2312" w:eastAsia="仿宋_GB2312"/>
          <w:sz w:val="32"/>
          <w:szCs w:val="32"/>
        </w:rPr>
        <w:t>根据预算绩效管理要求，本单位在2023年度预算编制阶段，组织对2019年周河村幸福美丽乡村（存量）等</w:t>
      </w:r>
      <w:r>
        <w:rPr>
          <w:rFonts w:hint="eastAsia" w:ascii="仿宋_GB2312" w:eastAsia="仿宋_GB2312"/>
          <w:sz w:val="32"/>
          <w:szCs w:val="32"/>
          <w:lang w:val="en-US" w:eastAsia="zh-CN"/>
        </w:rPr>
        <w:t>22</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22</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22</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22</w:t>
      </w:r>
      <w:r>
        <w:rPr>
          <w:rFonts w:hint="eastAsia" w:ascii="仿宋_GB2312" w:eastAsia="仿宋_GB2312"/>
          <w:sz w:val="32"/>
          <w:szCs w:val="32"/>
        </w:rPr>
        <w:t>个项目开展绩效自评，绩效自评表详见第四部分附件。</w:t>
      </w:r>
    </w:p>
    <w:p>
      <w:pPr>
        <w:rPr>
          <w:rFonts w:hint="eastAsia"/>
          <w:lang w:val="en-US" w:eastAsia="zh-CN"/>
        </w:rPr>
      </w:pPr>
      <w:r>
        <w:rPr>
          <w:rFonts w:hint="eastAsia"/>
          <w:lang w:val="en-US" w:eastAsia="zh-CN"/>
        </w:rPr>
        <w:br w:type="page"/>
      </w:r>
    </w:p>
    <w:p>
      <w:pPr>
        <w:pStyle w:val="22"/>
        <w:rPr>
          <w:rFonts w:hint="eastAsia"/>
          <w:lang w:val="en-US" w:eastAsia="zh-CN"/>
        </w:rPr>
      </w:pPr>
    </w:p>
    <w:p>
      <w:pPr>
        <w:numPr>
          <w:ilvl w:val="0"/>
          <w:numId w:val="3"/>
        </w:numPr>
        <w:spacing w:line="600" w:lineRule="exact"/>
        <w:ind w:firstLine="660" w:firstLineChars="150"/>
        <w:jc w:val="center"/>
        <w:outlineLvl w:val="0"/>
        <w:rPr>
          <w:rStyle w:val="44"/>
          <w:rFonts w:ascii="黑体" w:hAnsi="黑体" w:eastAsia="黑体"/>
          <w:b w:val="0"/>
        </w:rPr>
      </w:pPr>
      <w:bookmarkStart w:id="63" w:name="_Toc15377225"/>
      <w:bookmarkStart w:id="64" w:name="_Toc15396613"/>
      <w:bookmarkStart w:id="65" w:name="_Toc20163"/>
      <w:bookmarkStart w:id="66" w:name="_Toc15377226"/>
      <w:r>
        <w:rPr>
          <w:rFonts w:hint="eastAsia" w:ascii="黑体" w:hAnsi="黑体" w:eastAsia="黑体"/>
          <w:sz w:val="44"/>
          <w:szCs w:val="44"/>
        </w:rPr>
        <w:t>名</w:t>
      </w:r>
      <w:r>
        <w:rPr>
          <w:rStyle w:val="44"/>
          <w:rFonts w:hint="eastAsia" w:ascii="黑体" w:hAnsi="黑体" w:eastAsia="黑体"/>
          <w:b w:val="0"/>
        </w:rPr>
        <w:t>词解释</w:t>
      </w:r>
      <w:bookmarkEnd w:id="63"/>
      <w:bookmarkEnd w:id="64"/>
      <w:bookmarkEnd w:id="65"/>
    </w:p>
    <w:p>
      <w:pPr>
        <w:snapToGrid w:val="0"/>
        <w:rPr>
          <w:rFonts w:hint="eastAsia" w:ascii="仿宋_GB2312" w:hAnsi="仿宋" w:eastAsia="仿宋_GB2312"/>
          <w:sz w:val="32"/>
          <w:szCs w:val="32"/>
        </w:rPr>
      </w:pP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2.事业收入：指事业单位开展专业业务活动及辅助活动取得的收入。</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3.经营收入：指事业单位在专业业务活动及其辅助活动之外开展非独立核算经营活动取得的收入。</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4.其他收入：指单位取得的除上述收入以外的各项收入。</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6.年初结转和结余：指以前年度尚未完成、结转到本年按有关规定继续使用的资金。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7.结余分配：指事业单位按照事业单位会计制度的规定从非财政补助结余中分配的事业基金和职工福利基金等。</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9.一般公共服务（类）人大事务（款）人大监督（项）：反映各级人大开展监督工作的支出。</w:t>
      </w: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10.一般公共服务（类）政府办公厅（室）及相关机构事务（款）行政运行（项）:指机关正常运转的基本支出，包括基本工资、津贴补贴等人员经费以及办公费、印刷费、水电费等日常公用经费。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11.一般公共服务（类）政府办公厅（室）及相关机构事务（款）一般行政管理事务（项）:指行政单位（包括实行公务员管理的事业单位）未单独设置项级科目的其他项目支出。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12.一般公共服务（类）政府办公厅（室）及相关机构事务（款）其他政府办公厅（室）及相关机构事务支出（项）: 反映除上述项目以外的其他政府办公厅（室）及相关机构事务支出。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13.一般公共服务（类）统计信息事务（款）专项普查活动（项）:指开展统计事务支出（包括农业普查、人口普查、经济普查等周期性普查工作支出）。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14.一般公共服务（类）财政事务（款）行政运行（项）:指财政工作人员正常运转的基本支出，包括基本工资、津贴补贴等人员经费以及办公费、印刷费、水电费等日常公用经费。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15.一般公共服务（类）财政事务（款）事业运行（项）:指财政工作人员正常运转的基本支出，包括基本工资、津贴补贴等人员经费以及办公费、印刷费、水电费等日常公用经费。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16.一般公共服务（类）财政事务（款）其他财政事务支出（项）:指反映除上述项目以外其他财政事务方面的支出。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17.一般公共服务（类）纪检监察事务（款）行政运行（项）: 反映行政单位（包括实行公务员管理的事业单位）的基本支出。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18.一般公共服务（类）组织事务（款）其他组织事务支出（项）:指反映除上述项目以外其他用于中国共产党组织部门的事务支出。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19.文化旅游体育与传媒（类）文化和旅游（款）群众文化（项）:反映群众文化方面的支出，包括基层文化馆（站）、群众艺术馆支出等。</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20.文化旅游体育与传媒（类）文化和旅游（款）其他文化支出（项）:指反映除上述项目以外其他用于文化方面的支出。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21.文化体育与传媒（类）其他文化体育与传媒（款）宣传文化发展专项支出（项）:指反映按照国家有关政策支出宣传文化单位发展的专项支出。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22.文化体育与传媒（类）其他文化体育与传媒（款）其他文化体育与传媒支出（项）:指反映除上述项目以外其他文化旅游体育与传媒方面的支出。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23.社会保障和就业支出（类）民政管理事务（款）其他民政管理事务支出（项）:指反映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24.社会保障和就业支出（类）行政事业单位离退休（款）机关事业单位基本养老保险缴费支出（项）:指反映机关事业单位实施养老保险制度由单位缴纳的基本养老保险费支出。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25.社会保障和就业支出（类）行政事业单位离退休（款）其他行政事业单位离退休支出（项）:指反映除上述项目以外其他用于行政事业单位离退休方面的支出。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26.社会保障和就业支出（类）就业补助（款）公益性岗位补贴（项）:指反映财政对符合条件的就业困难人员在公益性岗位就业给予的岗位补贴支出。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27.社会保障和就业支出（类）抚恤（款）死亡抚恤（项）:指反映用于烈士和牺牲、病故人员家属的一次性和定期优恤金以及丧葬补助费。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28.社会保障和就业支出（类）特困人员救助供养（款）农村特困人员救助供养支出（项）:指反映农村特困人员救助供养支出。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29.社会保障和就业支出（类）其他社会保障和就业支出（款）其他社会保障和就业支出（项）:指反映除上述项目以外其他用于社会保障和就业方面的支出。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30.医疗卫生与计划生育（类）计划生育事务（款）计划生育机构（项）:指反映卫生和计划生育部门所属计划生育机构的支出。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31.卫生健康支出（类）行政事业单位医疗（款）行政单位医疗（项）:指反映财政部门集中安排的行政单位基本医疗保险缴费经费，未参加医疗保险的行政单位的公费医疗经费，按国家规定享受离</w:t>
      </w:r>
      <w:r>
        <w:rPr>
          <w:rFonts w:hint="eastAsia" w:ascii="仿宋_GB2312" w:eastAsia="仿宋_GB2312"/>
          <w:color w:val="auto"/>
          <w:sz w:val="32"/>
          <w:szCs w:val="32"/>
          <w:highlight w:val="none"/>
          <w:lang w:eastAsia="zh-CN"/>
        </w:rPr>
        <w:t>退休人员</w:t>
      </w:r>
      <w:r>
        <w:rPr>
          <w:rFonts w:hint="eastAsia" w:ascii="仿宋_GB2312" w:eastAsia="仿宋_GB2312"/>
          <w:color w:val="auto"/>
          <w:sz w:val="32"/>
          <w:szCs w:val="32"/>
          <w:highlight w:val="none"/>
        </w:rPr>
        <w:t>、红军老战士待遇人员的医疗经费。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32.卫生健康支出（类）行政事业单位医疗（款）事业单位医疗（项）:指反映财政部门集中安排的事业单位基本医疗保险缴费经费，未参加医疗保险的事业单位的公费医疗经费，按国家规定享受离休人员待遇的医疗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33.卫生健康支出（类）行政事业单位医疗（款）公务员医疗补助（项）:指反映财政部门集中安排的公务员医疗补助经费。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34.节能环保支出（类）污染防治（款）其他污染防治支出（项）:指反映除上述项目以为其他用于污染防治方面的支出。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35.城乡社区支出（类）城乡社区管理事务（款）其他城乡社区管理事务支出（项）:指反映除上述项目以外其他用于城乡社区管理事务方面的支出。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36.城乡社区支出（类）城乡社区环境卫生（款）城乡社区环境卫生支出（项）:指反映城乡社区道路清扫、垃圾清运与处理、公厕建设与维护、园林绿化等方面的支出。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37.城乡社区支出（类）其他城乡社区（款）其他城乡社区支出（项）:指反映除上述项目以外其他用于城乡社区方面的支出。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38.农林水支出（类）农业（款）事业运行（项）:指反映用于农业事业单位基本支出，事业单位设施、系统运行与资产维护等方面的支出。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39.农林水支出（类）农业（款）病害害控制（项）:指反映用于病虫鼠害及疫情监测、预报、预防、控制、检疫、防疫所需的仪器、设施、药物、一秒、种苗，疫畜（禽、鱼、植物）防治、扑杀补偿及劳务补助、菌（毒）种保藏及动植物及其产品检疫、检测等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40.农林水支出（类）农业（款）农业组织化与产业化经营（项）:指反映对农民专合组织、农业产业化龙头企业等开支基地建设、质量标准认证等方面的支出。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41.农林水支出（类）农业（款）其他农业支出（项）:指反映除上述项目以外其他用于农业方面的支出。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42.农林水支出（类）林业和草原（款）其他林业支出（99项）:指反映其他用于林业和草原方面的支出。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43.农林水支出（类）扶贫（款）一般行政管理事务（项）:指反映行政单位（包括实行公务员管理的事业单位）未单位设置项级科目的其他项目支出。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44.农林水支出（类）扶贫（款）其他扶贫支出（项）:指反映除上述项目以外其他用于扶贫方面的支出。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45.农林水支出（类）农村综合改革（款）对村民委员会和村党支部的补助支出（项）：指反映各级财政对村民委员会和村党支部的补助支出，以及支持建设县级基本财力保障机制安排的村级组织运转奖补资金。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46.农林水支出（类）农村综合改革（款）农村综合改革示范试点补助支出（项）:指反映各级财政对农村综合改革示范试点、新型农业社会化服务体系建设等补助支出。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47.交通运输支出（类）公路水路运输（款）公路养护（项）:指反映公路养护支出。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48.交通运输支出（类）公路水路运输（款）公路和运输安全（项）:指反映公路和运输安全支出。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49.交通运输支出（类）公路水路运输支出（款）其他公路水路运输支出（项）:指反映除上述项目以外其他用于公路水路运输方面的支出。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50.住房保障（类）住房改革支出（款）住房公积金（项）:指反映行政事业单位按人力资源和社会保障部、财政部规定的基本工资和津贴补贴以及规定比例为职工缴纳的住房公积金。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51.基本支出：指为保障机构正常运转、完成日常工作任务而发生的人员支出和公用支出。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52.项目支出：指在基本支出之外为完成特定行政任务和事业发展目标所发生的支出。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53.经营支出：指事业单位在专业业务活动及其辅助活动之外开展非独立核算经营活动发生的支出。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highlight w:val="none"/>
        </w:rPr>
        <w:t>55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66"/>
    <w:p>
      <w:pPr>
        <w:numPr>
          <w:ilvl w:val="0"/>
          <w:numId w:val="0"/>
        </w:numPr>
        <w:spacing w:line="600" w:lineRule="exact"/>
        <w:jc w:val="both"/>
        <w:outlineLvl w:val="0"/>
        <w:rPr>
          <w:rFonts w:hint="eastAsia" w:ascii="宋体"/>
          <w:b/>
          <w:color w:val="auto"/>
          <w:sz w:val="44"/>
          <w:szCs w:val="44"/>
          <w:highlight w:val="none"/>
          <w:lang w:val="en-US" w:eastAsia="zh-CN"/>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bookmarkStart w:id="67" w:name="_Toc15396614"/>
      <w:r>
        <w:rPr>
          <w:rFonts w:hint="eastAsia" w:ascii="宋体"/>
          <w:b/>
          <w:color w:val="auto"/>
          <w:sz w:val="44"/>
          <w:szCs w:val="44"/>
          <w:highlight w:val="none"/>
          <w:lang w:val="en-US" w:eastAsia="zh-CN"/>
        </w:rPr>
        <w:t xml:space="preserve"> </w:t>
      </w:r>
    </w:p>
    <w:p>
      <w:pPr>
        <w:numPr>
          <w:ilvl w:val="0"/>
          <w:numId w:val="3"/>
        </w:numPr>
        <w:spacing w:line="600" w:lineRule="exact"/>
        <w:ind w:left="0" w:leftChars="0" w:firstLine="660" w:firstLineChars="150"/>
        <w:jc w:val="center"/>
        <w:outlineLvl w:val="0"/>
        <w:rPr>
          <w:rFonts w:hint="eastAsia" w:ascii="黑体" w:hAnsi="黑体" w:eastAsia="黑体" w:cs="Times New Roman"/>
          <w:bCs w:val="0"/>
          <w:kern w:val="2"/>
          <w:sz w:val="44"/>
          <w:szCs w:val="44"/>
          <w:lang w:val="en-US" w:eastAsia="zh-CN" w:bidi="ar-SA"/>
        </w:rPr>
      </w:pPr>
      <w:bookmarkStart w:id="68" w:name="_Toc5447"/>
      <w:r>
        <w:rPr>
          <w:rFonts w:hint="eastAsia" w:ascii="黑体" w:hAnsi="黑体" w:eastAsia="黑体" w:cs="Times New Roman"/>
          <w:bCs w:val="0"/>
          <w:kern w:val="2"/>
          <w:sz w:val="44"/>
          <w:szCs w:val="44"/>
          <w:lang w:val="en-US" w:eastAsia="zh-CN" w:bidi="ar-SA"/>
        </w:rPr>
        <w:t>附件</w:t>
      </w:r>
      <w:bookmarkEnd w:id="67"/>
      <w:bookmarkEnd w:id="68"/>
    </w:p>
    <w:tbl>
      <w:tblPr>
        <w:tblStyle w:val="17"/>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5"/>
        <w:gridCol w:w="1770"/>
        <w:gridCol w:w="2257"/>
        <w:gridCol w:w="520"/>
        <w:gridCol w:w="1673"/>
        <w:gridCol w:w="520"/>
        <w:gridCol w:w="1090"/>
        <w:gridCol w:w="505"/>
        <w:gridCol w:w="486"/>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51172422T000005670474-2019年周河村幸福美丽乡村（存量）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保障资金及时发放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改善周河村居住环境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控制总价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51172422T000005720605-道路建设（存量）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596.64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596.64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596.64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596.64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完成项目数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建设美丽乡村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带动当地经济发展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控制总价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6016375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6016375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51172422T000005790899-农业产业发展补助资金（存量）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及时发放资金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发展果树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实施年度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实现产值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控制总价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51172422T000005822665-石桥铺镇煤矿关闭奖补资金（存量）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严格控制金额发放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解决遗留问题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资金控制总计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51172422T000005822695-肖家沟煤矿关闭奖补资金（存量）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2023年底完工</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解决问题数量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严格按照下达资金发放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51172422T000006338495-社区干部社会保险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及时保障村干部社会保险发放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覆盖社区干部人数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及时发放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社区干部对社会保险工作是否满意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社区干部对社会保险工作是否满意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保证社区干部了解社保政策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是否持续保障了社区干部的权益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社区干部对社会保险工作是否满意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51172422T000006416634-汤家营五通桥建设及附属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按质按时完成项目建设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安全事故发生数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桥梁宽度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桥梁长度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维修加固桥梁数量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51172422T000006416655-汤家营村农村道路建设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按质按时完成项目建设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新建道路里程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事故发生数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解决群众出行问题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4.5米宽道路每公里控制价格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51172422T000006416672-绿水村道路硬化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按期按质完成道路硬化</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安全事故发生数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新建道路里程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收益群众人数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每公里控制价格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51172422T000006601018-四川玲牧生猪养殖公司产业补助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按期足额发放补助</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年出栏生猪</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培育生猪养殖场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吸纳农民工就业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51172422T000006843343-文化站图书馆免费开放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保证图书馆正常有序运行，为群众提供一个获取知识的平台</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免费开放图书馆个数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开放图书馆时间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提升群众获得感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预算内控制价格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51172422T000006932471-石柱村活动阵地改建排危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安全及时保证工程建设！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修建面积数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工程期限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每平方米造价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51172422T000007046577-2022年市级财政衔接推进乡村振兴补助资金（乡村振兴战略奖补）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51172423T000008247739-公共文化服务体系建设专项资金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完成文化体系建设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完善村级图书馆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提升群众文化水平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群众对于文化建设满意度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文化站建设资金控制数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行政村文化建设资金控制数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51172423T000009181131-道路建设资金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道路建设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完成项目数量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控制总价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1997680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51172423T000009308198-信访经费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保持信访维稳</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维护信访维稳次数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信访人员追回时效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社会稳定程度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出差信访维稳总费用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51172423T000009352186-场镇广场道路桥梁建设（一标段））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完成场镇广场道路桥梁建设（一标段））</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修建广场面积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新建桥梁数量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打通新区建设瓶颈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丰富群众文化生活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使用年限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汉白玉栏杆单价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51172423T000009395377-脱贫攻坚对村考核奖励资金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提升村干部工作积极性，推进脱贫攻坚工作</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考核奖励村干部资金总额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发放时效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脱贫群众户数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贫困村奖励标准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元/村年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非贫困村奖励标准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元/村年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51172423T000009395389-指挥村市级财政专项扶贫资金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指挥村市级财政专</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修建产业道路长度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建设工勤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每公里修建成本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51172424T000010534211-2023年农村综合改革项目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51172424T000010534236-农村综合改革县级配套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51172424T000011430228-群众文化场所建设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pPr>
        <w:spacing w:line="600" w:lineRule="exact"/>
        <w:jc w:val="center"/>
        <w:outlineLvl w:val="0"/>
        <w:rPr>
          <w:rFonts w:hint="eastAsia" w:ascii="黑体" w:hAnsi="黑体" w:eastAsia="黑体"/>
          <w:sz w:val="44"/>
          <w:szCs w:val="44"/>
        </w:rPr>
        <w:sectPr>
          <w:footerReference r:id="rId10" w:type="first"/>
          <w:footerReference r:id="rId9" w:type="default"/>
          <w:pgSz w:w="16838" w:h="11906" w:orient="landscape"/>
          <w:pgMar w:top="1800" w:right="1440" w:bottom="1800" w:left="1440" w:header="851" w:footer="992" w:gutter="0"/>
          <w:pgNumType w:fmt="decimal" w:start="24"/>
          <w:cols w:space="425" w:num="1"/>
          <w:titlePg/>
          <w:docGrid w:type="lines" w:linePitch="312" w:charSpace="0"/>
        </w:sectPr>
      </w:pPr>
    </w:p>
    <w:p>
      <w:pPr>
        <w:spacing w:line="600" w:lineRule="exact"/>
        <w:jc w:val="center"/>
        <w:outlineLvl w:val="0"/>
        <w:rPr>
          <w:rFonts w:ascii="仿宋" w:hAnsi="仿宋" w:eastAsia="仿宋"/>
        </w:rPr>
      </w:pPr>
      <w:bookmarkStart w:id="69" w:name="_Toc26097"/>
      <w:r>
        <w:rPr>
          <w:rFonts w:hint="eastAsia" w:ascii="黑体" w:hAnsi="黑体" w:eastAsia="黑体"/>
          <w:sz w:val="44"/>
          <w:szCs w:val="44"/>
        </w:rPr>
        <w:t>第</w:t>
      </w:r>
      <w:r>
        <w:rPr>
          <w:rStyle w:val="44"/>
          <w:rFonts w:hint="eastAsia" w:ascii="黑体" w:hAnsi="黑体" w:eastAsia="黑体"/>
          <w:b w:val="0"/>
        </w:rPr>
        <w:t>五部分 附表</w:t>
      </w:r>
      <w:bookmarkEnd w:id="69"/>
    </w:p>
    <w:p>
      <w:pPr>
        <w:pStyle w:val="4"/>
        <w:rPr>
          <w:rFonts w:ascii="仿宋" w:hAnsi="仿宋" w:eastAsia="仿宋"/>
        </w:rPr>
      </w:pPr>
      <w:bookmarkStart w:id="70" w:name="_Toc965"/>
      <w:r>
        <w:rPr>
          <w:rFonts w:hint="eastAsia" w:ascii="仿宋" w:hAnsi="仿宋" w:eastAsia="仿宋"/>
          <w:b w:val="0"/>
        </w:rPr>
        <w:t>一、收</w:t>
      </w:r>
      <w:r>
        <w:rPr>
          <w:rStyle w:val="45"/>
          <w:rFonts w:hint="eastAsia" w:ascii="仿宋" w:hAnsi="仿宋" w:eastAsia="仿宋"/>
          <w:b w:val="0"/>
          <w:bCs w:val="0"/>
        </w:rPr>
        <w:t>入支出决算总表</w:t>
      </w:r>
      <w:bookmarkEnd w:id="70"/>
    </w:p>
    <w:p>
      <w:pPr>
        <w:pStyle w:val="4"/>
        <w:rPr>
          <w:rFonts w:ascii="仿宋" w:hAnsi="仿宋" w:eastAsia="仿宋"/>
        </w:rPr>
      </w:pPr>
      <w:bookmarkStart w:id="71" w:name="_Toc17791"/>
      <w:bookmarkStart w:id="72" w:name="_Toc15396620"/>
      <w:r>
        <w:rPr>
          <w:rFonts w:hint="eastAsia" w:ascii="仿宋" w:hAnsi="仿宋" w:eastAsia="仿宋"/>
          <w:b w:val="0"/>
        </w:rPr>
        <w:t>二、收</w:t>
      </w:r>
      <w:r>
        <w:rPr>
          <w:rStyle w:val="45"/>
          <w:rFonts w:hint="eastAsia" w:ascii="仿宋" w:hAnsi="仿宋" w:eastAsia="仿宋"/>
          <w:b w:val="0"/>
          <w:bCs w:val="0"/>
        </w:rPr>
        <w:t>入决算表</w:t>
      </w:r>
      <w:bookmarkEnd w:id="71"/>
      <w:bookmarkEnd w:id="72"/>
    </w:p>
    <w:p>
      <w:pPr>
        <w:pStyle w:val="4"/>
        <w:rPr>
          <w:rFonts w:ascii="仿宋" w:hAnsi="仿宋" w:eastAsia="仿宋"/>
        </w:rPr>
      </w:pPr>
      <w:bookmarkStart w:id="73" w:name="_Toc3741"/>
      <w:bookmarkStart w:id="74" w:name="_Toc15396621"/>
      <w:r>
        <w:rPr>
          <w:rStyle w:val="45"/>
          <w:rFonts w:hint="eastAsia" w:ascii="仿宋" w:hAnsi="仿宋" w:eastAsia="仿宋"/>
          <w:b w:val="0"/>
          <w:bCs w:val="0"/>
        </w:rPr>
        <w:t>三、</w:t>
      </w:r>
      <w:r>
        <w:rPr>
          <w:rFonts w:hint="eastAsia" w:ascii="仿宋" w:hAnsi="仿宋" w:eastAsia="仿宋"/>
          <w:b w:val="0"/>
        </w:rPr>
        <w:t>支</w:t>
      </w:r>
      <w:r>
        <w:rPr>
          <w:rStyle w:val="45"/>
          <w:rFonts w:hint="eastAsia" w:ascii="仿宋" w:hAnsi="仿宋" w:eastAsia="仿宋"/>
          <w:b w:val="0"/>
          <w:bCs w:val="0"/>
        </w:rPr>
        <w:t>出决算表</w:t>
      </w:r>
      <w:bookmarkEnd w:id="73"/>
      <w:bookmarkEnd w:id="74"/>
    </w:p>
    <w:p>
      <w:pPr>
        <w:pStyle w:val="4"/>
        <w:rPr>
          <w:rFonts w:ascii="仿宋" w:hAnsi="仿宋" w:eastAsia="仿宋"/>
          <w:b w:val="0"/>
        </w:rPr>
      </w:pPr>
      <w:bookmarkStart w:id="75" w:name="_Toc15396622"/>
      <w:bookmarkStart w:id="76" w:name="_Toc10389"/>
      <w:r>
        <w:rPr>
          <w:rStyle w:val="45"/>
          <w:rFonts w:hint="eastAsia" w:ascii="仿宋" w:hAnsi="仿宋" w:eastAsia="仿宋"/>
          <w:b w:val="0"/>
          <w:bCs w:val="0"/>
        </w:rPr>
        <w:t>四、</w:t>
      </w:r>
      <w:r>
        <w:rPr>
          <w:rFonts w:hint="eastAsia" w:ascii="仿宋" w:hAnsi="仿宋" w:eastAsia="仿宋"/>
          <w:b w:val="0"/>
        </w:rPr>
        <w:t>财</w:t>
      </w:r>
      <w:r>
        <w:rPr>
          <w:rStyle w:val="45"/>
          <w:rFonts w:hint="eastAsia" w:ascii="仿宋" w:hAnsi="仿宋" w:eastAsia="仿宋"/>
          <w:b w:val="0"/>
          <w:bCs w:val="0"/>
        </w:rPr>
        <w:t>政拨款收入支出决算总表</w:t>
      </w:r>
      <w:bookmarkEnd w:id="75"/>
      <w:bookmarkEnd w:id="76"/>
    </w:p>
    <w:p>
      <w:pPr>
        <w:pStyle w:val="4"/>
        <w:rPr>
          <w:rStyle w:val="45"/>
          <w:rFonts w:ascii="仿宋" w:hAnsi="仿宋" w:eastAsia="仿宋"/>
          <w:b w:val="0"/>
          <w:bCs w:val="0"/>
        </w:rPr>
      </w:pPr>
      <w:bookmarkStart w:id="77" w:name="_Toc23080"/>
      <w:bookmarkStart w:id="78" w:name="_Toc15396623"/>
      <w:r>
        <w:rPr>
          <w:rStyle w:val="45"/>
          <w:rFonts w:hint="eastAsia" w:ascii="仿宋" w:hAnsi="仿宋" w:eastAsia="仿宋"/>
          <w:b w:val="0"/>
          <w:bCs w:val="0"/>
        </w:rPr>
        <w:t>五、</w:t>
      </w:r>
      <w:r>
        <w:rPr>
          <w:rFonts w:hint="eastAsia" w:ascii="仿宋" w:hAnsi="仿宋" w:eastAsia="仿宋"/>
          <w:b w:val="0"/>
        </w:rPr>
        <w:t>财</w:t>
      </w:r>
      <w:r>
        <w:rPr>
          <w:rStyle w:val="45"/>
          <w:rFonts w:hint="eastAsia" w:ascii="仿宋" w:hAnsi="仿宋" w:eastAsia="仿宋"/>
          <w:b w:val="0"/>
          <w:bCs w:val="0"/>
        </w:rPr>
        <w:t>政拨款支出决算明细表</w:t>
      </w:r>
      <w:bookmarkEnd w:id="77"/>
      <w:bookmarkEnd w:id="78"/>
      <w:bookmarkStart w:id="79" w:name="_Toc15396624"/>
    </w:p>
    <w:p>
      <w:pPr>
        <w:pStyle w:val="4"/>
        <w:rPr>
          <w:rFonts w:ascii="仿宋" w:hAnsi="仿宋" w:eastAsia="仿宋"/>
        </w:rPr>
      </w:pPr>
      <w:bookmarkStart w:id="80" w:name="_Toc26793"/>
      <w:r>
        <w:rPr>
          <w:rStyle w:val="45"/>
          <w:rFonts w:hint="eastAsia" w:ascii="仿宋" w:hAnsi="仿宋" w:eastAsia="仿宋"/>
          <w:b w:val="0"/>
          <w:bCs w:val="0"/>
        </w:rPr>
        <w:t>六、</w:t>
      </w:r>
      <w:r>
        <w:rPr>
          <w:rFonts w:hint="eastAsia" w:ascii="仿宋" w:hAnsi="仿宋" w:eastAsia="仿宋"/>
          <w:b w:val="0"/>
        </w:rPr>
        <w:t>一</w:t>
      </w:r>
      <w:r>
        <w:rPr>
          <w:rStyle w:val="45"/>
          <w:rFonts w:hint="eastAsia" w:ascii="仿宋" w:hAnsi="仿宋" w:eastAsia="仿宋"/>
          <w:b w:val="0"/>
          <w:bCs w:val="0"/>
        </w:rPr>
        <w:t>般公共预算财政拨款支出决算表</w:t>
      </w:r>
      <w:bookmarkEnd w:id="79"/>
      <w:bookmarkEnd w:id="80"/>
    </w:p>
    <w:p>
      <w:pPr>
        <w:pStyle w:val="4"/>
        <w:rPr>
          <w:rFonts w:ascii="仿宋" w:hAnsi="仿宋" w:eastAsia="仿宋"/>
        </w:rPr>
      </w:pPr>
      <w:bookmarkStart w:id="81" w:name="_Toc11881"/>
      <w:bookmarkStart w:id="82" w:name="_Toc15396625"/>
      <w:r>
        <w:rPr>
          <w:rStyle w:val="45"/>
          <w:rFonts w:hint="eastAsia" w:ascii="仿宋" w:hAnsi="仿宋" w:eastAsia="仿宋"/>
          <w:b w:val="0"/>
          <w:bCs w:val="0"/>
        </w:rPr>
        <w:t>七、</w:t>
      </w:r>
      <w:r>
        <w:rPr>
          <w:rFonts w:hint="eastAsia" w:ascii="仿宋" w:hAnsi="仿宋" w:eastAsia="仿宋"/>
          <w:b w:val="0"/>
        </w:rPr>
        <w:t>一</w:t>
      </w:r>
      <w:r>
        <w:rPr>
          <w:rStyle w:val="45"/>
          <w:rFonts w:hint="eastAsia" w:ascii="仿宋" w:hAnsi="仿宋" w:eastAsia="仿宋"/>
          <w:b w:val="0"/>
          <w:bCs w:val="0"/>
        </w:rPr>
        <w:t>般公共预算财政拨款支出决算明细表</w:t>
      </w:r>
      <w:bookmarkEnd w:id="81"/>
      <w:bookmarkEnd w:id="82"/>
    </w:p>
    <w:p>
      <w:pPr>
        <w:pStyle w:val="4"/>
        <w:rPr>
          <w:rFonts w:ascii="仿宋" w:hAnsi="仿宋" w:eastAsia="仿宋"/>
        </w:rPr>
      </w:pPr>
      <w:bookmarkStart w:id="83" w:name="_Toc15396626"/>
      <w:bookmarkStart w:id="84" w:name="_Toc14481"/>
      <w:r>
        <w:rPr>
          <w:rStyle w:val="45"/>
          <w:rFonts w:hint="eastAsia" w:ascii="仿宋" w:hAnsi="仿宋" w:eastAsia="仿宋"/>
          <w:b w:val="0"/>
          <w:bCs w:val="0"/>
        </w:rPr>
        <w:t>八、</w:t>
      </w:r>
      <w:r>
        <w:rPr>
          <w:rFonts w:hint="eastAsia" w:ascii="仿宋" w:hAnsi="仿宋" w:eastAsia="仿宋"/>
          <w:b w:val="0"/>
        </w:rPr>
        <w:t>一</w:t>
      </w:r>
      <w:r>
        <w:rPr>
          <w:rStyle w:val="45"/>
          <w:rFonts w:hint="eastAsia" w:ascii="仿宋" w:hAnsi="仿宋" w:eastAsia="仿宋"/>
          <w:b w:val="0"/>
          <w:bCs w:val="0"/>
        </w:rPr>
        <w:t>般公共预算财政拨款基本支出决算表</w:t>
      </w:r>
      <w:bookmarkEnd w:id="83"/>
      <w:bookmarkEnd w:id="84"/>
    </w:p>
    <w:p>
      <w:pPr>
        <w:pStyle w:val="4"/>
        <w:rPr>
          <w:rFonts w:ascii="仿宋" w:hAnsi="仿宋" w:eastAsia="仿宋"/>
        </w:rPr>
      </w:pPr>
      <w:bookmarkStart w:id="85" w:name="_Toc15396627"/>
      <w:bookmarkStart w:id="86" w:name="_Toc14924"/>
      <w:r>
        <w:rPr>
          <w:rStyle w:val="45"/>
          <w:rFonts w:hint="eastAsia" w:ascii="仿宋" w:hAnsi="仿宋" w:eastAsia="仿宋"/>
          <w:b w:val="0"/>
          <w:bCs w:val="0"/>
        </w:rPr>
        <w:t>九、</w:t>
      </w:r>
      <w:r>
        <w:rPr>
          <w:rFonts w:hint="eastAsia" w:ascii="仿宋" w:hAnsi="仿宋" w:eastAsia="仿宋"/>
          <w:b w:val="0"/>
        </w:rPr>
        <w:t>一</w:t>
      </w:r>
      <w:r>
        <w:rPr>
          <w:rStyle w:val="45"/>
          <w:rFonts w:hint="eastAsia" w:ascii="仿宋" w:hAnsi="仿宋" w:eastAsia="仿宋"/>
          <w:b w:val="0"/>
          <w:bCs w:val="0"/>
        </w:rPr>
        <w:t>般公共预算财政拨款项目支出决算表</w:t>
      </w:r>
      <w:bookmarkEnd w:id="85"/>
      <w:bookmarkEnd w:id="86"/>
    </w:p>
    <w:p>
      <w:pPr>
        <w:pStyle w:val="4"/>
        <w:rPr>
          <w:rFonts w:ascii="仿宋" w:hAnsi="仿宋" w:eastAsia="仿宋"/>
        </w:rPr>
      </w:pPr>
      <w:bookmarkStart w:id="87" w:name="_Toc15396628"/>
      <w:bookmarkStart w:id="88" w:name="_Toc32051"/>
      <w:r>
        <w:rPr>
          <w:rStyle w:val="45"/>
          <w:rFonts w:hint="eastAsia" w:ascii="仿宋" w:hAnsi="仿宋" w:eastAsia="仿宋"/>
          <w:b w:val="0"/>
          <w:bCs w:val="0"/>
        </w:rPr>
        <w:t>十、</w:t>
      </w:r>
      <w:bookmarkEnd w:id="87"/>
      <w:r>
        <w:rPr>
          <w:rFonts w:hint="eastAsia" w:ascii="仿宋" w:hAnsi="仿宋" w:eastAsia="仿宋"/>
          <w:b w:val="0"/>
        </w:rPr>
        <w:t>政</w:t>
      </w:r>
      <w:r>
        <w:rPr>
          <w:rStyle w:val="45"/>
          <w:rFonts w:hint="eastAsia" w:ascii="仿宋" w:hAnsi="仿宋" w:eastAsia="仿宋"/>
          <w:b w:val="0"/>
          <w:bCs w:val="0"/>
        </w:rPr>
        <w:t>府性基金预算财政拨款收入支出决算表</w:t>
      </w:r>
      <w:bookmarkEnd w:id="88"/>
    </w:p>
    <w:p>
      <w:pPr>
        <w:pStyle w:val="4"/>
        <w:rPr>
          <w:rFonts w:ascii="仿宋" w:hAnsi="仿宋" w:eastAsia="仿宋"/>
        </w:rPr>
      </w:pPr>
      <w:bookmarkStart w:id="89" w:name="_Toc15396629"/>
      <w:bookmarkStart w:id="90" w:name="_Toc8741"/>
      <w:r>
        <w:rPr>
          <w:rStyle w:val="45"/>
          <w:rFonts w:hint="eastAsia" w:ascii="仿宋" w:hAnsi="仿宋" w:eastAsia="仿宋"/>
          <w:b w:val="0"/>
          <w:bCs w:val="0"/>
        </w:rPr>
        <w:t>十一、</w:t>
      </w:r>
      <w:bookmarkEnd w:id="89"/>
      <w:r>
        <w:rPr>
          <w:rFonts w:hint="eastAsia" w:ascii="仿宋" w:hAnsi="仿宋" w:eastAsia="仿宋"/>
          <w:b w:val="0"/>
        </w:rPr>
        <w:t>国</w:t>
      </w:r>
      <w:r>
        <w:rPr>
          <w:rStyle w:val="45"/>
          <w:rFonts w:hint="eastAsia" w:ascii="仿宋" w:hAnsi="仿宋" w:eastAsia="仿宋"/>
          <w:b w:val="0"/>
          <w:bCs w:val="0"/>
        </w:rPr>
        <w:t>有资本经营预算财政拨款收入支出决算表</w:t>
      </w:r>
      <w:bookmarkEnd w:id="90"/>
    </w:p>
    <w:p>
      <w:pPr>
        <w:pStyle w:val="4"/>
        <w:rPr>
          <w:rFonts w:ascii="仿宋" w:hAnsi="仿宋" w:eastAsia="仿宋"/>
        </w:rPr>
      </w:pPr>
      <w:bookmarkStart w:id="91" w:name="_Toc15396630"/>
      <w:bookmarkStart w:id="92" w:name="_Toc22670"/>
      <w:r>
        <w:rPr>
          <w:rStyle w:val="45"/>
          <w:rFonts w:hint="eastAsia" w:ascii="仿宋" w:hAnsi="仿宋" w:eastAsia="仿宋"/>
          <w:b w:val="0"/>
          <w:bCs w:val="0"/>
        </w:rPr>
        <w:t>十二、</w:t>
      </w:r>
      <w:bookmarkEnd w:id="91"/>
      <w:r>
        <w:rPr>
          <w:rStyle w:val="45"/>
          <w:rFonts w:hint="eastAsia" w:ascii="仿宋" w:hAnsi="仿宋" w:eastAsia="仿宋"/>
          <w:b w:val="0"/>
          <w:bCs w:val="0"/>
        </w:rPr>
        <w:t>国有资本经营预算财政拨款支出决算表</w:t>
      </w:r>
      <w:bookmarkEnd w:id="92"/>
    </w:p>
    <w:p>
      <w:pPr>
        <w:pStyle w:val="4"/>
        <w:rPr>
          <w:rFonts w:eastAsia="仿宋"/>
        </w:rPr>
      </w:pPr>
      <w:bookmarkStart w:id="93" w:name="_Toc15396631"/>
      <w:bookmarkStart w:id="94" w:name="_Toc15110"/>
      <w:r>
        <w:rPr>
          <w:rStyle w:val="45"/>
          <w:rFonts w:hint="eastAsia" w:ascii="仿宋" w:hAnsi="仿宋" w:eastAsia="仿宋"/>
          <w:b w:val="0"/>
          <w:bCs w:val="0"/>
        </w:rPr>
        <w:t>十三、</w:t>
      </w:r>
      <w:bookmarkEnd w:id="93"/>
      <w:r>
        <w:rPr>
          <w:rStyle w:val="45"/>
          <w:rFonts w:hint="eastAsia" w:ascii="仿宋" w:hAnsi="仿宋" w:eastAsia="仿宋"/>
          <w:b w:val="0"/>
          <w:bCs w:val="0"/>
        </w:rPr>
        <w:t>财政拨款“三公”经费支出决算表</w:t>
      </w:r>
      <w:bookmarkEnd w:id="94"/>
    </w:p>
    <w:p>
      <w:pPr>
        <w:pStyle w:val="2"/>
        <w:numPr>
          <w:ilvl w:val="0"/>
          <w:numId w:val="0"/>
        </w:numPr>
        <w:ind w:leftChars="150"/>
        <w:rPr>
          <w:rFonts w:hint="eastAsia"/>
          <w:lang w:eastAsia="zh-CN"/>
        </w:rPr>
      </w:pPr>
    </w:p>
    <w:sectPr>
      <w:footerReference r:id="rId12" w:type="first"/>
      <w:footerReference r:id="rId11" w:type="default"/>
      <w:pgSz w:w="11906" w:h="16838"/>
      <w:pgMar w:top="1440" w:right="1800" w:bottom="1440" w:left="1800" w:header="851" w:footer="992" w:gutter="0"/>
      <w:pgNumType w:fmt="decimal" w:start="6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97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97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97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GMwMmIwYWQxYTEzOTY1OGMyYzI2OWMzOWZlMGQifQ=="/>
    <w:docVar w:name="KSO_WPS_MARK_KEY" w:val="bf26cecf-10af-4b48-9857-54fa70dc81b0"/>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5FE3BCC"/>
    <w:rsid w:val="066E0107"/>
    <w:rsid w:val="07996F6E"/>
    <w:rsid w:val="090117FA"/>
    <w:rsid w:val="0A2032A3"/>
    <w:rsid w:val="0F98263C"/>
    <w:rsid w:val="101860EC"/>
    <w:rsid w:val="10C055FF"/>
    <w:rsid w:val="118107EC"/>
    <w:rsid w:val="13D50BC4"/>
    <w:rsid w:val="150D3C6B"/>
    <w:rsid w:val="15F86A7D"/>
    <w:rsid w:val="16BB723D"/>
    <w:rsid w:val="1BE8440E"/>
    <w:rsid w:val="1D155CEE"/>
    <w:rsid w:val="1FF35744"/>
    <w:rsid w:val="20B67539"/>
    <w:rsid w:val="234A200B"/>
    <w:rsid w:val="23860B96"/>
    <w:rsid w:val="240371BF"/>
    <w:rsid w:val="29FD04D3"/>
    <w:rsid w:val="2C231CEC"/>
    <w:rsid w:val="2C8A61B5"/>
    <w:rsid w:val="2CFE5EB2"/>
    <w:rsid w:val="2DF04E50"/>
    <w:rsid w:val="2F040D46"/>
    <w:rsid w:val="30D83010"/>
    <w:rsid w:val="319F7F4E"/>
    <w:rsid w:val="3304709D"/>
    <w:rsid w:val="36AA5135"/>
    <w:rsid w:val="36AA789A"/>
    <w:rsid w:val="376D39B2"/>
    <w:rsid w:val="37E16F03"/>
    <w:rsid w:val="38D469F0"/>
    <w:rsid w:val="3A1964CC"/>
    <w:rsid w:val="3D98207C"/>
    <w:rsid w:val="3E6E2A5B"/>
    <w:rsid w:val="3E78745D"/>
    <w:rsid w:val="3F536782"/>
    <w:rsid w:val="44E268DA"/>
    <w:rsid w:val="45244CBC"/>
    <w:rsid w:val="4A627F82"/>
    <w:rsid w:val="4B0E749A"/>
    <w:rsid w:val="4B4F25DA"/>
    <w:rsid w:val="4BE068DB"/>
    <w:rsid w:val="4D577224"/>
    <w:rsid w:val="4EAB630A"/>
    <w:rsid w:val="4EC76DE4"/>
    <w:rsid w:val="4ECE2238"/>
    <w:rsid w:val="533B38FC"/>
    <w:rsid w:val="537E6D0A"/>
    <w:rsid w:val="57B24F68"/>
    <w:rsid w:val="5A7C220D"/>
    <w:rsid w:val="5AF92295"/>
    <w:rsid w:val="5CD71FC4"/>
    <w:rsid w:val="5DC25221"/>
    <w:rsid w:val="69715E72"/>
    <w:rsid w:val="6C4A05C8"/>
    <w:rsid w:val="6E7E3605"/>
    <w:rsid w:val="6FF5CC65"/>
    <w:rsid w:val="715C0E4B"/>
    <w:rsid w:val="72734D90"/>
    <w:rsid w:val="73AD73D5"/>
    <w:rsid w:val="73B6EB34"/>
    <w:rsid w:val="744731E5"/>
    <w:rsid w:val="76E3355F"/>
    <w:rsid w:val="778769C8"/>
    <w:rsid w:val="77C85710"/>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
    <w:pPr>
      <w:keepNext/>
      <w:keepLines/>
      <w:spacing w:before="340" w:after="330" w:line="578" w:lineRule="auto"/>
      <w:outlineLvl w:val="0"/>
    </w:pPr>
    <w:rPr>
      <w:rFonts w:ascii="Times New Roman" w:hAnsi="Times New Roman" w:eastAsia="黑体"/>
      <w:bCs/>
      <w:kern w:val="44"/>
      <w:sz w:val="44"/>
      <w:szCs w:val="44"/>
    </w:rPr>
  </w:style>
  <w:style w:type="paragraph" w:styleId="4">
    <w:name w:val="heading 2"/>
    <w:basedOn w:val="1"/>
    <w:next w:val="1"/>
    <w:link w:val="45"/>
    <w:unhideWhenUsed/>
    <w:qFormat/>
    <w:uiPriority w:val="9"/>
    <w:pPr>
      <w:keepNext/>
      <w:keepLines/>
      <w:spacing w:before="260" w:after="260" w:line="416" w:lineRule="auto"/>
      <w:outlineLvl w:val="1"/>
    </w:pPr>
    <w:rPr>
      <w:rFonts w:eastAsia="黑体" w:asciiTheme="majorAscii" w:hAnsiTheme="majorAscii" w:cstheme="majorBidi"/>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rFonts w:ascii="Times New Roman" w:hAnsi="Times New Roman" w:eastAsia="仿宋"/>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9"/>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cs="Courier New"/>
      <w:szCs w:val="21"/>
    </w:r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图表目录1"/>
    <w:basedOn w:val="22"/>
    <w:next w:val="22"/>
    <w:qFormat/>
    <w:uiPriority w:val="0"/>
    <w:pPr>
      <w:ind w:left="200" w:leftChars="200" w:hanging="200" w:hangingChars="200"/>
    </w:pPr>
    <w:rPr>
      <w:rFonts w:eastAsia="仿宋_GB2312"/>
      <w:sz w:val="32"/>
      <w:szCs w:val="21"/>
    </w:rPr>
  </w:style>
  <w:style w:type="paragraph" w:customStyle="1" w:styleId="22">
    <w:name w:val="Normal New"/>
    <w:qFormat/>
    <w:uiPriority w:val="0"/>
    <w:pPr>
      <w:widowControl w:val="0"/>
      <w:jc w:val="both"/>
    </w:pPr>
    <w:rPr>
      <w:rFonts w:ascii="Calibri" w:hAnsi="Calibri" w:eastAsia="宋体" w:cs="Calibri"/>
      <w:kern w:val="2"/>
      <w:sz w:val="21"/>
      <w:szCs w:val="21"/>
      <w:lang w:val="en-US" w:eastAsia="zh-CN" w:bidi="ar-SA"/>
    </w:rPr>
  </w:style>
  <w:style w:type="paragraph" w:customStyle="1" w:styleId="23">
    <w:name w:val="正文2"/>
    <w:basedOn w:val="1"/>
    <w:next w:val="1"/>
    <w:qFormat/>
    <w:uiPriority w:val="0"/>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Char"/>
    <w:link w:val="6"/>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8"/>
    <w:link w:val="3"/>
    <w:qFormat/>
    <w:uiPriority w:val="9"/>
    <w:rPr>
      <w:rFonts w:ascii="Times New Roman" w:hAnsi="Times New Roman" w:eastAsia="黑体"/>
      <w:bCs/>
      <w:kern w:val="44"/>
      <w:sz w:val="44"/>
      <w:szCs w:val="44"/>
    </w:rPr>
  </w:style>
  <w:style w:type="character" w:customStyle="1" w:styleId="33">
    <w:name w:val="标题 2 Char"/>
    <w:basedOn w:val="18"/>
    <w:link w:val="4"/>
    <w:qFormat/>
    <w:uiPriority w:val="9"/>
    <w:rPr>
      <w:rFonts w:eastAsia="黑体" w:asciiTheme="majorAscii" w:hAnsiTheme="majorAscii" w:cstheme="majorBidi"/>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8"/>
    <w:link w:val="10"/>
    <w:semiHidden/>
    <w:qFormat/>
    <w:uiPriority w:val="99"/>
    <w:rPr>
      <w:rFonts w:ascii="Times New Roman" w:hAnsi="Times New Roman"/>
      <w:kern w:val="2"/>
      <w:sz w:val="18"/>
      <w:szCs w:val="18"/>
    </w:rPr>
  </w:style>
  <w:style w:type="character" w:customStyle="1" w:styleId="36">
    <w:name w:val="标题 3 Char"/>
    <w:basedOn w:val="18"/>
    <w:link w:val="5"/>
    <w:qFormat/>
    <w:uiPriority w:val="9"/>
    <w:rPr>
      <w:rFonts w:ascii="Times New Roman" w:hAnsi="Times New Roman" w:eastAsia="仿宋"/>
      <w:b/>
      <w:bCs/>
      <w:kern w:val="2"/>
      <w:sz w:val="32"/>
      <w:szCs w:val="32"/>
    </w:rPr>
  </w:style>
  <w:style w:type="paragraph" w:customStyle="1" w:styleId="3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9">
    <w:name w:val="p0"/>
    <w:basedOn w:val="1"/>
    <w:qFormat/>
    <w:uiPriority w:val="0"/>
    <w:pPr>
      <w:widowControl/>
      <w:spacing w:line="566" w:lineRule="atLeast"/>
      <w:ind w:firstLine="419"/>
      <w:textAlignment w:val="baseline"/>
    </w:pPr>
    <w:rPr>
      <w:rFonts w:cstheme="minorBidi"/>
      <w:color w:val="000000"/>
      <w:kern w:val="0"/>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43">
    <w:name w:val="BodyTextIndent2"/>
    <w:basedOn w:val="1"/>
    <w:qFormat/>
    <w:uiPriority w:val="0"/>
    <w:pPr>
      <w:spacing w:before="100" w:beforeAutospacing="1" w:after="120" w:line="480" w:lineRule="auto"/>
      <w:ind w:leftChars="200"/>
      <w:jc w:val="both"/>
      <w:textAlignment w:val="baseline"/>
    </w:pPr>
  </w:style>
  <w:style w:type="character" w:customStyle="1" w:styleId="44">
    <w:name w:val="标题 1 字符"/>
    <w:basedOn w:val="18"/>
    <w:link w:val="3"/>
    <w:qFormat/>
    <w:uiPriority w:val="9"/>
    <w:rPr>
      <w:rFonts w:ascii="Times New Roman" w:hAnsi="Times New Roman"/>
      <w:b/>
      <w:bCs/>
      <w:kern w:val="44"/>
      <w:sz w:val="44"/>
      <w:szCs w:val="44"/>
    </w:rPr>
  </w:style>
  <w:style w:type="character" w:customStyle="1" w:styleId="45">
    <w:name w:val="标题 2 字符"/>
    <w:basedOn w:val="18"/>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303;&#25151;&#20844;&#31215;&#37329;\2023&#24180;&#20303;&#25151;&#20844;&#31215;&#37329;\2023&#24180;&#20303;&#25151;&#20844;&#31215;&#37329;&#25209;&#37327;&#22522;&#25968;&#21464;&#26356;_&#26426;&#20851;&#20107;&#19994;&#21333;&#20301;&#65288;2023.12.18&#26356;&#26032;&#6528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0303;&#25151;&#20844;&#31215;&#37329;\2023&#24180;&#20303;&#25151;&#20844;&#31215;&#37329;\2023&#24180;&#20303;&#25151;&#20844;&#31215;&#37329;&#25209;&#37327;&#22522;&#25968;&#21464;&#26356;_&#26426;&#20851;&#20107;&#19994;&#21333;&#20301;&#65288;2023.12.18&#26356;&#26032;&#65289;.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20303;&#25151;&#20844;&#31215;&#37329;\2023&#24180;&#20303;&#25151;&#20844;&#31215;&#37329;\2023&#24180;&#20303;&#25151;&#20844;&#31215;&#37329;&#25209;&#37327;&#22522;&#25968;&#21464;&#26356;_&#26426;&#20851;&#20107;&#19994;&#21333;&#20301;&#65288;2023.12.18&#26356;&#26032;&#65289;.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0303;&#25151;&#20844;&#31215;&#37329;\2023&#24180;&#20303;&#25151;&#20844;&#31215;&#37329;\2023&#24180;&#20303;&#25151;&#20844;&#31215;&#37329;&#25209;&#37327;&#22522;&#25968;&#21464;&#26356;_&#26426;&#20851;&#20107;&#19994;&#21333;&#20301;&#65288;2023.12.18&#26356;&#26032;&#65289;.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0303;&#25151;&#20844;&#31215;&#37329;\2023&#24180;&#20303;&#25151;&#20844;&#31215;&#37329;\2023&#24180;&#20303;&#25151;&#20844;&#31215;&#37329;&#25209;&#37327;&#22522;&#25968;&#21464;&#26356;_&#26426;&#20851;&#20107;&#19994;&#21333;&#20301;&#65288;2023.12.18&#26356;&#26032;&#65289;.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20303;&#25151;&#20844;&#31215;&#37329;\2023&#24180;&#20303;&#25151;&#20844;&#31215;&#37329;\2023&#24180;&#20303;&#25151;&#20844;&#31215;&#37329;&#25209;&#37327;&#22522;&#25968;&#21464;&#26356;_&#26426;&#20851;&#20107;&#19994;&#21333;&#20301;&#65288;2023.12.18&#26356;&#26032;&#65289;.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0303;&#25151;&#20844;&#31215;&#37329;\2023&#24180;&#20303;&#25151;&#20844;&#31215;&#37329;\2023&#24180;&#20303;&#25151;&#20844;&#31215;&#37329;&#25209;&#37327;&#22522;&#25968;&#21464;&#26356;_&#26426;&#20851;&#20107;&#19994;&#21333;&#20301;&#65288;2023.12.18&#26356;&#26032;&#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p>
        </c:rich>
      </c:tx>
      <c:layout>
        <c:manualLayout>
          <c:xMode val="edge"/>
          <c:yMode val="edge"/>
          <c:x val="0.145694444444444"/>
          <c:y val="0.0208333333333333"/>
        </c:manualLayout>
      </c:layout>
      <c:overlay val="0"/>
      <c:spPr>
        <a:noFill/>
        <a:ln>
          <a:noFill/>
        </a:ln>
        <a:effectLst/>
      </c:spPr>
    </c:title>
    <c:autoTitleDeleted val="0"/>
    <c:plotArea>
      <c:layout/>
      <c:barChart>
        <c:barDir val="col"/>
        <c:grouping val="clustered"/>
        <c:varyColors val="0"/>
        <c:ser>
          <c:idx val="0"/>
          <c:order val="0"/>
          <c:tx>
            <c:strRef>
              <c:f>'[2023年住房公积金批量基数变更_机关事业单位（2023.12.18更新）.xls]Sheet3'!$A$2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'[2023年住房公积金批量基数变更_机关事业单位（2023.12.18更新）.xls]Sheet3'!$B$1:$C$1</c:f>
              <c:strCache>
                <c:ptCount val="2"/>
                <c:pt idx="0">
                  <c:v>年度总收入</c:v>
                </c:pt>
                <c:pt idx="1">
                  <c:v>年度总支出</c:v>
                </c:pt>
              </c:strCache>
            </c:strRef>
          </c:cat>
          <c:val>
            <c:numRef>
              <c:f>'[2023年住房公积金批量基数变更_机关事业单位（2023.12.18更新）.xls]Sheet3'!$B$2:$C$2</c:f>
              <c:numCache>
                <c:formatCode>General</c:formatCode>
                <c:ptCount val="2"/>
                <c:pt idx="0">
                  <c:v>1947.56</c:v>
                </c:pt>
                <c:pt idx="1">
                  <c:v>2532.58</c:v>
                </c:pt>
              </c:numCache>
            </c:numRef>
          </c:val>
        </c:ser>
        <c:ser>
          <c:idx val="1"/>
          <c:order val="1"/>
          <c:tx>
            <c:strRef>
              <c:f>'[2023年住房公积金批量基数变更_机关事业单位（2023.12.18更新）.xls]Sheet3'!$A$3</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'[2023年住房公积金批量基数变更_机关事业单位（2023.12.18更新）.xls]Sheet3'!$B$1:$C$1</c:f>
              <c:strCache>
                <c:ptCount val="2"/>
                <c:pt idx="0">
                  <c:v>年度总收入</c:v>
                </c:pt>
                <c:pt idx="1">
                  <c:v>年度总支出</c:v>
                </c:pt>
              </c:strCache>
            </c:strRef>
          </c:cat>
          <c:val>
            <c:numRef>
              <c:f>'[2023年住房公积金批量基数变更_机关事业单位（2023.12.18更新）.xls]Sheet3'!$B$3:$C$3</c:f>
              <c:numCache>
                <c:formatCode>General</c:formatCode>
                <c:ptCount val="2"/>
                <c:pt idx="0">
                  <c:v>3554.36</c:v>
                </c:pt>
                <c:pt idx="1">
                  <c:v>3554.36</c:v>
                </c:pt>
              </c:numCache>
            </c:numRef>
          </c:val>
        </c:ser>
        <c:dLbls>
          <c:showLegendKey val="0"/>
          <c:showVal val="1"/>
          <c:showCatName val="0"/>
          <c:showSerName val="0"/>
          <c:showPercent val="0"/>
          <c:showBubbleSize val="0"/>
        </c:dLbls>
        <c:gapWidth val="219"/>
        <c:overlap val="-27"/>
        <c:axId val="77004348"/>
        <c:axId val="681193309"/>
      </c:barChart>
      <c:catAx>
        <c:axId val="770043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1193309"/>
        <c:crosses val="autoZero"/>
        <c:auto val="1"/>
        <c:lblAlgn val="ctr"/>
        <c:lblOffset val="100"/>
        <c:noMultiLvlLbl val="0"/>
      </c:catAx>
      <c:valAx>
        <c:axId val="6811933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043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'[2023年住房公积金批量基数变更_机关事业单位（2023.12.18更新）.xls]Sheet3'!$A$6:$A$8</c:f>
              <c:strCache>
                <c:ptCount val="3"/>
                <c:pt idx="0">
                  <c:v>一般公共预算财政拨款收入</c:v>
                </c:pt>
                <c:pt idx="1">
                  <c:v>政府性基金预算财政拨款收入</c:v>
                </c:pt>
                <c:pt idx="2">
                  <c:v>年初结转和结余</c:v>
                </c:pt>
              </c:strCache>
            </c:strRef>
          </c:cat>
          <c:val>
            <c:numRef>
              <c:f>'[2023年住房公积金批量基数变更_机关事业单位（2023.12.18更新）.xls]Sheet3'!$B$6:$B$8</c:f>
              <c:numCache>
                <c:formatCode>General</c:formatCode>
                <c:ptCount val="3"/>
                <c:pt idx="0">
                  <c:v>2924.59</c:v>
                </c:pt>
                <c:pt idx="1">
                  <c:v>411.24</c:v>
                </c:pt>
                <c:pt idx="2">
                  <c:v>218.54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'[2023年住房公积金批量基数变更_机关事业单位（2023.12.18更新）.xls]Sheet3'!$A$10:$A$11</c:f>
              <c:strCache>
                <c:ptCount val="2"/>
                <c:pt idx="0">
                  <c:v>基本支出</c:v>
                </c:pt>
                <c:pt idx="1">
                  <c:v>项目支出</c:v>
                </c:pt>
              </c:strCache>
            </c:strRef>
          </c:cat>
          <c:val>
            <c:numRef>
              <c:f>'[2023年住房公积金批量基数变更_机关事业单位（2023.12.18更新）.xls]Sheet3'!$B$10:$B$11</c:f>
              <c:numCache>
                <c:formatCode>General</c:formatCode>
                <c:ptCount val="2"/>
                <c:pt idx="0">
                  <c:v>1781.51</c:v>
                </c:pt>
                <c:pt idx="1">
                  <c:v>1772.85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'[2023年住房公积金批量基数变更_机关事业单位（2023.12.18更新）.xls]Sheet3'!$A$2</c:f>
              <c:strCache>
                <c:ptCount val="1"/>
                <c:pt idx="0">
                  <c:v>2022年</c:v>
                </c:pt>
              </c:strCache>
            </c:strRef>
          </c:tx>
          <c:spPr>
            <a:solidFill>
              <a:schemeClr val="accent1"/>
            </a:solidFill>
            <a:ln>
              <a:noFill/>
            </a:ln>
            <a:effectLst/>
          </c:spPr>
          <c:invertIfNegative val="0"/>
          <c:dLbls>
            <c:delete val="1"/>
          </c:dLbls>
          <c:cat>
            <c:strRef>
              <c:f>'[2023年住房公积金批量基数变更_机关事业单位（2023.12.18更新）.xls]Sheet3'!$B$1:$C$1</c:f>
              <c:strCache>
                <c:ptCount val="2"/>
                <c:pt idx="0">
                  <c:v>年度总收入</c:v>
                </c:pt>
                <c:pt idx="1">
                  <c:v>年度总支出</c:v>
                </c:pt>
              </c:strCache>
            </c:strRef>
          </c:cat>
          <c:val>
            <c:numRef>
              <c:f>'[2023年住房公积金批量基数变更_机关事业单位（2023.12.18更新）.xls]Sheet3'!$B$2:$C$2</c:f>
              <c:numCache>
                <c:formatCode>General</c:formatCode>
                <c:ptCount val="2"/>
                <c:pt idx="0">
                  <c:v>1947.56</c:v>
                </c:pt>
                <c:pt idx="1">
                  <c:v>2532.58</c:v>
                </c:pt>
              </c:numCache>
            </c:numRef>
          </c:val>
        </c:ser>
        <c:ser>
          <c:idx val="1"/>
          <c:order val="1"/>
          <c:tx>
            <c:strRef>
              <c:f>'[2023年住房公积金批量基数变更_机关事业单位（2023.12.18更新）.xls]Sheet3'!$A$3</c:f>
              <c:strCache>
                <c:ptCount val="1"/>
                <c:pt idx="0">
                  <c:v>2023年</c:v>
                </c:pt>
              </c:strCache>
            </c:strRef>
          </c:tx>
          <c:spPr>
            <a:solidFill>
              <a:schemeClr val="accent2"/>
            </a:solidFill>
            <a:ln>
              <a:noFill/>
            </a:ln>
            <a:effectLst/>
          </c:spPr>
          <c:invertIfNegative val="0"/>
          <c:dLbls>
            <c:delete val="1"/>
          </c:dLbls>
          <c:cat>
            <c:strRef>
              <c:f>'[2023年住房公积金批量基数变更_机关事业单位（2023.12.18更新）.xls]Sheet3'!$B$1:$C$1</c:f>
              <c:strCache>
                <c:ptCount val="2"/>
                <c:pt idx="0">
                  <c:v>年度总收入</c:v>
                </c:pt>
                <c:pt idx="1">
                  <c:v>年度总支出</c:v>
                </c:pt>
              </c:strCache>
            </c:strRef>
          </c:cat>
          <c:val>
            <c:numRef>
              <c:f>'[2023年住房公积金批量基数变更_机关事业单位（2023.12.18更新）.xls]Sheet3'!$B$3:$C$3</c:f>
              <c:numCache>
                <c:formatCode>General</c:formatCode>
                <c:ptCount val="2"/>
                <c:pt idx="0">
                  <c:v>3554.36</c:v>
                </c:pt>
                <c:pt idx="1">
                  <c:v>3554.36</c:v>
                </c:pt>
              </c:numCache>
            </c:numRef>
          </c:val>
        </c:ser>
        <c:dLbls>
          <c:showLegendKey val="0"/>
          <c:showVal val="0"/>
          <c:showCatName val="0"/>
          <c:showSerName val="0"/>
          <c:showPercent val="0"/>
          <c:showBubbleSize val="0"/>
        </c:dLbls>
        <c:gapWidth val="219"/>
        <c:overlap val="-27"/>
        <c:axId val="537165218"/>
        <c:axId val="811765372"/>
      </c:barChart>
      <c:catAx>
        <c:axId val="5371652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765372"/>
        <c:crosses val="autoZero"/>
        <c:auto val="1"/>
        <c:lblAlgn val="ctr"/>
        <c:lblOffset val="100"/>
        <c:noMultiLvlLbl val="0"/>
      </c:catAx>
      <c:valAx>
        <c:axId val="8117653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1652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图5：一般公共预算财政拨款支出决算变动情况</a:t>
            </a:r>
            <a:endParaRPr sz="1200"/>
          </a:p>
        </c:rich>
      </c:tx>
      <c:layout>
        <c:manualLayout>
          <c:xMode val="edge"/>
          <c:yMode val="edge"/>
          <c:x val="0.135833333333333"/>
          <c:y val="0.0138888888888889"/>
        </c:manualLayout>
      </c:layout>
      <c:overlay val="0"/>
      <c:spPr>
        <a:noFill/>
        <a:ln>
          <a:noFill/>
        </a:ln>
        <a:effectLst/>
      </c:spPr>
    </c:title>
    <c:autoTitleDeleted val="0"/>
    <c:plotArea>
      <c:layout>
        <c:manualLayout>
          <c:layoutTarget val="inner"/>
          <c:xMode val="edge"/>
          <c:yMode val="edge"/>
          <c:x val="0.0895277777777778"/>
          <c:y val="0.186805555555556"/>
          <c:w val="0.882"/>
          <c:h val="0.72208333333333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'[2023年住房公积金批量基数变更_机关事业单位（2023.12.18更新）.xls]Sheet3'!$A$14:$A$15</c:f>
              <c:strCache>
                <c:ptCount val="2"/>
                <c:pt idx="0">
                  <c:v>2022年一般公共预算财政拨款支出</c:v>
                </c:pt>
                <c:pt idx="1">
                  <c:v>2023年一般公共预算财政拨款支出</c:v>
                </c:pt>
              </c:strCache>
            </c:strRef>
          </c:cat>
          <c:val>
            <c:numRef>
              <c:f>'[2023年住房公积金批量基数变更_机关事业单位（2023.12.18更新）.xls]Sheet3'!$B$14:$B$15</c:f>
              <c:numCache>
                <c:formatCode>General</c:formatCode>
                <c:ptCount val="2"/>
                <c:pt idx="0">
                  <c:v>2527.36</c:v>
                </c:pt>
                <c:pt idx="1">
                  <c:v>3143.13</c:v>
                </c:pt>
              </c:numCache>
            </c:numRef>
          </c:val>
        </c:ser>
        <c:dLbls>
          <c:showLegendKey val="0"/>
          <c:showVal val="1"/>
          <c:showCatName val="0"/>
          <c:showSerName val="0"/>
          <c:showPercent val="0"/>
          <c:showBubbleSize val="0"/>
        </c:dLbls>
        <c:gapWidth val="219"/>
        <c:overlap val="-27"/>
        <c:axId val="440628514"/>
        <c:axId val="617583923"/>
      </c:barChart>
      <c:catAx>
        <c:axId val="4406285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7583923"/>
        <c:crosses val="autoZero"/>
        <c:auto val="1"/>
        <c:lblAlgn val="ctr"/>
        <c:lblOffset val="100"/>
        <c:noMultiLvlLbl val="0"/>
      </c:catAx>
      <c:valAx>
        <c:axId val="6175839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06285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manualLayout>
          <c:xMode val="edge"/>
          <c:yMode val="edge"/>
          <c:x val="0.106111111111111"/>
          <c:y val="0.05208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'[2023年住房公积金批量基数变更_机关事业单位（2023.12.18更新）.xls]Sheet3'!$A$18:$A$26</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pt idx="8">
                  <c:v>灾害防治及应急管理支出</c:v>
                </c:pt>
              </c:strCache>
            </c:strRef>
          </c:cat>
          <c:val>
            <c:numRef>
              <c:f>'[2023年住房公积金批量基数变更_机关事业单位（2023.12.18更新）.xls]Sheet3'!$B$18:$B$26</c:f>
              <c:numCache>
                <c:formatCode>General</c:formatCode>
                <c:ptCount val="9"/>
                <c:pt idx="0">
                  <c:v>653.66</c:v>
                </c:pt>
                <c:pt idx="1">
                  <c:v>54.31</c:v>
                </c:pt>
                <c:pt idx="2">
                  <c:v>253.35</c:v>
                </c:pt>
                <c:pt idx="3">
                  <c:v>101.6</c:v>
                </c:pt>
                <c:pt idx="4">
                  <c:v>118.41</c:v>
                </c:pt>
                <c:pt idx="5">
                  <c:v>1605.66</c:v>
                </c:pt>
                <c:pt idx="6">
                  <c:v>299.92</c:v>
                </c:pt>
                <c:pt idx="7">
                  <c:v>44.33</c:v>
                </c:pt>
                <c:pt idx="8">
                  <c:v>11.89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t>7：“三公”经费财政拨款支出结构图</a:t>
            </a:r>
            <a:endParaRPr sz="1000"/>
          </a:p>
        </c:rich>
      </c:tx>
      <c:layout>
        <c:manualLayout>
          <c:xMode val="edge"/>
          <c:yMode val="edge"/>
          <c:x val="0.314444444444444"/>
          <c:y val="0.0381944444444444"/>
        </c:manualLayout>
      </c:layout>
      <c:overlay val="0"/>
      <c:spPr>
        <a:noFill/>
        <a:ln>
          <a:noFill/>
        </a:ln>
        <a:effectLst/>
      </c:spPr>
    </c:title>
    <c:autoTitleDeleted val="0"/>
    <c:plotArea>
      <c:layout/>
      <c:pieChart>
        <c:varyColors val="1"/>
        <c:ser>
          <c:idx val="0"/>
          <c:order val="0"/>
          <c:tx>
            <c:strRef>
              <c:f>'[2023年住房公积金批量基数变更_机关事业单位（2023.12.18更新）.xls]Sheet3'!$A$29</c:f>
              <c:strCache>
                <c:ptCount val="1"/>
                <c:pt idx="0">
                  <c:v>公务接待费支出</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'[2023年住房公积金批量基数变更_机关事业单位（2023.12.18更新）.xls]Sheet3'!$B$29</c:f>
              <c:numCache>
                <c:formatCode>General</c:formatCode>
                <c:ptCount val="1"/>
                <c:pt idx="0">
                  <c:v>6.07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62</Pages>
  <Words>22704</Words>
  <Characters>26386</Characters>
  <Lines>61</Lines>
  <Paragraphs>17</Paragraphs>
  <TotalTime>15</TotalTime>
  <ScaleCrop>false</ScaleCrop>
  <LinksUpToDate>false</LinksUpToDate>
  <CharactersWithSpaces>26529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xy</cp:lastModifiedBy>
  <cp:lastPrinted>2023-07-31T02:35:00Z</cp:lastPrinted>
  <dcterms:modified xsi:type="dcterms:W3CDTF">2024-10-24T12:59:27Z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8E13D3053BDD4581A498CF9D6E72A8D8</vt:lpwstr>
  </property>
</Properties>
</file>