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C7B16">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14:paraId="0BAEFBDF">
      <w:pPr>
        <w:spacing w:line="600" w:lineRule="exact"/>
        <w:jc w:val="center"/>
        <w:outlineLvl w:val="9"/>
        <w:rPr>
          <w:rFonts w:ascii="方正小标宋简体" w:hAnsi="宋体" w:eastAsia="方正小标宋简体"/>
          <w:color w:val="auto"/>
          <w:sz w:val="72"/>
          <w:szCs w:val="72"/>
          <w:highlight w:val="none"/>
        </w:rPr>
      </w:pPr>
    </w:p>
    <w:p w14:paraId="3438005D">
      <w:pPr>
        <w:spacing w:line="600" w:lineRule="exact"/>
        <w:jc w:val="center"/>
        <w:outlineLvl w:val="9"/>
        <w:rPr>
          <w:rFonts w:ascii="方正小标宋简体" w:hAnsi="宋体" w:eastAsia="方正小标宋简体"/>
          <w:color w:val="auto"/>
          <w:sz w:val="72"/>
          <w:szCs w:val="72"/>
          <w:highlight w:val="none"/>
        </w:rPr>
      </w:pPr>
    </w:p>
    <w:p w14:paraId="40F727AF">
      <w:pPr>
        <w:spacing w:line="600" w:lineRule="exact"/>
        <w:jc w:val="center"/>
        <w:outlineLvl w:val="9"/>
        <w:rPr>
          <w:rFonts w:ascii="方正小标宋简体" w:hAnsi="宋体" w:eastAsia="方正小标宋简体"/>
          <w:color w:val="auto"/>
          <w:sz w:val="72"/>
          <w:szCs w:val="72"/>
          <w:highlight w:val="none"/>
        </w:rPr>
      </w:pPr>
    </w:p>
    <w:p w14:paraId="4DFC7E9B">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1959"/>
      <w:bookmarkStart w:id="3" w:name="_Toc15378441"/>
      <w:bookmarkStart w:id="4" w:name="_Toc26098"/>
      <w:bookmarkStart w:id="5" w:name="_Toc30986"/>
      <w:bookmarkStart w:id="6" w:name="_Toc13550"/>
      <w:bookmarkStart w:id="7" w:name="_Toc15377193"/>
      <w:bookmarkStart w:id="8" w:name="_Toc15396597"/>
      <w:bookmarkStart w:id="9" w:name="_Toc15396475"/>
      <w:r>
        <w:rPr>
          <w:rFonts w:hint="eastAsia" w:ascii="方正小标宋简体" w:hAnsi="方正小标宋简体" w:eastAsia="方正小标宋简体" w:cs="方正小标宋简体"/>
          <w:color w:val="auto"/>
          <w:sz w:val="72"/>
          <w:szCs w:val="72"/>
          <w:highlight w:val="none"/>
          <w:lang w:eastAsia="zh-CN"/>
        </w:rPr>
        <w:t>2023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bookmarkEnd w:id="8"/>
      <w:bookmarkEnd w:id="9"/>
    </w:p>
    <w:bookmarkEnd w:id="0"/>
    <w:p w14:paraId="7AD7D0F8">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0" w:name="_Toc11800"/>
      <w:bookmarkStart w:id="11" w:name="_Toc30445"/>
      <w:bookmarkStart w:id="12" w:name="_Toc2381"/>
      <w:bookmarkStart w:id="13" w:name="_Toc4274"/>
      <w:bookmarkStart w:id="14" w:name="_Toc15377426"/>
      <w:bookmarkStart w:id="15" w:name="_Toc15378442"/>
      <w:bookmarkStart w:id="16" w:name="_Toc15396598"/>
      <w:bookmarkStart w:id="17" w:name="_Toc15377194"/>
      <w:bookmarkStart w:id="18" w:name="_Toc15306268"/>
      <w:bookmarkStart w:id="19" w:name="_Toc15396476"/>
      <w:r>
        <w:rPr>
          <w:rFonts w:hint="eastAsia" w:ascii="方正小标宋简体" w:hAnsi="方正小标宋简体" w:eastAsia="方正小标宋简体" w:cs="方正小标宋简体"/>
          <w:color w:val="auto"/>
          <w:sz w:val="72"/>
          <w:szCs w:val="72"/>
          <w:highlight w:val="none"/>
          <w:lang w:val="en-US" w:eastAsia="zh-CN"/>
        </w:rPr>
        <w:t>大竹县</w:t>
      </w:r>
      <w:bookmarkEnd w:id="10"/>
      <w:bookmarkEnd w:id="11"/>
      <w:bookmarkEnd w:id="12"/>
      <w:bookmarkEnd w:id="13"/>
      <w:r>
        <w:rPr>
          <w:rFonts w:hint="eastAsia" w:ascii="方正小标宋简体" w:hAnsi="方正小标宋简体" w:eastAsia="方正小标宋简体" w:cs="方正小标宋简体"/>
          <w:color w:val="auto"/>
          <w:sz w:val="72"/>
          <w:szCs w:val="72"/>
          <w:highlight w:val="none"/>
          <w:lang w:val="en-US" w:eastAsia="zh-CN"/>
        </w:rPr>
        <w:t>第十小学</w:t>
      </w:r>
    </w:p>
    <w:p w14:paraId="65C7935A">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20" w:name="_Toc252"/>
      <w:bookmarkStart w:id="21" w:name="_Toc9725"/>
      <w:bookmarkStart w:id="22" w:name="_Toc10496"/>
      <w:bookmarkStart w:id="23" w:name="_Toc18845"/>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14"/>
      <w:bookmarkEnd w:id="15"/>
      <w:bookmarkEnd w:id="16"/>
      <w:bookmarkEnd w:id="17"/>
      <w:bookmarkEnd w:id="18"/>
      <w:bookmarkEnd w:id="19"/>
      <w:bookmarkEnd w:id="20"/>
      <w:bookmarkEnd w:id="21"/>
      <w:bookmarkEnd w:id="22"/>
      <w:bookmarkEnd w:id="23"/>
    </w:p>
    <w:p w14:paraId="59B48FDB">
      <w:pPr>
        <w:pStyle w:val="5"/>
        <w:rPr>
          <w:color w:val="auto"/>
        </w:rPr>
      </w:pPr>
    </w:p>
    <w:p w14:paraId="0227C24A">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0" w:num="1"/>
          <w:titlePg/>
          <w:rtlGutter w:val="0"/>
          <w:docGrid w:type="lines" w:linePitch="312" w:charSpace="0"/>
        </w:sectPr>
      </w:pPr>
    </w:p>
    <w:p w14:paraId="6DC77665">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14:paraId="1B1C5B0B">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sdt>
      <w:sdtPr>
        <w:rPr>
          <w:rFonts w:ascii="宋体" w:hAnsi="宋体" w:eastAsia="宋体" w:cs="Times New Roman"/>
          <w:kern w:val="2"/>
          <w:sz w:val="21"/>
          <w:szCs w:val="24"/>
          <w:lang w:val="en-US" w:eastAsia="zh-CN" w:bidi="ar-SA"/>
        </w:rPr>
        <w:id w:val="14747066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234BF2AB">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65EE6B7F">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_Toc13859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 xml:space="preserve">第一部分 </w:t>
          </w:r>
          <w:r>
            <w:rPr>
              <w:rFonts w:hint="eastAsia" w:ascii="仿宋_GB2312" w:hAnsi="仿宋_GB2312" w:eastAsia="仿宋_GB2312" w:cs="仿宋_GB2312"/>
              <w:sz w:val="24"/>
              <w:szCs w:val="24"/>
              <w:highlight w:val="none"/>
              <w:lang w:eastAsia="zh-CN"/>
            </w:rPr>
            <w:t>单位</w:t>
          </w:r>
          <w:r>
            <w:rPr>
              <w:rFonts w:hint="eastAsia" w:ascii="仿宋_GB2312" w:hAnsi="仿宋_GB2312" w:eastAsia="仿宋_GB2312" w:cs="仿宋_GB2312"/>
              <w:bCs w:val="0"/>
              <w:sz w:val="24"/>
              <w:szCs w:val="24"/>
              <w:highlight w:val="none"/>
            </w:rPr>
            <w:t>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59E7A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 xml:space="preserve">一、 </w:t>
          </w:r>
          <w:r>
            <w:rPr>
              <w:rFonts w:hint="eastAsia" w:ascii="宋体" w:hAnsi="宋体" w:eastAsia="宋体" w:cs="宋体"/>
              <w:bCs w:val="0"/>
              <w:sz w:val="24"/>
              <w:szCs w:val="24"/>
              <w:highlight w:val="none"/>
            </w:rPr>
            <w:t>职能</w:t>
          </w:r>
          <w:r>
            <w:rPr>
              <w:rFonts w:hint="eastAsia" w:ascii="宋体" w:hAnsi="宋体" w:eastAsia="宋体" w:cs="宋体"/>
              <w:bCs w:val="0"/>
              <w:sz w:val="24"/>
              <w:szCs w:val="24"/>
              <w:highlight w:val="none"/>
              <w:lang w:eastAsia="zh-CN"/>
            </w:rPr>
            <w:t>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FE1C124">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042F678">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_Toc31162 </w:instrText>
          </w:r>
          <w:r>
            <w:rPr>
              <w:rFonts w:hint="eastAsia" w:ascii="宋体" w:hAnsi="宋体" w:eastAsia="宋体" w:cs="宋体"/>
              <w:sz w:val="24"/>
              <w:szCs w:val="24"/>
            </w:rPr>
            <w:fldChar w:fldCharType="separate"/>
          </w:r>
          <w:r>
            <w:rPr>
              <w:rFonts w:hint="eastAsia" w:ascii="仿宋_GB2312" w:hAnsi="仿宋_GB2312" w:eastAsia="仿宋_GB2312" w:cs="仿宋_GB2312"/>
              <w:bCs/>
              <w:sz w:val="24"/>
              <w:szCs w:val="24"/>
              <w:highlight w:val="none"/>
            </w:rPr>
            <w:t xml:space="preserve">第二部分 </w:t>
          </w:r>
          <w:r>
            <w:rPr>
              <w:rFonts w:hint="eastAsia" w:ascii="仿宋_GB2312" w:hAnsi="仿宋_GB2312" w:eastAsia="仿宋_GB2312" w:cs="仿宋_GB2312"/>
              <w:bCs/>
              <w:sz w:val="24"/>
              <w:szCs w:val="24"/>
              <w:highlight w:val="none"/>
              <w:lang w:val="en-US" w:eastAsia="zh-CN"/>
            </w:rPr>
            <w:t>2023年度</w:t>
          </w:r>
          <w:r>
            <w:rPr>
              <w:rFonts w:hint="eastAsia" w:ascii="仿宋_GB2312" w:hAnsi="仿宋_GB2312" w:eastAsia="仿宋_GB2312" w:cs="仿宋_GB2312"/>
              <w:bCs/>
              <w:sz w:val="24"/>
              <w:szCs w:val="24"/>
              <w:highlight w:val="none"/>
              <w:lang w:eastAsia="zh-CN"/>
            </w:rPr>
            <w:t>单位</w:t>
          </w:r>
          <w:r>
            <w:rPr>
              <w:rFonts w:hint="eastAsia" w:ascii="仿宋_GB2312" w:hAnsi="仿宋_GB2312" w:eastAsia="仿宋_GB2312" w:cs="仿宋_GB2312"/>
              <w:bCs/>
              <w:sz w:val="24"/>
              <w:szCs w:val="24"/>
              <w:highlight w:val="none"/>
            </w:rPr>
            <w:t>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90568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_Toc3488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_Toc3488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569C86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_Toc11707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_Toc11707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442B4AA">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4E2884">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_Toc3674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B0E1C1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_Toc32249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_Toc32249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8690C7">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F12C20C">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_Toc9808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七、“三公”经费财政拨款支出决算情况说明</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p w14:paraId="53180A0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_Toc10844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_Toc10844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54F50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7A338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_Toc31091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4905798">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_Toc10613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rPr>
            <w:t xml:space="preserve">第三部分 </w:t>
          </w:r>
          <w:r>
            <w:rPr>
              <w:rFonts w:hint="eastAsia" w:ascii="仿宋_GB2312" w:hAnsi="仿宋_GB2312" w:eastAsia="仿宋_GB2312" w:cs="仿宋_GB2312"/>
              <w:sz w:val="24"/>
              <w:szCs w:val="24"/>
              <w:highlight w:val="none"/>
            </w:rPr>
            <w:t>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885CDA1">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_Toc25087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A4E857">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_Toc31790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7D2C95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8359FF">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7244F6">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_Toc26490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0C82C8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_Toc4249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284894">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_Toc21621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_Toc21621 \h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5A65B0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AF331D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_Toc6268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8988E3">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_Toc29111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3F7947">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_Toc25077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5C059C">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70A0E8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4EDBCD2">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_Toc11791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bCs w:val="0"/>
              <w:sz w:val="24"/>
              <w:szCs w:val="24"/>
              <w:highlight w:val="none"/>
              <w:lang w:eastAsia="zh-CN"/>
            </w:rPr>
            <w:t>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D39B317">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_Toc26267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bCs w:val="0"/>
              <w:sz w:val="24"/>
              <w:szCs w:val="24"/>
              <w:highlight w:val="none"/>
              <w:lang w:eastAsia="zh-CN"/>
            </w:rPr>
            <w:t>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35EDF5">
          <w:r>
            <w:rPr>
              <w:rFonts w:hint="eastAsia" w:ascii="仿宋_GB2312" w:hAnsi="仿宋_GB2312" w:eastAsia="仿宋_GB2312" w:cs="仿宋_GB2312"/>
              <w:szCs w:val="28"/>
            </w:rPr>
            <w:fldChar w:fldCharType="end"/>
          </w:r>
        </w:p>
      </w:sdtContent>
    </w:sdt>
    <w:p w14:paraId="5AD3619A">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08B979A0">
      <w:pPr>
        <w:pStyle w:val="2"/>
        <w:jc w:val="center"/>
        <w:rPr>
          <w:rStyle w:val="24"/>
          <w:rFonts w:ascii="黑体" w:hAnsi="黑体" w:eastAsia="黑体"/>
          <w:b/>
          <w:bCs w:val="0"/>
          <w:color w:val="auto"/>
          <w:highlight w:val="none"/>
        </w:rPr>
      </w:pPr>
      <w:bookmarkStart w:id="24" w:name="_Toc1385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24"/>
    </w:p>
    <w:p w14:paraId="53E130D7">
      <w:pPr>
        <w:widowControl/>
        <w:jc w:val="left"/>
        <w:rPr>
          <w:rFonts w:ascii="黑体" w:eastAsia="黑体"/>
          <w:color w:val="auto"/>
          <w:sz w:val="32"/>
          <w:szCs w:val="32"/>
          <w:highlight w:val="none"/>
        </w:rPr>
      </w:pPr>
    </w:p>
    <w:p w14:paraId="2D7F7971">
      <w:pPr>
        <w:pStyle w:val="3"/>
        <w:numPr>
          <w:ilvl w:val="0"/>
          <w:numId w:val="1"/>
        </w:numPr>
        <w:rPr>
          <w:rStyle w:val="25"/>
          <w:rFonts w:hint="eastAsia" w:ascii="黑体" w:hAnsi="黑体" w:eastAsia="黑体"/>
          <w:b w:val="0"/>
          <w:bCs w:val="0"/>
          <w:color w:val="auto"/>
          <w:highlight w:val="none"/>
          <w:lang w:eastAsia="zh-CN"/>
        </w:rPr>
      </w:pPr>
      <w:bookmarkStart w:id="25" w:name="_Toc28917"/>
      <w:bookmarkStart w:id="26" w:name="_Toc15377197"/>
      <w:bookmarkStart w:id="27" w:name="_Toc15396600"/>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bookmarkEnd w:id="25"/>
    </w:p>
    <w:p w14:paraId="355C122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第十小学</w:t>
      </w:r>
      <w:r>
        <w:rPr>
          <w:rFonts w:hint="eastAsia" w:ascii="仿宋" w:hAnsi="仿宋" w:eastAsia="仿宋"/>
          <w:bCs/>
          <w:color w:val="auto"/>
          <w:kern w:val="0"/>
          <w:sz w:val="32"/>
          <w:szCs w:val="32"/>
        </w:rPr>
        <w:t>是大竹县教育局举办的一所</w:t>
      </w:r>
      <w:r>
        <w:rPr>
          <w:rFonts w:hint="eastAsia" w:ascii="仿宋" w:hAnsi="仿宋" w:eastAsia="仿宋"/>
          <w:bCs/>
          <w:color w:val="auto"/>
          <w:kern w:val="0"/>
          <w:sz w:val="32"/>
          <w:szCs w:val="32"/>
          <w:lang w:val="en-US" w:eastAsia="zh-CN"/>
        </w:rPr>
        <w:t>完全小学</w:t>
      </w:r>
      <w:r>
        <w:rPr>
          <w:rFonts w:hint="eastAsia" w:ascii="仿宋" w:hAnsi="仿宋" w:eastAsia="仿宋"/>
          <w:bCs/>
          <w:color w:val="auto"/>
          <w:kern w:val="0"/>
          <w:sz w:val="32"/>
          <w:szCs w:val="32"/>
        </w:rPr>
        <w:t>，属于全额拨款事业单位，工作职能及主要工作是贯彻执行国家教育方针政策，承担本辖区内</w:t>
      </w:r>
      <w:r>
        <w:rPr>
          <w:rFonts w:hint="eastAsia" w:ascii="仿宋" w:hAnsi="仿宋" w:eastAsia="仿宋"/>
          <w:bCs/>
          <w:color w:val="auto"/>
          <w:kern w:val="0"/>
          <w:sz w:val="32"/>
          <w:szCs w:val="32"/>
          <w:lang w:val="en-US" w:eastAsia="zh-CN"/>
        </w:rPr>
        <w:t>小学1-6年级教育教学职责</w:t>
      </w:r>
      <w:r>
        <w:rPr>
          <w:rFonts w:hint="eastAsia" w:ascii="仿宋" w:hAnsi="仿宋" w:eastAsia="仿宋"/>
          <w:bCs/>
          <w:color w:val="auto"/>
          <w:kern w:val="0"/>
          <w:sz w:val="32"/>
          <w:szCs w:val="32"/>
        </w:rPr>
        <w:t>，实施义务教育，促进基础教育发展及学历教育。</w:t>
      </w:r>
    </w:p>
    <w:p w14:paraId="249BA0FD">
      <w:pPr>
        <w:pStyle w:val="3"/>
        <w:numPr>
          <w:ilvl w:val="0"/>
          <w:numId w:val="0"/>
        </w:numPr>
        <w:ind w:leftChars="0"/>
        <w:rPr>
          <w:rFonts w:hint="eastAsia" w:ascii="黑体" w:hAnsi="黑体" w:eastAsia="黑体"/>
          <w:b w:val="0"/>
          <w:color w:val="auto"/>
          <w:highlight w:val="none"/>
          <w:lang w:val="en-US" w:eastAsia="zh-CN"/>
        </w:rPr>
      </w:pPr>
      <w:bookmarkStart w:id="28" w:name="_Toc25859"/>
      <w:r>
        <w:rPr>
          <w:rFonts w:hint="eastAsia" w:ascii="黑体" w:hAnsi="黑体" w:eastAsia="黑体"/>
          <w:b w:val="0"/>
          <w:color w:val="auto"/>
          <w:highlight w:val="none"/>
          <w:lang w:val="en-US" w:eastAsia="zh-CN"/>
        </w:rPr>
        <w:t>二、</w:t>
      </w:r>
      <w:bookmarkEnd w:id="26"/>
      <w:bookmarkEnd w:id="27"/>
      <w:r>
        <w:rPr>
          <w:rFonts w:hint="eastAsia" w:ascii="黑体" w:hAnsi="黑体" w:eastAsia="黑体"/>
          <w:b w:val="0"/>
          <w:color w:val="auto"/>
          <w:highlight w:val="none"/>
          <w:lang w:val="en-US" w:eastAsia="zh-CN"/>
        </w:rPr>
        <w:t>机构设置</w:t>
      </w:r>
      <w:bookmarkEnd w:id="28"/>
    </w:p>
    <w:p w14:paraId="08318221">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第十小学</w:t>
      </w:r>
      <w:r>
        <w:rPr>
          <w:rFonts w:hint="eastAsia" w:ascii="仿宋" w:hAnsi="仿宋" w:eastAsia="仿宋" w:cs="Times New Roman"/>
          <w:color w:val="000000"/>
          <w:sz w:val="32"/>
          <w:szCs w:val="32"/>
        </w:rPr>
        <w:t>下属二级单位0个，其中行政单位0个，参照公务员法管理的事业单位0个，其他事业单位0个。</w:t>
      </w:r>
    </w:p>
    <w:p w14:paraId="62948BBC">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第十小学</w:t>
      </w:r>
      <w:r>
        <w:rPr>
          <w:rFonts w:hint="eastAsia" w:ascii="仿宋" w:hAnsi="仿宋" w:eastAsia="仿宋" w:cs="Times New Roman"/>
          <w:color w:val="000000"/>
          <w:sz w:val="32"/>
          <w:szCs w:val="32"/>
          <w:lang w:eastAsia="zh-CN"/>
        </w:rPr>
        <w:t>2023</w:t>
      </w:r>
      <w:r>
        <w:rPr>
          <w:rFonts w:hint="eastAsia" w:ascii="仿宋" w:hAnsi="仿宋" w:eastAsia="仿宋" w:cs="Times New Roman"/>
          <w:color w:val="000000"/>
          <w:sz w:val="32"/>
          <w:szCs w:val="32"/>
        </w:rPr>
        <w:t>年度部门决算编制范围的二级预算单位包括：</w:t>
      </w:r>
    </w:p>
    <w:p w14:paraId="5A64378F">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无。</w:t>
      </w:r>
    </w:p>
    <w:p w14:paraId="252800A9">
      <w:pPr>
        <w:ind w:firstLine="420" w:firstLineChars="200"/>
        <w:rPr>
          <w:rFonts w:hint="eastAsia"/>
          <w:color w:val="auto"/>
        </w:rPr>
      </w:pPr>
    </w:p>
    <w:p w14:paraId="5B69861A">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7752C050">
      <w:pPr>
        <w:pStyle w:val="2"/>
        <w:ind w:right="440"/>
        <w:jc w:val="center"/>
        <w:rPr>
          <w:rStyle w:val="24"/>
          <w:rFonts w:ascii="黑体" w:hAnsi="黑体" w:eastAsia="黑体"/>
          <w:b w:val="0"/>
          <w:bCs/>
          <w:color w:val="auto"/>
          <w:highlight w:val="none"/>
        </w:rPr>
      </w:pPr>
      <w:bookmarkStart w:id="29" w:name="_Toc15396602"/>
      <w:bookmarkStart w:id="30" w:name="_Toc31162"/>
      <w:bookmarkStart w:id="3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9"/>
      <w:bookmarkEnd w:id="30"/>
      <w:bookmarkEnd w:id="31"/>
    </w:p>
    <w:p w14:paraId="5164C0A0">
      <w:pPr>
        <w:rPr>
          <w:color w:val="auto"/>
          <w:highlight w:val="none"/>
        </w:rPr>
      </w:pPr>
    </w:p>
    <w:p w14:paraId="6D63D8FD">
      <w:pPr>
        <w:pStyle w:val="23"/>
        <w:numPr>
          <w:ilvl w:val="0"/>
          <w:numId w:val="2"/>
        </w:numPr>
        <w:spacing w:line="600" w:lineRule="exact"/>
        <w:ind w:firstLineChars="0"/>
        <w:outlineLvl w:val="1"/>
        <w:rPr>
          <w:rStyle w:val="25"/>
          <w:rFonts w:ascii="黑体" w:hAnsi="黑体" w:eastAsia="黑体"/>
          <w:b w:val="0"/>
          <w:color w:val="auto"/>
          <w:highlight w:val="none"/>
        </w:rPr>
      </w:pPr>
      <w:bookmarkStart w:id="32" w:name="_Toc15377205"/>
      <w:bookmarkStart w:id="33" w:name="_Toc3488"/>
      <w:bookmarkStart w:id="34"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32"/>
      <w:bookmarkEnd w:id="33"/>
      <w:bookmarkEnd w:id="34"/>
    </w:p>
    <w:p w14:paraId="3600CA54">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1280.71</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增加159.91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增长14.27</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人员经费增加。</w:t>
      </w:r>
    </w:p>
    <w:p w14:paraId="4F42A48A">
      <w:pPr>
        <w:pStyle w:val="5"/>
        <w:rPr>
          <w:rFonts w:hint="eastAsia" w:ascii="仿宋" w:hAnsi="仿宋" w:eastAsia="仿宋"/>
          <w:color w:val="auto"/>
          <w:sz w:val="32"/>
          <w:szCs w:val="32"/>
          <w:highlight w:val="none"/>
          <w:lang w:val="en-US" w:eastAsia="zh-CN"/>
        </w:rPr>
      </w:pPr>
    </w:p>
    <w:p w14:paraId="73BDC8AB">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2032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CBFE45">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（图1：收、支决算总计变动情况图）</w:t>
      </w:r>
    </w:p>
    <w:p w14:paraId="203118F0">
      <w:pPr>
        <w:pStyle w:val="23"/>
        <w:numPr>
          <w:ilvl w:val="0"/>
          <w:numId w:val="2"/>
        </w:numPr>
        <w:spacing w:line="600" w:lineRule="exact"/>
        <w:ind w:firstLineChars="0"/>
        <w:outlineLvl w:val="1"/>
        <w:rPr>
          <w:rStyle w:val="25"/>
          <w:rFonts w:ascii="黑体" w:hAnsi="黑体" w:eastAsia="黑体"/>
          <w:b w:val="0"/>
          <w:color w:val="auto"/>
          <w:highlight w:val="none"/>
        </w:rPr>
      </w:pPr>
      <w:bookmarkStart w:id="35" w:name="_Toc11707"/>
      <w:bookmarkStart w:id="36" w:name="_Toc15396604"/>
      <w:bookmarkStart w:id="37"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35"/>
      <w:bookmarkEnd w:id="36"/>
      <w:bookmarkEnd w:id="37"/>
    </w:p>
    <w:p w14:paraId="066F38B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olor w:val="auto"/>
          <w:sz w:val="32"/>
          <w:szCs w:val="32"/>
          <w:highlight w:val="none"/>
        </w:rPr>
      </w:pPr>
      <w:bookmarkStart w:id="38" w:name="_Toc8417"/>
      <w:bookmarkStart w:id="39" w:name="_Toc27653"/>
      <w:bookmarkStart w:id="40" w:name="_Toc1077"/>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1,177.94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1,177.94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8"/>
      <w:bookmarkEnd w:id="39"/>
      <w:bookmarkEnd w:id="40"/>
    </w:p>
    <w:p w14:paraId="526B7E7C">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p>
    <w:p w14:paraId="6EA880F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890010" cy="2734310"/>
            <wp:effectExtent l="4445" t="5080" r="10795" b="228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135EBD">
      <w:pPr>
        <w:spacing w:line="600" w:lineRule="exact"/>
        <w:ind w:firstLine="640" w:firstLineChars="200"/>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（图2：收入决算结构图）</w:t>
      </w:r>
    </w:p>
    <w:p w14:paraId="465406E6">
      <w:pPr>
        <w:pStyle w:val="23"/>
        <w:numPr>
          <w:ilvl w:val="0"/>
          <w:numId w:val="2"/>
        </w:numPr>
        <w:spacing w:line="600" w:lineRule="exact"/>
        <w:ind w:firstLineChars="0"/>
        <w:outlineLvl w:val="1"/>
        <w:rPr>
          <w:rStyle w:val="25"/>
          <w:rFonts w:ascii="黑体" w:hAnsi="黑体" w:eastAsia="黑体"/>
          <w:b w:val="0"/>
          <w:color w:val="auto"/>
          <w:highlight w:val="none"/>
        </w:rPr>
      </w:pPr>
      <w:bookmarkStart w:id="41" w:name="_Toc15396605"/>
      <w:bookmarkStart w:id="42" w:name="_Toc15834"/>
      <w:bookmarkStart w:id="4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41"/>
      <w:bookmarkEnd w:id="42"/>
      <w:bookmarkEnd w:id="43"/>
    </w:p>
    <w:p w14:paraId="71ADA4E5">
      <w:pPr>
        <w:spacing w:line="600" w:lineRule="exact"/>
        <w:ind w:firstLine="640" w:firstLineChars="200"/>
        <w:outlineLvl w:val="1"/>
        <w:rPr>
          <w:rFonts w:hint="eastAsia" w:eastAsia="仿宋"/>
          <w:lang w:val="en-US" w:eastAsia="zh-CN"/>
        </w:rPr>
      </w:pPr>
      <w:bookmarkStart w:id="44" w:name="_Toc30049"/>
      <w:bookmarkStart w:id="45" w:name="_Toc7571"/>
      <w:bookmarkStart w:id="46" w:name="_Toc10252"/>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1280.71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1111.92</w:t>
      </w:r>
      <w:r>
        <w:rPr>
          <w:rFonts w:hint="eastAsia" w:ascii="仿宋" w:hAnsi="仿宋" w:eastAsia="仿宋"/>
          <w:color w:val="auto"/>
          <w:sz w:val="32"/>
          <w:szCs w:val="32"/>
          <w:highlight w:val="none"/>
        </w:rPr>
        <w:t>万元，</w:t>
      </w:r>
      <w:bookmarkEnd w:id="44"/>
      <w:bookmarkEnd w:id="45"/>
      <w:bookmarkEnd w:id="46"/>
      <w:r>
        <w:rPr>
          <w:rFonts w:hint="eastAsia" w:ascii="仿宋" w:hAnsi="仿宋" w:eastAsia="仿宋"/>
          <w:color w:val="auto"/>
          <w:sz w:val="32"/>
          <w:szCs w:val="32"/>
          <w:highlight w:val="none"/>
          <w:lang w:eastAsia="zh-CN"/>
        </w:rPr>
        <w:t>占86.82%，项目支出168.79</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,13.18%</w:t>
      </w:r>
      <w:r>
        <w:rPr>
          <w:rFonts w:hint="eastAsia" w:ascii="仿宋" w:hAnsi="仿宋" w:eastAsia="仿宋"/>
          <w:color w:val="auto"/>
          <w:sz w:val="32"/>
          <w:szCs w:val="32"/>
          <w:highlight w:val="none"/>
          <w:lang w:eastAsia="zh-CN"/>
        </w:rPr>
        <w:t>。</w:t>
      </w:r>
    </w:p>
    <w:p w14:paraId="3341AE7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eastAsia="仿宋_GB2312"/>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890010" cy="2734310"/>
            <wp:effectExtent l="4445" t="5080" r="10795" b="228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A8927C">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（图3：支出决算结构图）</w:t>
      </w:r>
    </w:p>
    <w:p w14:paraId="62FBA3AC">
      <w:pPr>
        <w:spacing w:line="600" w:lineRule="exact"/>
        <w:ind w:firstLine="640" w:firstLineChars="200"/>
        <w:outlineLvl w:val="1"/>
        <w:rPr>
          <w:rStyle w:val="25"/>
          <w:rFonts w:ascii="黑体" w:hAnsi="黑体" w:eastAsia="黑体"/>
          <w:b w:val="0"/>
          <w:color w:val="auto"/>
          <w:highlight w:val="none"/>
        </w:rPr>
      </w:pPr>
      <w:bookmarkStart w:id="47" w:name="_Toc15377208"/>
      <w:bookmarkStart w:id="48" w:name="_Toc3674"/>
      <w:bookmarkStart w:id="49"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47"/>
      <w:bookmarkEnd w:id="48"/>
      <w:bookmarkEnd w:id="49"/>
    </w:p>
    <w:p w14:paraId="5956A0F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1280.71</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增加159.91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增长14.27</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人员增加。</w:t>
      </w:r>
    </w:p>
    <w:p w14:paraId="1D11A80C">
      <w:pPr>
        <w:pStyle w:val="5"/>
        <w:rPr>
          <w:rFonts w:hint="eastAsia"/>
          <w:lang w:val="en-US" w:eastAsia="zh-CN"/>
        </w:rPr>
      </w:pPr>
    </w:p>
    <w:p w14:paraId="6B4A04E7">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2032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2A563A">
      <w:pPr>
        <w:pStyle w:val="5"/>
        <w:jc w:val="center"/>
        <w:rPr>
          <w:color w:val="auto"/>
        </w:rPr>
      </w:pPr>
      <w:r>
        <w:rPr>
          <w:rFonts w:hint="eastAsia"/>
          <w:color w:val="auto"/>
        </w:rPr>
        <w:t>（图4：财政拨款收、支决算总计变动情况）</w:t>
      </w:r>
    </w:p>
    <w:p w14:paraId="3317229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25"/>
          <w:rFonts w:ascii="黑体" w:hAnsi="黑体" w:eastAsia="黑体"/>
          <w:b w:val="0"/>
          <w:color w:val="auto"/>
          <w:highlight w:val="none"/>
        </w:rPr>
      </w:pPr>
      <w:bookmarkStart w:id="50" w:name="_Toc15377209"/>
      <w:bookmarkStart w:id="51" w:name="_Toc32249"/>
      <w:bookmarkStart w:id="5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50"/>
      <w:bookmarkEnd w:id="51"/>
      <w:bookmarkEnd w:id="52"/>
    </w:p>
    <w:p w14:paraId="2521053A">
      <w:pPr>
        <w:spacing w:line="600" w:lineRule="exact"/>
        <w:ind w:firstLine="643" w:firstLineChars="200"/>
        <w:outlineLvl w:val="2"/>
        <w:rPr>
          <w:rFonts w:ascii="仿宋" w:hAnsi="仿宋" w:eastAsia="仿宋"/>
          <w:b/>
          <w:color w:val="auto"/>
          <w:sz w:val="32"/>
          <w:szCs w:val="32"/>
          <w:highlight w:val="none"/>
        </w:rPr>
      </w:pPr>
      <w:bookmarkStart w:id="53" w:name="_Toc15377210"/>
      <w:r>
        <w:rPr>
          <w:rFonts w:hint="eastAsia" w:ascii="仿宋" w:hAnsi="仿宋" w:eastAsia="仿宋"/>
          <w:b/>
          <w:color w:val="auto"/>
          <w:sz w:val="32"/>
          <w:szCs w:val="32"/>
          <w:highlight w:val="none"/>
        </w:rPr>
        <w:t>（一）一般公共预算财政拨款支出决算总体情况</w:t>
      </w:r>
      <w:bookmarkEnd w:id="53"/>
    </w:p>
    <w:p w14:paraId="2BC24518">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1280.71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支出增加159.91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增长14.27</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人员增加。</w:t>
      </w:r>
    </w:p>
    <w:p w14:paraId="5E4D210C">
      <w:pPr>
        <w:pStyle w:val="5"/>
        <w:rPr>
          <w:rFonts w:ascii="仿宋" w:hAnsi="仿宋" w:eastAsia="仿宋"/>
          <w:color w:val="auto"/>
          <w:sz w:val="32"/>
          <w:szCs w:val="32"/>
          <w:highlight w:val="none"/>
        </w:rPr>
      </w:pPr>
    </w:p>
    <w:p w14:paraId="1A890357">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623310" cy="2734945"/>
            <wp:effectExtent l="4445" t="4445" r="10795" b="228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F78154">
      <w:pPr>
        <w:pStyle w:val="5"/>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（图5：一般公共预算财政拨款支出决算变动情况）</w:t>
      </w:r>
    </w:p>
    <w:p w14:paraId="4DBD6FEA">
      <w:pPr>
        <w:spacing w:line="600" w:lineRule="exact"/>
        <w:ind w:firstLine="643" w:firstLineChars="200"/>
        <w:outlineLvl w:val="2"/>
        <w:rPr>
          <w:rFonts w:ascii="仿宋" w:hAnsi="仿宋" w:eastAsia="仿宋"/>
          <w:b/>
          <w:color w:val="auto"/>
          <w:sz w:val="32"/>
          <w:szCs w:val="32"/>
          <w:highlight w:val="none"/>
        </w:rPr>
      </w:pPr>
      <w:bookmarkStart w:id="54" w:name="_Toc15377211"/>
      <w:r>
        <w:rPr>
          <w:rFonts w:hint="eastAsia" w:ascii="仿宋" w:hAnsi="仿宋" w:eastAsia="仿宋"/>
          <w:b/>
          <w:color w:val="auto"/>
          <w:sz w:val="32"/>
          <w:szCs w:val="32"/>
          <w:highlight w:val="none"/>
        </w:rPr>
        <w:t>（二）一般公共预算财政拨款支出决算结构情况</w:t>
      </w:r>
      <w:bookmarkEnd w:id="54"/>
    </w:p>
    <w:p w14:paraId="3937D22F">
      <w:pPr>
        <w:spacing w:line="600" w:lineRule="exact"/>
        <w:ind w:firstLine="640"/>
        <w:rPr>
          <w:rFonts w:hint="eastAsia" w:ascii="仿宋" w:hAnsi="仿宋" w:eastAsia="仿宋"/>
          <w:b w:val="0"/>
          <w:bCs/>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1280.71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教育支出</w:t>
      </w:r>
      <w:r>
        <w:rPr>
          <w:rFonts w:hint="eastAsia" w:ascii="仿宋" w:hAnsi="仿宋" w:eastAsia="仿宋"/>
          <w:b w:val="0"/>
          <w:bCs/>
          <w:color w:val="auto"/>
          <w:sz w:val="32"/>
          <w:szCs w:val="32"/>
          <w:highlight w:val="none"/>
          <w:lang w:val="en-US" w:eastAsia="zh-CN"/>
        </w:rPr>
        <w:t>1077.17万元</w:t>
      </w:r>
      <w:r>
        <w:rPr>
          <w:rFonts w:hint="eastAsia" w:ascii="仿宋" w:hAnsi="仿宋" w:eastAsia="仿宋"/>
          <w:b w:val="0"/>
          <w:bCs/>
          <w:color w:val="auto"/>
          <w:sz w:val="32"/>
          <w:szCs w:val="32"/>
          <w:highlight w:val="none"/>
        </w:rPr>
        <w:t>，占</w:t>
      </w:r>
      <w:r>
        <w:rPr>
          <w:rFonts w:hint="eastAsia" w:ascii="仿宋" w:hAnsi="仿宋" w:eastAsia="仿宋"/>
          <w:b w:val="0"/>
          <w:bCs/>
          <w:color w:val="auto"/>
          <w:sz w:val="32"/>
          <w:szCs w:val="32"/>
          <w:highlight w:val="none"/>
          <w:lang w:val="en-US" w:eastAsia="zh-CN"/>
        </w:rPr>
        <w:t>84.11%</w:t>
      </w:r>
      <w:r>
        <w:rPr>
          <w:rFonts w:hint="eastAsia" w:ascii="仿宋" w:hAnsi="仿宋" w:eastAsia="仿宋"/>
          <w:b w:val="0"/>
          <w:bCs/>
          <w:color w:val="auto"/>
          <w:sz w:val="32"/>
          <w:szCs w:val="32"/>
          <w:highlight w:val="none"/>
        </w:rPr>
        <w:t>；社会保障和就业支出</w:t>
      </w:r>
      <w:r>
        <w:rPr>
          <w:rFonts w:hint="eastAsia" w:ascii="仿宋" w:hAnsi="仿宋" w:eastAsia="仿宋"/>
          <w:b w:val="0"/>
          <w:bCs/>
          <w:color w:val="auto"/>
          <w:sz w:val="32"/>
          <w:szCs w:val="32"/>
          <w:highlight w:val="none"/>
          <w:lang w:val="en-US" w:eastAsia="zh-CN"/>
        </w:rPr>
        <w:t>72.55</w:t>
      </w:r>
      <w:r>
        <w:rPr>
          <w:rFonts w:hint="eastAsia" w:ascii="仿宋" w:hAnsi="仿宋" w:eastAsia="仿宋"/>
          <w:b w:val="0"/>
          <w:bCs/>
          <w:color w:val="auto"/>
          <w:sz w:val="32"/>
          <w:szCs w:val="32"/>
          <w:highlight w:val="none"/>
        </w:rPr>
        <w:t>万元，占</w:t>
      </w:r>
      <w:r>
        <w:rPr>
          <w:rFonts w:hint="eastAsia" w:ascii="仿宋" w:hAnsi="仿宋" w:eastAsia="仿宋"/>
          <w:sz w:val="32"/>
          <w:szCs w:val="32"/>
          <w:lang w:val="en-US" w:eastAsia="zh-CN"/>
        </w:rPr>
        <w:t>5.66</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；卫生健康支出</w:t>
      </w:r>
      <w:r>
        <w:rPr>
          <w:rFonts w:hint="eastAsia" w:ascii="仿宋" w:hAnsi="仿宋" w:eastAsia="仿宋"/>
          <w:b w:val="0"/>
          <w:bCs/>
          <w:color w:val="auto"/>
          <w:sz w:val="32"/>
          <w:szCs w:val="32"/>
          <w:highlight w:val="none"/>
          <w:lang w:val="en-US" w:eastAsia="zh-CN"/>
        </w:rPr>
        <w:t>37.10</w:t>
      </w:r>
      <w:r>
        <w:rPr>
          <w:rFonts w:hint="eastAsia" w:ascii="仿宋" w:hAnsi="仿宋" w:eastAsia="仿宋"/>
          <w:b w:val="0"/>
          <w:bCs/>
          <w:color w:val="auto"/>
          <w:sz w:val="32"/>
          <w:szCs w:val="32"/>
          <w:highlight w:val="none"/>
        </w:rPr>
        <w:t>万元，</w:t>
      </w:r>
      <w:r>
        <w:rPr>
          <w:rFonts w:hint="eastAsia" w:ascii="仿宋" w:hAnsi="仿宋" w:eastAsia="仿宋"/>
          <w:b w:val="0"/>
          <w:bCs/>
          <w:color w:val="auto"/>
          <w:sz w:val="32"/>
          <w:szCs w:val="32"/>
          <w:highlight w:val="none"/>
          <w:lang w:eastAsia="zh-CN"/>
        </w:rPr>
        <w:t>占2.9%</w:t>
      </w:r>
      <w:r>
        <w:rPr>
          <w:rFonts w:hint="eastAsia" w:ascii="仿宋" w:hAnsi="仿宋" w:eastAsia="仿宋"/>
          <w:b w:val="0"/>
          <w:bCs/>
          <w:color w:val="auto"/>
          <w:sz w:val="32"/>
          <w:szCs w:val="32"/>
          <w:highlight w:val="none"/>
        </w:rPr>
        <w:t>；住房保障支出</w:t>
      </w:r>
      <w:r>
        <w:rPr>
          <w:rFonts w:hint="eastAsia" w:ascii="仿宋" w:hAnsi="仿宋" w:eastAsia="仿宋"/>
          <w:b w:val="0"/>
          <w:bCs/>
          <w:color w:val="auto"/>
          <w:sz w:val="32"/>
          <w:szCs w:val="32"/>
          <w:highlight w:val="none"/>
          <w:lang w:val="en-US" w:eastAsia="zh-CN"/>
        </w:rPr>
        <w:t>93.89</w:t>
      </w:r>
      <w:r>
        <w:rPr>
          <w:rFonts w:hint="eastAsia" w:ascii="仿宋" w:hAnsi="仿宋" w:eastAsia="仿宋"/>
          <w:b w:val="0"/>
          <w:bCs/>
          <w:color w:val="auto"/>
          <w:sz w:val="32"/>
          <w:szCs w:val="32"/>
          <w:highlight w:val="none"/>
        </w:rPr>
        <w:t>万元，</w:t>
      </w:r>
      <w:r>
        <w:rPr>
          <w:rFonts w:hint="eastAsia" w:ascii="仿宋" w:hAnsi="仿宋" w:eastAsia="仿宋"/>
          <w:b w:val="0"/>
          <w:bCs/>
          <w:color w:val="auto"/>
          <w:sz w:val="32"/>
          <w:szCs w:val="32"/>
          <w:highlight w:val="none"/>
          <w:lang w:eastAsia="zh-CN"/>
        </w:rPr>
        <w:t>占7.33%</w:t>
      </w:r>
      <w:r>
        <w:rPr>
          <w:rFonts w:hint="eastAsia" w:ascii="仿宋" w:hAnsi="仿宋" w:eastAsia="仿宋"/>
          <w:b w:val="0"/>
          <w:bCs/>
          <w:color w:val="auto"/>
          <w:sz w:val="32"/>
          <w:szCs w:val="32"/>
          <w:highlight w:val="none"/>
        </w:rPr>
        <w:t>。</w:t>
      </w:r>
    </w:p>
    <w:p w14:paraId="197325C6">
      <w:pPr>
        <w:spacing w:line="600" w:lineRule="exact"/>
        <w:ind w:firstLine="640"/>
        <w:rPr>
          <w:rFonts w:hint="eastAsia" w:ascii="仿宋" w:hAnsi="仿宋" w:eastAsia="仿宋"/>
          <w:b w:val="0"/>
          <w:bCs/>
          <w:color w:val="auto"/>
          <w:sz w:val="32"/>
          <w:szCs w:val="32"/>
          <w:highlight w:val="none"/>
        </w:rPr>
      </w:pPr>
    </w:p>
    <w:p w14:paraId="48A38D6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6985" b="107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9906A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（图6：一般公共预算财政拨款支出决算结构）</w:t>
      </w:r>
    </w:p>
    <w:p w14:paraId="7B3800A7">
      <w:pPr>
        <w:spacing w:line="600" w:lineRule="exact"/>
        <w:ind w:firstLine="643" w:firstLineChars="200"/>
        <w:outlineLvl w:val="2"/>
        <w:rPr>
          <w:rFonts w:ascii="仿宋" w:hAnsi="仿宋" w:eastAsia="仿宋"/>
          <w:b/>
          <w:color w:val="auto"/>
          <w:sz w:val="32"/>
          <w:szCs w:val="32"/>
          <w:highlight w:val="none"/>
        </w:rPr>
      </w:pPr>
      <w:bookmarkStart w:id="55" w:name="_Toc15377212"/>
      <w:r>
        <w:rPr>
          <w:rFonts w:hint="eastAsia" w:ascii="仿宋" w:hAnsi="仿宋" w:eastAsia="仿宋"/>
          <w:b/>
          <w:color w:val="auto"/>
          <w:sz w:val="32"/>
          <w:szCs w:val="32"/>
          <w:highlight w:val="none"/>
        </w:rPr>
        <w:t>（三）一般公共预算财政拨款支出决算具体情况</w:t>
      </w:r>
      <w:bookmarkEnd w:id="55"/>
    </w:p>
    <w:p w14:paraId="0B5693C1">
      <w:pPr>
        <w:spacing w:line="600" w:lineRule="exact"/>
        <w:ind w:firstLine="640" w:firstLineChars="200"/>
        <w:rPr>
          <w:rStyle w:val="14"/>
          <w:rFonts w:hint="eastAsia" w:ascii="仿宋" w:hAnsi="仿宋" w:eastAsia="仿宋"/>
          <w:b w:val="0"/>
          <w:bCs/>
          <w:color w:val="auto"/>
          <w:sz w:val="32"/>
          <w:szCs w:val="32"/>
        </w:rPr>
      </w:pPr>
      <w:bookmarkStart w:id="56" w:name="_Toc15378460"/>
      <w:bookmarkStart w:id="57" w:name="_Toc15377213"/>
      <w:bookmarkStart w:id="58" w:name="_Toc15377444"/>
      <w:r>
        <w:rPr>
          <w:rStyle w:val="14"/>
          <w:rFonts w:hint="eastAsia" w:ascii="仿宋" w:hAnsi="仿宋" w:eastAsia="仿宋"/>
          <w:b w:val="0"/>
          <w:bCs/>
          <w:color w:val="auto"/>
          <w:sz w:val="32"/>
          <w:szCs w:val="32"/>
          <w:lang w:eastAsia="zh-CN"/>
        </w:rPr>
        <w:t>2023</w:t>
      </w:r>
      <w:r>
        <w:rPr>
          <w:rStyle w:val="14"/>
          <w:rFonts w:hint="eastAsia" w:ascii="仿宋" w:hAnsi="仿宋" w:eastAsia="仿宋"/>
          <w:b w:val="0"/>
          <w:bCs/>
          <w:color w:val="auto"/>
          <w:sz w:val="32"/>
          <w:szCs w:val="32"/>
        </w:rPr>
        <w:t>年</w:t>
      </w:r>
      <w:r>
        <w:rPr>
          <w:rStyle w:val="14"/>
          <w:rFonts w:hint="eastAsia" w:ascii="仿宋" w:hAnsi="仿宋" w:eastAsia="仿宋"/>
          <w:b w:val="0"/>
          <w:bCs/>
          <w:color w:val="auto"/>
          <w:sz w:val="32"/>
          <w:szCs w:val="32"/>
          <w:lang w:eastAsia="zh-CN"/>
        </w:rPr>
        <w:t>一</w:t>
      </w:r>
      <w:r>
        <w:rPr>
          <w:rStyle w:val="14"/>
          <w:rFonts w:hint="eastAsia" w:ascii="仿宋" w:hAnsi="仿宋" w:eastAsia="仿宋"/>
          <w:b w:val="0"/>
          <w:bCs/>
          <w:color w:val="auto"/>
          <w:sz w:val="32"/>
          <w:szCs w:val="32"/>
        </w:rPr>
        <w:t>般公共预算支出决算数为</w:t>
      </w:r>
      <w:r>
        <w:rPr>
          <w:rStyle w:val="14"/>
          <w:rFonts w:hint="eastAsia" w:ascii="仿宋" w:hAnsi="仿宋" w:eastAsia="仿宋"/>
          <w:b w:val="0"/>
          <w:bCs/>
          <w:color w:val="auto"/>
          <w:sz w:val="32"/>
          <w:szCs w:val="32"/>
          <w:lang w:val="en-US" w:eastAsia="zh-CN"/>
        </w:rPr>
        <w:t>1280.71万元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100</w:t>
      </w:r>
      <w:r>
        <w:rPr>
          <w:rStyle w:val="14"/>
          <w:rFonts w:hint="eastAsia" w:ascii="仿宋" w:hAnsi="仿宋" w:eastAsia="仿宋"/>
          <w:b w:val="0"/>
          <w:bCs/>
          <w:color w:val="auto"/>
          <w:sz w:val="32"/>
          <w:szCs w:val="32"/>
        </w:rPr>
        <w:t>%。其中：</w:t>
      </w:r>
      <w:bookmarkEnd w:id="56"/>
      <w:bookmarkEnd w:id="57"/>
      <w:bookmarkEnd w:id="58"/>
    </w:p>
    <w:p w14:paraId="12CEE66D">
      <w:pPr>
        <w:spacing w:line="600" w:lineRule="exact"/>
        <w:ind w:firstLine="640" w:firstLineChars="200"/>
        <w:rPr>
          <w:rFonts w:hint="eastAsia"/>
        </w:rPr>
      </w:pPr>
      <w:r>
        <w:rPr>
          <w:rStyle w:val="14"/>
          <w:rFonts w:hint="eastAsia" w:ascii="仿宋" w:hAnsi="仿宋" w:eastAsia="仿宋"/>
          <w:b w:val="0"/>
          <w:bCs w:val="0"/>
          <w:color w:val="auto"/>
          <w:sz w:val="32"/>
          <w:szCs w:val="32"/>
          <w:lang w:val="en-US" w:eastAsia="zh-CN"/>
        </w:rPr>
        <w:t>1.</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学前教育</w:t>
      </w:r>
      <w:r>
        <w:rPr>
          <w:rStyle w:val="14"/>
          <w:rFonts w:hint="eastAsia" w:ascii="仿宋" w:hAnsi="仿宋" w:eastAsia="仿宋"/>
          <w:b w:val="0"/>
          <w:bCs w:val="0"/>
          <w:color w:val="auto"/>
          <w:sz w:val="32"/>
          <w:szCs w:val="32"/>
        </w:rPr>
        <w:t>（0</w:t>
      </w:r>
      <w:r>
        <w:rPr>
          <w:rStyle w:val="14"/>
          <w:rFonts w:hint="eastAsia" w:ascii="仿宋" w:hAnsi="仿宋" w:eastAsia="仿宋"/>
          <w:b w:val="0"/>
          <w:bCs w:val="0"/>
          <w:color w:val="auto"/>
          <w:sz w:val="32"/>
          <w:szCs w:val="32"/>
          <w:lang w:val="en-US" w:eastAsia="zh-CN"/>
        </w:rPr>
        <w:t>1</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82.35</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34B620C6">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小学</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994.82</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348573C7">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3</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（05）机关事业单位基本养老保险缴费支出（05）:支出决算为</w:t>
      </w:r>
      <w:r>
        <w:rPr>
          <w:rFonts w:hint="eastAsia" w:ascii="仿宋" w:hAnsi="仿宋" w:eastAsia="仿宋"/>
          <w:sz w:val="32"/>
          <w:szCs w:val="32"/>
          <w:lang w:eastAsia="zh-CN"/>
        </w:rPr>
        <w:t>72.55</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1EBE678E">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4</w:t>
      </w:r>
      <w:r>
        <w:rPr>
          <w:rStyle w:val="14"/>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4"/>
          <w:rFonts w:hint="eastAsia" w:ascii="仿宋" w:hAnsi="仿宋" w:eastAsia="仿宋"/>
          <w:b w:val="0"/>
          <w:bCs w:val="0"/>
          <w:color w:val="auto"/>
          <w:sz w:val="32"/>
          <w:szCs w:val="32"/>
        </w:rPr>
        <w:t>（2</w:t>
      </w:r>
      <w:r>
        <w:rPr>
          <w:rStyle w:val="14"/>
          <w:rFonts w:ascii="仿宋" w:hAnsi="仿宋" w:eastAsia="仿宋"/>
          <w:b w:val="0"/>
          <w:bCs w:val="0"/>
          <w:color w:val="auto"/>
          <w:sz w:val="32"/>
          <w:szCs w:val="32"/>
        </w:rPr>
        <w:t>10</w:t>
      </w:r>
      <w:r>
        <w:rPr>
          <w:rStyle w:val="14"/>
          <w:rFonts w:hint="eastAsia" w:ascii="仿宋" w:hAnsi="仿宋" w:eastAsia="仿宋"/>
          <w:b w:val="0"/>
          <w:bCs w:val="0"/>
          <w:color w:val="auto"/>
          <w:sz w:val="32"/>
          <w:szCs w:val="32"/>
        </w:rPr>
        <w:t>）行政事业单位医疗（1</w:t>
      </w: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）事业单位医疗（0</w:t>
      </w:r>
      <w:r>
        <w:rPr>
          <w:rStyle w:val="14"/>
          <w:rFonts w:ascii="仿宋" w:hAnsi="仿宋" w:eastAsia="仿宋"/>
          <w:b w:val="0"/>
          <w:bCs w:val="0"/>
          <w:color w:val="auto"/>
          <w:sz w:val="32"/>
          <w:szCs w:val="32"/>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sz w:val="32"/>
          <w:szCs w:val="32"/>
          <w:lang w:eastAsia="zh-CN"/>
        </w:rPr>
        <w:t>37.10</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360964B3">
      <w:pPr>
        <w:spacing w:line="600" w:lineRule="exact"/>
        <w:ind w:firstLine="640" w:firstLineChars="200"/>
        <w:rPr>
          <w:rFonts w:ascii="仿宋" w:hAnsi="仿宋" w:eastAsia="仿宋"/>
          <w:color w:val="auto"/>
          <w:sz w:val="32"/>
          <w:szCs w:val="32"/>
        </w:rPr>
      </w:pPr>
      <w:r>
        <w:rPr>
          <w:rStyle w:val="14"/>
          <w:rFonts w:hint="eastAsia" w:ascii="仿宋" w:hAnsi="仿宋" w:eastAsia="仿宋"/>
          <w:b w:val="0"/>
          <w:bCs w:val="0"/>
          <w:color w:val="auto"/>
          <w:sz w:val="32"/>
          <w:szCs w:val="40"/>
          <w:lang w:val="en-US" w:eastAsia="zh-CN"/>
        </w:rPr>
        <w:t>5</w:t>
      </w:r>
      <w:r>
        <w:rPr>
          <w:rStyle w:val="14"/>
          <w:rFonts w:ascii="仿宋" w:hAnsi="仿宋" w:eastAsia="仿宋"/>
          <w:b w:val="0"/>
          <w:bCs w:val="0"/>
          <w:color w:val="auto"/>
          <w:sz w:val="32"/>
          <w:szCs w:val="40"/>
        </w:rPr>
        <w:t>.</w:t>
      </w:r>
      <w:r>
        <w:rPr>
          <w:rStyle w:val="14"/>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93.89</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5CD30752">
      <w:pPr>
        <w:tabs>
          <w:tab w:val="right" w:pos="8306"/>
        </w:tabs>
        <w:spacing w:line="600" w:lineRule="exact"/>
        <w:ind w:firstLine="640"/>
        <w:outlineLvl w:val="1"/>
        <w:rPr>
          <w:rStyle w:val="25"/>
          <w:color w:val="auto"/>
          <w:highlight w:val="none"/>
        </w:rPr>
      </w:pPr>
      <w:bookmarkStart w:id="59" w:name="_Toc15396608"/>
      <w:bookmarkStart w:id="60" w:name="_Toc21484"/>
      <w:bookmarkStart w:id="6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9"/>
      <w:bookmarkEnd w:id="60"/>
      <w:bookmarkEnd w:id="61"/>
      <w:r>
        <w:rPr>
          <w:rStyle w:val="25"/>
          <w:rFonts w:ascii="黑体" w:hAnsi="黑体" w:eastAsia="黑体"/>
          <w:b w:val="0"/>
          <w:color w:val="auto"/>
          <w:highlight w:val="none"/>
        </w:rPr>
        <w:tab/>
      </w:r>
    </w:p>
    <w:p w14:paraId="4C20E172">
      <w:pPr>
        <w:spacing w:line="600" w:lineRule="exact"/>
        <w:ind w:firstLine="645"/>
        <w:rPr>
          <w:rFonts w:ascii="仿宋" w:hAnsi="仿宋" w:eastAsia="仿宋"/>
          <w:color w:val="auto"/>
          <w:sz w:val="32"/>
          <w:szCs w:val="32"/>
          <w:highlight w:val="none"/>
        </w:rPr>
      </w:pPr>
      <w:bookmarkStart w:id="62" w:name="_Toc9808"/>
      <w:bookmarkStart w:id="63" w:name="_Toc15396609"/>
      <w:bookmarkStart w:id="64" w:name="_Toc15377215"/>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年一般公共预算财政拨款基本支出</w:t>
      </w:r>
      <w:r>
        <w:rPr>
          <w:rFonts w:hint="eastAsia" w:ascii="仿宋" w:hAnsi="仿宋" w:eastAsia="仿宋"/>
          <w:sz w:val="32"/>
          <w:szCs w:val="32"/>
          <w:lang w:eastAsia="zh-CN"/>
        </w:rPr>
        <w:t>1111.92</w:t>
      </w:r>
      <w:r>
        <w:rPr>
          <w:rFonts w:hint="eastAsia" w:ascii="仿宋" w:hAnsi="仿宋" w:eastAsia="仿宋"/>
          <w:color w:val="auto"/>
          <w:sz w:val="32"/>
          <w:szCs w:val="32"/>
          <w:highlight w:val="none"/>
        </w:rPr>
        <w:t>万元，其中：</w:t>
      </w:r>
    </w:p>
    <w:p w14:paraId="4D035C9F">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933.08</w:t>
      </w:r>
      <w:r>
        <w:rPr>
          <w:rFonts w:hint="eastAsia" w:ascii="仿宋" w:hAnsi="仿宋" w:eastAsia="仿宋"/>
          <w:sz w:val="32"/>
          <w:szCs w:val="32"/>
        </w:rPr>
        <w:t>万元，主要包括：基本工资</w:t>
      </w:r>
      <w:r>
        <w:rPr>
          <w:rFonts w:hint="eastAsia" w:ascii="仿宋" w:hAnsi="仿宋" w:eastAsia="仿宋"/>
          <w:sz w:val="32"/>
          <w:szCs w:val="32"/>
          <w:lang w:val="en-US" w:eastAsia="zh-CN"/>
        </w:rPr>
        <w:t>188</w:t>
      </w:r>
      <w:r>
        <w:rPr>
          <w:rFonts w:hint="eastAsia" w:ascii="仿宋" w:hAnsi="仿宋" w:eastAsia="仿宋"/>
          <w:sz w:val="32"/>
          <w:szCs w:val="32"/>
        </w:rPr>
        <w:t>万元、津贴补贴</w:t>
      </w:r>
      <w:r>
        <w:rPr>
          <w:rFonts w:hint="eastAsia" w:ascii="仿宋" w:hAnsi="仿宋" w:eastAsia="仿宋"/>
          <w:sz w:val="32"/>
          <w:szCs w:val="32"/>
          <w:lang w:val="en-US" w:eastAsia="zh-CN"/>
        </w:rPr>
        <w:t>7.32</w:t>
      </w:r>
      <w:r>
        <w:rPr>
          <w:rFonts w:hint="eastAsia" w:ascii="仿宋" w:hAnsi="仿宋" w:eastAsia="仿宋"/>
          <w:sz w:val="32"/>
          <w:szCs w:val="32"/>
        </w:rPr>
        <w:t>万元、绩效工资</w:t>
      </w:r>
      <w:r>
        <w:rPr>
          <w:rFonts w:hint="eastAsia" w:ascii="仿宋" w:hAnsi="仿宋" w:eastAsia="仿宋"/>
          <w:sz w:val="32"/>
          <w:szCs w:val="32"/>
          <w:lang w:val="en-US" w:eastAsia="zh-CN"/>
        </w:rPr>
        <w:t>185.57</w:t>
      </w:r>
      <w:r>
        <w:rPr>
          <w:rFonts w:hint="eastAsia" w:ascii="仿宋" w:hAnsi="仿宋" w:eastAsia="仿宋"/>
          <w:sz w:val="32"/>
          <w:szCs w:val="32"/>
        </w:rPr>
        <w:t>万元、机关事业单位基本养老保险缴费</w:t>
      </w:r>
      <w:r>
        <w:rPr>
          <w:rFonts w:hint="eastAsia" w:ascii="仿宋" w:hAnsi="仿宋" w:eastAsia="仿宋"/>
          <w:sz w:val="32"/>
          <w:szCs w:val="32"/>
          <w:lang w:eastAsia="zh-CN"/>
        </w:rPr>
        <w:t>72.55</w:t>
      </w:r>
      <w:r>
        <w:rPr>
          <w:rFonts w:hint="eastAsia" w:ascii="仿宋" w:hAnsi="仿宋" w:eastAsia="仿宋"/>
          <w:sz w:val="32"/>
          <w:szCs w:val="32"/>
        </w:rPr>
        <w:t>万元、职工基本医疗保险缴费</w:t>
      </w:r>
      <w:r>
        <w:rPr>
          <w:rFonts w:hint="eastAsia" w:ascii="仿宋" w:hAnsi="仿宋" w:eastAsia="仿宋"/>
          <w:sz w:val="32"/>
          <w:szCs w:val="32"/>
          <w:lang w:eastAsia="zh-CN"/>
        </w:rPr>
        <w:t>37.10</w:t>
      </w:r>
      <w:r>
        <w:rPr>
          <w:rFonts w:hint="eastAsia" w:ascii="仿宋" w:hAnsi="仿宋" w:eastAsia="仿宋"/>
          <w:sz w:val="32"/>
          <w:szCs w:val="32"/>
        </w:rPr>
        <w:t>万元、住房公积金</w:t>
      </w:r>
      <w:r>
        <w:rPr>
          <w:rFonts w:hint="eastAsia" w:ascii="仿宋" w:hAnsi="仿宋" w:eastAsia="仿宋"/>
          <w:sz w:val="32"/>
          <w:szCs w:val="32"/>
          <w:lang w:eastAsia="zh-CN"/>
        </w:rPr>
        <w:t>93.89</w:t>
      </w:r>
      <w:r>
        <w:rPr>
          <w:rFonts w:hint="eastAsia" w:ascii="仿宋" w:hAnsi="仿宋" w:eastAsia="仿宋"/>
          <w:sz w:val="32"/>
          <w:szCs w:val="32"/>
        </w:rPr>
        <w:t>万元、</w:t>
      </w:r>
      <w:r>
        <w:rPr>
          <w:rFonts w:hint="eastAsia" w:ascii="仿宋" w:hAnsi="仿宋" w:eastAsia="仿宋"/>
          <w:sz w:val="32"/>
          <w:szCs w:val="32"/>
          <w:lang w:val="en-US" w:eastAsia="zh-CN"/>
        </w:rPr>
        <w:t>其他工资福利支出226.84万元，</w:t>
      </w:r>
      <w:r>
        <w:rPr>
          <w:rFonts w:hint="eastAsia" w:ascii="仿宋" w:hAnsi="仿宋" w:eastAsia="仿宋"/>
          <w:sz w:val="32"/>
          <w:szCs w:val="32"/>
        </w:rPr>
        <w:t xml:space="preserve"> 生活补助</w:t>
      </w:r>
      <w:r>
        <w:rPr>
          <w:rFonts w:hint="eastAsia" w:ascii="仿宋" w:hAnsi="仿宋" w:eastAsia="仿宋"/>
          <w:sz w:val="32"/>
          <w:szCs w:val="32"/>
          <w:lang w:val="en-US" w:eastAsia="zh-CN"/>
        </w:rPr>
        <w:t>121.7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奖励金</w:t>
      </w:r>
      <w:r>
        <w:rPr>
          <w:rFonts w:hint="eastAsia" w:ascii="仿宋" w:hAnsi="仿宋" w:eastAsia="仿宋"/>
          <w:sz w:val="32"/>
          <w:szCs w:val="32"/>
          <w:lang w:val="en-US" w:eastAsia="zh-CN"/>
        </w:rPr>
        <w:t>0.12</w:t>
      </w:r>
      <w:r>
        <w:rPr>
          <w:rFonts w:hint="eastAsia" w:ascii="仿宋" w:hAnsi="仿宋" w:eastAsia="仿宋"/>
          <w:sz w:val="32"/>
          <w:szCs w:val="32"/>
        </w:rPr>
        <w:t>万元</w:t>
      </w:r>
      <w:r>
        <w:rPr>
          <w:rFonts w:hint="eastAsia" w:ascii="仿宋" w:hAnsi="仿宋" w:eastAsia="仿宋"/>
          <w:sz w:val="32"/>
          <w:szCs w:val="32"/>
          <w:lang w:eastAsia="zh-CN"/>
        </w:rPr>
        <w:t>。</w:t>
      </w:r>
    </w:p>
    <w:p w14:paraId="133B4715">
      <w:pPr>
        <w:spacing w:line="600" w:lineRule="exact"/>
        <w:ind w:firstLine="645"/>
        <w:rPr>
          <w:rFonts w:hint="eastAsia" w:ascii="仿宋" w:hAnsi="仿宋" w:eastAsia="仿宋"/>
          <w:b/>
          <w:color w:val="auto"/>
          <w:sz w:val="32"/>
          <w:szCs w:val="32"/>
          <w:highlight w:val="none"/>
          <w:lang w:eastAsia="zh-CN"/>
        </w:rPr>
      </w:pPr>
      <w:r>
        <w:rPr>
          <w:rFonts w:hint="eastAsia" w:ascii="仿宋" w:hAnsi="仿宋" w:eastAsia="仿宋"/>
          <w:sz w:val="32"/>
          <w:szCs w:val="32"/>
        </w:rPr>
        <w:t>公用经费</w:t>
      </w:r>
      <w:r>
        <w:rPr>
          <w:rFonts w:hint="eastAsia" w:ascii="仿宋" w:hAnsi="仿宋" w:eastAsia="仿宋"/>
          <w:sz w:val="32"/>
          <w:szCs w:val="32"/>
          <w:lang w:val="en-US" w:eastAsia="zh-CN"/>
        </w:rPr>
        <w:t>178.84</w:t>
      </w:r>
      <w:r>
        <w:rPr>
          <w:rFonts w:hint="eastAsia" w:ascii="仿宋" w:hAnsi="仿宋" w:eastAsia="仿宋"/>
          <w:sz w:val="32"/>
          <w:szCs w:val="32"/>
        </w:rPr>
        <w:t>万元，主要包括：办公费</w:t>
      </w:r>
      <w:r>
        <w:rPr>
          <w:rFonts w:hint="eastAsia" w:ascii="仿宋" w:hAnsi="仿宋" w:eastAsia="仿宋"/>
          <w:sz w:val="32"/>
          <w:szCs w:val="32"/>
          <w:lang w:val="en-US" w:eastAsia="zh-CN"/>
        </w:rPr>
        <w:t>116.54</w:t>
      </w:r>
      <w:r>
        <w:rPr>
          <w:rFonts w:hint="eastAsia" w:ascii="仿宋" w:hAnsi="仿宋" w:eastAsia="仿宋"/>
          <w:sz w:val="32"/>
          <w:szCs w:val="32"/>
        </w:rPr>
        <w:t>万元、水费</w:t>
      </w:r>
      <w:r>
        <w:rPr>
          <w:rFonts w:hint="eastAsia" w:ascii="仿宋" w:hAnsi="仿宋" w:eastAsia="仿宋"/>
          <w:sz w:val="32"/>
          <w:szCs w:val="32"/>
          <w:lang w:val="en-US" w:eastAsia="zh-CN"/>
        </w:rPr>
        <w:t>2</w:t>
      </w:r>
      <w:r>
        <w:rPr>
          <w:rFonts w:hint="eastAsia" w:ascii="仿宋" w:hAnsi="仿宋" w:eastAsia="仿宋"/>
          <w:sz w:val="32"/>
          <w:szCs w:val="32"/>
        </w:rPr>
        <w:t>万元、电费</w:t>
      </w:r>
      <w:r>
        <w:rPr>
          <w:rFonts w:hint="eastAsia" w:ascii="仿宋" w:hAnsi="仿宋" w:eastAsia="仿宋"/>
          <w:sz w:val="32"/>
          <w:szCs w:val="32"/>
          <w:lang w:val="en-US" w:eastAsia="zh-CN"/>
        </w:rPr>
        <w:t>2</w:t>
      </w:r>
      <w:r>
        <w:rPr>
          <w:rFonts w:hint="eastAsia" w:ascii="仿宋" w:hAnsi="仿宋" w:eastAsia="仿宋"/>
          <w:sz w:val="32"/>
          <w:szCs w:val="32"/>
        </w:rPr>
        <w:t>万元、邮电费</w:t>
      </w:r>
      <w:r>
        <w:rPr>
          <w:rFonts w:hint="eastAsia" w:ascii="仿宋" w:hAnsi="仿宋" w:eastAsia="仿宋"/>
          <w:sz w:val="32"/>
          <w:szCs w:val="32"/>
          <w:lang w:val="en-US" w:eastAsia="zh-CN"/>
        </w:rPr>
        <w:t>0.73</w:t>
      </w:r>
      <w:r>
        <w:rPr>
          <w:rFonts w:hint="eastAsia" w:ascii="仿宋" w:hAnsi="仿宋" w:eastAsia="仿宋"/>
          <w:sz w:val="32"/>
          <w:szCs w:val="32"/>
        </w:rPr>
        <w:t>万元、工会经费</w:t>
      </w:r>
      <w:r>
        <w:rPr>
          <w:rFonts w:hint="eastAsia" w:ascii="仿宋" w:hAnsi="仿宋" w:eastAsia="仿宋"/>
          <w:sz w:val="32"/>
          <w:szCs w:val="32"/>
          <w:lang w:val="en-US" w:eastAsia="zh-CN"/>
        </w:rPr>
        <w:t>6.7</w:t>
      </w:r>
      <w:r>
        <w:rPr>
          <w:rFonts w:hint="eastAsia" w:ascii="仿宋" w:hAnsi="仿宋" w:eastAsia="仿宋"/>
          <w:sz w:val="32"/>
          <w:szCs w:val="32"/>
        </w:rPr>
        <w:t>万元、福利费10.14</w:t>
      </w:r>
      <w:r>
        <w:rPr>
          <w:rFonts w:hint="eastAsia" w:ascii="仿宋" w:hAnsi="仿宋" w:eastAsia="仿宋"/>
          <w:sz w:val="32"/>
          <w:szCs w:val="32"/>
          <w:lang w:eastAsia="zh-CN"/>
        </w:rPr>
        <w:t>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41.36</w:t>
      </w:r>
      <w:r>
        <w:rPr>
          <w:rFonts w:hint="eastAsia" w:ascii="仿宋" w:hAnsi="仿宋" w:eastAsia="仿宋"/>
          <w:sz w:val="32"/>
          <w:szCs w:val="32"/>
        </w:rPr>
        <w:t>万元</w:t>
      </w:r>
      <w:r>
        <w:rPr>
          <w:rFonts w:hint="eastAsia" w:ascii="仿宋" w:hAnsi="仿宋" w:eastAsia="仿宋"/>
          <w:sz w:val="32"/>
          <w:szCs w:val="32"/>
          <w:lang w:eastAsia="zh-CN"/>
        </w:rPr>
        <w:t>。</w:t>
      </w:r>
    </w:p>
    <w:p w14:paraId="7D9563C8">
      <w:pPr>
        <w:spacing w:line="600" w:lineRule="exact"/>
        <w:ind w:firstLine="640"/>
        <w:outlineLvl w:val="1"/>
        <w:rPr>
          <w:rStyle w:val="25"/>
          <w:rFonts w:ascii="黑体" w:hAnsi="黑体" w:eastAsia="黑体"/>
          <w:b w:val="0"/>
          <w:color w:val="auto"/>
          <w:highlight w:val="none"/>
        </w:rPr>
      </w:pPr>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62"/>
      <w:bookmarkEnd w:id="63"/>
      <w:bookmarkEnd w:id="64"/>
    </w:p>
    <w:p w14:paraId="166C9A15">
      <w:pPr>
        <w:spacing w:line="600" w:lineRule="exact"/>
        <w:ind w:firstLine="640"/>
        <w:outlineLvl w:val="2"/>
        <w:rPr>
          <w:rFonts w:ascii="仿宋" w:hAnsi="仿宋" w:eastAsia="仿宋"/>
          <w:b/>
          <w:color w:val="auto"/>
          <w:sz w:val="32"/>
          <w:szCs w:val="32"/>
          <w:highlight w:val="none"/>
        </w:rPr>
      </w:pPr>
      <w:bookmarkStart w:id="65" w:name="_Toc15377216"/>
      <w:r>
        <w:rPr>
          <w:rFonts w:hint="eastAsia" w:ascii="仿宋" w:hAnsi="仿宋" w:eastAsia="仿宋"/>
          <w:b/>
          <w:color w:val="auto"/>
          <w:sz w:val="32"/>
          <w:szCs w:val="32"/>
          <w:highlight w:val="none"/>
        </w:rPr>
        <w:t>（一）“三公”经费财政拨款支出决算总体情况说明</w:t>
      </w:r>
      <w:bookmarkEnd w:id="65"/>
    </w:p>
    <w:p w14:paraId="10CF13B4">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BFEE465">
      <w:pPr>
        <w:spacing w:line="600" w:lineRule="exact"/>
        <w:ind w:firstLine="640"/>
        <w:outlineLvl w:val="2"/>
        <w:rPr>
          <w:rFonts w:ascii="仿宋" w:hAnsi="仿宋" w:eastAsia="仿宋"/>
          <w:b/>
          <w:color w:val="auto"/>
          <w:sz w:val="32"/>
          <w:szCs w:val="32"/>
          <w:highlight w:val="none"/>
        </w:rPr>
      </w:pPr>
      <w:bookmarkStart w:id="66" w:name="_Toc15377217"/>
      <w:r>
        <w:rPr>
          <w:rFonts w:hint="eastAsia" w:ascii="仿宋" w:hAnsi="仿宋" w:eastAsia="仿宋"/>
          <w:b/>
          <w:color w:val="auto"/>
          <w:sz w:val="32"/>
          <w:szCs w:val="32"/>
          <w:highlight w:val="none"/>
        </w:rPr>
        <w:t>（二）“三公”经费财政拨款支出决算具体情况说明</w:t>
      </w:r>
      <w:bookmarkEnd w:id="66"/>
    </w:p>
    <w:p w14:paraId="349D1B33">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266AE2B6">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19685"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3D7922">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w:t>
      </w:r>
    </w:p>
    <w:p w14:paraId="7C226E0E">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1B32E647">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226ACD28">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3D23532F">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1FD4114D">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较</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降低0%，正常浮动</w:t>
      </w:r>
      <w:r>
        <w:rPr>
          <w:rFonts w:hint="eastAsia" w:ascii="仿宋_GB2312" w:eastAsia="仿宋_GB2312"/>
          <w:color w:val="auto"/>
          <w:sz w:val="32"/>
          <w:szCs w:val="32"/>
          <w:highlight w:val="none"/>
        </w:rPr>
        <w:t>。其中：</w:t>
      </w:r>
    </w:p>
    <w:p w14:paraId="4E28433A">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万元，主要用于开展业务活动开支的用餐费。国内公务接待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31C0EFE">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0967A87">
      <w:pPr>
        <w:spacing w:line="600" w:lineRule="exact"/>
        <w:ind w:firstLine="640"/>
        <w:outlineLvl w:val="1"/>
        <w:rPr>
          <w:rStyle w:val="25"/>
          <w:rFonts w:ascii="黑体" w:hAnsi="黑体" w:eastAsia="黑体"/>
          <w:color w:val="auto"/>
          <w:highlight w:val="none"/>
        </w:rPr>
      </w:pPr>
      <w:bookmarkStart w:id="67" w:name="_Toc15396610"/>
      <w:bookmarkStart w:id="68" w:name="_Toc15377218"/>
      <w:bookmarkStart w:id="69" w:name="_Toc10844"/>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7"/>
      <w:bookmarkEnd w:id="68"/>
      <w:bookmarkEnd w:id="69"/>
    </w:p>
    <w:p w14:paraId="0AB453E1">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A2D3808">
      <w:pPr>
        <w:numPr>
          <w:ilvl w:val="0"/>
          <w:numId w:val="3"/>
        </w:numPr>
        <w:spacing w:line="600" w:lineRule="exact"/>
        <w:ind w:firstLine="640"/>
        <w:outlineLvl w:val="1"/>
        <w:rPr>
          <w:rStyle w:val="25"/>
          <w:rFonts w:ascii="黑体" w:hAnsi="黑体" w:eastAsia="黑体"/>
          <w:b w:val="0"/>
          <w:color w:val="auto"/>
          <w:highlight w:val="none"/>
        </w:rPr>
      </w:pPr>
      <w:bookmarkStart w:id="70" w:name="_Toc15396611"/>
      <w:bookmarkStart w:id="71" w:name="_Toc15377219"/>
      <w:bookmarkStart w:id="72" w:name="_Toc1214"/>
      <w:r>
        <w:rPr>
          <w:rStyle w:val="25"/>
          <w:rFonts w:hint="eastAsia" w:ascii="黑体" w:hAnsi="黑体" w:eastAsia="黑体"/>
          <w:b w:val="0"/>
          <w:color w:val="auto"/>
          <w:highlight w:val="none"/>
        </w:rPr>
        <w:t>国有资本经营预算支出决算情况说明</w:t>
      </w:r>
      <w:bookmarkEnd w:id="70"/>
      <w:bookmarkEnd w:id="71"/>
      <w:bookmarkEnd w:id="72"/>
    </w:p>
    <w:p w14:paraId="160D8A36">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2358216">
      <w:pPr>
        <w:numPr>
          <w:ilvl w:val="0"/>
          <w:numId w:val="3"/>
        </w:numPr>
        <w:spacing w:line="600" w:lineRule="exact"/>
        <w:ind w:firstLine="640"/>
        <w:outlineLvl w:val="1"/>
        <w:rPr>
          <w:rStyle w:val="25"/>
          <w:rFonts w:hint="eastAsia" w:ascii="黑体" w:hAnsi="黑体" w:eastAsia="黑体"/>
          <w:b w:val="0"/>
          <w:color w:val="auto"/>
          <w:highlight w:val="none"/>
        </w:rPr>
      </w:pPr>
      <w:bookmarkStart w:id="73" w:name="_Toc31091"/>
      <w:bookmarkStart w:id="74" w:name="_Toc15396612"/>
      <w:bookmarkStart w:id="75" w:name="_Toc15377221"/>
      <w:r>
        <w:rPr>
          <w:rStyle w:val="25"/>
          <w:rFonts w:hint="eastAsia" w:ascii="黑体" w:hAnsi="黑体" w:eastAsia="黑体"/>
          <w:b w:val="0"/>
          <w:color w:val="auto"/>
          <w:highlight w:val="none"/>
        </w:rPr>
        <w:t>其他重要事项的情况说明</w:t>
      </w:r>
      <w:bookmarkEnd w:id="73"/>
      <w:bookmarkEnd w:id="74"/>
      <w:bookmarkEnd w:id="75"/>
    </w:p>
    <w:p w14:paraId="56B2D390">
      <w:pPr>
        <w:spacing w:line="600" w:lineRule="exact"/>
        <w:ind w:firstLine="643" w:firstLineChars="200"/>
        <w:outlineLvl w:val="2"/>
        <w:rPr>
          <w:rFonts w:ascii="仿宋" w:hAnsi="仿宋" w:eastAsia="仿宋"/>
          <w:color w:val="auto"/>
          <w:sz w:val="32"/>
          <w:szCs w:val="32"/>
          <w:highlight w:val="none"/>
        </w:rPr>
      </w:pPr>
      <w:bookmarkStart w:id="76" w:name="_Toc15377222"/>
      <w:r>
        <w:rPr>
          <w:rFonts w:hint="eastAsia" w:ascii="仿宋" w:hAnsi="仿宋" w:eastAsia="仿宋"/>
          <w:b/>
          <w:color w:val="auto"/>
          <w:sz w:val="32"/>
          <w:szCs w:val="32"/>
          <w:highlight w:val="none"/>
        </w:rPr>
        <w:t>（一）机关运行经费支出情况</w:t>
      </w:r>
      <w:bookmarkEnd w:id="76"/>
    </w:p>
    <w:p w14:paraId="652F50FE">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rPr>
        <w:t>我单位为事业单位（学校），执行政府会计制度，无机关运行经费。</w:t>
      </w:r>
    </w:p>
    <w:p w14:paraId="7E236420">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5377223"/>
      <w:r>
        <w:rPr>
          <w:rFonts w:hint="eastAsia" w:ascii="仿宋" w:hAnsi="仿宋" w:eastAsia="仿宋"/>
          <w:b/>
          <w:color w:val="auto"/>
          <w:sz w:val="32"/>
          <w:szCs w:val="32"/>
          <w:highlight w:val="none"/>
        </w:rPr>
        <w:t>（二）政府采购支出情况</w:t>
      </w:r>
      <w:bookmarkEnd w:id="77"/>
    </w:p>
    <w:p w14:paraId="533CE7B8">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第十小学</w:t>
      </w:r>
      <w:r>
        <w:rPr>
          <w:rFonts w:hint="eastAsia" w:ascii="仿宋_GB2312" w:eastAsia="仿宋_GB2312"/>
          <w:color w:val="auto"/>
          <w:sz w:val="32"/>
          <w:szCs w:val="32"/>
        </w:rPr>
        <w:t>政府采购支出总额</w:t>
      </w:r>
      <w:r>
        <w:rPr>
          <w:rFonts w:ascii="仿宋_GB2312" w:eastAsia="仿宋_GB2312"/>
          <w:color w:val="auto"/>
          <w:sz w:val="32"/>
          <w:szCs w:val="32"/>
        </w:rPr>
        <w:t>0</w:t>
      </w:r>
      <w:r>
        <w:rPr>
          <w:rFonts w:hint="eastAsia" w:ascii="仿宋_GB2312" w:eastAsia="仿宋_GB2312"/>
          <w:color w:val="auto"/>
          <w:sz w:val="32"/>
          <w:szCs w:val="32"/>
        </w:rPr>
        <w:t>万元。</w:t>
      </w:r>
    </w:p>
    <w:p w14:paraId="761B221A">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8" w:name="_Toc15377224"/>
      <w:r>
        <w:rPr>
          <w:rFonts w:hint="eastAsia" w:ascii="仿宋" w:hAnsi="仿宋" w:eastAsia="仿宋"/>
          <w:b/>
          <w:color w:val="auto"/>
          <w:sz w:val="32"/>
          <w:szCs w:val="32"/>
          <w:highlight w:val="none"/>
        </w:rPr>
        <w:t>（三）国有资产占有使用情况</w:t>
      </w:r>
      <w:bookmarkEnd w:id="78"/>
    </w:p>
    <w:p w14:paraId="4887B44D">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第十小学</w:t>
      </w:r>
      <w:r>
        <w:rPr>
          <w:rFonts w:hint="eastAsia" w:ascii="仿宋_GB2312" w:eastAsia="仿宋_GB2312"/>
          <w:color w:val="auto"/>
          <w:sz w:val="32"/>
          <w:szCs w:val="32"/>
        </w:rPr>
        <w:t>共有车辆</w:t>
      </w:r>
      <w:r>
        <w:rPr>
          <w:rFonts w:ascii="仿宋_GB2312" w:eastAsia="仿宋_GB2312"/>
          <w:color w:val="auto"/>
          <w:sz w:val="32"/>
          <w:szCs w:val="32"/>
        </w:rPr>
        <w:t>0</w:t>
      </w:r>
      <w:r>
        <w:rPr>
          <w:rFonts w:hint="eastAsia" w:ascii="仿宋_GB2312" w:eastAsia="仿宋_GB2312"/>
          <w:color w:val="auto"/>
          <w:sz w:val="32"/>
          <w:szCs w:val="32"/>
        </w:rPr>
        <w:t>辆，其中：主要领导干部用车</w:t>
      </w:r>
      <w:r>
        <w:rPr>
          <w:rFonts w:ascii="仿宋_GB2312" w:eastAsia="仿宋_GB2312"/>
          <w:color w:val="auto"/>
          <w:sz w:val="32"/>
          <w:szCs w:val="32"/>
        </w:rPr>
        <w:t>0</w:t>
      </w:r>
      <w:r>
        <w:rPr>
          <w:rFonts w:hint="eastAsia" w:ascii="仿宋_GB2312" w:eastAsia="仿宋_GB2312"/>
          <w:color w:val="auto"/>
          <w:sz w:val="32"/>
          <w:szCs w:val="32"/>
        </w:rPr>
        <w:t>辆、机要通信用车</w:t>
      </w:r>
      <w:r>
        <w:rPr>
          <w:rFonts w:ascii="仿宋_GB2312" w:eastAsia="仿宋_GB2312"/>
          <w:color w:val="auto"/>
          <w:sz w:val="32"/>
          <w:szCs w:val="32"/>
        </w:rPr>
        <w:t>0</w:t>
      </w:r>
      <w:r>
        <w:rPr>
          <w:rFonts w:hint="eastAsia" w:ascii="仿宋_GB2312" w:eastAsia="仿宋_GB2312"/>
          <w:color w:val="auto"/>
          <w:sz w:val="32"/>
          <w:szCs w:val="32"/>
        </w:rPr>
        <w:t>辆、应急保障用车</w:t>
      </w:r>
      <w:r>
        <w:rPr>
          <w:rFonts w:ascii="仿宋_GB2312" w:eastAsia="仿宋_GB2312"/>
          <w:color w:val="auto"/>
          <w:sz w:val="32"/>
          <w:szCs w:val="32"/>
        </w:rPr>
        <w:t>0</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14:paraId="324951E1">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0D074298">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根据预算绩效管理要求，本单位在</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14:paraId="3C3C1CFE">
      <w:pPr>
        <w:pStyle w:val="5"/>
        <w:rPr>
          <w:color w:val="auto"/>
        </w:rPr>
      </w:pPr>
    </w:p>
    <w:p w14:paraId="575BFA58">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7C25E93D">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79" w:name="_Toc10613"/>
      <w:bookmarkStart w:id="80" w:name="_Toc15377225"/>
      <w:bookmarkStart w:id="81"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9"/>
      <w:bookmarkEnd w:id="80"/>
      <w:bookmarkEnd w:id="81"/>
    </w:p>
    <w:p w14:paraId="5F45F149">
      <w:pPr>
        <w:spacing w:line="600" w:lineRule="exact"/>
        <w:jc w:val="left"/>
        <w:rPr>
          <w:rFonts w:ascii="宋体"/>
          <w:b/>
          <w:color w:val="auto"/>
          <w:sz w:val="44"/>
          <w:szCs w:val="44"/>
          <w:highlight w:val="none"/>
        </w:rPr>
      </w:pPr>
    </w:p>
    <w:p w14:paraId="3E434A97">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1.财政拨款收入：指单位从同级财政部门取得的财政预算资金。</w:t>
      </w:r>
    </w:p>
    <w:p w14:paraId="221F8EE7">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5188A706">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294DD8F9">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4.结余分配：指事业单位按照事业单位会计制度的规定从非财政补助结余中分配的事业基金和职工福利基金等。</w:t>
      </w:r>
    </w:p>
    <w:p w14:paraId="30FE8715">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568CDC29">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32E3100B">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14:paraId="68D7963F">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20AF99DC">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27772D3C">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4BE322EC">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2814A8F1">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7A0B63F1">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0B7B3900">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647E607F">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620F2D05">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1157005C">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72F87112">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AD1CF39">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82" w:name="_Toc15396614"/>
      <w:bookmarkStart w:id="83" w:name="_Toc15377226"/>
    </w:p>
    <w:p w14:paraId="1BF0FA8C">
      <w:pPr>
        <w:spacing w:line="600" w:lineRule="exact"/>
        <w:ind w:firstLine="640"/>
        <w:rPr>
          <w:rFonts w:hint="eastAsia" w:ascii="仿宋_GB2312" w:hAnsi="Calibri" w:eastAsia="仿宋_GB2312" w:cs="仿宋"/>
          <w:color w:val="auto"/>
          <w:kern w:val="0"/>
          <w:sz w:val="32"/>
          <w:szCs w:val="32"/>
        </w:rPr>
      </w:pPr>
    </w:p>
    <w:p w14:paraId="08AEE4D0">
      <w:pPr>
        <w:spacing w:line="600" w:lineRule="exact"/>
        <w:ind w:firstLine="640"/>
        <w:rPr>
          <w:rFonts w:hint="eastAsia" w:ascii="仿宋_GB2312" w:hAnsi="Calibri" w:eastAsia="仿宋_GB2312" w:cs="仿宋"/>
          <w:color w:val="auto"/>
          <w:kern w:val="0"/>
          <w:sz w:val="32"/>
          <w:szCs w:val="32"/>
        </w:rPr>
      </w:pPr>
    </w:p>
    <w:p w14:paraId="6C164B45">
      <w:pPr>
        <w:spacing w:line="600" w:lineRule="exact"/>
        <w:ind w:firstLine="640"/>
        <w:rPr>
          <w:rFonts w:hint="eastAsia" w:ascii="仿宋_GB2312" w:hAnsi="Calibri" w:eastAsia="仿宋_GB2312" w:cs="仿宋"/>
          <w:color w:val="auto"/>
          <w:kern w:val="0"/>
          <w:sz w:val="32"/>
          <w:szCs w:val="32"/>
        </w:rPr>
      </w:pPr>
    </w:p>
    <w:p w14:paraId="0E841DFD">
      <w:pPr>
        <w:spacing w:line="600" w:lineRule="exact"/>
        <w:ind w:firstLine="640"/>
        <w:rPr>
          <w:rFonts w:hint="eastAsia" w:ascii="仿宋_GB2312" w:hAnsi="Calibri" w:eastAsia="仿宋_GB2312" w:cs="仿宋"/>
          <w:color w:val="auto"/>
          <w:kern w:val="0"/>
          <w:sz w:val="32"/>
          <w:szCs w:val="32"/>
        </w:rPr>
      </w:pPr>
    </w:p>
    <w:p w14:paraId="0A4FFE43">
      <w:pPr>
        <w:spacing w:line="600" w:lineRule="exact"/>
        <w:ind w:firstLine="640"/>
        <w:rPr>
          <w:rFonts w:hint="eastAsia" w:ascii="仿宋_GB2312" w:hAnsi="Calibri" w:eastAsia="仿宋_GB2312" w:cs="仿宋"/>
          <w:color w:val="auto"/>
          <w:kern w:val="0"/>
          <w:sz w:val="32"/>
          <w:szCs w:val="32"/>
        </w:rPr>
      </w:pPr>
    </w:p>
    <w:bookmarkEnd w:id="82"/>
    <w:p w14:paraId="077959BE">
      <w:pPr>
        <w:spacing w:line="600" w:lineRule="exact"/>
        <w:jc w:val="center"/>
        <w:outlineLvl w:val="0"/>
        <w:rPr>
          <w:rFonts w:hint="eastAsia" w:ascii="黑体" w:hAnsi="黑体" w:eastAsia="黑体"/>
          <w:color w:val="auto"/>
          <w:sz w:val="44"/>
          <w:szCs w:val="44"/>
          <w:highlight w:val="none"/>
        </w:rPr>
        <w:sectPr>
          <w:footerReference r:id="rId7" w:type="first"/>
          <w:footerReference r:id="rId6" w:type="default"/>
          <w:pgSz w:w="11906" w:h="16838"/>
          <w:pgMar w:top="1440" w:right="1800" w:bottom="1440" w:left="1800" w:header="851" w:footer="992" w:gutter="0"/>
          <w:pgNumType w:fmt="decimal" w:start="2"/>
          <w:cols w:space="0" w:num="1"/>
          <w:rtlGutter w:val="0"/>
          <w:docGrid w:type="lines" w:linePitch="312" w:charSpace="0"/>
        </w:sectPr>
      </w:pPr>
      <w:bookmarkStart w:id="84" w:name="_Toc25087"/>
      <w:bookmarkStart w:id="85" w:name="_Toc15396618"/>
    </w:p>
    <w:p w14:paraId="0B40BD1D">
      <w:pPr>
        <w:spacing w:line="600" w:lineRule="exact"/>
        <w:jc w:val="center"/>
        <w:outlineLvl w:val="0"/>
        <w:rPr>
          <w:rFonts w:ascii="仿宋_GB2312" w:hAnsi="仿宋_GB2312" w:eastAsia="仿宋_GB2312" w:cs="仿宋_GB2312"/>
          <w:color w:val="auto"/>
          <w:sz w:val="32"/>
          <w:szCs w:val="32"/>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84"/>
    </w:p>
    <w:bookmarkEnd w:id="83"/>
    <w:bookmarkEnd w:id="85"/>
    <w:tbl>
      <w:tblPr>
        <w:tblStyle w:val="12"/>
        <w:tblW w:w="14103" w:type="dxa"/>
        <w:tblInd w:w="93" w:type="dxa"/>
        <w:tblLayout w:type="fixed"/>
        <w:tblCellMar>
          <w:top w:w="0" w:type="dxa"/>
          <w:left w:w="108" w:type="dxa"/>
          <w:bottom w:w="0" w:type="dxa"/>
          <w:right w:w="108" w:type="dxa"/>
        </w:tblCellMar>
      </w:tblPr>
      <w:tblGrid>
        <w:gridCol w:w="684"/>
        <w:gridCol w:w="1392"/>
        <w:gridCol w:w="660"/>
        <w:gridCol w:w="411"/>
        <w:gridCol w:w="1329"/>
        <w:gridCol w:w="35"/>
        <w:gridCol w:w="2264"/>
        <w:gridCol w:w="208"/>
        <w:gridCol w:w="313"/>
        <w:gridCol w:w="1401"/>
        <w:gridCol w:w="276"/>
        <w:gridCol w:w="521"/>
        <w:gridCol w:w="468"/>
        <w:gridCol w:w="623"/>
        <w:gridCol w:w="505"/>
        <w:gridCol w:w="456"/>
        <w:gridCol w:w="130"/>
        <w:gridCol w:w="621"/>
        <w:gridCol w:w="1607"/>
        <w:gridCol w:w="199"/>
      </w:tblGrid>
      <w:tr w14:paraId="2A064791">
        <w:tblPrEx>
          <w:tblCellMar>
            <w:top w:w="0" w:type="dxa"/>
            <w:left w:w="108" w:type="dxa"/>
            <w:bottom w:w="0" w:type="dxa"/>
            <w:right w:w="108" w:type="dxa"/>
          </w:tblCellMar>
        </w:tblPrEx>
        <w:trPr>
          <w:gridAfter w:val="1"/>
          <w:wAfter w:w="199" w:type="dxa"/>
          <w:trHeight w:val="507" w:hRule="atLeast"/>
        </w:trPr>
        <w:tc>
          <w:tcPr>
            <w:tcW w:w="13904" w:type="dxa"/>
            <w:gridSpan w:val="19"/>
            <w:tcBorders>
              <w:top w:val="nil"/>
              <w:left w:val="nil"/>
              <w:bottom w:val="nil"/>
              <w:right w:val="nil"/>
            </w:tcBorders>
            <w:shd w:val="clear" w:color="auto" w:fill="auto"/>
            <w:vAlign w:val="center"/>
          </w:tcPr>
          <w:p w14:paraId="4C8FEAA9">
            <w:pPr>
              <w:widowControl/>
              <w:jc w:val="center"/>
              <w:textAlignment w:val="center"/>
              <w:rPr>
                <w:rFonts w:hint="eastAsia" w:ascii="黑体" w:hAnsi="宋体" w:eastAsia="黑体" w:cs="黑体"/>
                <w:color w:val="000000"/>
                <w:kern w:val="0"/>
                <w:sz w:val="30"/>
                <w:szCs w:val="30"/>
              </w:rPr>
            </w:pPr>
            <w:bookmarkStart w:id="86" w:name="_Toc31790"/>
            <w:r>
              <w:rPr>
                <w:rFonts w:hint="eastAsia" w:ascii="黑体" w:hAnsi="宋体" w:eastAsia="黑体" w:cs="黑体"/>
                <w:color w:val="000000"/>
                <w:kern w:val="0"/>
                <w:sz w:val="30"/>
                <w:szCs w:val="30"/>
              </w:rPr>
              <w:t>部门整体支出绩效目标完成情况自评表</w:t>
            </w:r>
          </w:p>
        </w:tc>
      </w:tr>
      <w:tr w14:paraId="392DB55F">
        <w:tblPrEx>
          <w:tblCellMar>
            <w:top w:w="0" w:type="dxa"/>
            <w:left w:w="108" w:type="dxa"/>
            <w:bottom w:w="0" w:type="dxa"/>
            <w:right w:w="108" w:type="dxa"/>
          </w:tblCellMar>
        </w:tblPrEx>
        <w:trPr>
          <w:gridAfter w:val="1"/>
          <w:wAfter w:w="199" w:type="dxa"/>
          <w:trHeight w:val="131" w:hRule="atLeast"/>
        </w:trPr>
        <w:tc>
          <w:tcPr>
            <w:tcW w:w="13904" w:type="dxa"/>
            <w:gridSpan w:val="19"/>
            <w:tcBorders>
              <w:top w:val="nil"/>
              <w:left w:val="nil"/>
              <w:bottom w:val="nil"/>
              <w:right w:val="nil"/>
            </w:tcBorders>
            <w:shd w:val="clear" w:color="auto" w:fill="auto"/>
            <w:vAlign w:val="center"/>
          </w:tcPr>
          <w:p w14:paraId="4E8FC3C1">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（2023年度）</w:t>
            </w:r>
          </w:p>
        </w:tc>
      </w:tr>
      <w:tr w14:paraId="072E0AA1">
        <w:tblPrEx>
          <w:tblCellMar>
            <w:top w:w="0" w:type="dxa"/>
            <w:left w:w="108" w:type="dxa"/>
            <w:bottom w:w="0" w:type="dxa"/>
            <w:right w:w="108" w:type="dxa"/>
          </w:tblCellMar>
        </w:tblPrEx>
        <w:trPr>
          <w:gridAfter w:val="1"/>
          <w:wAfter w:w="199" w:type="dxa"/>
          <w:trHeight w:val="286" w:hRule="atLeast"/>
        </w:trPr>
        <w:tc>
          <w:tcPr>
            <w:tcW w:w="13904" w:type="dxa"/>
            <w:gridSpan w:val="19"/>
            <w:tcBorders>
              <w:top w:val="nil"/>
              <w:left w:val="nil"/>
              <w:bottom w:val="single" w:color="000000" w:sz="4" w:space="0"/>
              <w:right w:val="nil"/>
            </w:tcBorders>
            <w:shd w:val="clear" w:color="auto" w:fill="auto"/>
            <w:vAlign w:val="center"/>
          </w:tcPr>
          <w:p w14:paraId="2D3EA1AB">
            <w:pPr>
              <w:widowControl/>
              <w:jc w:val="right"/>
              <w:textAlignment w:val="center"/>
              <w:rPr>
                <w:rFonts w:ascii="宋体" w:hAnsi="宋体" w:cs="宋体"/>
                <w:color w:val="000000"/>
                <w:kern w:val="0"/>
                <w:sz w:val="18"/>
                <w:szCs w:val="18"/>
              </w:rPr>
            </w:pPr>
            <w:bookmarkStart w:id="113" w:name="_GoBack"/>
            <w:bookmarkEnd w:id="113"/>
            <w:r>
              <w:rPr>
                <w:rFonts w:ascii="宋体" w:hAnsi="宋体" w:cs="宋体"/>
                <w:color w:val="000000"/>
                <w:kern w:val="0"/>
                <w:sz w:val="18"/>
                <w:szCs w:val="18"/>
              </w:rPr>
              <w:t>单位：万元</w:t>
            </w:r>
          </w:p>
        </w:tc>
      </w:tr>
      <w:tr w14:paraId="133C28A4">
        <w:tblPrEx>
          <w:tblCellMar>
            <w:top w:w="0" w:type="dxa"/>
            <w:left w:w="108" w:type="dxa"/>
            <w:bottom w:w="0" w:type="dxa"/>
            <w:right w:w="108" w:type="dxa"/>
          </w:tblCellMar>
        </w:tblPrEx>
        <w:trPr>
          <w:gridAfter w:val="1"/>
          <w:wAfter w:w="199" w:type="dxa"/>
          <w:trHeight w:val="169" w:hRule="atLeast"/>
        </w:trPr>
        <w:tc>
          <w:tcPr>
            <w:tcW w:w="44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36C623">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942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AE22B8F">
            <w:pPr>
              <w:autoSpaceDE w:val="0"/>
              <w:adjustRightInd w:val="0"/>
              <w:snapToGrid w:val="0"/>
              <w:spacing w:line="240" w:lineRule="atLeast"/>
              <w:jc w:val="center"/>
              <w:rPr>
                <w:rFonts w:hint="eastAsia" w:asciiTheme="minorEastAsia" w:hAnsiTheme="minorEastAsia" w:eastAsiaTheme="minorEastAsia"/>
                <w:color w:val="000000"/>
                <w:sz w:val="18"/>
                <w:szCs w:val="18"/>
                <w:shd w:val="clear" w:color="auto" w:fill="FFFFFF"/>
              </w:rPr>
            </w:pPr>
            <w:r>
              <w:rPr>
                <w:rFonts w:hint="eastAsia" w:asciiTheme="minorEastAsia" w:hAnsiTheme="minorEastAsia" w:eastAsiaTheme="minorEastAsia"/>
                <w:color w:val="000000"/>
                <w:sz w:val="18"/>
                <w:szCs w:val="18"/>
                <w:shd w:val="clear" w:color="auto" w:fill="FFFFFF"/>
              </w:rPr>
              <w:t>大竹县</w:t>
            </w:r>
            <w:r>
              <w:rPr>
                <w:rFonts w:hint="eastAsia" w:asciiTheme="minorEastAsia" w:hAnsiTheme="minorEastAsia" w:eastAsiaTheme="minorEastAsia"/>
                <w:color w:val="000000"/>
                <w:kern w:val="0"/>
                <w:sz w:val="18"/>
                <w:szCs w:val="18"/>
                <w:lang w:eastAsia="zh-CN"/>
              </w:rPr>
              <w:t>第十</w:t>
            </w:r>
            <w:r>
              <w:rPr>
                <w:rFonts w:hint="eastAsia" w:asciiTheme="minorEastAsia" w:hAnsiTheme="minorEastAsia" w:eastAsiaTheme="minorEastAsia"/>
                <w:color w:val="000000"/>
                <w:kern w:val="0"/>
                <w:sz w:val="18"/>
                <w:szCs w:val="18"/>
              </w:rPr>
              <w:t>小学</w:t>
            </w:r>
          </w:p>
        </w:tc>
      </w:tr>
      <w:tr w14:paraId="24FF4270">
        <w:tblPrEx>
          <w:tblCellMar>
            <w:top w:w="0" w:type="dxa"/>
            <w:left w:w="108" w:type="dxa"/>
            <w:bottom w:w="0" w:type="dxa"/>
            <w:right w:w="108" w:type="dxa"/>
          </w:tblCellMar>
        </w:tblPrEx>
        <w:trPr>
          <w:gridAfter w:val="1"/>
          <w:wAfter w:w="199" w:type="dxa"/>
          <w:trHeight w:val="141" w:hRule="atLeast"/>
        </w:trPr>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C0F15">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年度部门整体支出预算</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DE25F">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资金总额</w:t>
            </w:r>
          </w:p>
        </w:tc>
        <w:tc>
          <w:tcPr>
            <w:tcW w:w="42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0EFB75">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财政拨款</w:t>
            </w:r>
          </w:p>
        </w:tc>
        <w:tc>
          <w:tcPr>
            <w:tcW w:w="520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0E2C65">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其他资金</w:t>
            </w:r>
          </w:p>
        </w:tc>
      </w:tr>
      <w:tr w14:paraId="42C3D4F8">
        <w:tblPrEx>
          <w:tblCellMar>
            <w:top w:w="0" w:type="dxa"/>
            <w:left w:w="108" w:type="dxa"/>
            <w:bottom w:w="0" w:type="dxa"/>
            <w:right w:w="108" w:type="dxa"/>
          </w:tblCellMar>
        </w:tblPrEx>
        <w:trPr>
          <w:gridAfter w:val="1"/>
          <w:wAfter w:w="199" w:type="dxa"/>
          <w:trHeight w:val="95"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65193">
            <w:pPr>
              <w:jc w:val="center"/>
              <w:rPr>
                <w:rFonts w:ascii="宋体" w:hAnsi="宋体" w:cs="宋体"/>
                <w:color w:val="000000"/>
                <w:sz w:val="18"/>
                <w:szCs w:val="18"/>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5F197">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1280.71</w:t>
            </w:r>
          </w:p>
        </w:tc>
        <w:tc>
          <w:tcPr>
            <w:tcW w:w="42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7E56CF">
            <w:pPr>
              <w:widowControl/>
              <w:jc w:val="center"/>
              <w:textAlignment w:val="center"/>
              <w:rPr>
                <w:rFonts w:hint="default" w:ascii="宋体" w:hAnsi="宋体" w:eastAsia="宋体" w:cs="宋体"/>
                <w:color w:val="000000"/>
                <w:sz w:val="18"/>
                <w:szCs w:val="18"/>
                <w:lang w:val="en-US" w:eastAsia="zh-CN"/>
              </w:rPr>
            </w:pPr>
            <w:r>
              <w:rPr>
                <w:rFonts w:hint="eastAsia" w:asciiTheme="minorEastAsia" w:hAnsiTheme="minorEastAsia" w:eastAsiaTheme="minorEastAsia"/>
                <w:color w:val="000000"/>
                <w:sz w:val="18"/>
                <w:szCs w:val="18"/>
                <w:lang w:val="en-US" w:eastAsia="zh-CN"/>
              </w:rPr>
              <w:t>1280.71</w:t>
            </w:r>
          </w:p>
        </w:tc>
        <w:tc>
          <w:tcPr>
            <w:tcW w:w="520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4AEAE9">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0.00</w:t>
            </w:r>
          </w:p>
        </w:tc>
      </w:tr>
      <w:tr w14:paraId="0AE45C55">
        <w:tblPrEx>
          <w:tblCellMar>
            <w:top w:w="0" w:type="dxa"/>
            <w:left w:w="108" w:type="dxa"/>
            <w:bottom w:w="0" w:type="dxa"/>
            <w:right w:w="108" w:type="dxa"/>
          </w:tblCellMar>
        </w:tblPrEx>
        <w:trPr>
          <w:gridAfter w:val="1"/>
          <w:wAfter w:w="199" w:type="dxa"/>
          <w:trHeight w:val="684" w:hRule="atLeast"/>
        </w:trPr>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697FA">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年度总体目标</w:t>
            </w:r>
          </w:p>
        </w:tc>
        <w:tc>
          <w:tcPr>
            <w:tcW w:w="1182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EEDCB46">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保障在职</w:t>
            </w:r>
            <w:r>
              <w:rPr>
                <w:rFonts w:hint="eastAsia" w:ascii="宋体" w:hAnsi="宋体" w:cs="宋体"/>
                <w:color w:val="000000"/>
                <w:kern w:val="0"/>
                <w:sz w:val="18"/>
                <w:szCs w:val="18"/>
              </w:rPr>
              <w:t>109</w:t>
            </w:r>
            <w:r>
              <w:rPr>
                <w:rFonts w:ascii="宋体" w:hAnsi="宋体" w:cs="宋体"/>
                <w:color w:val="000000"/>
                <w:kern w:val="0"/>
                <w:sz w:val="18"/>
                <w:szCs w:val="18"/>
              </w:rPr>
              <w:t>人，退休</w:t>
            </w:r>
            <w:r>
              <w:rPr>
                <w:rFonts w:hint="eastAsia" w:ascii="宋体" w:hAnsi="宋体" w:cs="宋体"/>
                <w:color w:val="000000"/>
                <w:kern w:val="0"/>
                <w:sz w:val="18"/>
                <w:szCs w:val="18"/>
              </w:rPr>
              <w:t>128</w:t>
            </w:r>
            <w:r>
              <w:rPr>
                <w:rFonts w:ascii="宋体" w:hAnsi="宋体" w:cs="宋体"/>
                <w:color w:val="000000"/>
                <w:kern w:val="0"/>
                <w:sz w:val="18"/>
                <w:szCs w:val="18"/>
              </w:rPr>
              <w:t>人，遗属</w:t>
            </w:r>
            <w:r>
              <w:rPr>
                <w:rFonts w:hint="eastAsia" w:ascii="宋体" w:hAnsi="宋体" w:cs="宋体"/>
                <w:color w:val="000000"/>
                <w:kern w:val="0"/>
                <w:sz w:val="18"/>
                <w:szCs w:val="18"/>
              </w:rPr>
              <w:t>15</w:t>
            </w:r>
            <w:r>
              <w:rPr>
                <w:rFonts w:ascii="宋体" w:hAnsi="宋体" w:cs="宋体"/>
                <w:color w:val="000000"/>
                <w:kern w:val="0"/>
                <w:sz w:val="18"/>
                <w:szCs w:val="18"/>
              </w:rPr>
              <w:t>人的正常经费运转；坚决执行党和国家的教育方针政策，尤其关注留守儿童，残疾学生的成长和教育；管好用好国家的教育资金，改善和优化农村的办学条件；把教育教学质量放在首位，提高教师从教的幸福感，办人民满意的素质教育。</w:t>
            </w:r>
          </w:p>
        </w:tc>
      </w:tr>
      <w:tr w14:paraId="5BBA2ECA">
        <w:tblPrEx>
          <w:tblCellMar>
            <w:top w:w="0" w:type="dxa"/>
            <w:left w:w="108" w:type="dxa"/>
            <w:bottom w:w="0" w:type="dxa"/>
            <w:right w:w="108" w:type="dxa"/>
          </w:tblCellMar>
        </w:tblPrEx>
        <w:trPr>
          <w:gridAfter w:val="1"/>
          <w:wAfter w:w="199" w:type="dxa"/>
          <w:trHeight w:val="137" w:hRule="atLeast"/>
        </w:trPr>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DE100">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年度主要任务</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66829">
            <w:pPr>
              <w:widowControl/>
              <w:jc w:val="center"/>
              <w:textAlignment w:val="center"/>
              <w:rPr>
                <w:rFonts w:ascii="宋体" w:hAnsi="宋体" w:cs="宋体"/>
                <w:color w:val="000000"/>
                <w:sz w:val="18"/>
                <w:szCs w:val="18"/>
              </w:rPr>
            </w:pPr>
            <w:r>
              <w:rPr>
                <w:rFonts w:ascii="宋体" w:hAnsi="宋体" w:cs="宋体"/>
                <w:color w:val="000000"/>
                <w:kern w:val="0"/>
                <w:sz w:val="18"/>
                <w:szCs w:val="18"/>
              </w:rPr>
              <w:t>任务名称</w:t>
            </w:r>
          </w:p>
        </w:tc>
        <w:tc>
          <w:tcPr>
            <w:tcW w:w="942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BB9C3F9">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主要内容</w:t>
            </w:r>
          </w:p>
        </w:tc>
      </w:tr>
      <w:tr w14:paraId="68D2F667">
        <w:tblPrEx>
          <w:tblCellMar>
            <w:top w:w="0" w:type="dxa"/>
            <w:left w:w="108" w:type="dxa"/>
            <w:bottom w:w="0" w:type="dxa"/>
            <w:right w:w="108" w:type="dxa"/>
          </w:tblCellMar>
        </w:tblPrEx>
        <w:trPr>
          <w:gridAfter w:val="1"/>
          <w:wAfter w:w="199" w:type="dxa"/>
          <w:trHeight w:val="409"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06B33">
            <w:pPr>
              <w:jc w:val="center"/>
              <w:rPr>
                <w:rFonts w:ascii="宋体" w:hAnsi="宋体" w:cs="宋体"/>
                <w:color w:val="000000"/>
                <w:sz w:val="18"/>
                <w:szCs w:val="18"/>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245A6">
            <w:pPr>
              <w:widowControl/>
              <w:jc w:val="left"/>
              <w:textAlignment w:val="center"/>
              <w:rPr>
                <w:rFonts w:ascii="宋体" w:hAnsi="宋体" w:cs="宋体"/>
                <w:color w:val="000000"/>
                <w:sz w:val="18"/>
                <w:szCs w:val="18"/>
              </w:rPr>
            </w:pPr>
            <w:r>
              <w:rPr>
                <w:rFonts w:ascii="宋体" w:hAnsi="宋体" w:cs="宋体"/>
                <w:color w:val="000000"/>
                <w:kern w:val="0"/>
                <w:sz w:val="18"/>
                <w:szCs w:val="18"/>
              </w:rPr>
              <w:t>学校教育教学改革</w:t>
            </w:r>
          </w:p>
        </w:tc>
        <w:tc>
          <w:tcPr>
            <w:tcW w:w="942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F48708D">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大竹县教育局的领导下，努力推进教育教学的改革发展，办人民满意的学校。</w:t>
            </w:r>
          </w:p>
        </w:tc>
      </w:tr>
      <w:tr w14:paraId="4EA306C4">
        <w:tblPrEx>
          <w:tblCellMar>
            <w:top w:w="0" w:type="dxa"/>
            <w:left w:w="108" w:type="dxa"/>
            <w:bottom w:w="0" w:type="dxa"/>
            <w:right w:w="108" w:type="dxa"/>
          </w:tblCellMar>
        </w:tblPrEx>
        <w:trPr>
          <w:gridAfter w:val="1"/>
          <w:wAfter w:w="199" w:type="dxa"/>
          <w:trHeight w:val="90"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A3755">
            <w:pPr>
              <w:jc w:val="center"/>
              <w:rPr>
                <w:rFonts w:ascii="宋体" w:hAnsi="宋体" w:cs="宋体"/>
                <w:color w:val="000000"/>
                <w:sz w:val="18"/>
                <w:szCs w:val="18"/>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987A7">
            <w:pPr>
              <w:widowControl/>
              <w:jc w:val="left"/>
              <w:textAlignment w:val="center"/>
              <w:rPr>
                <w:rFonts w:ascii="宋体" w:hAnsi="宋体" w:cs="宋体"/>
                <w:color w:val="000000"/>
                <w:sz w:val="18"/>
                <w:szCs w:val="18"/>
              </w:rPr>
            </w:pPr>
            <w:r>
              <w:rPr>
                <w:rFonts w:ascii="宋体" w:hAnsi="宋体" w:cs="宋体"/>
                <w:color w:val="000000"/>
                <w:kern w:val="0"/>
                <w:sz w:val="18"/>
                <w:szCs w:val="18"/>
              </w:rPr>
              <w:t>教育均衡发展</w:t>
            </w:r>
          </w:p>
        </w:tc>
        <w:tc>
          <w:tcPr>
            <w:tcW w:w="942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1A03A35">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努力推进义务教育阶段均衡发展和教育公平，保证义务教育实施工作的顺利进行。</w:t>
            </w:r>
          </w:p>
        </w:tc>
      </w:tr>
      <w:tr w14:paraId="09841D5A">
        <w:tblPrEx>
          <w:tblCellMar>
            <w:top w:w="0" w:type="dxa"/>
            <w:left w:w="108" w:type="dxa"/>
            <w:bottom w:w="0" w:type="dxa"/>
            <w:right w:w="108" w:type="dxa"/>
          </w:tblCellMar>
        </w:tblPrEx>
        <w:trPr>
          <w:gridAfter w:val="1"/>
          <w:wAfter w:w="199" w:type="dxa"/>
          <w:trHeight w:val="238"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DC14F">
            <w:pPr>
              <w:jc w:val="center"/>
              <w:rPr>
                <w:rFonts w:ascii="宋体" w:hAnsi="宋体" w:cs="宋体"/>
                <w:color w:val="000000"/>
                <w:sz w:val="18"/>
                <w:szCs w:val="18"/>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0353F">
            <w:pPr>
              <w:widowControl/>
              <w:jc w:val="left"/>
              <w:textAlignment w:val="center"/>
              <w:rPr>
                <w:rFonts w:ascii="宋体" w:hAnsi="宋体" w:cs="宋体"/>
                <w:color w:val="000000"/>
                <w:sz w:val="18"/>
                <w:szCs w:val="18"/>
              </w:rPr>
            </w:pPr>
            <w:r>
              <w:rPr>
                <w:rFonts w:ascii="宋体" w:hAnsi="宋体" w:cs="宋体"/>
                <w:color w:val="000000"/>
                <w:kern w:val="0"/>
                <w:sz w:val="18"/>
                <w:szCs w:val="18"/>
              </w:rPr>
              <w:t>教师队伍建设</w:t>
            </w:r>
          </w:p>
        </w:tc>
        <w:tc>
          <w:tcPr>
            <w:tcW w:w="942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A87E02D">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注重教师自身素质的培养和业务能力的提高，打造一支本领过硬的教师队伍。</w:t>
            </w:r>
          </w:p>
        </w:tc>
      </w:tr>
      <w:tr w14:paraId="1F1863C3">
        <w:tblPrEx>
          <w:tblCellMar>
            <w:top w:w="0" w:type="dxa"/>
            <w:left w:w="108" w:type="dxa"/>
            <w:bottom w:w="0" w:type="dxa"/>
            <w:right w:w="108" w:type="dxa"/>
          </w:tblCellMar>
        </w:tblPrEx>
        <w:trPr>
          <w:gridAfter w:val="1"/>
          <w:wAfter w:w="199" w:type="dxa"/>
          <w:trHeight w:val="152"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8A6FA">
            <w:pPr>
              <w:jc w:val="center"/>
              <w:rPr>
                <w:rFonts w:ascii="宋体" w:hAnsi="宋体" w:cs="宋体"/>
                <w:color w:val="000000"/>
                <w:sz w:val="18"/>
                <w:szCs w:val="18"/>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91144">
            <w:pPr>
              <w:widowControl/>
              <w:jc w:val="left"/>
              <w:textAlignment w:val="center"/>
              <w:rPr>
                <w:rFonts w:ascii="宋体" w:hAnsi="宋体" w:cs="宋体"/>
                <w:color w:val="000000"/>
                <w:sz w:val="18"/>
                <w:szCs w:val="18"/>
              </w:rPr>
            </w:pPr>
            <w:r>
              <w:rPr>
                <w:rFonts w:ascii="宋体" w:hAnsi="宋体" w:cs="宋体"/>
                <w:color w:val="000000"/>
                <w:kern w:val="0"/>
                <w:sz w:val="18"/>
                <w:szCs w:val="18"/>
              </w:rPr>
              <w:t>学校形象提升</w:t>
            </w:r>
          </w:p>
        </w:tc>
        <w:tc>
          <w:tcPr>
            <w:tcW w:w="942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9F4CC13">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严格管理，注重教学质量的稳中求进，继续抓好科技创新工作，努力提升学校在社会上的满意度。</w:t>
            </w:r>
          </w:p>
        </w:tc>
      </w:tr>
      <w:tr w14:paraId="7C47E1D8">
        <w:tblPrEx>
          <w:tblCellMar>
            <w:top w:w="0" w:type="dxa"/>
            <w:left w:w="108" w:type="dxa"/>
            <w:bottom w:w="0" w:type="dxa"/>
            <w:right w:w="108" w:type="dxa"/>
          </w:tblCellMar>
        </w:tblPrEx>
        <w:trPr>
          <w:gridAfter w:val="1"/>
          <w:wAfter w:w="199" w:type="dxa"/>
          <w:trHeight w:val="90" w:hRule="atLeast"/>
        </w:trPr>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419C1">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年度绩效指标</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C0373">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B9BB">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4482D">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37815">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绩效指标性质</w:t>
            </w: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933AE">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绩效指标值</w:t>
            </w:r>
          </w:p>
        </w:tc>
        <w:tc>
          <w:tcPr>
            <w:tcW w:w="1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C00932">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绩效度量单位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6D9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7130">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实际完成指标值</w:t>
            </w:r>
          </w:p>
        </w:tc>
      </w:tr>
      <w:tr w14:paraId="6D12E91A">
        <w:tblPrEx>
          <w:tblCellMar>
            <w:top w:w="0" w:type="dxa"/>
            <w:left w:w="108" w:type="dxa"/>
            <w:bottom w:w="0" w:type="dxa"/>
            <w:right w:w="108" w:type="dxa"/>
          </w:tblCellMar>
        </w:tblPrEx>
        <w:trPr>
          <w:gridAfter w:val="1"/>
          <w:wAfter w:w="199" w:type="dxa"/>
          <w:trHeight w:val="94"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C5A08">
            <w:pPr>
              <w:jc w:val="center"/>
              <w:rPr>
                <w:rFonts w:ascii="宋体" w:hAnsi="宋体" w:cs="宋体"/>
                <w:color w:val="000000"/>
                <w:sz w:val="18"/>
                <w:szCs w:val="18"/>
              </w:rPr>
            </w:pPr>
          </w:p>
        </w:tc>
        <w:tc>
          <w:tcPr>
            <w:tcW w:w="1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AB15C">
            <w:pPr>
              <w:widowControl/>
              <w:jc w:val="left"/>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7253A">
            <w:pPr>
              <w:widowControl/>
              <w:jc w:val="left"/>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39906">
            <w:pPr>
              <w:widowControl/>
              <w:jc w:val="left"/>
              <w:textAlignment w:val="center"/>
              <w:rPr>
                <w:rFonts w:ascii="宋体" w:hAnsi="宋体" w:cs="宋体"/>
                <w:color w:val="000000"/>
                <w:sz w:val="18"/>
                <w:szCs w:val="18"/>
              </w:rPr>
            </w:pPr>
            <w:r>
              <w:rPr>
                <w:rFonts w:ascii="宋体" w:hAnsi="宋体" w:cs="宋体"/>
                <w:color w:val="000000"/>
                <w:kern w:val="0"/>
                <w:sz w:val="18"/>
                <w:szCs w:val="18"/>
              </w:rPr>
              <w:t>教师培训合格率</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4DE5C">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9A8F8">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1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7FB5B8">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BE4C">
            <w:pPr>
              <w:widowControl/>
              <w:jc w:val="left"/>
              <w:textAlignment w:val="center"/>
              <w:rPr>
                <w:rFonts w:ascii="宋体" w:hAnsi="宋体" w:cs="宋体"/>
                <w:color w:val="000000"/>
                <w:sz w:val="18"/>
                <w:szCs w:val="18"/>
              </w:rPr>
            </w:pPr>
            <w:r>
              <w:rPr>
                <w:rFonts w:ascii="宋体" w:hAnsi="宋体" w:cs="宋体"/>
                <w:color w:val="000000"/>
                <w:kern w:val="0"/>
                <w:sz w:val="18"/>
                <w:szCs w:val="18"/>
              </w:rPr>
              <w:t>10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2D76">
            <w:pPr>
              <w:widowControl/>
              <w:jc w:val="left"/>
              <w:textAlignment w:val="center"/>
              <w:rPr>
                <w:rFonts w:ascii="宋体" w:hAnsi="宋体" w:eastAsia="宋体" w:cs="宋体"/>
                <w:color w:val="000000"/>
                <w:kern w:val="2"/>
                <w:sz w:val="18"/>
                <w:szCs w:val="18"/>
                <w:lang w:val="en-US" w:eastAsia="zh-CN" w:bidi="ar-SA"/>
              </w:rPr>
            </w:pPr>
            <w:r>
              <w:rPr>
                <w:rFonts w:ascii="宋体" w:hAnsi="宋体" w:cs="宋体"/>
                <w:color w:val="000000"/>
                <w:kern w:val="0"/>
                <w:sz w:val="18"/>
                <w:szCs w:val="18"/>
              </w:rPr>
              <w:t>10</w:t>
            </w:r>
          </w:p>
        </w:tc>
      </w:tr>
      <w:tr w14:paraId="279399EC">
        <w:tblPrEx>
          <w:tblCellMar>
            <w:top w:w="0" w:type="dxa"/>
            <w:left w:w="108" w:type="dxa"/>
            <w:bottom w:w="0" w:type="dxa"/>
            <w:right w:w="108" w:type="dxa"/>
          </w:tblCellMar>
        </w:tblPrEx>
        <w:trPr>
          <w:gridAfter w:val="1"/>
          <w:wAfter w:w="199" w:type="dxa"/>
          <w:trHeight w:val="193"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D47E9">
            <w:pPr>
              <w:jc w:val="center"/>
              <w:rPr>
                <w:rFonts w:ascii="宋体" w:hAnsi="宋体" w:cs="宋体"/>
                <w:color w:val="000000"/>
                <w:sz w:val="18"/>
                <w:szCs w:val="18"/>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69B3C">
            <w:pPr>
              <w:jc w:val="left"/>
              <w:rPr>
                <w:rFonts w:ascii="宋体" w:hAnsi="宋体" w:cs="宋体"/>
                <w:color w:val="000000"/>
                <w:sz w:val="18"/>
                <w:szCs w:val="18"/>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BF342">
            <w:pPr>
              <w:jc w:val="left"/>
              <w:rPr>
                <w:rFonts w:ascii="宋体" w:hAnsi="宋体" w:cs="宋体"/>
                <w:color w:val="000000"/>
                <w:sz w:val="18"/>
                <w:szCs w:val="18"/>
              </w:rPr>
            </w:pP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985E0">
            <w:pPr>
              <w:widowControl/>
              <w:jc w:val="left"/>
              <w:textAlignment w:val="center"/>
              <w:rPr>
                <w:rFonts w:ascii="宋体" w:hAnsi="宋体" w:cs="宋体"/>
                <w:color w:val="000000"/>
                <w:sz w:val="18"/>
                <w:szCs w:val="18"/>
              </w:rPr>
            </w:pPr>
            <w:r>
              <w:rPr>
                <w:rFonts w:ascii="宋体" w:hAnsi="宋体" w:cs="宋体"/>
                <w:color w:val="000000"/>
                <w:kern w:val="0"/>
                <w:sz w:val="18"/>
                <w:szCs w:val="18"/>
              </w:rPr>
              <w:t>稳住学生人数；学生减少人数</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F7AA3">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07C1F">
            <w:pPr>
              <w:widowControl/>
              <w:jc w:val="left"/>
              <w:textAlignment w:val="center"/>
              <w:rPr>
                <w:rFonts w:ascii="宋体" w:hAnsi="宋体" w:cs="宋体"/>
                <w:color w:val="000000"/>
                <w:sz w:val="18"/>
                <w:szCs w:val="18"/>
              </w:rPr>
            </w:pPr>
            <w:r>
              <w:rPr>
                <w:rFonts w:ascii="宋体" w:hAnsi="宋体" w:cs="宋体"/>
                <w:color w:val="000000"/>
                <w:kern w:val="0"/>
                <w:sz w:val="18"/>
                <w:szCs w:val="18"/>
              </w:rPr>
              <w:t>2</w:t>
            </w:r>
          </w:p>
        </w:tc>
        <w:tc>
          <w:tcPr>
            <w:tcW w:w="1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71B5B9">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C26D">
            <w:pPr>
              <w:widowControl/>
              <w:jc w:val="left"/>
              <w:textAlignment w:val="center"/>
              <w:rPr>
                <w:rFonts w:ascii="宋体" w:hAnsi="宋体" w:cs="宋体"/>
                <w:color w:val="000000"/>
                <w:sz w:val="18"/>
                <w:szCs w:val="18"/>
              </w:rPr>
            </w:pPr>
            <w:r>
              <w:rPr>
                <w:rFonts w:ascii="宋体" w:hAnsi="宋体" w:cs="宋体"/>
                <w:color w:val="000000"/>
                <w:kern w:val="0"/>
                <w:sz w:val="18"/>
                <w:szCs w:val="18"/>
              </w:rPr>
              <w:t>20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4244">
            <w:pPr>
              <w:widowControl/>
              <w:jc w:val="left"/>
              <w:textAlignment w:val="center"/>
              <w:rPr>
                <w:rFonts w:ascii="宋体" w:hAnsi="宋体" w:eastAsia="宋体" w:cs="宋体"/>
                <w:color w:val="000000"/>
                <w:kern w:val="2"/>
                <w:sz w:val="18"/>
                <w:szCs w:val="18"/>
                <w:lang w:val="en-US" w:eastAsia="zh-CN" w:bidi="ar-SA"/>
              </w:rPr>
            </w:pPr>
            <w:r>
              <w:rPr>
                <w:rFonts w:ascii="宋体" w:hAnsi="宋体" w:cs="宋体"/>
                <w:color w:val="000000"/>
                <w:kern w:val="0"/>
                <w:sz w:val="18"/>
                <w:szCs w:val="18"/>
              </w:rPr>
              <w:t>20</w:t>
            </w:r>
          </w:p>
        </w:tc>
      </w:tr>
      <w:tr w14:paraId="33B7F8F5">
        <w:tblPrEx>
          <w:tblCellMar>
            <w:top w:w="0" w:type="dxa"/>
            <w:left w:w="108" w:type="dxa"/>
            <w:bottom w:w="0" w:type="dxa"/>
            <w:right w:w="108" w:type="dxa"/>
          </w:tblCellMar>
        </w:tblPrEx>
        <w:trPr>
          <w:gridAfter w:val="1"/>
          <w:wAfter w:w="199" w:type="dxa"/>
          <w:trHeight w:val="476"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5538D">
            <w:pPr>
              <w:jc w:val="center"/>
              <w:rPr>
                <w:rFonts w:ascii="宋体" w:hAnsi="宋体" w:cs="宋体"/>
                <w:color w:val="000000"/>
                <w:sz w:val="18"/>
                <w:szCs w:val="18"/>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EAA28">
            <w:pPr>
              <w:jc w:val="left"/>
              <w:rPr>
                <w:rFonts w:ascii="宋体" w:hAnsi="宋体" w:cs="宋体"/>
                <w:color w:val="000000"/>
                <w:sz w:val="18"/>
                <w:szCs w:val="18"/>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E525F">
            <w:pPr>
              <w:widowControl/>
              <w:jc w:val="left"/>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76C66">
            <w:pPr>
              <w:widowControl/>
              <w:jc w:val="left"/>
              <w:textAlignment w:val="center"/>
              <w:rPr>
                <w:rFonts w:ascii="宋体" w:hAnsi="宋体" w:cs="宋体"/>
                <w:color w:val="000000"/>
                <w:sz w:val="18"/>
                <w:szCs w:val="18"/>
              </w:rPr>
            </w:pPr>
            <w:r>
              <w:rPr>
                <w:rFonts w:ascii="宋体" w:hAnsi="宋体" w:cs="宋体"/>
                <w:color w:val="000000"/>
                <w:kern w:val="0"/>
                <w:sz w:val="18"/>
                <w:szCs w:val="18"/>
              </w:rPr>
              <w:t>教学质量稳步提升，全校合格率在上学年度的基础上提高</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EAD5D">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9746F">
            <w:pPr>
              <w:widowControl/>
              <w:jc w:val="left"/>
              <w:textAlignment w:val="center"/>
              <w:rPr>
                <w:rFonts w:ascii="宋体" w:hAnsi="宋体" w:cs="宋体"/>
                <w:color w:val="000000"/>
                <w:sz w:val="18"/>
                <w:szCs w:val="18"/>
              </w:rPr>
            </w:pPr>
            <w:r>
              <w:rPr>
                <w:rFonts w:ascii="宋体" w:hAnsi="宋体" w:cs="宋体"/>
                <w:color w:val="000000"/>
                <w:kern w:val="0"/>
                <w:sz w:val="18"/>
                <w:szCs w:val="18"/>
              </w:rPr>
              <w:t>2</w:t>
            </w:r>
          </w:p>
        </w:tc>
        <w:tc>
          <w:tcPr>
            <w:tcW w:w="1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9D9460">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4D20">
            <w:pPr>
              <w:widowControl/>
              <w:jc w:val="left"/>
              <w:textAlignment w:val="center"/>
              <w:rPr>
                <w:rFonts w:ascii="宋体" w:hAnsi="宋体" w:cs="宋体"/>
                <w:color w:val="000000"/>
                <w:sz w:val="18"/>
                <w:szCs w:val="18"/>
              </w:rPr>
            </w:pPr>
            <w:r>
              <w:rPr>
                <w:rFonts w:ascii="宋体" w:hAnsi="宋体" w:cs="宋体"/>
                <w:color w:val="000000"/>
                <w:kern w:val="0"/>
                <w:sz w:val="18"/>
                <w:szCs w:val="18"/>
              </w:rPr>
              <w:t>10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6B9B">
            <w:pPr>
              <w:widowControl/>
              <w:jc w:val="left"/>
              <w:textAlignment w:val="center"/>
              <w:rPr>
                <w:rFonts w:ascii="宋体" w:hAnsi="宋体" w:eastAsia="宋体" w:cs="宋体"/>
                <w:color w:val="000000"/>
                <w:kern w:val="2"/>
                <w:sz w:val="18"/>
                <w:szCs w:val="18"/>
                <w:lang w:val="en-US" w:eastAsia="zh-CN" w:bidi="ar-SA"/>
              </w:rPr>
            </w:pPr>
            <w:r>
              <w:rPr>
                <w:rFonts w:ascii="宋体" w:hAnsi="宋体" w:cs="宋体"/>
                <w:color w:val="000000"/>
                <w:kern w:val="0"/>
                <w:sz w:val="18"/>
                <w:szCs w:val="18"/>
              </w:rPr>
              <w:t>10</w:t>
            </w:r>
          </w:p>
        </w:tc>
      </w:tr>
      <w:tr w14:paraId="37F50926">
        <w:tblPrEx>
          <w:tblCellMar>
            <w:top w:w="0" w:type="dxa"/>
            <w:left w:w="108" w:type="dxa"/>
            <w:bottom w:w="0" w:type="dxa"/>
            <w:right w:w="108" w:type="dxa"/>
          </w:tblCellMar>
        </w:tblPrEx>
        <w:trPr>
          <w:gridAfter w:val="1"/>
          <w:wAfter w:w="199" w:type="dxa"/>
          <w:trHeight w:val="199"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DECF4">
            <w:pPr>
              <w:jc w:val="center"/>
              <w:rPr>
                <w:rFonts w:ascii="宋体" w:hAnsi="宋体" w:cs="宋体"/>
                <w:color w:val="000000"/>
                <w:sz w:val="18"/>
                <w:szCs w:val="18"/>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A207E">
            <w:pPr>
              <w:jc w:val="left"/>
              <w:rPr>
                <w:rFonts w:ascii="宋体" w:hAnsi="宋体" w:cs="宋体"/>
                <w:color w:val="000000"/>
                <w:sz w:val="18"/>
                <w:szCs w:val="18"/>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0228C">
            <w:pPr>
              <w:jc w:val="left"/>
              <w:rPr>
                <w:rFonts w:ascii="宋体" w:hAnsi="宋体" w:cs="宋体"/>
                <w:color w:val="000000"/>
                <w:sz w:val="18"/>
                <w:szCs w:val="18"/>
              </w:rPr>
            </w:pP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D3591">
            <w:pPr>
              <w:widowControl/>
              <w:jc w:val="left"/>
              <w:textAlignment w:val="center"/>
              <w:rPr>
                <w:rFonts w:ascii="宋体" w:hAnsi="宋体" w:cs="宋体"/>
                <w:color w:val="000000"/>
                <w:sz w:val="18"/>
                <w:szCs w:val="18"/>
              </w:rPr>
            </w:pPr>
            <w:r>
              <w:rPr>
                <w:rFonts w:ascii="宋体" w:hAnsi="宋体" w:cs="宋体"/>
                <w:color w:val="000000"/>
                <w:kern w:val="0"/>
                <w:sz w:val="18"/>
                <w:szCs w:val="18"/>
              </w:rPr>
              <w:t>校园安全稳定，严重安全事故发生率</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D6288">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17AAE">
            <w:pPr>
              <w:widowControl/>
              <w:jc w:val="left"/>
              <w:textAlignment w:val="center"/>
              <w:rPr>
                <w:rFonts w:ascii="宋体" w:hAnsi="宋体" w:cs="宋体"/>
                <w:color w:val="000000"/>
                <w:sz w:val="18"/>
                <w:szCs w:val="18"/>
              </w:rPr>
            </w:pPr>
            <w:r>
              <w:rPr>
                <w:rFonts w:ascii="宋体" w:hAnsi="宋体" w:cs="宋体"/>
                <w:color w:val="000000"/>
                <w:kern w:val="0"/>
                <w:sz w:val="18"/>
                <w:szCs w:val="18"/>
              </w:rPr>
              <w:t>0</w:t>
            </w:r>
          </w:p>
        </w:tc>
        <w:tc>
          <w:tcPr>
            <w:tcW w:w="1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DE7E2C">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6173">
            <w:pPr>
              <w:widowControl/>
              <w:jc w:val="left"/>
              <w:textAlignment w:val="center"/>
              <w:rPr>
                <w:rFonts w:ascii="宋体" w:hAnsi="宋体" w:cs="宋体"/>
                <w:color w:val="000000"/>
                <w:sz w:val="18"/>
                <w:szCs w:val="18"/>
              </w:rPr>
            </w:pPr>
            <w:r>
              <w:rPr>
                <w:rFonts w:ascii="宋体" w:hAnsi="宋体" w:cs="宋体"/>
                <w:color w:val="000000"/>
                <w:kern w:val="0"/>
                <w:sz w:val="18"/>
                <w:szCs w:val="18"/>
              </w:rPr>
              <w:t>10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DA97">
            <w:pPr>
              <w:widowControl/>
              <w:jc w:val="left"/>
              <w:textAlignment w:val="center"/>
              <w:rPr>
                <w:rFonts w:ascii="宋体" w:hAnsi="宋体" w:eastAsia="宋体" w:cs="宋体"/>
                <w:color w:val="000000"/>
                <w:kern w:val="2"/>
                <w:sz w:val="18"/>
                <w:szCs w:val="18"/>
                <w:lang w:val="en-US" w:eastAsia="zh-CN" w:bidi="ar-SA"/>
              </w:rPr>
            </w:pPr>
            <w:r>
              <w:rPr>
                <w:rFonts w:ascii="宋体" w:hAnsi="宋体" w:cs="宋体"/>
                <w:color w:val="000000"/>
                <w:kern w:val="0"/>
                <w:sz w:val="18"/>
                <w:szCs w:val="18"/>
              </w:rPr>
              <w:t>10</w:t>
            </w:r>
          </w:p>
        </w:tc>
      </w:tr>
      <w:tr w14:paraId="068D3644">
        <w:tblPrEx>
          <w:tblCellMar>
            <w:top w:w="0" w:type="dxa"/>
            <w:left w:w="108" w:type="dxa"/>
            <w:bottom w:w="0" w:type="dxa"/>
            <w:right w:w="108" w:type="dxa"/>
          </w:tblCellMar>
        </w:tblPrEx>
        <w:trPr>
          <w:gridAfter w:val="1"/>
          <w:wAfter w:w="199" w:type="dxa"/>
          <w:trHeight w:val="353"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2BAEE">
            <w:pPr>
              <w:jc w:val="center"/>
              <w:rPr>
                <w:rFonts w:ascii="宋体" w:hAnsi="宋体" w:cs="宋体"/>
                <w:color w:val="000000"/>
                <w:sz w:val="18"/>
                <w:szCs w:val="18"/>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35094">
            <w:pPr>
              <w:jc w:val="left"/>
              <w:rPr>
                <w:rFonts w:ascii="宋体" w:hAnsi="宋体" w:cs="宋体"/>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FB94">
            <w:pPr>
              <w:widowControl/>
              <w:jc w:val="left"/>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BB064">
            <w:pPr>
              <w:widowControl/>
              <w:jc w:val="left"/>
              <w:textAlignment w:val="center"/>
              <w:rPr>
                <w:rFonts w:ascii="宋体" w:hAnsi="宋体" w:cs="宋体"/>
                <w:color w:val="000000"/>
                <w:sz w:val="18"/>
                <w:szCs w:val="18"/>
              </w:rPr>
            </w:pPr>
            <w:r>
              <w:rPr>
                <w:rFonts w:ascii="宋体" w:hAnsi="宋体" w:cs="宋体"/>
                <w:color w:val="000000"/>
                <w:kern w:val="0"/>
                <w:sz w:val="18"/>
                <w:szCs w:val="18"/>
              </w:rPr>
              <w:t>教师能力训练培训</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B40ED">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D7E46">
            <w:pPr>
              <w:widowControl/>
              <w:jc w:val="left"/>
              <w:textAlignment w:val="center"/>
              <w:rPr>
                <w:rFonts w:ascii="宋体" w:hAnsi="宋体" w:cs="宋体"/>
                <w:color w:val="000000"/>
                <w:sz w:val="18"/>
                <w:szCs w:val="18"/>
              </w:rPr>
            </w:pPr>
            <w:r>
              <w:rPr>
                <w:rFonts w:ascii="宋体" w:hAnsi="宋体" w:cs="宋体"/>
                <w:color w:val="000000"/>
                <w:kern w:val="0"/>
                <w:sz w:val="18"/>
                <w:szCs w:val="18"/>
              </w:rPr>
              <w:t>37</w:t>
            </w:r>
          </w:p>
        </w:tc>
        <w:tc>
          <w:tcPr>
            <w:tcW w:w="1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D8289E">
            <w:pPr>
              <w:widowControl/>
              <w:jc w:val="left"/>
              <w:textAlignment w:val="center"/>
              <w:rPr>
                <w:rFonts w:ascii="宋体" w:hAnsi="宋体" w:cs="宋体"/>
                <w:color w:val="000000"/>
                <w:sz w:val="18"/>
                <w:szCs w:val="18"/>
              </w:rPr>
            </w:pPr>
            <w:r>
              <w:rPr>
                <w:rFonts w:ascii="宋体" w:hAnsi="宋体" w:cs="宋体"/>
                <w:color w:val="000000"/>
                <w:kern w:val="0"/>
                <w:sz w:val="18"/>
                <w:szCs w:val="18"/>
              </w:rPr>
              <w:t>人次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0F73">
            <w:pPr>
              <w:widowControl/>
              <w:jc w:val="left"/>
              <w:textAlignment w:val="center"/>
              <w:rPr>
                <w:rFonts w:ascii="宋体" w:hAnsi="宋体" w:cs="宋体"/>
                <w:color w:val="000000"/>
                <w:sz w:val="18"/>
                <w:szCs w:val="18"/>
              </w:rPr>
            </w:pPr>
            <w:r>
              <w:rPr>
                <w:rFonts w:ascii="宋体" w:hAnsi="宋体" w:cs="宋体"/>
                <w:color w:val="000000"/>
                <w:kern w:val="0"/>
                <w:sz w:val="18"/>
                <w:szCs w:val="18"/>
              </w:rPr>
              <w:t>10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1D85">
            <w:pPr>
              <w:widowControl/>
              <w:jc w:val="left"/>
              <w:textAlignment w:val="center"/>
              <w:rPr>
                <w:rFonts w:ascii="宋体" w:hAnsi="宋体" w:eastAsia="宋体" w:cs="宋体"/>
                <w:color w:val="000000"/>
                <w:kern w:val="2"/>
                <w:sz w:val="18"/>
                <w:szCs w:val="18"/>
                <w:lang w:val="en-US" w:eastAsia="zh-CN" w:bidi="ar-SA"/>
              </w:rPr>
            </w:pPr>
            <w:r>
              <w:rPr>
                <w:rFonts w:ascii="宋体" w:hAnsi="宋体" w:cs="宋体"/>
                <w:color w:val="000000"/>
                <w:kern w:val="0"/>
                <w:sz w:val="18"/>
                <w:szCs w:val="18"/>
              </w:rPr>
              <w:t>10</w:t>
            </w:r>
          </w:p>
        </w:tc>
      </w:tr>
      <w:tr w14:paraId="710A148D">
        <w:tblPrEx>
          <w:tblCellMar>
            <w:top w:w="0" w:type="dxa"/>
            <w:left w:w="108" w:type="dxa"/>
            <w:bottom w:w="0" w:type="dxa"/>
            <w:right w:w="108" w:type="dxa"/>
          </w:tblCellMar>
        </w:tblPrEx>
        <w:trPr>
          <w:gridAfter w:val="1"/>
          <w:wAfter w:w="199" w:type="dxa"/>
          <w:trHeight w:val="305"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76EA5">
            <w:pPr>
              <w:jc w:val="center"/>
              <w:rPr>
                <w:rFonts w:ascii="宋体" w:hAnsi="宋体" w:cs="宋体"/>
                <w:color w:val="000000"/>
                <w:sz w:val="18"/>
                <w:szCs w:val="18"/>
              </w:rPr>
            </w:pPr>
          </w:p>
        </w:tc>
        <w:tc>
          <w:tcPr>
            <w:tcW w:w="1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842DA">
            <w:pPr>
              <w:widowControl/>
              <w:jc w:val="left"/>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07DF">
            <w:pPr>
              <w:widowControl/>
              <w:jc w:val="left"/>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31C7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五治工程、“六防”教育</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ABE87">
            <w:pPr>
              <w:widowControl/>
              <w:jc w:val="left"/>
              <w:textAlignment w:val="center"/>
              <w:rPr>
                <w:rFonts w:ascii="宋体" w:hAnsi="宋体" w:cs="宋体"/>
                <w:color w:val="000000"/>
                <w:sz w:val="18"/>
                <w:szCs w:val="18"/>
              </w:rPr>
            </w:pPr>
            <w:r>
              <w:rPr>
                <w:rFonts w:hint="eastAsia" w:ascii="宋体" w:hAnsi="宋体" w:cs="宋体"/>
                <w:color w:val="000000"/>
                <w:sz w:val="18"/>
                <w:szCs w:val="18"/>
              </w:rPr>
              <w:t>保障学生身心健康</w:t>
            </w: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9592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零事故</w:t>
            </w:r>
          </w:p>
        </w:tc>
        <w:tc>
          <w:tcPr>
            <w:tcW w:w="1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87A30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AC3A">
            <w:pPr>
              <w:widowControl/>
              <w:jc w:val="left"/>
              <w:textAlignment w:val="center"/>
              <w:rPr>
                <w:rFonts w:ascii="宋体" w:hAnsi="宋体" w:cs="宋体"/>
                <w:color w:val="000000"/>
                <w:sz w:val="18"/>
                <w:szCs w:val="18"/>
              </w:rPr>
            </w:pPr>
            <w:r>
              <w:rPr>
                <w:rFonts w:ascii="宋体" w:hAnsi="宋体" w:cs="宋体"/>
                <w:color w:val="000000"/>
                <w:kern w:val="0"/>
                <w:sz w:val="18"/>
                <w:szCs w:val="18"/>
              </w:rPr>
              <w:t>5</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BC94">
            <w:pPr>
              <w:widowControl/>
              <w:jc w:val="left"/>
              <w:textAlignment w:val="center"/>
              <w:rPr>
                <w:rFonts w:ascii="宋体" w:hAnsi="宋体" w:eastAsia="宋体" w:cs="宋体"/>
                <w:color w:val="000000"/>
                <w:kern w:val="2"/>
                <w:sz w:val="18"/>
                <w:szCs w:val="18"/>
                <w:lang w:val="en-US" w:eastAsia="zh-CN" w:bidi="ar-SA"/>
              </w:rPr>
            </w:pPr>
            <w:r>
              <w:rPr>
                <w:rFonts w:ascii="宋体" w:hAnsi="宋体" w:cs="宋体"/>
                <w:color w:val="000000"/>
                <w:kern w:val="0"/>
                <w:sz w:val="18"/>
                <w:szCs w:val="18"/>
              </w:rPr>
              <w:t>5</w:t>
            </w:r>
          </w:p>
        </w:tc>
      </w:tr>
      <w:tr w14:paraId="7D7B1BC1">
        <w:tblPrEx>
          <w:tblCellMar>
            <w:top w:w="0" w:type="dxa"/>
            <w:left w:w="108" w:type="dxa"/>
            <w:bottom w:w="0" w:type="dxa"/>
            <w:right w:w="108" w:type="dxa"/>
          </w:tblCellMar>
        </w:tblPrEx>
        <w:trPr>
          <w:gridAfter w:val="1"/>
          <w:wAfter w:w="199" w:type="dxa"/>
          <w:trHeight w:val="264"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CA23C">
            <w:pPr>
              <w:jc w:val="center"/>
              <w:rPr>
                <w:rFonts w:ascii="宋体" w:hAnsi="宋体" w:cs="宋体"/>
                <w:color w:val="000000"/>
                <w:sz w:val="18"/>
                <w:szCs w:val="18"/>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D3F3">
            <w:pPr>
              <w:jc w:val="left"/>
              <w:rPr>
                <w:rFonts w:ascii="宋体" w:hAnsi="宋体" w:cs="宋体"/>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AE8E">
            <w:pPr>
              <w:widowControl/>
              <w:jc w:val="left"/>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A6A02">
            <w:pPr>
              <w:widowControl/>
              <w:jc w:val="left"/>
              <w:textAlignment w:val="center"/>
              <w:rPr>
                <w:rFonts w:ascii="宋体" w:hAnsi="宋体" w:cs="宋体"/>
                <w:color w:val="000000"/>
                <w:sz w:val="18"/>
                <w:szCs w:val="18"/>
              </w:rPr>
            </w:pPr>
            <w:r>
              <w:rPr>
                <w:rFonts w:ascii="宋体" w:hAnsi="宋体" w:cs="宋体"/>
                <w:color w:val="000000"/>
                <w:kern w:val="0"/>
                <w:sz w:val="18"/>
                <w:szCs w:val="18"/>
              </w:rPr>
              <w:t>狠抓教学质量，力争学生水平检测合格率</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7AAE0">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385F6D">
            <w:pPr>
              <w:widowControl/>
              <w:jc w:val="left"/>
              <w:textAlignment w:val="center"/>
              <w:rPr>
                <w:rFonts w:ascii="宋体" w:hAnsi="宋体" w:cs="宋体"/>
                <w:color w:val="000000"/>
                <w:sz w:val="18"/>
                <w:szCs w:val="18"/>
              </w:rPr>
            </w:pPr>
            <w:r>
              <w:rPr>
                <w:rFonts w:ascii="宋体" w:hAnsi="宋体" w:cs="宋体"/>
                <w:color w:val="000000"/>
                <w:kern w:val="0"/>
                <w:sz w:val="18"/>
                <w:szCs w:val="18"/>
              </w:rPr>
              <w:t>90</w:t>
            </w:r>
          </w:p>
        </w:tc>
        <w:tc>
          <w:tcPr>
            <w:tcW w:w="1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F83E21">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DBBE">
            <w:pPr>
              <w:widowControl/>
              <w:jc w:val="left"/>
              <w:textAlignment w:val="center"/>
              <w:rPr>
                <w:rFonts w:ascii="宋体" w:hAnsi="宋体" w:cs="宋体"/>
                <w:color w:val="000000"/>
                <w:sz w:val="18"/>
                <w:szCs w:val="18"/>
              </w:rPr>
            </w:pPr>
            <w:r>
              <w:rPr>
                <w:rFonts w:ascii="宋体" w:hAnsi="宋体" w:cs="宋体"/>
                <w:color w:val="000000"/>
                <w:kern w:val="0"/>
                <w:sz w:val="18"/>
                <w:szCs w:val="18"/>
              </w:rPr>
              <w:t>5</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7762">
            <w:pPr>
              <w:widowControl/>
              <w:jc w:val="left"/>
              <w:textAlignment w:val="center"/>
              <w:rPr>
                <w:rFonts w:ascii="宋体" w:hAnsi="宋体" w:eastAsia="宋体" w:cs="宋体"/>
                <w:color w:val="000000"/>
                <w:kern w:val="2"/>
                <w:sz w:val="18"/>
                <w:szCs w:val="18"/>
                <w:lang w:val="en-US" w:eastAsia="zh-CN" w:bidi="ar-SA"/>
              </w:rPr>
            </w:pPr>
            <w:r>
              <w:rPr>
                <w:rFonts w:ascii="宋体" w:hAnsi="宋体" w:cs="宋体"/>
                <w:color w:val="000000"/>
                <w:kern w:val="0"/>
                <w:sz w:val="18"/>
                <w:szCs w:val="18"/>
              </w:rPr>
              <w:t>5</w:t>
            </w:r>
          </w:p>
        </w:tc>
      </w:tr>
      <w:tr w14:paraId="4208F1D4">
        <w:tblPrEx>
          <w:tblCellMar>
            <w:top w:w="0" w:type="dxa"/>
            <w:left w:w="108" w:type="dxa"/>
            <w:bottom w:w="0" w:type="dxa"/>
            <w:right w:w="108" w:type="dxa"/>
          </w:tblCellMar>
        </w:tblPrEx>
        <w:trPr>
          <w:gridAfter w:val="1"/>
          <w:wAfter w:w="199" w:type="dxa"/>
          <w:trHeight w:val="221"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1BF33">
            <w:pPr>
              <w:jc w:val="center"/>
              <w:rPr>
                <w:rFonts w:ascii="宋体" w:hAnsi="宋体" w:cs="宋体"/>
                <w:color w:val="000000"/>
                <w:sz w:val="18"/>
                <w:szCs w:val="18"/>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E0B81">
            <w:pPr>
              <w:widowControl/>
              <w:jc w:val="left"/>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D271">
            <w:pPr>
              <w:widowControl/>
              <w:jc w:val="left"/>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F040F">
            <w:pPr>
              <w:widowControl/>
              <w:jc w:val="left"/>
              <w:textAlignment w:val="center"/>
              <w:rPr>
                <w:rFonts w:ascii="宋体" w:hAnsi="宋体" w:cs="宋体"/>
                <w:color w:val="000000"/>
                <w:sz w:val="18"/>
                <w:szCs w:val="18"/>
              </w:rPr>
            </w:pPr>
            <w:r>
              <w:rPr>
                <w:rFonts w:ascii="宋体" w:hAnsi="宋体" w:cs="宋体"/>
                <w:color w:val="000000"/>
                <w:kern w:val="0"/>
                <w:sz w:val="18"/>
                <w:szCs w:val="18"/>
              </w:rPr>
              <w:t>学生、家长、‘社会’认可</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28330">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11433">
            <w:pPr>
              <w:widowControl/>
              <w:jc w:val="left"/>
              <w:textAlignment w:val="center"/>
              <w:rPr>
                <w:rFonts w:ascii="宋体" w:hAnsi="宋体" w:cs="宋体"/>
                <w:color w:val="000000"/>
                <w:sz w:val="18"/>
                <w:szCs w:val="18"/>
              </w:rPr>
            </w:pPr>
            <w:r>
              <w:rPr>
                <w:rFonts w:ascii="宋体" w:hAnsi="宋体" w:cs="宋体"/>
                <w:color w:val="000000"/>
                <w:kern w:val="0"/>
                <w:sz w:val="18"/>
                <w:szCs w:val="18"/>
              </w:rPr>
              <w:t>95</w:t>
            </w:r>
          </w:p>
        </w:tc>
        <w:tc>
          <w:tcPr>
            <w:tcW w:w="1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17AA29">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4498">
            <w:pPr>
              <w:widowControl/>
              <w:jc w:val="left"/>
              <w:textAlignment w:val="center"/>
              <w:rPr>
                <w:rFonts w:ascii="宋体" w:hAnsi="宋体" w:cs="宋体"/>
                <w:color w:val="000000"/>
                <w:sz w:val="18"/>
                <w:szCs w:val="18"/>
              </w:rPr>
            </w:pPr>
            <w:r>
              <w:rPr>
                <w:rFonts w:ascii="宋体" w:hAnsi="宋体" w:cs="宋体"/>
                <w:color w:val="000000"/>
                <w:kern w:val="0"/>
                <w:sz w:val="18"/>
                <w:szCs w:val="18"/>
              </w:rPr>
              <w:t>10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7D5C">
            <w:pPr>
              <w:widowControl/>
              <w:jc w:val="left"/>
              <w:textAlignment w:val="center"/>
              <w:rPr>
                <w:rFonts w:ascii="宋体" w:hAnsi="宋体" w:eastAsia="宋体" w:cs="宋体"/>
                <w:color w:val="000000"/>
                <w:kern w:val="2"/>
                <w:sz w:val="18"/>
                <w:szCs w:val="18"/>
                <w:lang w:val="en-US" w:eastAsia="zh-CN" w:bidi="ar-SA"/>
              </w:rPr>
            </w:pPr>
            <w:r>
              <w:rPr>
                <w:rFonts w:ascii="宋体" w:hAnsi="宋体" w:cs="宋体"/>
                <w:color w:val="000000"/>
                <w:kern w:val="0"/>
                <w:sz w:val="18"/>
                <w:szCs w:val="18"/>
              </w:rPr>
              <w:t>10</w:t>
            </w:r>
          </w:p>
        </w:tc>
      </w:tr>
      <w:tr w14:paraId="2A52615F">
        <w:tblPrEx>
          <w:tblCellMar>
            <w:top w:w="0" w:type="dxa"/>
            <w:left w:w="108" w:type="dxa"/>
            <w:bottom w:w="0" w:type="dxa"/>
            <w:right w:w="108" w:type="dxa"/>
          </w:tblCellMar>
        </w:tblPrEx>
        <w:trPr>
          <w:gridAfter w:val="1"/>
          <w:wAfter w:w="199" w:type="dxa"/>
          <w:trHeight w:val="569" w:hRule="atLeast"/>
        </w:trPr>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B7BE0">
            <w:pPr>
              <w:jc w:val="center"/>
              <w:rPr>
                <w:rFonts w:ascii="宋体" w:hAnsi="宋体" w:cs="宋体"/>
                <w:color w:val="000000"/>
                <w:sz w:val="18"/>
                <w:szCs w:val="18"/>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FCCC4">
            <w:pPr>
              <w:widowControl/>
              <w:jc w:val="left"/>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A83A">
            <w:pPr>
              <w:widowControl/>
              <w:jc w:val="left"/>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8DEA7">
            <w:pPr>
              <w:widowControl/>
              <w:jc w:val="left"/>
              <w:textAlignment w:val="center"/>
              <w:rPr>
                <w:rFonts w:ascii="宋体" w:hAnsi="宋体" w:cs="宋体"/>
                <w:color w:val="000000"/>
                <w:sz w:val="18"/>
                <w:szCs w:val="18"/>
              </w:rPr>
            </w:pPr>
            <w:r>
              <w:rPr>
                <w:rFonts w:ascii="宋体" w:hAnsi="宋体" w:cs="宋体"/>
                <w:color w:val="000000"/>
                <w:kern w:val="0"/>
                <w:sz w:val="18"/>
                <w:szCs w:val="18"/>
              </w:rPr>
              <w:t>节能减排，水电气等耗材逐年减少</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C62CB">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85396">
            <w:pPr>
              <w:widowControl/>
              <w:jc w:val="left"/>
              <w:textAlignment w:val="center"/>
              <w:rPr>
                <w:rFonts w:ascii="宋体" w:hAnsi="宋体" w:cs="宋体"/>
                <w:color w:val="000000"/>
                <w:sz w:val="18"/>
                <w:szCs w:val="18"/>
              </w:rPr>
            </w:pPr>
            <w:r>
              <w:rPr>
                <w:rFonts w:ascii="宋体" w:hAnsi="宋体" w:cs="宋体"/>
                <w:color w:val="000000"/>
                <w:kern w:val="0"/>
                <w:sz w:val="18"/>
                <w:szCs w:val="18"/>
              </w:rPr>
              <w:t>2</w:t>
            </w:r>
          </w:p>
        </w:tc>
        <w:tc>
          <w:tcPr>
            <w:tcW w:w="1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6D1D61">
            <w:pPr>
              <w:widowControl/>
              <w:jc w:val="left"/>
              <w:textAlignment w:val="center"/>
              <w:rPr>
                <w:rFonts w:ascii="宋体" w:hAnsi="宋体" w:cs="宋体"/>
                <w:color w:val="000000"/>
                <w:sz w:val="18"/>
                <w:szCs w:val="18"/>
              </w:rPr>
            </w:pPr>
            <w:r>
              <w:rPr>
                <w:rFonts w:ascii="宋体" w:hAnsi="宋体" w:cs="宋体"/>
                <w:color w:val="000000"/>
                <w:kern w:val="0"/>
                <w:sz w:val="18"/>
                <w:szCs w:val="18"/>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E7EF">
            <w:pPr>
              <w:widowControl/>
              <w:jc w:val="left"/>
              <w:textAlignment w:val="center"/>
              <w:rPr>
                <w:rFonts w:ascii="宋体" w:hAnsi="宋体" w:cs="宋体"/>
                <w:color w:val="000000"/>
                <w:sz w:val="18"/>
                <w:szCs w:val="18"/>
              </w:rPr>
            </w:pPr>
            <w:r>
              <w:rPr>
                <w:rFonts w:ascii="宋体" w:hAnsi="宋体" w:cs="宋体"/>
                <w:color w:val="000000"/>
                <w:kern w:val="0"/>
                <w:sz w:val="18"/>
                <w:szCs w:val="18"/>
              </w:rPr>
              <w:t>10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2D1A">
            <w:pPr>
              <w:widowControl/>
              <w:jc w:val="left"/>
              <w:textAlignment w:val="center"/>
              <w:rPr>
                <w:rFonts w:ascii="宋体" w:hAnsi="宋体" w:eastAsia="宋体" w:cs="宋体"/>
                <w:color w:val="000000"/>
                <w:kern w:val="2"/>
                <w:sz w:val="18"/>
                <w:szCs w:val="18"/>
                <w:lang w:val="en-US" w:eastAsia="zh-CN" w:bidi="ar-SA"/>
              </w:rPr>
            </w:pPr>
            <w:r>
              <w:rPr>
                <w:rFonts w:ascii="宋体" w:hAnsi="宋体" w:cs="宋体"/>
                <w:color w:val="000000"/>
                <w:kern w:val="0"/>
                <w:sz w:val="18"/>
                <w:szCs w:val="18"/>
              </w:rPr>
              <w:t>10</w:t>
            </w:r>
          </w:p>
        </w:tc>
      </w:tr>
      <w:tr w14:paraId="2EBDF237">
        <w:tblPrEx>
          <w:tblCellMar>
            <w:top w:w="0" w:type="dxa"/>
            <w:left w:w="108" w:type="dxa"/>
            <w:bottom w:w="0" w:type="dxa"/>
            <w:right w:w="108" w:type="dxa"/>
          </w:tblCellMar>
        </w:tblPrEx>
        <w:trPr>
          <w:gridAfter w:val="1"/>
          <w:wAfter w:w="199" w:type="dxa"/>
          <w:trHeight w:val="569" w:hRule="atLeast"/>
        </w:trPr>
        <w:tc>
          <w:tcPr>
            <w:tcW w:w="139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D32BA7E">
            <w:pPr>
              <w:jc w:val="center"/>
              <w:rPr>
                <w:rFonts w:ascii="宋体" w:hAnsi="宋体" w:cs="宋体"/>
                <w:color w:val="000000"/>
                <w:sz w:val="18"/>
                <w:szCs w:val="18"/>
              </w:rPr>
            </w:pPr>
          </w:p>
          <w:p w14:paraId="02E68581">
            <w:pPr>
              <w:jc w:val="center"/>
              <w:rPr>
                <w:rFonts w:ascii="宋体" w:hAnsi="宋体" w:cs="宋体"/>
                <w:color w:val="000000"/>
                <w:sz w:val="18"/>
                <w:szCs w:val="18"/>
              </w:rPr>
            </w:pPr>
          </w:p>
          <w:p w14:paraId="00E5E179">
            <w:pPr>
              <w:jc w:val="center"/>
              <w:rPr>
                <w:rFonts w:ascii="宋体" w:hAnsi="宋体" w:cs="宋体"/>
                <w:color w:val="000000"/>
                <w:sz w:val="18"/>
                <w:szCs w:val="18"/>
              </w:rPr>
            </w:pPr>
          </w:p>
          <w:p w14:paraId="0581BCAF">
            <w:pPr>
              <w:widowControl/>
              <w:jc w:val="left"/>
              <w:textAlignment w:val="center"/>
              <w:rPr>
                <w:rFonts w:ascii="宋体" w:hAnsi="宋体" w:cs="宋体"/>
                <w:color w:val="000000"/>
                <w:kern w:val="0"/>
                <w:sz w:val="18"/>
                <w:szCs w:val="18"/>
              </w:rPr>
            </w:pPr>
          </w:p>
        </w:tc>
      </w:tr>
      <w:tr w14:paraId="6423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BE7852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E67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3E8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17866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51172422T000005796422-校舍维修（存量）</w:t>
            </w:r>
          </w:p>
        </w:tc>
      </w:tr>
      <w:tr w14:paraId="251B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B98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20B3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大竹县第十小学部门</w:t>
            </w:r>
          </w:p>
        </w:tc>
        <w:tc>
          <w:tcPr>
            <w:tcW w:w="1091" w:type="dxa"/>
            <w:gridSpan w:val="2"/>
            <w:tcBorders>
              <w:top w:val="nil"/>
              <w:left w:val="nil"/>
              <w:bottom w:val="nil"/>
              <w:right w:val="nil"/>
            </w:tcBorders>
            <w:shd w:val="clear" w:color="auto" w:fill="auto"/>
            <w:vAlign w:val="center"/>
          </w:tcPr>
          <w:p w14:paraId="0A68EEA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A95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大竹县第十小学</w:t>
            </w:r>
          </w:p>
        </w:tc>
      </w:tr>
      <w:tr w14:paraId="0935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4E2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355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905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47C72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C0E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5D133">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6C6A9">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0F9B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保障学校校舍安全及师生安全，精准预算，减少资金结余。</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5C3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保障学校校舍安全及师生安全，精准预算，减少资金结余。</w:t>
            </w:r>
          </w:p>
        </w:tc>
      </w:tr>
      <w:tr w14:paraId="4AD9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031D8">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FC4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4CF340A">
            <w:pPr>
              <w:rPr>
                <w:rFonts w:hint="eastAsia" w:ascii="宋体" w:hAnsi="宋体" w:eastAsia="宋体" w:cs="宋体"/>
                <w:i w:val="0"/>
                <w:iCs w:val="0"/>
                <w:color w:val="000000"/>
                <w:sz w:val="18"/>
                <w:szCs w:val="18"/>
                <w:u w:val="none"/>
              </w:rPr>
            </w:pPr>
          </w:p>
        </w:tc>
      </w:tr>
      <w:tr w14:paraId="5391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25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D3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64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4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5F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3E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5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2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598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91A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54B5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2E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3D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9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108.53</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ACC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108.53</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B9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2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6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3973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4F2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A19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11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0E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A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108.53</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48E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108.53</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B1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7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6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EA461">
            <w:pPr>
              <w:rPr>
                <w:rFonts w:hint="eastAsia" w:ascii="黑体" w:hAnsi="黑体" w:eastAsia="黑体" w:cs="黑体"/>
                <w:i/>
                <w:iCs/>
                <w:color w:val="000000"/>
                <w:sz w:val="18"/>
                <w:szCs w:val="18"/>
                <w:u w:val="none"/>
              </w:rPr>
            </w:pPr>
          </w:p>
        </w:tc>
      </w:tr>
      <w:tr w14:paraId="5656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7C76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18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D5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F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03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F4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C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6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C3321">
            <w:pPr>
              <w:rPr>
                <w:rFonts w:hint="eastAsia" w:ascii="黑体" w:hAnsi="黑体" w:eastAsia="黑体" w:cs="黑体"/>
                <w:i/>
                <w:iCs/>
                <w:color w:val="000000"/>
                <w:sz w:val="18"/>
                <w:szCs w:val="18"/>
                <w:u w:val="none"/>
              </w:rPr>
            </w:pPr>
          </w:p>
        </w:tc>
      </w:tr>
      <w:tr w14:paraId="2FC2C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30560">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86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ED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5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DD2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42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A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D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6C6C2">
            <w:pPr>
              <w:rPr>
                <w:rFonts w:hint="eastAsia" w:ascii="黑体" w:hAnsi="黑体" w:eastAsia="黑体" w:cs="黑体"/>
                <w:i/>
                <w:iCs/>
                <w:color w:val="000000"/>
                <w:sz w:val="18"/>
                <w:szCs w:val="18"/>
                <w:u w:val="none"/>
              </w:rPr>
            </w:pPr>
          </w:p>
        </w:tc>
      </w:tr>
      <w:tr w14:paraId="3017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0316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8D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C2ADD">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00DC">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060CA">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4CAD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C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E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4235D">
            <w:pPr>
              <w:rPr>
                <w:rFonts w:hint="eastAsia" w:ascii="黑体" w:hAnsi="黑体" w:eastAsia="黑体" w:cs="黑体"/>
                <w:i/>
                <w:iCs/>
                <w:color w:val="000000"/>
                <w:sz w:val="18"/>
                <w:szCs w:val="18"/>
                <w:u w:val="none"/>
              </w:rPr>
            </w:pPr>
          </w:p>
        </w:tc>
      </w:tr>
      <w:tr w14:paraId="0A52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DF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38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2C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8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53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E6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9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6A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3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0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03B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14E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AA740">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A4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9B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0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69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E8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C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590E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2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7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550FF1">
            <w:pPr>
              <w:jc w:val="center"/>
              <w:rPr>
                <w:rFonts w:hint="eastAsia" w:ascii="宋体" w:hAnsi="宋体" w:eastAsia="宋体" w:cs="宋体"/>
                <w:i w:val="0"/>
                <w:iCs w:val="0"/>
                <w:color w:val="000000"/>
                <w:sz w:val="18"/>
                <w:szCs w:val="18"/>
                <w:u w:val="none"/>
              </w:rPr>
            </w:pPr>
          </w:p>
        </w:tc>
      </w:tr>
      <w:tr w14:paraId="4AA3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1BDF9">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50AB7">
            <w:pPr>
              <w:jc w:val="center"/>
              <w:rPr>
                <w:rFonts w:hint="eastAsia" w:ascii="宋体" w:hAnsi="宋体" w:eastAsia="宋体" w:cs="宋体"/>
                <w:i w:val="0"/>
                <w:iCs w:val="0"/>
                <w:color w:val="000000"/>
                <w:sz w:val="18"/>
                <w:szCs w:val="18"/>
                <w:u w:val="none"/>
              </w:rPr>
            </w:pPr>
          </w:p>
        </w:tc>
        <w:tc>
          <w:tcPr>
            <w:tcW w:w="1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AE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0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建设周期</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1D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AF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6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天/月</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5AC8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D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8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1FF196">
            <w:pPr>
              <w:jc w:val="center"/>
              <w:rPr>
                <w:rFonts w:hint="eastAsia" w:ascii="宋体" w:hAnsi="宋体" w:eastAsia="宋体" w:cs="宋体"/>
                <w:i w:val="0"/>
                <w:iCs w:val="0"/>
                <w:color w:val="000000"/>
                <w:sz w:val="18"/>
                <w:szCs w:val="18"/>
                <w:u w:val="none"/>
              </w:rPr>
            </w:pPr>
          </w:p>
        </w:tc>
      </w:tr>
      <w:tr w14:paraId="34F4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C6F25">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74BF2">
            <w:pPr>
              <w:jc w:val="center"/>
              <w:rPr>
                <w:rFonts w:hint="eastAsia" w:ascii="宋体" w:hAnsi="宋体" w:eastAsia="宋体" w:cs="宋体"/>
                <w:i w:val="0"/>
                <w:iCs w:val="0"/>
                <w:color w:val="000000"/>
                <w:sz w:val="18"/>
                <w:szCs w:val="18"/>
                <w:u w:val="none"/>
              </w:rPr>
            </w:pPr>
          </w:p>
        </w:tc>
        <w:tc>
          <w:tcPr>
            <w:tcW w:w="1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9DAB3">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F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工程按期完成率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79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F5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C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8D53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2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8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0DADF2">
            <w:pPr>
              <w:jc w:val="center"/>
              <w:rPr>
                <w:rFonts w:hint="eastAsia" w:ascii="宋体" w:hAnsi="宋体" w:eastAsia="宋体" w:cs="宋体"/>
                <w:i w:val="0"/>
                <w:iCs w:val="0"/>
                <w:color w:val="000000"/>
                <w:sz w:val="18"/>
                <w:szCs w:val="18"/>
                <w:u w:val="none"/>
              </w:rPr>
            </w:pPr>
          </w:p>
        </w:tc>
      </w:tr>
      <w:tr w14:paraId="7B44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01C9B">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01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B2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6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改善师生教学条件</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17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27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7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8A68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2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8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2BB017">
            <w:pPr>
              <w:jc w:val="center"/>
              <w:rPr>
                <w:rFonts w:hint="eastAsia" w:ascii="宋体" w:hAnsi="宋体" w:eastAsia="宋体" w:cs="宋体"/>
                <w:i w:val="0"/>
                <w:iCs w:val="0"/>
                <w:color w:val="000000"/>
                <w:sz w:val="18"/>
                <w:szCs w:val="18"/>
                <w:u w:val="none"/>
              </w:rPr>
            </w:pPr>
          </w:p>
        </w:tc>
      </w:tr>
      <w:tr w14:paraId="027C6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918FB">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C9022">
            <w:pPr>
              <w:jc w:val="center"/>
              <w:rPr>
                <w:rFonts w:hint="eastAsia" w:ascii="宋体" w:hAnsi="宋体" w:eastAsia="宋体" w:cs="宋体"/>
                <w:i w:val="0"/>
                <w:iCs w:val="0"/>
                <w:color w:val="000000"/>
                <w:sz w:val="18"/>
                <w:szCs w:val="18"/>
                <w:u w:val="none"/>
              </w:rPr>
            </w:pP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AE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A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修缮类持续发挥作用期限</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23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23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7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F291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3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F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5E4162">
            <w:pPr>
              <w:jc w:val="center"/>
              <w:rPr>
                <w:rFonts w:hint="eastAsia" w:ascii="宋体" w:hAnsi="宋体" w:eastAsia="宋体" w:cs="宋体"/>
                <w:i w:val="0"/>
                <w:iCs w:val="0"/>
                <w:color w:val="000000"/>
                <w:sz w:val="18"/>
                <w:szCs w:val="18"/>
                <w:u w:val="none"/>
              </w:rPr>
            </w:pPr>
          </w:p>
        </w:tc>
      </w:tr>
      <w:tr w14:paraId="0FA9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A74C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647CC">
            <w:pPr>
              <w:jc w:val="center"/>
              <w:rPr>
                <w:rFonts w:hint="eastAsia" w:ascii="宋体" w:hAnsi="宋体" w:eastAsia="宋体" w:cs="宋体"/>
                <w:i w:val="0"/>
                <w:iCs w:val="0"/>
                <w:color w:val="000000"/>
                <w:sz w:val="18"/>
                <w:szCs w:val="18"/>
                <w:u w:val="none"/>
              </w:rPr>
            </w:pP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94261">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D7F5">
            <w:pPr>
              <w:jc w:val="center"/>
              <w:rPr>
                <w:rFonts w:hint="eastAsia" w:ascii="宋体" w:hAnsi="宋体" w:eastAsia="宋体" w:cs="宋体"/>
                <w:i w:val="0"/>
                <w:iCs w:val="0"/>
                <w:color w:val="000000"/>
                <w:sz w:val="18"/>
                <w:szCs w:val="18"/>
                <w:u w:val="none"/>
              </w:rPr>
            </w:pP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E6415">
            <w:pPr>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70F16">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F631">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A43E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1797">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1C60">
            <w:pPr>
              <w:jc w:val="center"/>
              <w:rPr>
                <w:rFonts w:hint="eastAsia" w:ascii="宋体" w:hAnsi="宋体" w:eastAsia="宋体" w:cs="宋体"/>
                <w:i w:val="0"/>
                <w:iCs w:val="0"/>
                <w:color w:val="000000"/>
                <w:sz w:val="18"/>
                <w:szCs w:val="18"/>
                <w:u w:val="none"/>
              </w:rPr>
            </w:pP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299798">
            <w:pPr>
              <w:jc w:val="center"/>
              <w:rPr>
                <w:rFonts w:hint="eastAsia" w:ascii="微软雅黑" w:hAnsi="微软雅黑" w:eastAsia="微软雅黑" w:cs="微软雅黑"/>
                <w:i/>
                <w:iCs/>
                <w:color w:val="000000"/>
                <w:sz w:val="16"/>
                <w:szCs w:val="16"/>
                <w:u w:val="none"/>
              </w:rPr>
            </w:pPr>
          </w:p>
        </w:tc>
      </w:tr>
      <w:tr w14:paraId="5E6F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30BB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A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1C9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7B1F73">
            <w:pPr>
              <w:rPr>
                <w:rFonts w:hint="eastAsia" w:ascii="宋体" w:hAnsi="宋体" w:eastAsia="宋体" w:cs="宋体"/>
                <w:i w:val="0"/>
                <w:iCs w:val="0"/>
                <w:color w:val="000000"/>
                <w:sz w:val="18"/>
                <w:szCs w:val="18"/>
                <w:u w:val="none"/>
              </w:rPr>
            </w:pPr>
          </w:p>
        </w:tc>
      </w:tr>
      <w:tr w14:paraId="68DE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4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7B1BAC2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xml:space="preserve">项目自评总分达到100分。通过实施，项目达到了预期目标，解决了实际问题，取得了显著成果。         </w:t>
            </w:r>
          </w:p>
        </w:tc>
      </w:tr>
      <w:tr w14:paraId="315D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5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B2FB02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586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A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11A20BA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4CD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30441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项目负责人：张雄</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11F9F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财务负责人：向文斌</w:t>
            </w:r>
          </w:p>
        </w:tc>
      </w:tr>
      <w:tr w14:paraId="1600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53F7E18">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796027CC">
            <w:pPr>
              <w:rPr>
                <w:rFonts w:hint="eastAsia" w:ascii="宋体" w:hAnsi="宋体" w:eastAsia="宋体" w:cs="宋体"/>
                <w:i w:val="0"/>
                <w:iCs w:val="0"/>
                <w:color w:val="000000"/>
                <w:sz w:val="18"/>
                <w:szCs w:val="18"/>
                <w:u w:val="none"/>
              </w:rPr>
            </w:pPr>
          </w:p>
        </w:tc>
        <w:tc>
          <w:tcPr>
            <w:tcW w:w="1775" w:type="dxa"/>
            <w:gridSpan w:val="3"/>
            <w:tcBorders>
              <w:top w:val="nil"/>
              <w:left w:val="nil"/>
              <w:bottom w:val="nil"/>
              <w:right w:val="nil"/>
            </w:tcBorders>
            <w:shd w:val="clear" w:color="auto" w:fill="auto"/>
            <w:vAlign w:val="center"/>
          </w:tcPr>
          <w:p w14:paraId="4312C921">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C7020BD">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328CE0F7">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6468748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B70430F">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411C94E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052C843">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E2FF262">
            <w:pPr>
              <w:rPr>
                <w:rFonts w:hint="eastAsia" w:ascii="宋体" w:hAnsi="宋体" w:eastAsia="宋体" w:cs="宋体"/>
                <w:i w:val="0"/>
                <w:iCs w:val="0"/>
                <w:color w:val="000000"/>
                <w:sz w:val="18"/>
                <w:szCs w:val="18"/>
                <w:u w:val="none"/>
              </w:rPr>
            </w:pPr>
          </w:p>
        </w:tc>
        <w:tc>
          <w:tcPr>
            <w:tcW w:w="2557" w:type="dxa"/>
            <w:gridSpan w:val="4"/>
            <w:tcBorders>
              <w:top w:val="nil"/>
              <w:left w:val="nil"/>
              <w:bottom w:val="nil"/>
              <w:right w:val="nil"/>
            </w:tcBorders>
            <w:shd w:val="clear" w:color="auto" w:fill="auto"/>
            <w:vAlign w:val="center"/>
          </w:tcPr>
          <w:p w14:paraId="616C1DDA">
            <w:pPr>
              <w:rPr>
                <w:rFonts w:hint="eastAsia" w:ascii="宋体" w:hAnsi="宋体" w:eastAsia="宋体" w:cs="宋体"/>
                <w:i w:val="0"/>
                <w:iCs w:val="0"/>
                <w:color w:val="000000"/>
                <w:sz w:val="18"/>
                <w:szCs w:val="18"/>
                <w:u w:val="none"/>
              </w:rPr>
            </w:pPr>
          </w:p>
        </w:tc>
      </w:tr>
      <w:tr w14:paraId="4328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9CEAFA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AF1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672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4CE8B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51172422T000005796828-校舍排危项目（存量）</w:t>
            </w:r>
          </w:p>
        </w:tc>
      </w:tr>
      <w:tr w14:paraId="7C00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04C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20E0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大竹县第十小学部门</w:t>
            </w:r>
          </w:p>
        </w:tc>
        <w:tc>
          <w:tcPr>
            <w:tcW w:w="1091" w:type="dxa"/>
            <w:gridSpan w:val="2"/>
            <w:tcBorders>
              <w:top w:val="nil"/>
              <w:left w:val="nil"/>
              <w:bottom w:val="nil"/>
              <w:right w:val="nil"/>
            </w:tcBorders>
            <w:shd w:val="clear" w:color="auto" w:fill="auto"/>
            <w:vAlign w:val="center"/>
          </w:tcPr>
          <w:p w14:paraId="543075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CAD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大竹县第十小学</w:t>
            </w:r>
          </w:p>
        </w:tc>
      </w:tr>
      <w:tr w14:paraId="77E1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DE8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B6D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357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14A93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26B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F0A31">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90024">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424F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保障学校校舍安全及师生安全，精准预算，减少资金结余。</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2A6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保障学校校舍安全及师生安全，精准预算，减少资金结余。</w:t>
            </w:r>
          </w:p>
        </w:tc>
      </w:tr>
      <w:tr w14:paraId="74A6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2C820">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327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53D4B4E">
            <w:pPr>
              <w:rPr>
                <w:rFonts w:hint="eastAsia" w:ascii="宋体" w:hAnsi="宋体" w:eastAsia="宋体" w:cs="宋体"/>
                <w:i w:val="0"/>
                <w:iCs w:val="0"/>
                <w:color w:val="000000"/>
                <w:sz w:val="18"/>
                <w:szCs w:val="18"/>
                <w:u w:val="none"/>
              </w:rPr>
            </w:pPr>
          </w:p>
        </w:tc>
      </w:tr>
      <w:tr w14:paraId="6C3B7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B2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E0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5F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B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2E3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FB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9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E96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780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54CF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C5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70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1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AFF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7E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0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E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089E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16E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C4D0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9E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11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1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06A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9D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9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9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8045C">
            <w:pPr>
              <w:rPr>
                <w:rFonts w:hint="eastAsia" w:ascii="黑体" w:hAnsi="黑体" w:eastAsia="黑体" w:cs="黑体"/>
                <w:i/>
                <w:iCs/>
                <w:color w:val="000000"/>
                <w:sz w:val="18"/>
                <w:szCs w:val="18"/>
                <w:u w:val="none"/>
              </w:rPr>
            </w:pPr>
          </w:p>
        </w:tc>
      </w:tr>
      <w:tr w14:paraId="1291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01EC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2A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DB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0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473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36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B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F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9F18F">
            <w:pPr>
              <w:rPr>
                <w:rFonts w:hint="eastAsia" w:ascii="黑体" w:hAnsi="黑体" w:eastAsia="黑体" w:cs="黑体"/>
                <w:i/>
                <w:iCs/>
                <w:color w:val="000000"/>
                <w:sz w:val="18"/>
                <w:szCs w:val="18"/>
                <w:u w:val="none"/>
              </w:rPr>
            </w:pPr>
          </w:p>
        </w:tc>
      </w:tr>
      <w:tr w14:paraId="6DB4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FB9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04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F9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3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FA3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F6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9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C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93A23">
            <w:pPr>
              <w:rPr>
                <w:rFonts w:hint="eastAsia" w:ascii="黑体" w:hAnsi="黑体" w:eastAsia="黑体" w:cs="黑体"/>
                <w:i/>
                <w:iCs/>
                <w:color w:val="000000"/>
                <w:sz w:val="18"/>
                <w:szCs w:val="18"/>
                <w:u w:val="none"/>
              </w:rPr>
            </w:pPr>
          </w:p>
        </w:tc>
      </w:tr>
      <w:tr w14:paraId="5913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6C6B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EA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AE9D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C2A2">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5B7DE1">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A0A4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C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1D985">
            <w:pPr>
              <w:rPr>
                <w:rFonts w:hint="eastAsia" w:ascii="黑体" w:hAnsi="黑体" w:eastAsia="黑体" w:cs="黑体"/>
                <w:i/>
                <w:iCs/>
                <w:color w:val="000000"/>
                <w:sz w:val="18"/>
                <w:szCs w:val="18"/>
                <w:u w:val="none"/>
              </w:rPr>
            </w:pPr>
          </w:p>
        </w:tc>
      </w:tr>
      <w:tr w14:paraId="5196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2B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21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E8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4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BD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C6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3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FF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7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F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1DC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110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52E4D">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BE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A27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F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20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9A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8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A309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6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A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405408">
            <w:pPr>
              <w:jc w:val="center"/>
              <w:rPr>
                <w:rFonts w:hint="eastAsia" w:ascii="宋体" w:hAnsi="宋体" w:eastAsia="宋体" w:cs="宋体"/>
                <w:i w:val="0"/>
                <w:iCs w:val="0"/>
                <w:color w:val="000000"/>
                <w:sz w:val="18"/>
                <w:szCs w:val="18"/>
                <w:u w:val="none"/>
              </w:rPr>
            </w:pPr>
          </w:p>
        </w:tc>
      </w:tr>
      <w:tr w14:paraId="7945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72A28">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E706B">
            <w:pPr>
              <w:jc w:val="center"/>
              <w:rPr>
                <w:rFonts w:hint="eastAsia" w:ascii="宋体" w:hAnsi="宋体" w:eastAsia="宋体" w:cs="宋体"/>
                <w:i w:val="0"/>
                <w:iCs w:val="0"/>
                <w:color w:val="000000"/>
                <w:sz w:val="18"/>
                <w:szCs w:val="18"/>
                <w:u w:val="none"/>
              </w:rPr>
            </w:pPr>
          </w:p>
        </w:tc>
        <w:tc>
          <w:tcPr>
            <w:tcW w:w="1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B2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5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建设周期</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5E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92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4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天/月</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5D80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9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4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CA2A73">
            <w:pPr>
              <w:jc w:val="center"/>
              <w:rPr>
                <w:rFonts w:hint="eastAsia" w:ascii="宋体" w:hAnsi="宋体" w:eastAsia="宋体" w:cs="宋体"/>
                <w:i w:val="0"/>
                <w:iCs w:val="0"/>
                <w:color w:val="000000"/>
                <w:sz w:val="18"/>
                <w:szCs w:val="18"/>
                <w:u w:val="none"/>
              </w:rPr>
            </w:pPr>
          </w:p>
        </w:tc>
      </w:tr>
      <w:tr w14:paraId="7DF4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20E7D">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0FDF4">
            <w:pPr>
              <w:jc w:val="center"/>
              <w:rPr>
                <w:rFonts w:hint="eastAsia" w:ascii="宋体" w:hAnsi="宋体" w:eastAsia="宋体" w:cs="宋体"/>
                <w:i w:val="0"/>
                <w:iCs w:val="0"/>
                <w:color w:val="000000"/>
                <w:sz w:val="18"/>
                <w:szCs w:val="18"/>
                <w:u w:val="none"/>
              </w:rPr>
            </w:pPr>
          </w:p>
        </w:tc>
        <w:tc>
          <w:tcPr>
            <w:tcW w:w="1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C8F70">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D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工程按期完成率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52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88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C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11D3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E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5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F59AE0">
            <w:pPr>
              <w:jc w:val="center"/>
              <w:rPr>
                <w:rFonts w:hint="eastAsia" w:ascii="宋体" w:hAnsi="宋体" w:eastAsia="宋体" w:cs="宋体"/>
                <w:i w:val="0"/>
                <w:iCs w:val="0"/>
                <w:color w:val="000000"/>
                <w:sz w:val="18"/>
                <w:szCs w:val="18"/>
                <w:u w:val="none"/>
              </w:rPr>
            </w:pPr>
          </w:p>
        </w:tc>
      </w:tr>
      <w:tr w14:paraId="3B70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7BCEE">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E7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32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E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改善师生教学条件</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CD4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3D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3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05F4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C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A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7C263E">
            <w:pPr>
              <w:jc w:val="center"/>
              <w:rPr>
                <w:rFonts w:hint="eastAsia" w:ascii="宋体" w:hAnsi="宋体" w:eastAsia="宋体" w:cs="宋体"/>
                <w:i w:val="0"/>
                <w:iCs w:val="0"/>
                <w:color w:val="000000"/>
                <w:sz w:val="18"/>
                <w:szCs w:val="18"/>
                <w:u w:val="none"/>
              </w:rPr>
            </w:pPr>
          </w:p>
        </w:tc>
      </w:tr>
      <w:tr w14:paraId="1127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8AD94">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1451E">
            <w:pPr>
              <w:jc w:val="center"/>
              <w:rPr>
                <w:rFonts w:hint="eastAsia" w:ascii="宋体" w:hAnsi="宋体" w:eastAsia="宋体" w:cs="宋体"/>
                <w:i w:val="0"/>
                <w:iCs w:val="0"/>
                <w:color w:val="000000"/>
                <w:sz w:val="18"/>
                <w:szCs w:val="18"/>
                <w:u w:val="none"/>
              </w:rPr>
            </w:pP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93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6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修缮类持续发挥作用期限</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60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1E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7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648F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9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8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BCFE97">
            <w:pPr>
              <w:jc w:val="center"/>
              <w:rPr>
                <w:rFonts w:hint="eastAsia" w:ascii="宋体" w:hAnsi="宋体" w:eastAsia="宋体" w:cs="宋体"/>
                <w:i w:val="0"/>
                <w:iCs w:val="0"/>
                <w:color w:val="000000"/>
                <w:sz w:val="18"/>
                <w:szCs w:val="18"/>
                <w:u w:val="none"/>
              </w:rPr>
            </w:pPr>
          </w:p>
        </w:tc>
      </w:tr>
      <w:tr w14:paraId="460C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0CC98">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BDF29">
            <w:pPr>
              <w:jc w:val="center"/>
              <w:rPr>
                <w:rFonts w:hint="eastAsia" w:ascii="宋体" w:hAnsi="宋体" w:eastAsia="宋体" w:cs="宋体"/>
                <w:i w:val="0"/>
                <w:iCs w:val="0"/>
                <w:color w:val="000000"/>
                <w:sz w:val="18"/>
                <w:szCs w:val="18"/>
                <w:u w:val="none"/>
              </w:rPr>
            </w:pP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3F39F">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12ED">
            <w:pPr>
              <w:jc w:val="center"/>
              <w:rPr>
                <w:rFonts w:hint="eastAsia" w:ascii="宋体" w:hAnsi="宋体" w:eastAsia="宋体" w:cs="宋体"/>
                <w:i w:val="0"/>
                <w:iCs w:val="0"/>
                <w:color w:val="000000"/>
                <w:sz w:val="18"/>
                <w:szCs w:val="18"/>
                <w:u w:val="none"/>
              </w:rPr>
            </w:pP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7F11B">
            <w:pPr>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A2EA7">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AFB0">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9DAA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5616">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50CB">
            <w:pPr>
              <w:jc w:val="center"/>
              <w:rPr>
                <w:rFonts w:hint="eastAsia" w:ascii="宋体" w:hAnsi="宋体" w:eastAsia="宋体" w:cs="宋体"/>
                <w:i w:val="0"/>
                <w:iCs w:val="0"/>
                <w:color w:val="000000"/>
                <w:sz w:val="18"/>
                <w:szCs w:val="18"/>
                <w:u w:val="none"/>
              </w:rPr>
            </w:pP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CD75BF">
            <w:pPr>
              <w:jc w:val="center"/>
              <w:rPr>
                <w:rFonts w:hint="eastAsia" w:ascii="微软雅黑" w:hAnsi="微软雅黑" w:eastAsia="微软雅黑" w:cs="微软雅黑"/>
                <w:i/>
                <w:iCs/>
                <w:color w:val="000000"/>
                <w:sz w:val="16"/>
                <w:szCs w:val="16"/>
                <w:u w:val="none"/>
              </w:rPr>
            </w:pPr>
          </w:p>
        </w:tc>
      </w:tr>
      <w:tr w14:paraId="321A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6304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F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C4C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F02283">
            <w:pPr>
              <w:rPr>
                <w:rFonts w:hint="eastAsia" w:ascii="宋体" w:hAnsi="宋体" w:eastAsia="宋体" w:cs="宋体"/>
                <w:i w:val="0"/>
                <w:iCs w:val="0"/>
                <w:color w:val="000000"/>
                <w:sz w:val="18"/>
                <w:szCs w:val="18"/>
                <w:u w:val="none"/>
              </w:rPr>
            </w:pPr>
          </w:p>
        </w:tc>
      </w:tr>
      <w:tr w14:paraId="25A5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F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7E895D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xml:space="preserve">项目自评总分达到100分。通过实施，项目达到了预期目标，解决了实际问题，取得了显著成果。         </w:t>
            </w:r>
          </w:p>
        </w:tc>
      </w:tr>
      <w:tr w14:paraId="1972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7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591D83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83E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7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7E04F4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8E0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2AD9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项目负责人：张雄</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2F7D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财务负责人：向文斌</w:t>
            </w:r>
          </w:p>
        </w:tc>
      </w:tr>
      <w:tr w14:paraId="2D6C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379B08A">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4EA147D2">
            <w:pPr>
              <w:rPr>
                <w:rFonts w:hint="eastAsia" w:ascii="宋体" w:hAnsi="宋体" w:eastAsia="宋体" w:cs="宋体"/>
                <w:i w:val="0"/>
                <w:iCs w:val="0"/>
                <w:color w:val="000000"/>
                <w:sz w:val="18"/>
                <w:szCs w:val="18"/>
                <w:u w:val="none"/>
              </w:rPr>
            </w:pPr>
          </w:p>
        </w:tc>
        <w:tc>
          <w:tcPr>
            <w:tcW w:w="1775" w:type="dxa"/>
            <w:gridSpan w:val="3"/>
            <w:tcBorders>
              <w:top w:val="nil"/>
              <w:left w:val="nil"/>
              <w:bottom w:val="nil"/>
              <w:right w:val="nil"/>
            </w:tcBorders>
            <w:shd w:val="clear" w:color="auto" w:fill="auto"/>
            <w:vAlign w:val="center"/>
          </w:tcPr>
          <w:p w14:paraId="37C4D92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53694B7">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64C25D61">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2BC9B14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C3D13E0">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75A99E9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CB1DE3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E9B0EFC">
            <w:pPr>
              <w:rPr>
                <w:rFonts w:hint="eastAsia" w:ascii="宋体" w:hAnsi="宋体" w:eastAsia="宋体" w:cs="宋体"/>
                <w:i w:val="0"/>
                <w:iCs w:val="0"/>
                <w:color w:val="000000"/>
                <w:sz w:val="18"/>
                <w:szCs w:val="18"/>
                <w:u w:val="none"/>
              </w:rPr>
            </w:pPr>
          </w:p>
        </w:tc>
        <w:tc>
          <w:tcPr>
            <w:tcW w:w="2557" w:type="dxa"/>
            <w:gridSpan w:val="4"/>
            <w:tcBorders>
              <w:top w:val="nil"/>
              <w:left w:val="nil"/>
              <w:bottom w:val="nil"/>
              <w:right w:val="nil"/>
            </w:tcBorders>
            <w:shd w:val="clear" w:color="auto" w:fill="auto"/>
            <w:vAlign w:val="center"/>
          </w:tcPr>
          <w:p w14:paraId="4E1B5CF7">
            <w:pPr>
              <w:rPr>
                <w:rFonts w:hint="eastAsia" w:ascii="宋体" w:hAnsi="宋体" w:eastAsia="宋体" w:cs="宋体"/>
                <w:i w:val="0"/>
                <w:iCs w:val="0"/>
                <w:color w:val="000000"/>
                <w:sz w:val="18"/>
                <w:szCs w:val="18"/>
                <w:u w:val="none"/>
              </w:rPr>
            </w:pPr>
          </w:p>
        </w:tc>
      </w:tr>
      <w:tr w14:paraId="650B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03DA3E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FF2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261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BCC13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51172423T000008000150-校舍维修改造</w:t>
            </w:r>
          </w:p>
        </w:tc>
      </w:tr>
      <w:tr w14:paraId="367B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616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E2F5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大竹县第十小学部门</w:t>
            </w:r>
          </w:p>
        </w:tc>
        <w:tc>
          <w:tcPr>
            <w:tcW w:w="1091" w:type="dxa"/>
            <w:gridSpan w:val="2"/>
            <w:tcBorders>
              <w:top w:val="nil"/>
              <w:left w:val="nil"/>
              <w:bottom w:val="nil"/>
              <w:right w:val="nil"/>
            </w:tcBorders>
            <w:shd w:val="clear" w:color="auto" w:fill="auto"/>
            <w:vAlign w:val="center"/>
          </w:tcPr>
          <w:p w14:paraId="3FCDAA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525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大竹县第十小学</w:t>
            </w:r>
          </w:p>
        </w:tc>
      </w:tr>
      <w:tr w14:paraId="0593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786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EE0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A09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04CD6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6BA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80258">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5272B">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53CD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保障学校校舍安全及师生安全，精准预算，减少资金结余。</w:t>
            </w:r>
          </w:p>
        </w:tc>
        <w:tc>
          <w:tcPr>
            <w:tcW w:w="46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182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保障学校校舍安全及师生安全，精准预算，减少资金结余。</w:t>
            </w:r>
          </w:p>
        </w:tc>
      </w:tr>
      <w:tr w14:paraId="338C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0FCD1">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06C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AB78399">
            <w:pPr>
              <w:rPr>
                <w:rFonts w:hint="eastAsia" w:ascii="宋体" w:hAnsi="宋体" w:eastAsia="宋体" w:cs="宋体"/>
                <w:i w:val="0"/>
                <w:iCs w:val="0"/>
                <w:color w:val="000000"/>
                <w:sz w:val="18"/>
                <w:szCs w:val="18"/>
                <w:u w:val="none"/>
              </w:rPr>
            </w:pPr>
          </w:p>
        </w:tc>
      </w:tr>
      <w:tr w14:paraId="594E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49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EF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83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8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B79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C6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7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1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F6C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C49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1696F">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91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F5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E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BA8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7D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B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8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C436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F77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327CB">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60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83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6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70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55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5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7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9FB95">
            <w:pPr>
              <w:rPr>
                <w:rFonts w:hint="eastAsia" w:ascii="黑体" w:hAnsi="黑体" w:eastAsia="黑体" w:cs="黑体"/>
                <w:i/>
                <w:iCs/>
                <w:color w:val="000000"/>
                <w:sz w:val="18"/>
                <w:szCs w:val="18"/>
                <w:u w:val="none"/>
              </w:rPr>
            </w:pPr>
          </w:p>
        </w:tc>
      </w:tr>
      <w:tr w14:paraId="1A0D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9B51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7D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8E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9E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01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A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6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07FF6">
            <w:pPr>
              <w:rPr>
                <w:rFonts w:hint="eastAsia" w:ascii="黑体" w:hAnsi="黑体" w:eastAsia="黑体" w:cs="黑体"/>
                <w:i/>
                <w:iCs/>
                <w:color w:val="000000"/>
                <w:sz w:val="18"/>
                <w:szCs w:val="18"/>
                <w:u w:val="none"/>
              </w:rPr>
            </w:pPr>
          </w:p>
        </w:tc>
      </w:tr>
      <w:tr w14:paraId="15C5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4930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B8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11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1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E4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4A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0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A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8A257">
            <w:pPr>
              <w:rPr>
                <w:rFonts w:hint="eastAsia" w:ascii="黑体" w:hAnsi="黑体" w:eastAsia="黑体" w:cs="黑体"/>
                <w:i/>
                <w:iCs/>
                <w:color w:val="000000"/>
                <w:sz w:val="18"/>
                <w:szCs w:val="18"/>
                <w:u w:val="none"/>
              </w:rPr>
            </w:pPr>
          </w:p>
        </w:tc>
      </w:tr>
      <w:tr w14:paraId="40A3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FE3AB">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94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F7DDB">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D8DF">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D8E0F">
            <w:pPr>
              <w:jc w:val="center"/>
              <w:rPr>
                <w:rFonts w:hint="eastAsia" w:ascii="微软雅黑" w:hAnsi="微软雅黑" w:eastAsia="微软雅黑" w:cs="微软雅黑"/>
                <w:i/>
                <w:iCs/>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51FA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3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C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D214C">
            <w:pPr>
              <w:rPr>
                <w:rFonts w:hint="eastAsia" w:ascii="黑体" w:hAnsi="黑体" w:eastAsia="黑体" w:cs="黑体"/>
                <w:i/>
                <w:iCs/>
                <w:color w:val="000000"/>
                <w:sz w:val="18"/>
                <w:szCs w:val="18"/>
                <w:u w:val="none"/>
              </w:rPr>
            </w:pPr>
          </w:p>
        </w:tc>
      </w:tr>
      <w:tr w14:paraId="1351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79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A1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62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9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E9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40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F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00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6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4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881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CA7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32E02">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66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F9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0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94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2A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9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7C7B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4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6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CA025">
            <w:pPr>
              <w:jc w:val="center"/>
              <w:rPr>
                <w:rFonts w:hint="eastAsia" w:ascii="宋体" w:hAnsi="宋体" w:eastAsia="宋体" w:cs="宋体"/>
                <w:i w:val="0"/>
                <w:iCs w:val="0"/>
                <w:color w:val="000000"/>
                <w:sz w:val="18"/>
                <w:szCs w:val="18"/>
                <w:u w:val="none"/>
              </w:rPr>
            </w:pPr>
          </w:p>
        </w:tc>
      </w:tr>
      <w:tr w14:paraId="4BADE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62305">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2423E">
            <w:pPr>
              <w:jc w:val="center"/>
              <w:rPr>
                <w:rFonts w:hint="eastAsia" w:ascii="宋体" w:hAnsi="宋体" w:eastAsia="宋体" w:cs="宋体"/>
                <w:i w:val="0"/>
                <w:iCs w:val="0"/>
                <w:color w:val="000000"/>
                <w:sz w:val="18"/>
                <w:szCs w:val="18"/>
                <w:u w:val="none"/>
              </w:rPr>
            </w:pPr>
          </w:p>
        </w:tc>
        <w:tc>
          <w:tcPr>
            <w:tcW w:w="1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7F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8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建设周期</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AC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E1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5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天/月</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0C03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F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8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A2443A">
            <w:pPr>
              <w:jc w:val="center"/>
              <w:rPr>
                <w:rFonts w:hint="eastAsia" w:ascii="宋体" w:hAnsi="宋体" w:eastAsia="宋体" w:cs="宋体"/>
                <w:i w:val="0"/>
                <w:iCs w:val="0"/>
                <w:color w:val="000000"/>
                <w:sz w:val="18"/>
                <w:szCs w:val="18"/>
                <w:u w:val="none"/>
              </w:rPr>
            </w:pPr>
          </w:p>
        </w:tc>
      </w:tr>
      <w:tr w14:paraId="1BC6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E6F2A">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F039B">
            <w:pPr>
              <w:jc w:val="center"/>
              <w:rPr>
                <w:rFonts w:hint="eastAsia" w:ascii="宋体" w:hAnsi="宋体" w:eastAsia="宋体" w:cs="宋体"/>
                <w:i w:val="0"/>
                <w:iCs w:val="0"/>
                <w:color w:val="000000"/>
                <w:sz w:val="18"/>
                <w:szCs w:val="18"/>
                <w:u w:val="none"/>
              </w:rPr>
            </w:pPr>
          </w:p>
        </w:tc>
        <w:tc>
          <w:tcPr>
            <w:tcW w:w="1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44D14">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2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工程按期完成率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D8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5C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1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D861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B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4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83D85A">
            <w:pPr>
              <w:jc w:val="center"/>
              <w:rPr>
                <w:rFonts w:hint="eastAsia" w:ascii="宋体" w:hAnsi="宋体" w:eastAsia="宋体" w:cs="宋体"/>
                <w:i w:val="0"/>
                <w:iCs w:val="0"/>
                <w:color w:val="000000"/>
                <w:sz w:val="18"/>
                <w:szCs w:val="18"/>
                <w:u w:val="none"/>
              </w:rPr>
            </w:pPr>
          </w:p>
        </w:tc>
      </w:tr>
      <w:tr w14:paraId="1E53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31910">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95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E1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D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改善师生教学条件</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B0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47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5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67CC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1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A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0D9592">
            <w:pPr>
              <w:jc w:val="center"/>
              <w:rPr>
                <w:rFonts w:hint="eastAsia" w:ascii="宋体" w:hAnsi="宋体" w:eastAsia="宋体" w:cs="宋体"/>
                <w:i w:val="0"/>
                <w:iCs w:val="0"/>
                <w:color w:val="000000"/>
                <w:sz w:val="18"/>
                <w:szCs w:val="18"/>
                <w:u w:val="none"/>
              </w:rPr>
            </w:pPr>
          </w:p>
        </w:tc>
      </w:tr>
      <w:tr w14:paraId="41C23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D7227">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3080">
            <w:pPr>
              <w:jc w:val="center"/>
              <w:rPr>
                <w:rFonts w:hint="eastAsia" w:ascii="宋体" w:hAnsi="宋体" w:eastAsia="宋体" w:cs="宋体"/>
                <w:i w:val="0"/>
                <w:iCs w:val="0"/>
                <w:color w:val="000000"/>
                <w:sz w:val="18"/>
                <w:szCs w:val="18"/>
                <w:u w:val="none"/>
              </w:rPr>
            </w:pP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B0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6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修缮类持续发挥作用期限</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D1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30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5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94A3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1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A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34BC17">
            <w:pPr>
              <w:jc w:val="center"/>
              <w:rPr>
                <w:rFonts w:hint="eastAsia" w:ascii="宋体" w:hAnsi="宋体" w:eastAsia="宋体" w:cs="宋体"/>
                <w:i w:val="0"/>
                <w:iCs w:val="0"/>
                <w:color w:val="000000"/>
                <w:sz w:val="18"/>
                <w:szCs w:val="18"/>
                <w:u w:val="none"/>
              </w:rPr>
            </w:pPr>
          </w:p>
        </w:tc>
      </w:tr>
      <w:tr w14:paraId="46E7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91247">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D2DB4">
            <w:pPr>
              <w:jc w:val="center"/>
              <w:rPr>
                <w:rFonts w:hint="eastAsia" w:ascii="宋体" w:hAnsi="宋体" w:eastAsia="宋体" w:cs="宋体"/>
                <w:i w:val="0"/>
                <w:iCs w:val="0"/>
                <w:color w:val="000000"/>
                <w:sz w:val="18"/>
                <w:szCs w:val="18"/>
                <w:u w:val="none"/>
              </w:rPr>
            </w:pP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DC602">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EF27">
            <w:pPr>
              <w:jc w:val="center"/>
              <w:rPr>
                <w:rFonts w:hint="eastAsia" w:ascii="宋体" w:hAnsi="宋体" w:eastAsia="宋体" w:cs="宋体"/>
                <w:i w:val="0"/>
                <w:iCs w:val="0"/>
                <w:color w:val="000000"/>
                <w:sz w:val="18"/>
                <w:szCs w:val="18"/>
                <w:u w:val="none"/>
              </w:rPr>
            </w:pP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CAA4A">
            <w:pPr>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3CD0D">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7CF7">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B132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A698">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41E4">
            <w:pPr>
              <w:jc w:val="center"/>
              <w:rPr>
                <w:rFonts w:hint="eastAsia" w:ascii="宋体" w:hAnsi="宋体" w:eastAsia="宋体" w:cs="宋体"/>
                <w:i w:val="0"/>
                <w:iCs w:val="0"/>
                <w:color w:val="000000"/>
                <w:sz w:val="18"/>
                <w:szCs w:val="18"/>
                <w:u w:val="none"/>
              </w:rPr>
            </w:pP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E7D0E8">
            <w:pPr>
              <w:jc w:val="center"/>
              <w:rPr>
                <w:rFonts w:hint="eastAsia" w:ascii="微软雅黑" w:hAnsi="微软雅黑" w:eastAsia="微软雅黑" w:cs="微软雅黑"/>
                <w:i/>
                <w:iCs/>
                <w:color w:val="000000"/>
                <w:sz w:val="16"/>
                <w:szCs w:val="16"/>
                <w:u w:val="none"/>
              </w:rPr>
            </w:pPr>
          </w:p>
        </w:tc>
      </w:tr>
      <w:tr w14:paraId="508F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48CD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2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2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6F99BE">
            <w:pPr>
              <w:rPr>
                <w:rFonts w:hint="eastAsia" w:ascii="宋体" w:hAnsi="宋体" w:eastAsia="宋体" w:cs="宋体"/>
                <w:i w:val="0"/>
                <w:iCs w:val="0"/>
                <w:color w:val="000000"/>
                <w:sz w:val="18"/>
                <w:szCs w:val="18"/>
                <w:u w:val="none"/>
              </w:rPr>
            </w:pPr>
          </w:p>
        </w:tc>
      </w:tr>
      <w:tr w14:paraId="0879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8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320EE4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xml:space="preserve">项目自评总分达到100分。通过实施，项目达到了预期目标，解决了实际问题，取得了显著成果。         </w:t>
            </w:r>
          </w:p>
        </w:tc>
      </w:tr>
      <w:tr w14:paraId="53B4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4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7A76F5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350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F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30415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431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2C430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项目负责人：张雄</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32DE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财务负责人：向文斌</w:t>
            </w:r>
          </w:p>
        </w:tc>
      </w:tr>
      <w:tr w14:paraId="2544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0E78B40">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649734BC">
            <w:pPr>
              <w:rPr>
                <w:rFonts w:hint="eastAsia" w:ascii="宋体" w:hAnsi="宋体" w:eastAsia="宋体" w:cs="宋体"/>
                <w:i w:val="0"/>
                <w:iCs w:val="0"/>
                <w:color w:val="000000"/>
                <w:sz w:val="18"/>
                <w:szCs w:val="18"/>
                <w:u w:val="none"/>
              </w:rPr>
            </w:pPr>
          </w:p>
        </w:tc>
        <w:tc>
          <w:tcPr>
            <w:tcW w:w="1775" w:type="dxa"/>
            <w:gridSpan w:val="3"/>
            <w:tcBorders>
              <w:top w:val="nil"/>
              <w:left w:val="nil"/>
              <w:bottom w:val="nil"/>
              <w:right w:val="nil"/>
            </w:tcBorders>
            <w:shd w:val="clear" w:color="auto" w:fill="auto"/>
            <w:vAlign w:val="center"/>
          </w:tcPr>
          <w:p w14:paraId="01982DCE">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5105CF58">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4300F82A">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0FCBC43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EEFFAE4">
            <w:pPr>
              <w:rPr>
                <w:rFonts w:hint="eastAsia" w:ascii="宋体" w:hAnsi="宋体" w:eastAsia="宋体" w:cs="宋体"/>
                <w:i w:val="0"/>
                <w:iCs w:val="0"/>
                <w:color w:val="000000"/>
                <w:sz w:val="18"/>
                <w:szCs w:val="18"/>
                <w:u w:val="none"/>
              </w:rPr>
            </w:pPr>
          </w:p>
        </w:tc>
        <w:tc>
          <w:tcPr>
            <w:tcW w:w="1091" w:type="dxa"/>
            <w:gridSpan w:val="2"/>
            <w:tcBorders>
              <w:top w:val="nil"/>
              <w:left w:val="nil"/>
              <w:bottom w:val="nil"/>
              <w:right w:val="nil"/>
            </w:tcBorders>
            <w:shd w:val="clear" w:color="auto" w:fill="auto"/>
            <w:vAlign w:val="center"/>
          </w:tcPr>
          <w:p w14:paraId="348A5EC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4A0B20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C5C7046">
            <w:pPr>
              <w:rPr>
                <w:rFonts w:hint="eastAsia" w:ascii="宋体" w:hAnsi="宋体" w:eastAsia="宋体" w:cs="宋体"/>
                <w:i w:val="0"/>
                <w:iCs w:val="0"/>
                <w:color w:val="000000"/>
                <w:sz w:val="18"/>
                <w:szCs w:val="18"/>
                <w:u w:val="none"/>
              </w:rPr>
            </w:pPr>
          </w:p>
        </w:tc>
        <w:tc>
          <w:tcPr>
            <w:tcW w:w="2557" w:type="dxa"/>
            <w:gridSpan w:val="4"/>
            <w:tcBorders>
              <w:top w:val="nil"/>
              <w:left w:val="nil"/>
              <w:bottom w:val="nil"/>
              <w:right w:val="nil"/>
            </w:tcBorders>
            <w:shd w:val="clear" w:color="auto" w:fill="auto"/>
            <w:vAlign w:val="center"/>
          </w:tcPr>
          <w:p w14:paraId="564E19A9">
            <w:pPr>
              <w:rPr>
                <w:rFonts w:hint="eastAsia" w:ascii="宋体" w:hAnsi="宋体" w:eastAsia="宋体" w:cs="宋体"/>
                <w:i w:val="0"/>
                <w:iCs w:val="0"/>
                <w:color w:val="000000"/>
                <w:sz w:val="18"/>
                <w:szCs w:val="18"/>
                <w:u w:val="none"/>
              </w:rPr>
            </w:pPr>
          </w:p>
        </w:tc>
      </w:tr>
    </w:tbl>
    <w:p w14:paraId="3B533CDD">
      <w:pPr>
        <w:jc w:val="center"/>
        <w:rPr>
          <w:rFonts w:hint="eastAsia" w:ascii="黑体" w:hAnsi="黑体" w:eastAsia="黑体"/>
          <w:color w:val="auto"/>
          <w:sz w:val="44"/>
          <w:szCs w:val="44"/>
          <w:highlight w:val="none"/>
        </w:rPr>
      </w:pPr>
    </w:p>
    <w:p w14:paraId="1253A45F">
      <w:pPr>
        <w:jc w:val="center"/>
        <w:rPr>
          <w:rFonts w:hint="eastAsia" w:ascii="黑体" w:hAnsi="黑体" w:eastAsia="黑体"/>
          <w:color w:val="auto"/>
          <w:sz w:val="44"/>
          <w:szCs w:val="44"/>
          <w:highlight w:val="none"/>
        </w:rPr>
      </w:pPr>
    </w:p>
    <w:p w14:paraId="47B212AC">
      <w:pPr>
        <w:jc w:val="center"/>
        <w:rPr>
          <w:rFonts w:hint="eastAsia" w:ascii="黑体" w:hAnsi="黑体" w:eastAsia="黑体"/>
          <w:color w:val="auto"/>
          <w:sz w:val="44"/>
          <w:szCs w:val="44"/>
          <w:highlight w:val="none"/>
        </w:rPr>
      </w:pPr>
    </w:p>
    <w:p w14:paraId="564B7035">
      <w:pPr>
        <w:jc w:val="center"/>
        <w:rPr>
          <w:rFonts w:hint="eastAsia" w:ascii="黑体" w:hAnsi="黑体" w:eastAsia="黑体"/>
          <w:color w:val="auto"/>
          <w:sz w:val="44"/>
          <w:szCs w:val="44"/>
          <w:highlight w:val="none"/>
        </w:rPr>
      </w:pPr>
    </w:p>
    <w:p w14:paraId="41CF8D1A">
      <w:pPr>
        <w:jc w:val="center"/>
        <w:rPr>
          <w:rFonts w:hint="eastAsia" w:ascii="黑体" w:hAnsi="黑体" w:eastAsia="黑体"/>
          <w:color w:val="auto"/>
          <w:sz w:val="44"/>
          <w:szCs w:val="44"/>
          <w:highlight w:val="none"/>
        </w:rPr>
      </w:pPr>
    </w:p>
    <w:p w14:paraId="59BA49BD">
      <w:pPr>
        <w:jc w:val="center"/>
        <w:rPr>
          <w:rFonts w:hint="eastAsia" w:ascii="黑体" w:hAnsi="黑体" w:eastAsia="黑体"/>
          <w:color w:val="auto"/>
          <w:sz w:val="44"/>
          <w:szCs w:val="44"/>
          <w:highlight w:val="none"/>
        </w:rPr>
      </w:pPr>
    </w:p>
    <w:p w14:paraId="6F329BDC">
      <w:pPr>
        <w:jc w:val="center"/>
        <w:rPr>
          <w:rFonts w:hint="eastAsia" w:ascii="黑体" w:hAnsi="黑体" w:eastAsia="黑体"/>
          <w:color w:val="auto"/>
          <w:sz w:val="44"/>
          <w:szCs w:val="44"/>
          <w:highlight w:val="none"/>
        </w:rPr>
      </w:pPr>
    </w:p>
    <w:p w14:paraId="2E4F6302">
      <w:pPr>
        <w:jc w:val="center"/>
        <w:rPr>
          <w:rFonts w:hint="eastAsia" w:ascii="黑体" w:hAnsi="黑体" w:eastAsia="黑体"/>
          <w:color w:val="auto"/>
          <w:sz w:val="44"/>
          <w:szCs w:val="44"/>
          <w:highlight w:val="none"/>
        </w:rPr>
        <w:sectPr>
          <w:footerReference r:id="rId9" w:type="first"/>
          <w:footerReference r:id="rId8" w:type="default"/>
          <w:pgSz w:w="16838" w:h="11906" w:orient="landscape"/>
          <w:pgMar w:top="1803" w:right="1440" w:bottom="1803" w:left="1440" w:header="851" w:footer="992" w:gutter="0"/>
          <w:pgNumType w:fmt="decimal"/>
          <w:cols w:space="0" w:num="1"/>
          <w:titlePg/>
          <w:rtlGutter w:val="0"/>
          <w:docGrid w:type="lines" w:linePitch="319" w:charSpace="0"/>
        </w:sectPr>
      </w:pPr>
    </w:p>
    <w:p w14:paraId="0CE903F1">
      <w:pPr>
        <w:jc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86"/>
      <w:bookmarkStart w:id="87" w:name="_Toc15396619"/>
    </w:p>
    <w:p w14:paraId="2623A602">
      <w:pPr>
        <w:pStyle w:val="3"/>
        <w:rPr>
          <w:rFonts w:ascii="仿宋" w:hAnsi="仿宋" w:eastAsia="仿宋"/>
          <w:color w:val="auto"/>
          <w:highlight w:val="none"/>
        </w:rPr>
      </w:pPr>
      <w:bookmarkStart w:id="88" w:name="_Toc21540"/>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7"/>
      <w:bookmarkEnd w:id="88"/>
    </w:p>
    <w:p w14:paraId="49724B4D">
      <w:pPr>
        <w:pStyle w:val="3"/>
        <w:rPr>
          <w:rFonts w:ascii="仿宋" w:hAnsi="仿宋" w:eastAsia="仿宋"/>
          <w:color w:val="auto"/>
          <w:highlight w:val="none"/>
        </w:rPr>
      </w:pPr>
      <w:bookmarkStart w:id="89" w:name="_Toc14740"/>
      <w:bookmarkStart w:id="90"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89"/>
      <w:bookmarkEnd w:id="90"/>
    </w:p>
    <w:p w14:paraId="02AE4F40">
      <w:pPr>
        <w:pStyle w:val="3"/>
        <w:rPr>
          <w:rFonts w:ascii="仿宋" w:hAnsi="仿宋" w:eastAsia="仿宋"/>
          <w:color w:val="auto"/>
          <w:highlight w:val="none"/>
        </w:rPr>
      </w:pPr>
      <w:bookmarkStart w:id="91" w:name="_Toc15396621"/>
      <w:bookmarkStart w:id="92" w:name="_Toc26490"/>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91"/>
      <w:bookmarkEnd w:id="92"/>
    </w:p>
    <w:p w14:paraId="709D020F">
      <w:pPr>
        <w:pStyle w:val="3"/>
        <w:rPr>
          <w:rFonts w:ascii="仿宋" w:hAnsi="仿宋" w:eastAsia="仿宋"/>
          <w:b w:val="0"/>
          <w:color w:val="auto"/>
          <w:highlight w:val="none"/>
        </w:rPr>
      </w:pPr>
      <w:bookmarkStart w:id="93" w:name="_Toc15396622"/>
      <w:bookmarkStart w:id="94" w:name="_Toc4249"/>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93"/>
      <w:bookmarkEnd w:id="94"/>
    </w:p>
    <w:p w14:paraId="5D60B699">
      <w:pPr>
        <w:pStyle w:val="3"/>
        <w:rPr>
          <w:rStyle w:val="25"/>
          <w:rFonts w:ascii="仿宋" w:hAnsi="仿宋" w:eastAsia="仿宋"/>
          <w:b w:val="0"/>
          <w:bCs w:val="0"/>
          <w:color w:val="auto"/>
          <w:highlight w:val="none"/>
        </w:rPr>
      </w:pPr>
      <w:bookmarkStart w:id="95" w:name="_Toc15396623"/>
      <w:bookmarkStart w:id="96" w:name="_Toc21621"/>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5"/>
      <w:bookmarkEnd w:id="96"/>
      <w:bookmarkStart w:id="97" w:name="_Toc15396624"/>
    </w:p>
    <w:p w14:paraId="2720AE5C">
      <w:pPr>
        <w:pStyle w:val="3"/>
        <w:rPr>
          <w:rFonts w:ascii="仿宋" w:hAnsi="仿宋" w:eastAsia="仿宋"/>
          <w:color w:val="auto"/>
          <w:highlight w:val="none"/>
        </w:rPr>
      </w:pPr>
      <w:bookmarkStart w:id="98" w:name="_Toc1061"/>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7"/>
      <w:bookmarkEnd w:id="98"/>
    </w:p>
    <w:p w14:paraId="1CC8B416">
      <w:pPr>
        <w:pStyle w:val="3"/>
        <w:rPr>
          <w:rFonts w:ascii="仿宋" w:hAnsi="仿宋" w:eastAsia="仿宋"/>
          <w:color w:val="auto"/>
          <w:highlight w:val="none"/>
        </w:rPr>
      </w:pPr>
      <w:bookmarkStart w:id="99" w:name="_Toc6268"/>
      <w:bookmarkStart w:id="10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9"/>
      <w:bookmarkEnd w:id="100"/>
    </w:p>
    <w:p w14:paraId="020FC172">
      <w:pPr>
        <w:pStyle w:val="3"/>
        <w:rPr>
          <w:rFonts w:ascii="仿宋" w:hAnsi="仿宋" w:eastAsia="仿宋"/>
          <w:color w:val="auto"/>
          <w:highlight w:val="none"/>
        </w:rPr>
      </w:pPr>
      <w:bookmarkStart w:id="101" w:name="_Toc15396626"/>
      <w:bookmarkStart w:id="102" w:name="_Toc29111"/>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01"/>
      <w:bookmarkEnd w:id="102"/>
    </w:p>
    <w:p w14:paraId="1611FEFA">
      <w:pPr>
        <w:pStyle w:val="3"/>
        <w:rPr>
          <w:rFonts w:ascii="仿宋" w:hAnsi="仿宋" w:eastAsia="仿宋"/>
          <w:color w:val="auto"/>
          <w:highlight w:val="none"/>
        </w:rPr>
      </w:pPr>
      <w:bookmarkStart w:id="103" w:name="_Toc15396627"/>
      <w:bookmarkStart w:id="104" w:name="_Toc2507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03"/>
      <w:bookmarkEnd w:id="104"/>
    </w:p>
    <w:p w14:paraId="34B133A4">
      <w:pPr>
        <w:pStyle w:val="3"/>
        <w:rPr>
          <w:rFonts w:ascii="仿宋" w:hAnsi="仿宋" w:eastAsia="仿宋"/>
          <w:color w:val="auto"/>
          <w:highlight w:val="none"/>
        </w:rPr>
      </w:pPr>
      <w:bookmarkStart w:id="105" w:name="_Toc15396628"/>
      <w:bookmarkStart w:id="106" w:name="_Toc8538"/>
      <w:r>
        <w:rPr>
          <w:rStyle w:val="25"/>
          <w:rFonts w:hint="eastAsia" w:ascii="仿宋" w:hAnsi="仿宋" w:eastAsia="仿宋"/>
          <w:b w:val="0"/>
          <w:bCs w:val="0"/>
          <w:color w:val="auto"/>
          <w:highlight w:val="none"/>
        </w:rPr>
        <w:t>十、</w:t>
      </w:r>
      <w:bookmarkEnd w:id="105"/>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06"/>
    </w:p>
    <w:p w14:paraId="0537E96D">
      <w:pPr>
        <w:pStyle w:val="3"/>
        <w:rPr>
          <w:rFonts w:ascii="仿宋" w:hAnsi="仿宋" w:eastAsia="仿宋"/>
          <w:color w:val="auto"/>
          <w:highlight w:val="none"/>
        </w:rPr>
      </w:pPr>
      <w:bookmarkStart w:id="107" w:name="_Toc15396629"/>
      <w:bookmarkStart w:id="108" w:name="_Toc26365"/>
      <w:r>
        <w:rPr>
          <w:rStyle w:val="25"/>
          <w:rFonts w:hint="eastAsia" w:ascii="仿宋" w:hAnsi="仿宋" w:eastAsia="仿宋"/>
          <w:b w:val="0"/>
          <w:bCs w:val="0"/>
          <w:color w:val="auto"/>
          <w:highlight w:val="none"/>
        </w:rPr>
        <w:t>十一、</w:t>
      </w:r>
      <w:bookmarkEnd w:id="107"/>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08"/>
    </w:p>
    <w:p w14:paraId="0FE68542">
      <w:pPr>
        <w:pStyle w:val="3"/>
        <w:rPr>
          <w:rFonts w:ascii="仿宋" w:hAnsi="仿宋" w:eastAsia="仿宋"/>
          <w:color w:val="auto"/>
          <w:highlight w:val="none"/>
        </w:rPr>
      </w:pPr>
      <w:bookmarkStart w:id="109" w:name="_Toc15396630"/>
      <w:bookmarkStart w:id="110" w:name="_Toc11791"/>
      <w:r>
        <w:rPr>
          <w:rStyle w:val="25"/>
          <w:rFonts w:hint="eastAsia" w:ascii="仿宋" w:hAnsi="仿宋" w:eastAsia="仿宋"/>
          <w:b w:val="0"/>
          <w:bCs w:val="0"/>
          <w:color w:val="auto"/>
          <w:highlight w:val="none"/>
        </w:rPr>
        <w:t>十二、</w:t>
      </w:r>
      <w:bookmarkEnd w:id="109"/>
      <w:r>
        <w:rPr>
          <w:rStyle w:val="25"/>
          <w:rFonts w:hint="eastAsia" w:ascii="仿宋" w:hAnsi="仿宋" w:eastAsia="仿宋"/>
          <w:b w:val="0"/>
          <w:bCs w:val="0"/>
          <w:color w:val="auto"/>
          <w:highlight w:val="none"/>
          <w:lang w:eastAsia="zh-CN"/>
        </w:rPr>
        <w:t>国有资本经营预算财政拨款支出决算表</w:t>
      </w:r>
      <w:bookmarkEnd w:id="110"/>
    </w:p>
    <w:p w14:paraId="1F4D1CDE">
      <w:pPr>
        <w:pStyle w:val="3"/>
        <w:rPr>
          <w:rFonts w:hint="eastAsia" w:eastAsia="仿宋"/>
          <w:color w:val="auto"/>
          <w:highlight w:val="none"/>
          <w:lang w:eastAsia="zh-CN"/>
        </w:rPr>
      </w:pPr>
      <w:bookmarkStart w:id="111" w:name="_Toc15396631"/>
      <w:bookmarkStart w:id="112" w:name="_Toc26267"/>
      <w:r>
        <w:rPr>
          <w:rStyle w:val="25"/>
          <w:rFonts w:hint="eastAsia" w:ascii="仿宋" w:hAnsi="仿宋" w:eastAsia="仿宋"/>
          <w:b w:val="0"/>
          <w:bCs w:val="0"/>
          <w:color w:val="auto"/>
          <w:highlight w:val="none"/>
        </w:rPr>
        <w:t>十三、</w:t>
      </w:r>
      <w:bookmarkEnd w:id="111"/>
      <w:r>
        <w:rPr>
          <w:rStyle w:val="25"/>
          <w:rFonts w:hint="eastAsia" w:ascii="仿宋" w:hAnsi="仿宋" w:eastAsia="仿宋"/>
          <w:b w:val="0"/>
          <w:bCs w:val="0"/>
          <w:color w:val="auto"/>
          <w:highlight w:val="none"/>
          <w:lang w:eastAsia="zh-CN"/>
        </w:rPr>
        <w:t>财政拨款“三公”经费支出决算表</w:t>
      </w:r>
      <w:bookmarkEnd w:id="112"/>
    </w:p>
    <w:p w14:paraId="1814DF79">
      <w:pPr>
        <w:rPr>
          <w:rFonts w:hint="eastAsia" w:eastAsia="仿宋"/>
          <w:color w:val="auto"/>
          <w:highlight w:val="none"/>
          <w:lang w:eastAsia="zh-CN"/>
        </w:rPr>
      </w:pPr>
    </w:p>
    <w:sectPr>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E42B">
    <w:pPr>
      <w:pStyle w:val="8"/>
      <w:jc w:val="center"/>
    </w:pPr>
  </w:p>
  <w:p w14:paraId="57EF19F2">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8BC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6BC88">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726BC88">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774C9">
    <w:pPr>
      <w:pStyle w:val="8"/>
      <w:jc w:val="center"/>
    </w:pPr>
  </w:p>
  <w:p w14:paraId="2ADCE82C">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D7D3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DBD7D3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8F21E">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A0DC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62A0DC5">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8FD98">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138FD98">
                    <w:pPr>
                      <w:pStyle w:val="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2EF5">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35753">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0B35753">
                    <w:pPr>
                      <w:pStyle w:val="8"/>
                    </w:pPr>
                    <w:r>
                      <w:fldChar w:fldCharType="begin"/>
                    </w:r>
                    <w:r>
                      <w:instrText xml:space="preserve"> PAGE  \* MERGEFORMAT </w:instrText>
                    </w:r>
                    <w:r>
                      <w:fldChar w:fldCharType="separate"/>
                    </w:r>
                    <w:r>
                      <w:t>18</w:t>
                    </w:r>
                    <w:r>
                      <w:fldChar w:fldCharType="end"/>
                    </w:r>
                  </w:p>
                </w:txbxContent>
              </v:textbox>
            </v:shape>
          </w:pict>
        </mc:Fallback>
      </mc:AlternateContent>
    </w:r>
  </w:p>
  <w:p w14:paraId="18767B5D">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C403F">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971DD">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A9971DD">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84BD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64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B7DE1"/>
    <w:rsid w:val="01254BA9"/>
    <w:rsid w:val="06902E7C"/>
    <w:rsid w:val="086A485C"/>
    <w:rsid w:val="0A2032A3"/>
    <w:rsid w:val="0A8F3C82"/>
    <w:rsid w:val="0B8A37D8"/>
    <w:rsid w:val="0C434FF4"/>
    <w:rsid w:val="0FB029A1"/>
    <w:rsid w:val="10923E54"/>
    <w:rsid w:val="109470E5"/>
    <w:rsid w:val="10A03C51"/>
    <w:rsid w:val="10C055FF"/>
    <w:rsid w:val="11765FEF"/>
    <w:rsid w:val="118107EC"/>
    <w:rsid w:val="11DD6519"/>
    <w:rsid w:val="121A6898"/>
    <w:rsid w:val="12C0114D"/>
    <w:rsid w:val="136151FC"/>
    <w:rsid w:val="15D867AD"/>
    <w:rsid w:val="160F7CF5"/>
    <w:rsid w:val="165C4B9F"/>
    <w:rsid w:val="1675334D"/>
    <w:rsid w:val="16BB723D"/>
    <w:rsid w:val="17A55FDB"/>
    <w:rsid w:val="18015F3F"/>
    <w:rsid w:val="183D6D9C"/>
    <w:rsid w:val="1BE8440E"/>
    <w:rsid w:val="1D155CEE"/>
    <w:rsid w:val="1D334A43"/>
    <w:rsid w:val="1DFA6CCA"/>
    <w:rsid w:val="1E2E5180"/>
    <w:rsid w:val="1E3429EF"/>
    <w:rsid w:val="1F274302"/>
    <w:rsid w:val="1F31327D"/>
    <w:rsid w:val="1F494278"/>
    <w:rsid w:val="20E53DA9"/>
    <w:rsid w:val="20F57F95"/>
    <w:rsid w:val="21CD2F3E"/>
    <w:rsid w:val="240371BF"/>
    <w:rsid w:val="25C741E6"/>
    <w:rsid w:val="27842671"/>
    <w:rsid w:val="28534B6C"/>
    <w:rsid w:val="29FD04D3"/>
    <w:rsid w:val="2AAE2B7D"/>
    <w:rsid w:val="2ABE7A3E"/>
    <w:rsid w:val="2C3826C8"/>
    <w:rsid w:val="2CC20A3C"/>
    <w:rsid w:val="2EFA178C"/>
    <w:rsid w:val="2F8B61E7"/>
    <w:rsid w:val="30182170"/>
    <w:rsid w:val="30517430"/>
    <w:rsid w:val="30B46D73"/>
    <w:rsid w:val="319F7F4E"/>
    <w:rsid w:val="32A66287"/>
    <w:rsid w:val="335A484E"/>
    <w:rsid w:val="33765052"/>
    <w:rsid w:val="3392652C"/>
    <w:rsid w:val="33BD7F35"/>
    <w:rsid w:val="34441786"/>
    <w:rsid w:val="36687282"/>
    <w:rsid w:val="39AE70AB"/>
    <w:rsid w:val="3A640B2C"/>
    <w:rsid w:val="3B4A3072"/>
    <w:rsid w:val="3B702D0A"/>
    <w:rsid w:val="3C0C0783"/>
    <w:rsid w:val="3C5130EF"/>
    <w:rsid w:val="3CC27F1B"/>
    <w:rsid w:val="3E5C76CC"/>
    <w:rsid w:val="3E78202C"/>
    <w:rsid w:val="3F5C7D12"/>
    <w:rsid w:val="3F9F3A96"/>
    <w:rsid w:val="406B6A21"/>
    <w:rsid w:val="42666D6B"/>
    <w:rsid w:val="43CC52F4"/>
    <w:rsid w:val="452D47A4"/>
    <w:rsid w:val="493C27E9"/>
    <w:rsid w:val="496F39ED"/>
    <w:rsid w:val="49FF41D3"/>
    <w:rsid w:val="4ADD7DE7"/>
    <w:rsid w:val="4BE068DB"/>
    <w:rsid w:val="4BF6002B"/>
    <w:rsid w:val="4C2D49E9"/>
    <w:rsid w:val="4CFF4044"/>
    <w:rsid w:val="4DE21A7B"/>
    <w:rsid w:val="4ECE2238"/>
    <w:rsid w:val="4EF23735"/>
    <w:rsid w:val="4F97381A"/>
    <w:rsid w:val="50A767D4"/>
    <w:rsid w:val="51DB4B86"/>
    <w:rsid w:val="526811C1"/>
    <w:rsid w:val="532E7431"/>
    <w:rsid w:val="55333C3E"/>
    <w:rsid w:val="55501DDF"/>
    <w:rsid w:val="558772CD"/>
    <w:rsid w:val="58382B00"/>
    <w:rsid w:val="587C0C3F"/>
    <w:rsid w:val="5B2E1D2D"/>
    <w:rsid w:val="5B372BFB"/>
    <w:rsid w:val="5DE62663"/>
    <w:rsid w:val="5FAC19D9"/>
    <w:rsid w:val="625A4575"/>
    <w:rsid w:val="63E47698"/>
    <w:rsid w:val="64486CB6"/>
    <w:rsid w:val="64BE01BC"/>
    <w:rsid w:val="64CA39A1"/>
    <w:rsid w:val="653D52B2"/>
    <w:rsid w:val="65425D45"/>
    <w:rsid w:val="65DF609E"/>
    <w:rsid w:val="66855163"/>
    <w:rsid w:val="66E22CF2"/>
    <w:rsid w:val="67087745"/>
    <w:rsid w:val="67D56C28"/>
    <w:rsid w:val="67F4570A"/>
    <w:rsid w:val="682B7F8C"/>
    <w:rsid w:val="6B9D2F4E"/>
    <w:rsid w:val="6BB26425"/>
    <w:rsid w:val="6C4A05C8"/>
    <w:rsid w:val="6C8E6038"/>
    <w:rsid w:val="6CD75DC0"/>
    <w:rsid w:val="72734D90"/>
    <w:rsid w:val="753E519B"/>
    <w:rsid w:val="75B75ABB"/>
    <w:rsid w:val="7891051A"/>
    <w:rsid w:val="793F0651"/>
    <w:rsid w:val="79E7B28D"/>
    <w:rsid w:val="7A21770D"/>
    <w:rsid w:val="7A5B16D3"/>
    <w:rsid w:val="7ACF29F8"/>
    <w:rsid w:val="7C606577"/>
    <w:rsid w:val="7D0C49CA"/>
    <w:rsid w:val="7D0E502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3399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0">
    <w:name w:val="WPSOffice手动目录 1"/>
    <w:qFormat/>
    <w:uiPriority w:val="0"/>
    <w:pPr>
      <w:ind w:leftChars="0"/>
    </w:pPr>
    <w:rPr>
      <w:rFonts w:ascii="Calibri" w:hAnsi="Calibri" w:eastAsia="宋体" w:cs="Times New Roman"/>
      <w:sz w:val="20"/>
      <w:szCs w:val="20"/>
    </w:rPr>
  </w:style>
  <w:style w:type="paragraph" w:customStyle="1" w:styleId="31">
    <w:name w:val="WPSOffice手动目录 2"/>
    <w:qFormat/>
    <w:uiPriority w:val="0"/>
    <w:pPr>
      <w:ind w:leftChars="200"/>
    </w:pPr>
    <w:rPr>
      <w:rFonts w:ascii="Calibri" w:hAnsi="Calibri" w:eastAsia="宋体" w:cs="Times New Roman"/>
      <w:sz w:val="20"/>
      <w:szCs w:val="20"/>
    </w:rPr>
  </w:style>
  <w:style w:type="paragraph" w:customStyle="1" w:styleId="32">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年收、支决算变动情况表</a:t>
            </a:r>
            <a:endParaRPr lang="en-US" altLang="en-US" sz="14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1120.8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80343069077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i="0"/>
                      <a:t>1280.71</a:t>
                    </a:r>
                    <a:r>
                      <a:rPr i="0"/>
                      <a:t>万元</a:t>
                    </a:r>
                    <a:endParaRPr i="0"/>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1120.8</c:v>
                </c:pt>
                <c:pt idx="1">
                  <c:v>1280.71</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6226240148354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1120.8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4983773759852"/>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1280.71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1120.8</c:v>
                </c:pt>
                <c:pt idx="1">
                  <c:v>1280.71</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fbb8162-742d-4f3a-bb5d-a3fc250825e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a:t>
            </a:r>
            <a:r>
              <a:rPr sz="1400" b="1"/>
              <a:t>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manualLayout>
                  <c:x val="-0.00897902570403617"/>
                  <c:y val="-0.10382339976158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1177.94</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1280.71</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57dd9f0-4cd8-4ad4-85cc-56e4b9310e1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2022</a:t>
            </a:r>
            <a:r>
              <a:rPr altLang="en-US" sz="1400" b="1"/>
              <a:t>年</a:t>
            </a:r>
            <a:r>
              <a:rPr sz="1400" b="1"/>
              <a:t>支出决算结构图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1111.91</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168.79</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1111.92</c:v>
                </c:pt>
                <c:pt idx="1">
                  <c:v>168.79</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Sheet1!$C$2:$C$3</c:f>
              <c:numCache>
                <c:formatCode>General</c:formatCode>
                <c:ptCount val="2"/>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1503d1f-249a-497b-8687-cb20351e4e8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altLang="en-US" sz="1400" b="1"/>
              <a:t>财政拨款收、支出总体变动情况</a:t>
            </a:r>
            <a:endParaRPr lang="en-US" altLang="en-US" sz="1400" b="1"/>
          </a:p>
        </c:rich>
      </c:tx>
      <c:layout>
        <c:manualLayout>
          <c:xMode val="edge"/>
          <c:yMode val="edge"/>
          <c:x val="0.213181888425282"/>
          <c:y val="0.038194444444444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0309071240921032"/>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1120.8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1120.8</a:t>
                    </a:r>
                    <a:r>
                      <a:rPr altLang="en-US"/>
                      <a:t>万元</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1120.8</c:v>
                </c:pt>
                <c:pt idx="1">
                  <c:v>1120.8</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1280.71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1280.71</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1280.71</c:v>
                </c:pt>
                <c:pt idx="1">
                  <c:v>1280.71</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31efcf6-3426-47ec-a7df-81306fcd8a8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1120.8</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1120.8</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0192779530318963"/>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1280.71</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1280.71</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1d108c3-b3db-4891-bf97-c0325dac1cf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52736512776687"/>
                  <c:y val="-0.14134536751457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1077.17</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9207544424634"/>
                  <c:y val="0.073364128886359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tx1"/>
                        </a:solidFill>
                      </a:rPr>
                      <a:t>72.55</a:t>
                    </a:r>
                    <a:r>
                      <a:rPr>
                        <a:solidFill>
                          <a:schemeClr val="tx1"/>
                        </a:solidFill>
                      </a:rPr>
                      <a:t>万元</a:t>
                    </a:r>
                    <a:endParaRPr>
                      <a:solidFill>
                        <a:schemeClr val="tx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2105424325081"/>
                  <c:y val="0.035108001260452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37.1</a:t>
                    </a:r>
                    <a:r>
                      <a:t>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5259593679458"/>
                      <c:h val="0.0553505535055351"/>
                    </c:manualLayout>
                  </c15:layout>
                </c:ext>
              </c:extLst>
            </c:dLbl>
            <c:dLbl>
              <c:idx val="3"/>
              <c:layout>
                <c:manualLayout>
                  <c:x val="0.0331659155311274"/>
                  <c:y val="0.02562885631902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93.89</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社保保障和就业支出</c:v>
                </c:pt>
                <c:pt idx="2">
                  <c:v>卫生健康支出</c:v>
                </c:pt>
                <c:pt idx="3">
                  <c:v>住房保障支出</c:v>
                </c:pt>
              </c:strCache>
            </c:strRef>
          </c:cat>
          <c:val>
            <c:numRef>
              <c:f>Sheet1!$B$2:$B$5</c:f>
              <c:numCache>
                <c:formatCode>#,##0.00</c:formatCode>
                <c:ptCount val="4"/>
                <c:pt idx="0">
                  <c:v>1077.17</c:v>
                </c:pt>
                <c:pt idx="1" c:formatCode="General">
                  <c:v>72.55</c:v>
                </c:pt>
                <c:pt idx="2" c:formatCode="General">
                  <c:v>37.1</c:v>
                </c:pt>
                <c:pt idx="3" c:formatCode="General">
                  <c:v>93.89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99dfdab-95e7-475d-b47c-b13dedc0409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7.57890279623267e-7"/>
                  <c:y val="-0.17127611518501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0</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0.00万元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0.04</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d03387a-d832-46b6-81ed-f70279d2695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6479</Words>
  <Characters>7323</Characters>
  <Lines>61</Lines>
  <Paragraphs>17</Paragraphs>
  <TotalTime>7</TotalTime>
  <ScaleCrop>false</ScaleCrop>
  <LinksUpToDate>false</LinksUpToDate>
  <CharactersWithSpaces>7469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2022-08-06T02:23:00Z</cp:lastPrinted>
  <dcterms:modified xsi:type="dcterms:W3CDTF">2024-10-25T08:04:51Z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7D3D22C2399742A38DAAB46655C4866F_13</vt:lpwstr>
  </property>
</Properties>
</file>