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微软雅黑" w:hAnsi="微软雅黑" w:eastAsia="微软雅黑"/>
          <w:b w:val="0"/>
          <w:bCs w:val="0"/>
          <w:sz w:val="32"/>
          <w:szCs w:val="32"/>
          <w:lang w:val="en-US" w:eastAsia="zh-CN"/>
        </w:rPr>
      </w:pPr>
      <w:bookmarkStart w:id="0" w:name="_Toc458"/>
      <w:r>
        <w:rPr>
          <w:rFonts w:hint="eastAsia" w:ascii="微软雅黑" w:hAnsi="微软雅黑" w:eastAsia="微软雅黑"/>
          <w:b w:val="0"/>
          <w:bCs w:val="0"/>
          <w:sz w:val="32"/>
          <w:szCs w:val="32"/>
          <w:lang w:eastAsia="zh-CN"/>
        </w:rPr>
        <w:t>附件</w:t>
      </w:r>
      <w:r>
        <w:rPr>
          <w:rFonts w:hint="eastAsia" w:ascii="微软雅黑" w:hAnsi="微软雅黑" w:eastAsia="微软雅黑"/>
          <w:b w:val="0"/>
          <w:bCs w:val="0"/>
          <w:sz w:val="32"/>
          <w:szCs w:val="32"/>
          <w:lang w:val="en-US" w:eastAsia="zh-CN"/>
        </w:rPr>
        <w:t>1：</w:t>
      </w:r>
    </w:p>
    <w:p>
      <w:pPr>
        <w:spacing w:line="360" w:lineRule="auto"/>
        <w:jc w:val="center"/>
        <w:outlineLvl w:val="9"/>
        <w:rPr>
          <w:rFonts w:hint="eastAsia" w:ascii="微软雅黑" w:hAnsi="微软雅黑" w:eastAsia="微软雅黑"/>
          <w:b/>
          <w:bCs/>
          <w:sz w:val="44"/>
          <w:szCs w:val="44"/>
          <w:lang w:eastAsia="zh-CN"/>
        </w:rPr>
      </w:pPr>
      <w:bookmarkStart w:id="1" w:name="_Toc24750"/>
    </w:p>
    <w:p>
      <w:pPr>
        <w:spacing w:line="360" w:lineRule="auto"/>
        <w:jc w:val="center"/>
        <w:outlineLvl w:val="9"/>
        <w:rPr>
          <w:rFonts w:hint="eastAsia" w:ascii="微软雅黑" w:hAnsi="微软雅黑" w:eastAsia="微软雅黑"/>
          <w:b/>
          <w:bCs/>
          <w:sz w:val="44"/>
          <w:szCs w:val="44"/>
          <w:lang w:eastAsia="zh-CN"/>
        </w:rPr>
      </w:pPr>
    </w:p>
    <w:p>
      <w:pPr>
        <w:spacing w:line="360" w:lineRule="auto"/>
        <w:jc w:val="center"/>
        <w:outlineLvl w:val="0"/>
        <w:rPr>
          <w:rFonts w:hint="eastAsia" w:ascii="微软雅黑" w:hAnsi="微软雅黑" w:eastAsia="微软雅黑"/>
          <w:b/>
          <w:bCs/>
          <w:sz w:val="44"/>
          <w:szCs w:val="44"/>
          <w:lang w:val="en-US"/>
        </w:rPr>
      </w:pPr>
      <w:bookmarkStart w:id="2" w:name="_Toc25038"/>
      <w:r>
        <w:rPr>
          <w:rFonts w:hint="eastAsia" w:ascii="微软雅黑" w:hAnsi="微软雅黑" w:eastAsia="微软雅黑"/>
          <w:b/>
          <w:bCs/>
          <w:sz w:val="44"/>
          <w:szCs w:val="44"/>
          <w:lang w:eastAsia="zh-CN"/>
        </w:rPr>
        <w:t>地方政府储备粮</w:t>
      </w:r>
      <w:r>
        <w:rPr>
          <w:rFonts w:hint="eastAsia" w:ascii="微软雅黑" w:hAnsi="微软雅黑" w:eastAsia="微软雅黑"/>
          <w:b/>
          <w:bCs/>
          <w:sz w:val="44"/>
          <w:szCs w:val="44"/>
        </w:rPr>
        <w:t>监管</w:t>
      </w:r>
      <w:r>
        <w:rPr>
          <w:rFonts w:hint="eastAsia" w:ascii="微软雅黑" w:hAnsi="微软雅黑" w:eastAsia="微软雅黑"/>
          <w:b/>
          <w:bCs/>
          <w:sz w:val="44"/>
          <w:szCs w:val="44"/>
          <w:lang w:eastAsia="zh-CN"/>
        </w:rPr>
        <w:t>信息化</w:t>
      </w:r>
      <w:r>
        <w:rPr>
          <w:rFonts w:hint="eastAsia" w:ascii="微软雅黑" w:hAnsi="微软雅黑" w:eastAsia="微软雅黑"/>
          <w:b/>
          <w:bCs/>
          <w:sz w:val="44"/>
          <w:szCs w:val="44"/>
        </w:rPr>
        <w:t>提档升级</w:t>
      </w:r>
      <w:r>
        <w:rPr>
          <w:rFonts w:hint="eastAsia" w:ascii="微软雅黑" w:hAnsi="微软雅黑" w:eastAsia="微软雅黑"/>
          <w:b/>
          <w:bCs/>
          <w:sz w:val="44"/>
          <w:szCs w:val="44"/>
          <w:lang w:val="en-US"/>
        </w:rPr>
        <w:t>项目</w:t>
      </w:r>
      <w:bookmarkEnd w:id="1"/>
      <w:bookmarkEnd w:id="2"/>
    </w:p>
    <w:p>
      <w:pPr>
        <w:spacing w:line="360" w:lineRule="auto"/>
        <w:jc w:val="center"/>
        <w:rPr>
          <w:rFonts w:hint="eastAsia" w:eastAsia="宋体"/>
          <w:lang w:eastAsia="zh-CN"/>
        </w:rPr>
      </w:pPr>
      <w:r>
        <w:rPr>
          <w:rFonts w:hint="eastAsia" w:ascii="微软雅黑" w:hAnsi="微软雅黑" w:eastAsia="微软雅黑"/>
          <w:b/>
          <w:bCs/>
          <w:sz w:val="44"/>
          <w:szCs w:val="44"/>
          <w:lang w:val="en-US" w:eastAsia="zh-CN"/>
        </w:rPr>
        <w:t>需求书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9" w:firstLineChars="202"/>
        <w:jc w:val="both"/>
        <w:textAlignment w:val="auto"/>
        <w:rPr>
          <w:rFonts w:hint="eastAsia" w:ascii="Times New Roman" w:hAnsi="Times New Roman" w:eastAsia="楷体_GB2312" w:cs="Times New Roman"/>
          <w:b/>
          <w:bCs/>
          <w:color w:val="auto"/>
          <w:sz w:val="32"/>
          <w:szCs w:val="32"/>
          <w:lang w:eastAsia="zh-CN"/>
        </w:rPr>
      </w:pPr>
    </w:p>
    <w:p>
      <w:pPr>
        <w:pStyle w:val="11"/>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11"/>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11"/>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11"/>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11"/>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11"/>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11"/>
        <w:rPr>
          <w:rFonts w:hint="eastAsia" w:ascii="Times New Roman" w:hAnsi="Times New Roman" w:eastAsia="楷体_GB2312" w:cs="Times New Roman"/>
          <w:b/>
          <w:bCs/>
          <w:color w:val="auto"/>
          <w:sz w:val="32"/>
          <w:szCs w:val="32"/>
          <w:lang w:eastAsia="zh-CN"/>
        </w:rPr>
      </w:pPr>
    </w:p>
    <w:p>
      <w:pPr>
        <w:jc w:val="center"/>
        <w:rPr>
          <w:rFonts w:hint="default"/>
          <w:lang w:val="en-US" w:eastAsia="zh-CN"/>
        </w:rPr>
      </w:pPr>
      <w:r>
        <w:rPr>
          <w:rFonts w:hint="eastAsia" w:ascii="Times New Roman" w:hAnsi="Times New Roman" w:eastAsia="楷体_GB2312" w:cs="Times New Roman"/>
          <w:b/>
          <w:bCs/>
          <w:color w:val="auto"/>
          <w:sz w:val="32"/>
          <w:szCs w:val="32"/>
          <w:lang w:eastAsia="zh-CN"/>
        </w:rPr>
        <w:t>二</w:t>
      </w:r>
      <w:r>
        <w:rPr>
          <w:rFonts w:hint="eastAsia" w:ascii="Times New Roman" w:hAnsi="Times New Roman" w:eastAsia="楷体_GB2312" w:cs="Times New Roman"/>
          <w:b/>
          <w:bCs/>
          <w:color w:val="auto"/>
          <w:sz w:val="32"/>
          <w:szCs w:val="32"/>
          <w:lang w:val="en-US" w:eastAsia="zh-CN"/>
        </w:rPr>
        <w:t>0二三年七月</w:t>
      </w:r>
    </w:p>
    <w:sdt>
      <w:sdtPr>
        <w:rPr>
          <w:rFonts w:ascii="宋体" w:hAnsi="宋体" w:eastAsia="宋体" w:cs="宋体"/>
          <w:sz w:val="21"/>
          <w:szCs w:val="22"/>
          <w:lang w:val="zh-CN" w:eastAsia="zh-CN" w:bidi="zh-CN"/>
        </w:rPr>
        <w:id w:val="147453164"/>
        <w15:color w:val="DBDBDB"/>
        <w:docPartObj>
          <w:docPartGallery w:val="Table of Contents"/>
          <w:docPartUnique/>
        </w:docPartObj>
      </w:sdtPr>
      <w:sdtEndPr>
        <w:rPr>
          <w:rFonts w:hint="eastAsia" w:ascii="仿宋" w:hAnsi="仿宋" w:eastAsia="仿宋" w:cs="仿宋"/>
          <w:bCs/>
          <w:color w:val="auto"/>
          <w:sz w:val="24"/>
          <w:szCs w:val="28"/>
          <w:lang w:val="zh-CN" w:eastAsia="zh-CN" w:bidi="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0"/>
            <w:tabs>
              <w:tab w:val="right" w:leader="dot" w:pos="8306"/>
            </w:tabs>
          </w:pPr>
          <w:r>
            <w:rPr>
              <w:rFonts w:hint="eastAsia" w:ascii="仿宋" w:hAnsi="仿宋" w:eastAsia="仿宋" w:cs="仿宋"/>
              <w:b/>
              <w:bCs/>
              <w:color w:val="auto"/>
              <w:sz w:val="28"/>
              <w:szCs w:val="28"/>
              <w:lang w:eastAsia="zh-CN"/>
            </w:rPr>
            <w:fldChar w:fldCharType="begin"/>
          </w:r>
          <w:r>
            <w:rPr>
              <w:rFonts w:hint="eastAsia" w:ascii="仿宋" w:hAnsi="仿宋" w:eastAsia="仿宋" w:cs="仿宋"/>
              <w:b/>
              <w:bCs/>
              <w:color w:val="auto"/>
              <w:sz w:val="28"/>
              <w:szCs w:val="28"/>
              <w:lang w:eastAsia="zh-CN"/>
            </w:rPr>
            <w:instrText xml:space="preserve">TOC \o "1-3" \h \u </w:instrText>
          </w:r>
          <w:r>
            <w:rPr>
              <w:rFonts w:hint="eastAsia" w:ascii="仿宋" w:hAnsi="仿宋" w:eastAsia="仿宋" w:cs="仿宋"/>
              <w:b/>
              <w:bCs/>
              <w:color w:val="auto"/>
              <w:sz w:val="28"/>
              <w:szCs w:val="28"/>
              <w:lang w:eastAsia="zh-CN"/>
            </w:rPr>
            <w:fldChar w:fldCharType="separate"/>
          </w:r>
          <w:bookmarkStart w:id="99" w:name="_GoBack"/>
          <w:bookmarkEnd w:id="99"/>
        </w:p>
        <w:p>
          <w:pPr>
            <w:pStyle w:val="10"/>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_Toc16826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eastAsia="zh-CN"/>
            </w:rPr>
            <w:t>第一章</w:t>
          </w:r>
          <w:r>
            <w:rPr>
              <w:rFonts w:hint="eastAsia" w:ascii="仿宋" w:hAnsi="仿宋" w:eastAsia="仿宋" w:cs="仿宋"/>
              <w:bCs/>
              <w:szCs w:val="28"/>
              <w:lang w:val="en-US" w:eastAsia="zh-CN"/>
            </w:rPr>
            <w:t xml:space="preserve"> </w:t>
          </w:r>
          <w:r>
            <w:rPr>
              <w:rFonts w:hint="eastAsia" w:ascii="仿宋" w:hAnsi="仿宋" w:eastAsia="仿宋" w:cs="仿宋"/>
              <w:bCs/>
              <w:szCs w:val="28"/>
              <w:lang w:eastAsia="zh-CN"/>
            </w:rPr>
            <w:t>系统概述</w:t>
          </w:r>
          <w:r>
            <w:tab/>
          </w:r>
          <w:r>
            <w:fldChar w:fldCharType="begin"/>
          </w:r>
          <w:r>
            <w:instrText xml:space="preserve"> PAGEREF _Toc16826 \h </w:instrText>
          </w:r>
          <w:r>
            <w:fldChar w:fldCharType="separate"/>
          </w:r>
          <w:r>
            <w:t>3</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_Toc12681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1.1</w:t>
          </w:r>
          <w:r>
            <w:rPr>
              <w:rFonts w:hint="eastAsia" w:ascii="仿宋" w:hAnsi="仿宋" w:eastAsia="仿宋" w:cs="仿宋"/>
              <w:bCs/>
              <w:szCs w:val="28"/>
            </w:rPr>
            <w:t>建设背景</w:t>
          </w:r>
          <w:r>
            <w:tab/>
          </w:r>
          <w:r>
            <w:fldChar w:fldCharType="begin"/>
          </w:r>
          <w:r>
            <w:instrText xml:space="preserve"> PAGEREF _Toc12681 \h </w:instrText>
          </w:r>
          <w:r>
            <w:fldChar w:fldCharType="separate"/>
          </w:r>
          <w:r>
            <w:t>3</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_Toc26903 </w:instrText>
          </w:r>
          <w:r>
            <w:rPr>
              <w:rFonts w:hint="eastAsia" w:ascii="仿宋" w:hAnsi="仿宋" w:eastAsia="仿宋" w:cs="仿宋"/>
              <w:bCs/>
              <w:szCs w:val="28"/>
              <w:lang w:eastAsia="zh-CN"/>
            </w:rPr>
            <w:fldChar w:fldCharType="separate"/>
          </w:r>
          <w:r>
            <w:rPr>
              <w:rFonts w:hint="eastAsia" w:ascii="仿宋" w:hAnsi="仿宋" w:eastAsia="仿宋" w:cs="仿宋"/>
              <w:bCs/>
              <w:kern w:val="2"/>
              <w:szCs w:val="28"/>
              <w:lang w:val="en-US" w:eastAsia="zh-CN"/>
            </w:rPr>
            <w:t>1.2建设依据</w:t>
          </w:r>
          <w:r>
            <w:tab/>
          </w:r>
          <w:r>
            <w:fldChar w:fldCharType="begin"/>
          </w:r>
          <w:r>
            <w:instrText xml:space="preserve"> PAGEREF _Toc26903 \h </w:instrText>
          </w:r>
          <w:r>
            <w:fldChar w:fldCharType="separate"/>
          </w:r>
          <w:r>
            <w:t>4</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_Toc19565 </w:instrText>
          </w:r>
          <w:r>
            <w:rPr>
              <w:rFonts w:hint="eastAsia" w:ascii="仿宋" w:hAnsi="仿宋" w:eastAsia="仿宋" w:cs="仿宋"/>
              <w:bCs/>
              <w:szCs w:val="28"/>
              <w:lang w:eastAsia="zh-CN"/>
            </w:rPr>
            <w:fldChar w:fldCharType="separate"/>
          </w:r>
          <w:r>
            <w:rPr>
              <w:rFonts w:hint="eastAsia" w:ascii="仿宋" w:hAnsi="仿宋" w:eastAsia="仿宋" w:cs="仿宋"/>
              <w:bCs/>
              <w:kern w:val="2"/>
              <w:szCs w:val="28"/>
              <w:lang w:val="en-US" w:eastAsia="zh-CN" w:bidi="ar-SA"/>
            </w:rPr>
            <w:t>1.3建设原则</w:t>
          </w:r>
          <w:r>
            <w:tab/>
          </w:r>
          <w:r>
            <w:fldChar w:fldCharType="begin"/>
          </w:r>
          <w:r>
            <w:instrText xml:space="preserve"> PAGEREF _Toc19565 \h </w:instrText>
          </w:r>
          <w:r>
            <w:fldChar w:fldCharType="separate"/>
          </w:r>
          <w:r>
            <w:t>4</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_Toc26524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1.4</w:t>
          </w:r>
          <w:r>
            <w:rPr>
              <w:rFonts w:hint="eastAsia" w:ascii="仿宋" w:hAnsi="仿宋" w:eastAsia="仿宋" w:cs="仿宋"/>
              <w:szCs w:val="28"/>
            </w:rPr>
            <w:t>建设</w:t>
          </w:r>
          <w:r>
            <w:rPr>
              <w:rFonts w:hint="eastAsia" w:ascii="仿宋" w:hAnsi="仿宋" w:eastAsia="仿宋" w:cs="仿宋"/>
              <w:szCs w:val="28"/>
              <w:lang w:eastAsia="zh-CN"/>
            </w:rPr>
            <w:t>的</w:t>
          </w:r>
          <w:r>
            <w:rPr>
              <w:rFonts w:hint="eastAsia" w:ascii="仿宋" w:hAnsi="仿宋" w:eastAsia="仿宋" w:cs="仿宋"/>
              <w:szCs w:val="28"/>
            </w:rPr>
            <w:t>必要性</w:t>
          </w:r>
          <w:r>
            <w:tab/>
          </w:r>
          <w:r>
            <w:fldChar w:fldCharType="begin"/>
          </w:r>
          <w:r>
            <w:instrText xml:space="preserve"> PAGEREF _Toc26524 \h </w:instrText>
          </w:r>
          <w:r>
            <w:fldChar w:fldCharType="separate"/>
          </w:r>
          <w:r>
            <w:t>5</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_Toc23782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1.4.</w:t>
          </w:r>
          <w:r>
            <w:rPr>
              <w:rFonts w:hint="eastAsia" w:ascii="仿宋" w:hAnsi="仿宋" w:eastAsia="仿宋" w:cs="仿宋"/>
              <w:bCs/>
              <w:szCs w:val="28"/>
              <w:lang w:val="en-US"/>
            </w:rPr>
            <w:t>1按国家局最新规范数据对接的要求</w:t>
          </w:r>
          <w:r>
            <w:tab/>
          </w:r>
          <w:r>
            <w:fldChar w:fldCharType="begin"/>
          </w:r>
          <w:r>
            <w:instrText xml:space="preserve"> PAGEREF _Toc23782 \h </w:instrText>
          </w:r>
          <w:r>
            <w:fldChar w:fldCharType="separate"/>
          </w:r>
          <w:r>
            <w:t>5</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_Toc9522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1.4.2</w:t>
          </w:r>
          <w:r>
            <w:rPr>
              <w:rFonts w:hint="eastAsia" w:ascii="仿宋" w:hAnsi="仿宋" w:eastAsia="仿宋" w:cs="仿宋"/>
              <w:bCs/>
              <w:szCs w:val="28"/>
              <w:lang w:val="en-US"/>
            </w:rPr>
            <w:t>购销监管信息采集的要求</w:t>
          </w:r>
          <w:r>
            <w:tab/>
          </w:r>
          <w:r>
            <w:fldChar w:fldCharType="begin"/>
          </w:r>
          <w:r>
            <w:instrText xml:space="preserve"> PAGEREF _Toc9522 \h </w:instrText>
          </w:r>
          <w:r>
            <w:fldChar w:fldCharType="separate"/>
          </w:r>
          <w:r>
            <w:t>5</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_Toc7619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1.4.3</w:t>
          </w:r>
          <w:r>
            <w:rPr>
              <w:rFonts w:hint="eastAsia" w:ascii="仿宋" w:hAnsi="仿宋" w:eastAsia="仿宋" w:cs="仿宋"/>
              <w:bCs/>
              <w:szCs w:val="28"/>
              <w:lang w:val="en-US"/>
            </w:rPr>
            <w:t>政府监管的要求</w:t>
          </w:r>
          <w:r>
            <w:tab/>
          </w:r>
          <w:r>
            <w:fldChar w:fldCharType="begin"/>
          </w:r>
          <w:r>
            <w:instrText xml:space="preserve"> PAGEREF _Toc7619 \h </w:instrText>
          </w:r>
          <w:r>
            <w:fldChar w:fldCharType="separate"/>
          </w:r>
          <w:r>
            <w:t>5</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_Toc8679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1.5</w:t>
          </w:r>
          <w:r>
            <w:rPr>
              <w:rFonts w:hint="eastAsia" w:ascii="仿宋" w:hAnsi="仿宋" w:eastAsia="仿宋" w:cs="仿宋"/>
              <w:szCs w:val="28"/>
            </w:rPr>
            <w:t>建设</w:t>
          </w:r>
          <w:r>
            <w:rPr>
              <w:rFonts w:hint="eastAsia" w:ascii="仿宋" w:hAnsi="仿宋" w:eastAsia="仿宋" w:cs="仿宋"/>
              <w:szCs w:val="28"/>
              <w:lang w:val="en-US" w:eastAsia="zh-CN"/>
            </w:rPr>
            <w:t>目标</w:t>
          </w:r>
          <w:r>
            <w:tab/>
          </w:r>
          <w:r>
            <w:fldChar w:fldCharType="begin"/>
          </w:r>
          <w:r>
            <w:instrText xml:space="preserve"> PAGEREF _Toc8679 \h </w:instrText>
          </w:r>
          <w:r>
            <w:fldChar w:fldCharType="separate"/>
          </w:r>
          <w:r>
            <w:t>5</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_Toc25955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1.5.</w:t>
          </w:r>
          <w:r>
            <w:rPr>
              <w:rFonts w:hint="eastAsia" w:ascii="仿宋" w:hAnsi="仿宋" w:eastAsia="仿宋" w:cs="仿宋"/>
              <w:bCs/>
              <w:szCs w:val="28"/>
              <w:lang w:val="en-US"/>
            </w:rPr>
            <w:t>1、支撑粮食业务，确保量质安全</w:t>
          </w:r>
          <w:r>
            <w:tab/>
          </w:r>
          <w:r>
            <w:fldChar w:fldCharType="begin"/>
          </w:r>
          <w:r>
            <w:instrText xml:space="preserve"> PAGEREF _Toc25955 \h </w:instrText>
          </w:r>
          <w:r>
            <w:fldChar w:fldCharType="separate"/>
          </w:r>
          <w:r>
            <w:t>6</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_Toc7910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1.5.</w:t>
          </w:r>
          <w:r>
            <w:rPr>
              <w:rFonts w:hint="eastAsia" w:ascii="仿宋" w:hAnsi="仿宋" w:eastAsia="仿宋" w:cs="仿宋"/>
              <w:bCs/>
              <w:szCs w:val="28"/>
              <w:lang w:val="en-US"/>
            </w:rPr>
            <w:t>2、提高工作效率，节约运行成本</w:t>
          </w:r>
          <w:r>
            <w:tab/>
          </w:r>
          <w:r>
            <w:fldChar w:fldCharType="begin"/>
          </w:r>
          <w:r>
            <w:instrText xml:space="preserve"> PAGEREF _Toc7910 \h </w:instrText>
          </w:r>
          <w:r>
            <w:fldChar w:fldCharType="separate"/>
          </w:r>
          <w:r>
            <w:t>6</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_Toc19311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1.5.</w:t>
          </w:r>
          <w:r>
            <w:rPr>
              <w:rFonts w:hint="eastAsia" w:ascii="仿宋" w:hAnsi="仿宋" w:eastAsia="仿宋" w:cs="仿宋"/>
              <w:bCs/>
              <w:szCs w:val="28"/>
              <w:lang w:val="en-US"/>
            </w:rPr>
            <w:t>3、优化信息互通，服务监管需求</w:t>
          </w:r>
          <w:r>
            <w:tab/>
          </w:r>
          <w:r>
            <w:fldChar w:fldCharType="begin"/>
          </w:r>
          <w:r>
            <w:instrText xml:space="preserve"> PAGEREF _Toc19311 \h </w:instrText>
          </w:r>
          <w:r>
            <w:fldChar w:fldCharType="separate"/>
          </w:r>
          <w:r>
            <w:t>7</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_Toc19404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1.5.</w:t>
          </w:r>
          <w:r>
            <w:rPr>
              <w:rFonts w:hint="eastAsia" w:ascii="仿宋" w:hAnsi="仿宋" w:eastAsia="仿宋" w:cs="仿宋"/>
              <w:bCs/>
              <w:szCs w:val="28"/>
              <w:lang w:val="en-US"/>
            </w:rPr>
            <w:t>4、支撑科学决策，落实创新发展</w:t>
          </w:r>
          <w:r>
            <w:tab/>
          </w:r>
          <w:r>
            <w:fldChar w:fldCharType="begin"/>
          </w:r>
          <w:r>
            <w:instrText xml:space="preserve"> PAGEREF _Toc19404 \h </w:instrText>
          </w:r>
          <w:r>
            <w:fldChar w:fldCharType="separate"/>
          </w:r>
          <w:r>
            <w:t>7</w:t>
          </w:r>
          <w:r>
            <w:fldChar w:fldCharType="end"/>
          </w:r>
          <w:r>
            <w:rPr>
              <w:rFonts w:hint="eastAsia" w:ascii="仿宋" w:hAnsi="仿宋" w:eastAsia="仿宋" w:cs="仿宋"/>
              <w:bCs/>
              <w:color w:val="auto"/>
              <w:szCs w:val="28"/>
              <w:lang w:eastAsia="zh-CN"/>
            </w:rPr>
            <w:fldChar w:fldCharType="end"/>
          </w:r>
        </w:p>
        <w:p>
          <w:pPr>
            <w:pStyle w:val="10"/>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_Toc17723 </w:instrText>
          </w:r>
          <w:r>
            <w:rPr>
              <w:rFonts w:hint="eastAsia" w:ascii="仿宋" w:hAnsi="仿宋" w:eastAsia="仿宋" w:cs="仿宋"/>
              <w:bCs/>
              <w:szCs w:val="28"/>
              <w:lang w:eastAsia="zh-CN"/>
            </w:rPr>
            <w:fldChar w:fldCharType="separate"/>
          </w:r>
          <w:r>
            <w:rPr>
              <w:rFonts w:hint="eastAsia" w:ascii="仿宋" w:hAnsi="仿宋" w:eastAsia="仿宋" w:cs="仿宋"/>
              <w:szCs w:val="28"/>
            </w:rPr>
            <w:t>第</w:t>
          </w:r>
          <w:r>
            <w:rPr>
              <w:rFonts w:hint="eastAsia" w:ascii="仿宋" w:hAnsi="仿宋" w:eastAsia="仿宋" w:cs="仿宋"/>
              <w:szCs w:val="28"/>
              <w:lang w:eastAsia="zh-CN"/>
            </w:rPr>
            <w:t>二</w:t>
          </w:r>
          <w:r>
            <w:rPr>
              <w:rFonts w:hint="eastAsia" w:ascii="仿宋" w:hAnsi="仿宋" w:eastAsia="仿宋" w:cs="仿宋"/>
              <w:szCs w:val="28"/>
            </w:rPr>
            <w:t xml:space="preserve">章  </w:t>
          </w:r>
          <w:r>
            <w:rPr>
              <w:rFonts w:hint="eastAsia" w:ascii="仿宋" w:hAnsi="仿宋" w:eastAsia="仿宋" w:cs="仿宋"/>
              <w:szCs w:val="28"/>
              <w:lang w:eastAsia="zh-CN"/>
            </w:rPr>
            <w:t>系统功能概述及需求</w:t>
          </w:r>
          <w:r>
            <w:tab/>
          </w:r>
          <w:r>
            <w:fldChar w:fldCharType="begin"/>
          </w:r>
          <w:r>
            <w:instrText xml:space="preserve"> PAGEREF _Toc17723 \h </w:instrText>
          </w:r>
          <w:r>
            <w:fldChar w:fldCharType="separate"/>
          </w:r>
          <w:r>
            <w:t>8</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_Toc1033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.1</w:t>
          </w:r>
          <w:r>
            <w:rPr>
              <w:rFonts w:hint="eastAsia" w:ascii="仿宋" w:hAnsi="仿宋" w:eastAsia="仿宋" w:cs="仿宋"/>
              <w:szCs w:val="28"/>
              <w:lang w:val="en-US" w:eastAsia="zh-CN"/>
            </w:rPr>
            <w:t>系统概述</w:t>
          </w:r>
          <w:r>
            <w:tab/>
          </w:r>
          <w:r>
            <w:fldChar w:fldCharType="begin"/>
          </w:r>
          <w:r>
            <w:instrText xml:space="preserve"> PAGEREF _Toc1033 \h </w:instrText>
          </w:r>
          <w:r>
            <w:fldChar w:fldCharType="separate"/>
          </w:r>
          <w:r>
            <w:t>8</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_Toc13886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2.2功能需求</w:t>
          </w:r>
          <w:r>
            <w:tab/>
          </w:r>
          <w:r>
            <w:fldChar w:fldCharType="begin"/>
          </w:r>
          <w:r>
            <w:instrText xml:space="preserve"> PAGEREF _Toc13886 \h </w:instrText>
          </w:r>
          <w:r>
            <w:fldChar w:fldCharType="separate"/>
          </w:r>
          <w:r>
            <w:t>8</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_Toc17395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2.2.1</w:t>
          </w:r>
          <w:r>
            <w:rPr>
              <w:rFonts w:hint="eastAsia" w:ascii="仿宋" w:hAnsi="仿宋" w:eastAsia="仿宋" w:cs="仿宋"/>
              <w:bCs/>
              <w:szCs w:val="28"/>
              <w:lang w:val="en-US"/>
            </w:rPr>
            <w:t>仓内外监控系统</w:t>
          </w:r>
          <w:r>
            <w:tab/>
          </w:r>
          <w:r>
            <w:fldChar w:fldCharType="begin"/>
          </w:r>
          <w:r>
            <w:instrText xml:space="preserve"> PAGEREF _Toc17395 \h </w:instrText>
          </w:r>
          <w:r>
            <w:fldChar w:fldCharType="separate"/>
          </w:r>
          <w:r>
            <w:t>8</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_Toc7494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2.2.2</w:t>
          </w:r>
          <w:r>
            <w:rPr>
              <w:rFonts w:hint="eastAsia" w:ascii="仿宋" w:hAnsi="仿宋" w:eastAsia="仿宋" w:cs="仿宋"/>
              <w:bCs/>
              <w:szCs w:val="28"/>
              <w:lang w:val="en-US"/>
            </w:rPr>
            <w:t>出入库作业</w:t>
          </w:r>
          <w:r>
            <w:rPr>
              <w:rFonts w:hint="eastAsia" w:ascii="仿宋" w:hAnsi="仿宋" w:eastAsia="仿宋" w:cs="仿宋"/>
              <w:bCs/>
              <w:szCs w:val="28"/>
            </w:rPr>
            <w:t>系统</w:t>
          </w:r>
          <w:r>
            <w:tab/>
          </w:r>
          <w:r>
            <w:fldChar w:fldCharType="begin"/>
          </w:r>
          <w:r>
            <w:instrText xml:space="preserve"> PAGEREF _Toc7494 \h </w:instrText>
          </w:r>
          <w:r>
            <w:fldChar w:fldCharType="separate"/>
          </w:r>
          <w:r>
            <w:t>8</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_Toc31660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2.2.3</w:t>
          </w:r>
          <w:r>
            <w:rPr>
              <w:rFonts w:hint="eastAsia" w:ascii="仿宋" w:hAnsi="仿宋" w:eastAsia="仿宋" w:cs="仿宋"/>
              <w:bCs/>
              <w:szCs w:val="28"/>
              <w:lang w:val="en-US"/>
            </w:rPr>
            <w:t>仓储管理设备</w:t>
          </w:r>
          <w:r>
            <w:tab/>
          </w:r>
          <w:r>
            <w:fldChar w:fldCharType="begin"/>
          </w:r>
          <w:r>
            <w:instrText xml:space="preserve"> PAGEREF _Toc31660 \h </w:instrText>
          </w:r>
          <w:r>
            <w:fldChar w:fldCharType="separate"/>
          </w:r>
          <w:r>
            <w:t>9</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_Toc3152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.2.</w:t>
          </w:r>
          <w:r>
            <w:rPr>
              <w:rFonts w:hint="eastAsia" w:ascii="仿宋" w:hAnsi="仿宋" w:eastAsia="仿宋" w:cs="仿宋"/>
              <w:szCs w:val="28"/>
              <w:lang w:val="en-US" w:eastAsia="zh-CN"/>
            </w:rPr>
            <w:t>4</w:t>
          </w:r>
          <w:r>
            <w:rPr>
              <w:rFonts w:hint="eastAsia" w:ascii="仿宋" w:hAnsi="仿宋" w:eastAsia="仿宋" w:cs="仿宋"/>
              <w:szCs w:val="28"/>
            </w:rPr>
            <w:t>安防监控</w:t>
          </w:r>
          <w:r>
            <w:tab/>
          </w:r>
          <w:r>
            <w:fldChar w:fldCharType="begin"/>
          </w:r>
          <w:r>
            <w:instrText xml:space="preserve"> PAGEREF _Toc3152 \h </w:instrText>
          </w:r>
          <w:r>
            <w:fldChar w:fldCharType="separate"/>
          </w:r>
          <w:r>
            <w:t>9</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_Toc22034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.2.</w:t>
          </w:r>
          <w:r>
            <w:rPr>
              <w:rFonts w:hint="eastAsia" w:ascii="仿宋" w:hAnsi="仿宋" w:eastAsia="仿宋" w:cs="仿宋"/>
              <w:szCs w:val="28"/>
              <w:lang w:val="en-US" w:eastAsia="zh-CN"/>
            </w:rPr>
            <w:t>5</w:t>
          </w:r>
          <w:r>
            <w:rPr>
              <w:rFonts w:hint="eastAsia" w:ascii="仿宋" w:hAnsi="仿宋" w:eastAsia="仿宋" w:cs="仿宋"/>
              <w:szCs w:val="28"/>
              <w:lang w:val="en-US"/>
            </w:rPr>
            <w:t>出入库设备</w:t>
          </w:r>
          <w:r>
            <w:tab/>
          </w:r>
          <w:r>
            <w:fldChar w:fldCharType="begin"/>
          </w:r>
          <w:r>
            <w:instrText xml:space="preserve"> PAGEREF _Toc22034 \h </w:instrText>
          </w:r>
          <w:r>
            <w:fldChar w:fldCharType="separate"/>
          </w:r>
          <w:r>
            <w:t>12</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_Toc18482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.2.</w:t>
          </w:r>
          <w:r>
            <w:rPr>
              <w:rFonts w:hint="eastAsia" w:ascii="仿宋" w:hAnsi="仿宋" w:eastAsia="仿宋" w:cs="仿宋"/>
              <w:szCs w:val="28"/>
              <w:lang w:val="en-US" w:eastAsia="zh-CN"/>
            </w:rPr>
            <w:t>6</w:t>
          </w:r>
          <w:r>
            <w:rPr>
              <w:rFonts w:hint="eastAsia" w:ascii="仿宋" w:hAnsi="仿宋" w:eastAsia="仿宋" w:cs="仿宋"/>
              <w:szCs w:val="28"/>
            </w:rPr>
            <w:t>粮情检测</w:t>
          </w:r>
          <w:r>
            <w:tab/>
          </w:r>
          <w:r>
            <w:fldChar w:fldCharType="begin"/>
          </w:r>
          <w:r>
            <w:instrText xml:space="preserve"> PAGEREF _Toc18482 \h </w:instrText>
          </w:r>
          <w:r>
            <w:fldChar w:fldCharType="separate"/>
          </w:r>
          <w:r>
            <w:t>13</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_Toc31821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.2.</w:t>
          </w:r>
          <w:r>
            <w:rPr>
              <w:rFonts w:hint="eastAsia" w:ascii="仿宋" w:hAnsi="仿宋" w:eastAsia="仿宋" w:cs="仿宋"/>
              <w:szCs w:val="28"/>
              <w:lang w:val="en-US" w:eastAsia="zh-CN"/>
            </w:rPr>
            <w:t>7</w:t>
          </w:r>
          <w:r>
            <w:rPr>
              <w:rFonts w:hint="eastAsia" w:ascii="仿宋" w:hAnsi="仿宋" w:eastAsia="仿宋" w:cs="仿宋"/>
              <w:szCs w:val="28"/>
            </w:rPr>
            <w:t>通信方式</w:t>
          </w:r>
          <w:r>
            <w:tab/>
          </w:r>
          <w:r>
            <w:fldChar w:fldCharType="begin"/>
          </w:r>
          <w:r>
            <w:instrText xml:space="preserve"> PAGEREF _Toc31821 \h </w:instrText>
          </w:r>
          <w:r>
            <w:fldChar w:fldCharType="separate"/>
          </w:r>
          <w:r>
            <w:t>13</w:t>
          </w:r>
          <w:r>
            <w:fldChar w:fldCharType="end"/>
          </w:r>
          <w:r>
            <w:rPr>
              <w:rFonts w:hint="eastAsia" w:ascii="仿宋" w:hAnsi="仿宋" w:eastAsia="仿宋" w:cs="仿宋"/>
              <w:bCs/>
              <w:color w:val="auto"/>
              <w:szCs w:val="28"/>
              <w:lang w:eastAsia="zh-CN"/>
            </w:rPr>
            <w:fldChar w:fldCharType="end"/>
          </w:r>
        </w:p>
        <w:p>
          <w:pPr>
            <w:pStyle w:val="8"/>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_Toc5750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.2.</w:t>
          </w:r>
          <w:r>
            <w:rPr>
              <w:rFonts w:hint="eastAsia" w:ascii="仿宋" w:hAnsi="仿宋" w:eastAsia="仿宋" w:cs="仿宋"/>
              <w:szCs w:val="28"/>
              <w:lang w:val="en-US" w:eastAsia="zh-CN"/>
            </w:rPr>
            <w:t>8</w:t>
          </w:r>
          <w:r>
            <w:rPr>
              <w:rFonts w:hint="eastAsia" w:ascii="仿宋" w:hAnsi="仿宋" w:eastAsia="仿宋" w:cs="仿宋"/>
              <w:szCs w:val="28"/>
            </w:rPr>
            <w:t>综合布线与通信管网实施</w:t>
          </w:r>
          <w:r>
            <w:tab/>
          </w:r>
          <w:r>
            <w:fldChar w:fldCharType="begin"/>
          </w:r>
          <w:r>
            <w:instrText xml:space="preserve"> PAGEREF _Toc5750 \h </w:instrText>
          </w:r>
          <w:r>
            <w:fldChar w:fldCharType="separate"/>
          </w:r>
          <w:r>
            <w:t>13</w:t>
          </w:r>
          <w:r>
            <w:fldChar w:fldCharType="end"/>
          </w:r>
          <w:r>
            <w:rPr>
              <w:rFonts w:hint="eastAsia" w:ascii="仿宋" w:hAnsi="仿宋" w:eastAsia="仿宋" w:cs="仿宋"/>
              <w:bCs/>
              <w:color w:val="auto"/>
              <w:szCs w:val="28"/>
              <w:lang w:eastAsia="zh-CN"/>
            </w:rPr>
            <w:fldChar w:fldCharType="end"/>
          </w:r>
        </w:p>
        <w:p>
          <w:pPr>
            <w:pStyle w:val="10"/>
            <w:tabs>
              <w:tab w:val="right" w:leader="dot" w:pos="8306"/>
            </w:tabs>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Cs/>
              <w:color w:val="auto"/>
              <w:szCs w:val="28"/>
              <w:lang w:eastAsia="zh-CN"/>
            </w:rPr>
            <w:fldChar w:fldCharType="end"/>
          </w:r>
        </w:p>
      </w:sdtContent>
    </w:sdt>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bookmarkStart w:id="3" w:name="_Toc16826"/>
      <w:r>
        <w:rPr>
          <w:rFonts w:hint="eastAsia" w:ascii="仿宋" w:hAnsi="仿宋" w:eastAsia="仿宋" w:cs="仿宋"/>
          <w:b/>
          <w:bCs/>
          <w:color w:val="auto"/>
          <w:sz w:val="28"/>
          <w:szCs w:val="28"/>
          <w:lang w:eastAsia="zh-CN"/>
        </w:rPr>
        <w:t>第一章</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系统概述</w:t>
      </w:r>
      <w:bookmarkEnd w:id="3"/>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outlineLvl w:val="1"/>
        <w:rPr>
          <w:rFonts w:hint="eastAsia" w:ascii="仿宋" w:hAnsi="仿宋" w:eastAsia="仿宋" w:cs="仿宋"/>
          <w:b/>
          <w:bCs/>
          <w:color w:val="auto"/>
          <w:sz w:val="28"/>
          <w:szCs w:val="28"/>
          <w:lang w:eastAsia="zh-CN"/>
        </w:rPr>
      </w:pPr>
      <w:bookmarkStart w:id="4" w:name="_Toc12681"/>
      <w:r>
        <w:rPr>
          <w:rFonts w:hint="eastAsia" w:ascii="仿宋" w:hAnsi="仿宋" w:eastAsia="仿宋" w:cs="仿宋"/>
          <w:b/>
          <w:bCs/>
          <w:color w:val="auto"/>
          <w:sz w:val="28"/>
          <w:szCs w:val="28"/>
          <w:lang w:val="en-US" w:eastAsia="zh-CN"/>
        </w:rPr>
        <w:t>1.1</w:t>
      </w:r>
      <w:r>
        <w:rPr>
          <w:rFonts w:hint="eastAsia" w:ascii="仿宋" w:hAnsi="仿宋" w:eastAsia="仿宋" w:cs="仿宋"/>
          <w:b/>
          <w:bCs/>
          <w:color w:val="auto"/>
          <w:sz w:val="28"/>
          <w:szCs w:val="28"/>
        </w:rPr>
        <w:t>建设背景</w:t>
      </w:r>
      <w:bookmarkEnd w:id="4"/>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习近平总书记对彻底根治粮食购销领域腐败问题多次作出重要批示，深刻指出粮食购销领域腐败究其原因，既有管理体制机制问题，也有监管不力的问题，要求实现“穿透式监管”，就是要广泛运用现代化数字技术，实时掌握各粮库库存及</w:t>
      </w:r>
      <w:r>
        <w:rPr>
          <w:rFonts w:hint="eastAsia" w:ascii="仿宋" w:hAnsi="仿宋" w:eastAsia="仿宋" w:cs="仿宋"/>
          <w:color w:val="auto"/>
          <w:kern w:val="2"/>
          <w:sz w:val="28"/>
          <w:szCs w:val="28"/>
          <w:lang w:val="en-US" w:eastAsia="zh-CN"/>
        </w:rPr>
        <w:t>购销情况，发挥大数据作用，建立起全程即时在线的管控体系，推进管理现代化。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2021年12月，中央纪委国家监委粮食购销领域腐败问题专项整治工作协调小组会议作出部署，国家粮食和储备局会同国家发展改革委、财政部、国务院国资委、市场监管总局，统筹推进粮食购销领域监管信息化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2022年3月，国家发展改革委、国家粮食和储备局、财政部联合印发《关于创新方式强化粮食购销领域监管的通知》，提出要加大信息化监管力度，强化信息化手段在粮食监管工作中的运用，加快建设地方储备粮库存动态监管系统，实行库存动态远程监管、粮情在线监控、信息互通互享，实现全覆盖的实时预警监控和大数据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2022年4月，国家发展改革委、国家粮食和储备局、财政部、国务院国资委、市场监管总局联合印发《关于加快推进粮食购销领域监管信息化建设的指导意见》，要求到2022年9月底，基本实现中央和省级储备粮监管信息化全覆盖、全程动态实时监控，穿透式监管格局初步形成。用2年左右时间，建成覆盖中央和地方政策性粮食的数字化监管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2022年7月，省委常委、常务副省长李云泽在粮食购销领域腐败问题剖析报告上作出批示，要进一步提高信息化监管手段，加强全过程动态监核和穿透式监管，加强溯源体系建设。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highlight w:val="none"/>
          <w:lang w:val="en-US" w:eastAsia="zh-CN"/>
        </w:rPr>
        <w:t>2023年1月，中央纪委国家监委印发《关于深化粮食购销领域腐败问题专项整治工作的意见》，要求持续推动智慧粮库建设，压实建设责任，争取2023年底前建成覆盖中央和地方政策性粮食的数字化监管系统。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2023年1月，省政府对审计署反馈意见提出要求，在2023年11月20日前完成政策性粮食存储库点信息化建设目标任务。</w:t>
      </w:r>
    </w:p>
    <w:p>
      <w:pPr>
        <w:pStyle w:val="2"/>
        <w:numPr>
          <w:numId w:val="0"/>
        </w:numPr>
        <w:outlineLvl w:val="1"/>
        <w:rPr>
          <w:rFonts w:hint="eastAsia" w:ascii="仿宋" w:hAnsi="仿宋" w:eastAsia="仿宋" w:cs="仿宋"/>
          <w:b/>
          <w:bCs/>
          <w:color w:val="auto"/>
          <w:kern w:val="2"/>
          <w:sz w:val="28"/>
          <w:szCs w:val="28"/>
          <w:lang w:val="en-US" w:eastAsia="zh-CN"/>
        </w:rPr>
      </w:pPr>
      <w:bookmarkStart w:id="5" w:name="_Toc26903"/>
      <w:r>
        <w:rPr>
          <w:rFonts w:hint="eastAsia" w:ascii="仿宋" w:hAnsi="仿宋" w:eastAsia="仿宋" w:cs="仿宋"/>
          <w:b/>
          <w:bCs/>
          <w:color w:val="auto"/>
          <w:kern w:val="2"/>
          <w:sz w:val="28"/>
          <w:szCs w:val="28"/>
          <w:lang w:val="en-US" w:eastAsia="zh-CN"/>
        </w:rPr>
        <w:t>1.2建设依据</w:t>
      </w:r>
      <w:bookmarkEnd w:id="5"/>
    </w:p>
    <w:p>
      <w:pPr>
        <w:pStyle w:val="2"/>
        <w:numPr>
          <w:numId w:val="0"/>
        </w:numPr>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省发展改革委、省粮食和储备局、财政厅、省国资委、省市场监管局(达市发改粮食[2022]121号《关于印发&lt;加快推进粮食购销领域监管信息化建设实施方案&gt;的通知》、《四川省地方政府储备粮监管信息化提档升级建设方案》和川粮函【2023】23号《四川省粮食购销领域监管信息化规范》文件精神。</w:t>
      </w:r>
    </w:p>
    <w:p>
      <w:pPr>
        <w:pStyle w:val="2"/>
        <w:numPr>
          <w:numId w:val="0"/>
        </w:numPr>
        <w:outlineLvl w:val="1"/>
        <w:rPr>
          <w:rFonts w:hint="eastAsia" w:ascii="仿宋" w:hAnsi="仿宋" w:eastAsia="仿宋" w:cs="仿宋"/>
          <w:b/>
          <w:bCs/>
          <w:color w:val="auto"/>
          <w:kern w:val="2"/>
          <w:sz w:val="28"/>
          <w:szCs w:val="28"/>
          <w:lang w:val="en-US" w:eastAsia="zh-CN" w:bidi="ar-SA"/>
        </w:rPr>
      </w:pPr>
      <w:bookmarkStart w:id="6" w:name="_Toc19565"/>
      <w:r>
        <w:rPr>
          <w:rFonts w:hint="eastAsia" w:ascii="仿宋" w:hAnsi="仿宋" w:eastAsia="仿宋" w:cs="仿宋"/>
          <w:b/>
          <w:bCs/>
          <w:color w:val="auto"/>
          <w:kern w:val="2"/>
          <w:sz w:val="28"/>
          <w:szCs w:val="28"/>
          <w:lang w:val="en-US" w:eastAsia="zh-CN" w:bidi="ar-SA"/>
        </w:rPr>
        <w:t>1.3建设原则</w:t>
      </w:r>
      <w:bookmarkEnd w:id="6"/>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568" w:firstLineChars="202"/>
        <w:jc w:val="both"/>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kern w:val="0"/>
          <w:sz w:val="28"/>
          <w:szCs w:val="28"/>
          <w:u w:val="none"/>
          <w:lang w:val="en-US" w:eastAsia="zh-CN" w:bidi="ar-SA"/>
        </w:rPr>
        <w:t>1.3.1统筹规划、分级实施。</w:t>
      </w:r>
      <w:r>
        <w:rPr>
          <w:rFonts w:hint="eastAsia" w:ascii="仿宋" w:hAnsi="仿宋" w:eastAsia="仿宋" w:cs="仿宋"/>
          <w:b w:val="0"/>
          <w:bCs w:val="0"/>
          <w:color w:val="auto"/>
          <w:kern w:val="2"/>
          <w:sz w:val="28"/>
          <w:szCs w:val="28"/>
          <w:u w:val="none"/>
          <w:lang w:val="en-US" w:eastAsia="zh-CN" w:bidi="ar-SA"/>
        </w:rPr>
        <w:t>坚持系统观念，</w:t>
      </w:r>
      <w:r>
        <w:rPr>
          <w:rFonts w:hint="eastAsia" w:ascii="仿宋" w:hAnsi="仿宋" w:eastAsia="仿宋" w:cs="仿宋"/>
          <w:color w:val="auto"/>
          <w:sz w:val="28"/>
          <w:szCs w:val="28"/>
          <w:lang w:eastAsia="zh-CN"/>
        </w:rPr>
        <w:t>强化顶层设计，确定技术架构，</w:t>
      </w:r>
      <w:r>
        <w:rPr>
          <w:rFonts w:hint="eastAsia" w:ascii="仿宋" w:hAnsi="仿宋" w:eastAsia="仿宋" w:cs="仿宋"/>
          <w:color w:val="auto"/>
          <w:sz w:val="28"/>
          <w:szCs w:val="28"/>
          <w:lang w:val="en-US" w:eastAsia="zh-CN"/>
        </w:rPr>
        <w:t>建立部门协同推进制度，明确责任分工，汇聚推进建设合力。坚持分级负责，</w:t>
      </w:r>
      <w:r>
        <w:rPr>
          <w:rFonts w:hint="eastAsia" w:ascii="仿宋" w:hAnsi="仿宋" w:eastAsia="仿宋" w:cs="仿宋"/>
          <w:color w:val="auto"/>
          <w:sz w:val="28"/>
          <w:szCs w:val="28"/>
          <w:lang w:eastAsia="zh-CN"/>
        </w:rPr>
        <w:t>省、市、县各级主要负责本级政府事权粮食承储企业监管信息化建设</w:t>
      </w:r>
      <w:r>
        <w:rPr>
          <w:rFonts w:hint="eastAsia" w:ascii="仿宋" w:hAnsi="仿宋" w:eastAsia="仿宋" w:cs="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568" w:firstLineChars="202"/>
        <w:jc w:val="both"/>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kern w:val="0"/>
          <w:sz w:val="28"/>
          <w:szCs w:val="28"/>
          <w:u w:val="none"/>
          <w:lang w:val="en-US" w:eastAsia="zh-CN" w:bidi="ar-SA"/>
        </w:rPr>
        <w:t>1.3.2.充分利旧、实用管用。</w:t>
      </w:r>
      <w:r>
        <w:rPr>
          <w:rFonts w:hint="eastAsia" w:ascii="仿宋" w:hAnsi="仿宋" w:eastAsia="仿宋" w:cs="仿宋"/>
          <w:color w:val="auto"/>
          <w:sz w:val="28"/>
          <w:szCs w:val="28"/>
          <w:lang w:eastAsia="zh-CN"/>
        </w:rPr>
        <w:t>充分利用现有存量资源，统筹增量需求，</w:t>
      </w:r>
      <w:r>
        <w:rPr>
          <w:rFonts w:hint="eastAsia" w:ascii="仿宋" w:hAnsi="仿宋" w:eastAsia="仿宋" w:cs="仿宋"/>
          <w:color w:val="auto"/>
          <w:sz w:val="28"/>
          <w:szCs w:val="28"/>
        </w:rPr>
        <w:t>合理确定功能模块，选择成熟技术，</w:t>
      </w:r>
      <w:r>
        <w:rPr>
          <w:rFonts w:hint="eastAsia" w:ascii="仿宋" w:hAnsi="仿宋" w:eastAsia="仿宋" w:cs="仿宋"/>
          <w:color w:val="auto"/>
          <w:sz w:val="28"/>
          <w:szCs w:val="28"/>
          <w:lang w:eastAsia="zh-CN"/>
        </w:rPr>
        <w:t>补齐短板弱项，突出实用、管用、好用，避免重复建设和资源浪费。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568" w:firstLineChars="202"/>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b/>
          <w:bCs/>
          <w:color w:val="auto"/>
          <w:kern w:val="0"/>
          <w:sz w:val="28"/>
          <w:szCs w:val="28"/>
          <w:u w:val="none"/>
          <w:lang w:val="en-US" w:eastAsia="zh-CN" w:bidi="ar-SA"/>
        </w:rPr>
        <w:t>1.3.3.统一标准、互联互通。</w:t>
      </w:r>
      <w:r>
        <w:rPr>
          <w:rFonts w:hint="eastAsia" w:ascii="仿宋" w:hAnsi="仿宋" w:eastAsia="仿宋" w:cs="仿宋"/>
          <w:b w:val="0"/>
          <w:bCs w:val="0"/>
          <w:color w:val="auto"/>
          <w:kern w:val="2"/>
          <w:sz w:val="28"/>
          <w:szCs w:val="28"/>
          <w:u w:val="none"/>
          <w:lang w:val="en-US" w:eastAsia="zh-CN" w:bidi="ar-SA"/>
        </w:rPr>
        <w:t>坚</w:t>
      </w:r>
      <w:r>
        <w:rPr>
          <w:rFonts w:hint="eastAsia" w:ascii="仿宋" w:hAnsi="仿宋" w:eastAsia="仿宋" w:cs="仿宋"/>
          <w:color w:val="auto"/>
          <w:sz w:val="28"/>
          <w:szCs w:val="28"/>
          <w:u w:val="none"/>
          <w:lang w:val="en-US" w:eastAsia="zh-CN"/>
        </w:rPr>
        <w:t>持统一标准、统一接口、统一软件，以省级平台为重点，以粮库信息系统为基础，构建统一的数据实时汇集、风险智能研判、全程即时在线的粮食流通信息化动态管控标准体系，实现互联互通。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568" w:firstLineChars="202"/>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kern w:val="0"/>
          <w:sz w:val="28"/>
          <w:szCs w:val="28"/>
          <w:u w:val="none"/>
          <w:lang w:val="en-US" w:eastAsia="zh-CN" w:bidi="ar-SA"/>
        </w:rPr>
        <w:t>1.3.4.强化保障、确保安全。</w:t>
      </w:r>
      <w:r>
        <w:rPr>
          <w:rFonts w:hint="eastAsia" w:ascii="仿宋" w:hAnsi="仿宋" w:eastAsia="仿宋" w:cs="仿宋"/>
          <w:color w:val="auto"/>
          <w:sz w:val="28"/>
          <w:szCs w:val="28"/>
          <w:u w:val="none"/>
          <w:lang w:val="en-US" w:eastAsia="zh-CN"/>
        </w:rPr>
        <w:t>坚持网络安全和信息化同步规划、同步建设、同步运行，采用安全自主产品强化应用，确保基础设施关键设备安全可靠，增强网络安全保障能力。</w:t>
      </w:r>
    </w:p>
    <w:bookmarkEnd w:id="0"/>
    <w:p>
      <w:pPr>
        <w:pStyle w:val="5"/>
        <w:numPr>
          <w:ilvl w:val="1"/>
          <w:numId w:val="0"/>
        </w:numPr>
        <w:ind w:right="240"/>
        <w:rPr>
          <w:rFonts w:hint="eastAsia" w:ascii="仿宋" w:hAnsi="仿宋" w:eastAsia="仿宋" w:cs="仿宋"/>
          <w:sz w:val="28"/>
          <w:szCs w:val="28"/>
        </w:rPr>
      </w:pPr>
      <w:bookmarkStart w:id="7" w:name="_Toc132709185"/>
      <w:bookmarkEnd w:id="7"/>
      <w:bookmarkStart w:id="8" w:name="_Toc129795014"/>
      <w:bookmarkEnd w:id="8"/>
      <w:bookmarkStart w:id="9" w:name="_Toc129964113"/>
      <w:bookmarkEnd w:id="9"/>
      <w:bookmarkStart w:id="10" w:name="_Toc129796950"/>
      <w:bookmarkEnd w:id="10"/>
      <w:bookmarkStart w:id="11" w:name="_Toc129963739"/>
      <w:bookmarkEnd w:id="11"/>
      <w:bookmarkStart w:id="12" w:name="_Toc128383511"/>
      <w:bookmarkEnd w:id="12"/>
      <w:bookmarkStart w:id="13" w:name="_Toc132709247"/>
      <w:bookmarkEnd w:id="13"/>
      <w:bookmarkStart w:id="14" w:name="_Toc129794954"/>
      <w:bookmarkEnd w:id="14"/>
      <w:bookmarkStart w:id="15" w:name="_Toc21931"/>
      <w:bookmarkStart w:id="16" w:name="_Toc26524"/>
      <w:r>
        <w:rPr>
          <w:rFonts w:hint="eastAsia" w:ascii="仿宋" w:hAnsi="仿宋" w:eastAsia="仿宋" w:cs="仿宋"/>
          <w:sz w:val="28"/>
          <w:szCs w:val="28"/>
          <w:lang w:val="en-US" w:eastAsia="zh-CN"/>
        </w:rPr>
        <w:t>1.4</w:t>
      </w:r>
      <w:r>
        <w:rPr>
          <w:rFonts w:hint="eastAsia" w:ascii="仿宋" w:hAnsi="仿宋" w:eastAsia="仿宋" w:cs="仿宋"/>
          <w:sz w:val="28"/>
          <w:szCs w:val="28"/>
        </w:rPr>
        <w:t>建设</w:t>
      </w:r>
      <w:r>
        <w:rPr>
          <w:rFonts w:hint="eastAsia" w:ascii="仿宋" w:hAnsi="仿宋" w:eastAsia="仿宋" w:cs="仿宋"/>
          <w:sz w:val="28"/>
          <w:szCs w:val="28"/>
          <w:lang w:eastAsia="zh-CN"/>
        </w:rPr>
        <w:t>的</w:t>
      </w:r>
      <w:r>
        <w:rPr>
          <w:rFonts w:hint="eastAsia" w:ascii="仿宋" w:hAnsi="仿宋" w:eastAsia="仿宋" w:cs="仿宋"/>
          <w:sz w:val="28"/>
          <w:szCs w:val="28"/>
        </w:rPr>
        <w:t>必要性</w:t>
      </w:r>
      <w:bookmarkEnd w:id="15"/>
      <w:bookmarkEnd w:id="16"/>
    </w:p>
    <w:p>
      <w:pPr>
        <w:spacing w:line="360" w:lineRule="auto"/>
        <w:ind w:firstLine="843" w:firstLineChars="300"/>
        <w:outlineLvl w:val="2"/>
        <w:rPr>
          <w:rFonts w:hint="eastAsia" w:ascii="仿宋" w:hAnsi="仿宋" w:eastAsia="仿宋" w:cs="仿宋"/>
          <w:b/>
          <w:bCs/>
          <w:sz w:val="28"/>
          <w:szCs w:val="28"/>
          <w:lang w:val="en-US"/>
        </w:rPr>
      </w:pPr>
      <w:bookmarkStart w:id="17" w:name="_Toc28810"/>
      <w:bookmarkStart w:id="18" w:name="_Toc23782"/>
      <w:r>
        <w:rPr>
          <w:rFonts w:hint="eastAsia" w:ascii="仿宋" w:hAnsi="仿宋" w:eastAsia="仿宋" w:cs="仿宋"/>
          <w:b/>
          <w:bCs/>
          <w:sz w:val="28"/>
          <w:szCs w:val="28"/>
          <w:lang w:val="en-US" w:eastAsia="zh-CN"/>
        </w:rPr>
        <w:t>1.4.</w:t>
      </w:r>
      <w:r>
        <w:rPr>
          <w:rFonts w:hint="eastAsia" w:ascii="仿宋" w:hAnsi="仿宋" w:eastAsia="仿宋" w:cs="仿宋"/>
          <w:b/>
          <w:bCs/>
          <w:sz w:val="28"/>
          <w:szCs w:val="28"/>
          <w:lang w:val="en-US"/>
        </w:rPr>
        <w:t>1按国家局最新规范数据对接的要求</w:t>
      </w:r>
      <w:bookmarkEnd w:id="17"/>
      <w:bookmarkEnd w:id="18"/>
    </w:p>
    <w:p>
      <w:pPr>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现有系统的数据互通共享标准是基于国家局2020年1月发布的《粮食和物资储备管理平台数据互通共享技术规范_2020》进行，国家局于2022年下发了全新的《粮食购销领域监管信息化规范》，加强对中央和地方政府事权粮食的全覆盖、全链条、全留痕监管，信息采集覆盖面更广、更深，不仅平台、粮库的功能有大幅改变，上下互联互通接口标准，也有大幅新增和变更（如上传接口由25个端口增加到43个端口），需要对相关系统进行大幅升级完善。</w:t>
      </w:r>
    </w:p>
    <w:p>
      <w:pPr>
        <w:numPr>
          <w:numId w:val="0"/>
        </w:numPr>
        <w:spacing w:line="360" w:lineRule="auto"/>
        <w:ind w:firstLine="562" w:firstLineChars="200"/>
        <w:outlineLvl w:val="2"/>
        <w:rPr>
          <w:rFonts w:hint="eastAsia" w:ascii="仿宋" w:hAnsi="仿宋" w:eastAsia="仿宋" w:cs="仿宋"/>
          <w:sz w:val="28"/>
          <w:szCs w:val="28"/>
          <w:lang w:val="en-US"/>
        </w:rPr>
      </w:pPr>
      <w:bookmarkStart w:id="19" w:name="_Toc14357"/>
      <w:bookmarkStart w:id="20" w:name="_Toc9522"/>
      <w:r>
        <w:rPr>
          <w:rFonts w:hint="eastAsia" w:ascii="仿宋" w:hAnsi="仿宋" w:eastAsia="仿宋" w:cs="仿宋"/>
          <w:b/>
          <w:bCs/>
          <w:sz w:val="28"/>
          <w:szCs w:val="28"/>
          <w:lang w:val="en-US" w:eastAsia="zh-CN"/>
        </w:rPr>
        <w:t>1.4.2</w:t>
      </w:r>
      <w:r>
        <w:rPr>
          <w:rFonts w:hint="eastAsia" w:ascii="仿宋" w:hAnsi="仿宋" w:eastAsia="仿宋" w:cs="仿宋"/>
          <w:b/>
          <w:bCs/>
          <w:sz w:val="28"/>
          <w:szCs w:val="28"/>
          <w:lang w:val="en-US"/>
        </w:rPr>
        <w:t>购销监管信息采集的要求</w:t>
      </w:r>
      <w:bookmarkEnd w:id="19"/>
      <w:bookmarkEnd w:id="20"/>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目前各粮油仓储企业库端系统的建设基本于201</w:t>
      </w:r>
      <w:r>
        <w:rPr>
          <w:rFonts w:hint="eastAsia" w:ascii="仿宋" w:hAnsi="仿宋" w:eastAsia="仿宋" w:cs="仿宋"/>
          <w:sz w:val="28"/>
          <w:szCs w:val="28"/>
          <w:lang w:val="en-US"/>
        </w:rPr>
        <w:t>7</w:t>
      </w:r>
      <w:r>
        <w:rPr>
          <w:rFonts w:hint="eastAsia" w:ascii="仿宋" w:hAnsi="仿宋" w:eastAsia="仿宋" w:cs="仿宋"/>
          <w:sz w:val="28"/>
          <w:szCs w:val="28"/>
        </w:rPr>
        <w:t>年到20</w:t>
      </w:r>
      <w:r>
        <w:rPr>
          <w:rFonts w:hint="eastAsia" w:ascii="仿宋" w:hAnsi="仿宋" w:eastAsia="仿宋" w:cs="仿宋"/>
          <w:sz w:val="28"/>
          <w:szCs w:val="28"/>
          <w:lang w:val="en-US"/>
        </w:rPr>
        <w:t>20</w:t>
      </w:r>
      <w:r>
        <w:rPr>
          <w:rFonts w:hint="eastAsia" w:ascii="仿宋" w:hAnsi="仿宋" w:eastAsia="仿宋" w:cs="仿宋"/>
          <w:sz w:val="28"/>
          <w:szCs w:val="28"/>
        </w:rPr>
        <w:t>年完成，库端系统多样且功能各异，</w:t>
      </w:r>
      <w:r>
        <w:rPr>
          <w:rFonts w:hint="eastAsia" w:ascii="仿宋" w:hAnsi="仿宋" w:eastAsia="仿宋" w:cs="仿宋"/>
          <w:sz w:val="28"/>
          <w:szCs w:val="28"/>
          <w:lang w:val="en-US"/>
        </w:rPr>
        <w:t>按照购销监管信息化相关要求，需要实现地市储备粮计划下达、企业执行、验收管理、储备管理等全过程业务数据采集，所有仓廒实现物联网信息采集和控制，库点所有关键点位视频全覆盖</w:t>
      </w:r>
      <w:r>
        <w:rPr>
          <w:rFonts w:hint="eastAsia" w:ascii="仿宋" w:hAnsi="仿宋" w:eastAsia="仿宋" w:cs="仿宋"/>
          <w:sz w:val="28"/>
          <w:szCs w:val="28"/>
        </w:rPr>
        <w:t>。</w:t>
      </w:r>
    </w:p>
    <w:p>
      <w:pPr>
        <w:pStyle w:val="11"/>
        <w:numPr>
          <w:numId w:val="0"/>
        </w:numPr>
        <w:ind w:leftChars="275"/>
        <w:outlineLvl w:val="2"/>
        <w:rPr>
          <w:rFonts w:hint="eastAsia" w:ascii="仿宋" w:hAnsi="仿宋" w:eastAsia="仿宋" w:cs="仿宋"/>
          <w:b/>
          <w:bCs/>
          <w:sz w:val="28"/>
          <w:szCs w:val="28"/>
          <w:lang w:val="en-US"/>
        </w:rPr>
      </w:pPr>
      <w:bookmarkStart w:id="21" w:name="_Toc17904"/>
      <w:bookmarkStart w:id="22" w:name="_Toc7619"/>
      <w:r>
        <w:rPr>
          <w:rFonts w:hint="eastAsia" w:ascii="仿宋" w:hAnsi="仿宋" w:eastAsia="仿宋" w:cs="仿宋"/>
          <w:b/>
          <w:bCs/>
          <w:sz w:val="28"/>
          <w:szCs w:val="28"/>
          <w:lang w:val="en-US" w:eastAsia="zh-CN"/>
        </w:rPr>
        <w:t>1.4.3</w:t>
      </w:r>
      <w:r>
        <w:rPr>
          <w:rFonts w:hint="eastAsia" w:ascii="仿宋" w:hAnsi="仿宋" w:eastAsia="仿宋" w:cs="仿宋"/>
          <w:b/>
          <w:bCs/>
          <w:sz w:val="28"/>
          <w:szCs w:val="28"/>
          <w:lang w:val="en-US"/>
        </w:rPr>
        <w:t>政府监管的要求</w:t>
      </w:r>
      <w:bookmarkEnd w:id="21"/>
      <w:bookmarkEnd w:id="22"/>
    </w:p>
    <w:p>
      <w:pPr>
        <w:spacing w:line="360" w:lineRule="auto"/>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完善储备粮信息化建设是政府要求的必建的政治任务。</w:t>
      </w:r>
    </w:p>
    <w:p>
      <w:pPr>
        <w:pStyle w:val="5"/>
        <w:numPr>
          <w:ilvl w:val="1"/>
          <w:numId w:val="0"/>
        </w:numPr>
        <w:ind w:right="240" w:firstLine="562" w:firstLineChars="200"/>
        <w:rPr>
          <w:rFonts w:hint="eastAsia" w:ascii="仿宋" w:hAnsi="仿宋" w:eastAsia="仿宋" w:cs="仿宋"/>
          <w:sz w:val="28"/>
          <w:szCs w:val="28"/>
          <w:lang w:eastAsia="zh-CN"/>
        </w:rPr>
      </w:pPr>
      <w:bookmarkStart w:id="23" w:name="_Toc17432"/>
      <w:bookmarkStart w:id="24" w:name="_Toc8679"/>
      <w:r>
        <w:rPr>
          <w:rFonts w:hint="eastAsia" w:ascii="仿宋" w:hAnsi="仿宋" w:eastAsia="仿宋" w:cs="仿宋"/>
          <w:sz w:val="28"/>
          <w:szCs w:val="28"/>
          <w:lang w:val="en-US" w:eastAsia="zh-CN"/>
        </w:rPr>
        <w:t>1.5</w:t>
      </w:r>
      <w:r>
        <w:rPr>
          <w:rFonts w:hint="eastAsia" w:ascii="仿宋" w:hAnsi="仿宋" w:eastAsia="仿宋" w:cs="仿宋"/>
          <w:sz w:val="28"/>
          <w:szCs w:val="28"/>
        </w:rPr>
        <w:t>建设</w:t>
      </w:r>
      <w:bookmarkEnd w:id="23"/>
      <w:r>
        <w:rPr>
          <w:rFonts w:hint="eastAsia" w:ascii="仿宋" w:hAnsi="仿宋" w:eastAsia="仿宋" w:cs="仿宋"/>
          <w:sz w:val="28"/>
          <w:szCs w:val="28"/>
          <w:lang w:val="en-US" w:eastAsia="zh-CN"/>
        </w:rPr>
        <w:t>目标</w:t>
      </w:r>
      <w:bookmarkEnd w:id="24"/>
    </w:p>
    <w:p>
      <w:pPr>
        <w:spacing w:line="360" w:lineRule="auto"/>
        <w:ind w:left="660" w:leftChars="275"/>
        <w:outlineLvl w:val="2"/>
        <w:rPr>
          <w:rFonts w:hint="eastAsia" w:ascii="仿宋" w:hAnsi="仿宋" w:eastAsia="仿宋" w:cs="仿宋"/>
          <w:b/>
          <w:bCs/>
          <w:sz w:val="28"/>
          <w:szCs w:val="28"/>
        </w:rPr>
      </w:pPr>
      <w:bookmarkStart w:id="25" w:name="_Toc30281"/>
      <w:bookmarkStart w:id="26" w:name="_Toc25955"/>
      <w:r>
        <w:rPr>
          <w:rFonts w:hint="eastAsia" w:ascii="仿宋" w:hAnsi="仿宋" w:eastAsia="仿宋" w:cs="仿宋"/>
          <w:b/>
          <w:bCs/>
          <w:sz w:val="28"/>
          <w:szCs w:val="28"/>
          <w:lang w:val="en-US" w:eastAsia="zh-CN"/>
        </w:rPr>
        <w:t>1.5.</w:t>
      </w:r>
      <w:r>
        <w:rPr>
          <w:rFonts w:hint="eastAsia" w:ascii="仿宋" w:hAnsi="仿宋" w:eastAsia="仿宋" w:cs="仿宋"/>
          <w:b/>
          <w:bCs/>
          <w:sz w:val="28"/>
          <w:szCs w:val="28"/>
          <w:lang w:val="en-US"/>
        </w:rPr>
        <w:t>1、支撑粮食业务，确保量质安全</w:t>
      </w:r>
      <w:bookmarkEnd w:id="25"/>
      <w:bookmarkEnd w:id="26"/>
      <w:r>
        <w:rPr>
          <w:rFonts w:hint="eastAsia" w:ascii="仿宋" w:hAnsi="仿宋" w:eastAsia="仿宋" w:cs="仿宋"/>
          <w:b/>
          <w:bCs/>
          <w:sz w:val="28"/>
          <w:szCs w:val="28"/>
          <w:lang w:val="en-US"/>
        </w:rPr>
        <w:t xml:space="preserve"> </w:t>
      </w:r>
    </w:p>
    <w:p>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对粮库日常经营管理工作，包括计划、合同的执行情况进行实时监管；对粮食出入库作业的报港、质检、称重、出入仓等主要环节的业务数据进行实时采集查询，通过远程视频监控对作业现场画面进行智能化监控，减少粮库的营私舞弊行为，提高粮库储备粮数量作假的技术门槛。可对粮库信息进行快速扫描、根据粮堆温湿度变换规律，追溯粮食库存保管、历史进出仓情况，实现对粮食数量的监管，为督查人员快速清仓查库提供有力手段。另外，对于库点管理人员，还可通过粮情云图实现质量监管动态分析，对仓房储粮的温湿度变化等粮情进行发热、霉变、结露等预测预警，为粮库实施精准调控赢得时间，利于保质减损，护航粮食仓储安全。</w:t>
      </w:r>
    </w:p>
    <w:p>
      <w:pPr>
        <w:spacing w:line="360" w:lineRule="auto"/>
        <w:ind w:left="660" w:leftChars="275"/>
        <w:outlineLvl w:val="2"/>
        <w:rPr>
          <w:rFonts w:hint="eastAsia" w:ascii="仿宋" w:hAnsi="仿宋" w:eastAsia="仿宋" w:cs="仿宋"/>
          <w:b/>
          <w:bCs/>
          <w:sz w:val="28"/>
          <w:szCs w:val="28"/>
          <w:lang w:val="en-US"/>
        </w:rPr>
      </w:pPr>
      <w:bookmarkStart w:id="27" w:name="_Toc11368"/>
      <w:bookmarkStart w:id="28" w:name="_Toc7910"/>
      <w:r>
        <w:rPr>
          <w:rFonts w:hint="eastAsia" w:ascii="仿宋" w:hAnsi="仿宋" w:eastAsia="仿宋" w:cs="仿宋"/>
          <w:b/>
          <w:bCs/>
          <w:sz w:val="28"/>
          <w:szCs w:val="28"/>
          <w:lang w:val="en-US" w:eastAsia="zh-CN"/>
        </w:rPr>
        <w:t>1.5.</w:t>
      </w:r>
      <w:r>
        <w:rPr>
          <w:rFonts w:hint="eastAsia" w:ascii="仿宋" w:hAnsi="仿宋" w:eastAsia="仿宋" w:cs="仿宋"/>
          <w:b/>
          <w:bCs/>
          <w:sz w:val="28"/>
          <w:szCs w:val="28"/>
          <w:lang w:val="en-US"/>
        </w:rPr>
        <w:t>2、提高工作效率，节约运行成本</w:t>
      </w:r>
      <w:bookmarkEnd w:id="27"/>
      <w:bookmarkEnd w:id="28"/>
      <w:r>
        <w:rPr>
          <w:rFonts w:hint="eastAsia" w:ascii="仿宋" w:hAnsi="仿宋" w:eastAsia="仿宋" w:cs="仿宋"/>
          <w:b/>
          <w:bCs/>
          <w:sz w:val="28"/>
          <w:szCs w:val="28"/>
          <w:lang w:val="en-US"/>
        </w:rPr>
        <w:t xml:space="preserve"> </w:t>
      </w:r>
    </w:p>
    <w:p>
      <w:pPr>
        <w:spacing w:line="360" w:lineRule="auto"/>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通过粮食数据互通共享建设，倒逼储备管理业务规范化和数据标准化。一方面，实现账、卡、表、簿电子化和业务网上办理，提升数据采集、处理、传输、共享、存储、发布等信息化应用水平。另一方面，通过粮食数据互通共享，强化粮食数量、质量和安全实时动态管理，可实时连线采集储备粮承储企业和库点数据，动态显示储备布局、质量、数量、品种、性质、年限等明细情况，并能对接入的数据质量进行有效监控、质量校验。服务各级粮食企业管理、各级粮食管理部门强化监管和监督检查，重点突出地方储备粮食实时监管，改变传统监管和管理方式，提高监管效率。实现监管全覆盖、业务全知道、现场能看到。有效支撑政务业务服务、储备动态监管协同高效，决策支持和便捷化服务水平显著提高。在提高各单位行政和办事效率的同时，还能有效节约行政成本和办事成本。</w:t>
      </w:r>
    </w:p>
    <w:p>
      <w:pPr>
        <w:spacing w:line="360" w:lineRule="auto"/>
        <w:ind w:left="660" w:leftChars="275"/>
        <w:outlineLvl w:val="2"/>
        <w:rPr>
          <w:rFonts w:hint="eastAsia" w:ascii="仿宋" w:hAnsi="仿宋" w:eastAsia="仿宋" w:cs="仿宋"/>
          <w:sz w:val="28"/>
          <w:szCs w:val="28"/>
          <w:lang w:val="en-US"/>
        </w:rPr>
      </w:pPr>
      <w:bookmarkStart w:id="29" w:name="_Toc28267"/>
      <w:bookmarkStart w:id="30" w:name="_Toc19311"/>
      <w:r>
        <w:rPr>
          <w:rFonts w:hint="eastAsia" w:ascii="仿宋" w:hAnsi="仿宋" w:eastAsia="仿宋" w:cs="仿宋"/>
          <w:b/>
          <w:bCs/>
          <w:sz w:val="28"/>
          <w:szCs w:val="28"/>
          <w:lang w:val="en-US" w:eastAsia="zh-CN"/>
        </w:rPr>
        <w:t>1.5.</w:t>
      </w:r>
      <w:r>
        <w:rPr>
          <w:rFonts w:hint="eastAsia" w:ascii="仿宋" w:hAnsi="仿宋" w:eastAsia="仿宋" w:cs="仿宋"/>
          <w:b/>
          <w:bCs/>
          <w:sz w:val="28"/>
          <w:szCs w:val="28"/>
          <w:lang w:val="en-US"/>
        </w:rPr>
        <w:t>3、优化信息互通，服务监管需求</w:t>
      </w:r>
      <w:bookmarkEnd w:id="29"/>
      <w:bookmarkEnd w:id="30"/>
      <w:r>
        <w:rPr>
          <w:rFonts w:hint="eastAsia" w:ascii="仿宋" w:hAnsi="仿宋" w:eastAsia="仿宋" w:cs="仿宋"/>
          <w:sz w:val="28"/>
          <w:szCs w:val="28"/>
          <w:lang w:val="en-US"/>
        </w:rPr>
        <w:t xml:space="preserve"> </w:t>
      </w:r>
    </w:p>
    <w:p>
      <w:pPr>
        <w:spacing w:line="360" w:lineRule="auto"/>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本项目围绕互联互通，通过整合信息资源、打通数据、贯通应用，建设符合省局购销监管技术规范的信息化系统，形成全系统、全方位、全流程支撑体系，切实提高整体性和协同性。力求做到紧贴业务实际，真正做到管用、实用、好用，能够大大提高行政管理和企业经营的效率。使信息化成为粮政管理及服务的助力器、信息共享的职通器、产业升级的推动器、企业提质的倍增器、粮食安全的强化器。</w:t>
      </w:r>
    </w:p>
    <w:p>
      <w:pPr>
        <w:spacing w:line="360" w:lineRule="auto"/>
        <w:ind w:left="660" w:leftChars="275"/>
        <w:outlineLvl w:val="2"/>
        <w:rPr>
          <w:rFonts w:hint="eastAsia" w:ascii="仿宋" w:hAnsi="仿宋" w:eastAsia="仿宋" w:cs="仿宋"/>
          <w:b/>
          <w:bCs/>
          <w:sz w:val="28"/>
          <w:szCs w:val="28"/>
          <w:lang w:val="en-US"/>
        </w:rPr>
      </w:pPr>
      <w:bookmarkStart w:id="31" w:name="_Toc5800"/>
      <w:bookmarkStart w:id="32" w:name="_Toc19404"/>
      <w:r>
        <w:rPr>
          <w:rFonts w:hint="eastAsia" w:ascii="仿宋" w:hAnsi="仿宋" w:eastAsia="仿宋" w:cs="仿宋"/>
          <w:b/>
          <w:bCs/>
          <w:sz w:val="28"/>
          <w:szCs w:val="28"/>
          <w:lang w:val="en-US" w:eastAsia="zh-CN"/>
        </w:rPr>
        <w:t>1.5.</w:t>
      </w:r>
      <w:r>
        <w:rPr>
          <w:rFonts w:hint="eastAsia" w:ascii="仿宋" w:hAnsi="仿宋" w:eastAsia="仿宋" w:cs="仿宋"/>
          <w:b/>
          <w:bCs/>
          <w:sz w:val="28"/>
          <w:szCs w:val="28"/>
          <w:lang w:val="en-US"/>
        </w:rPr>
        <w:t>4、支撑科学决策，落实创新发展</w:t>
      </w:r>
      <w:bookmarkEnd w:id="31"/>
      <w:bookmarkEnd w:id="32"/>
    </w:p>
    <w:p>
      <w:pPr>
        <w:pStyle w:val="11"/>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rPr>
        <w:t xml:space="preserve">确保数据的一致性，准确性和完整性，并最终建成政务业务资源数据仓库，粮食流通数据中心和数据应用展示中心，为领导决策提供各部门相对一致的能够确保数据质量的量化数据。如粮食收购数量、品种和价格等信息，掌握全司粮源情况、粮食的动态流通状态，进出的粮食状况等，将这些数据形象的展现给管理者。为管理者实时提供全面、准确、可用的信息，可大大促进管理者定性决策为主到定量决策为主的转变，各种政策制度出台依据更加充分，可操作性更强，这是落实“两聚一高”科技创新发展的前提。 </w:t>
      </w:r>
    </w:p>
    <w:p>
      <w:pPr>
        <w:pStyle w:val="4"/>
        <w:numPr>
          <w:ilvl w:val="0"/>
          <w:numId w:val="0"/>
        </w:numPr>
        <w:outlineLvl w:val="9"/>
        <w:rPr>
          <w:rFonts w:hint="eastAsia" w:ascii="仿宋" w:hAnsi="仿宋" w:eastAsia="仿宋" w:cs="仿宋"/>
          <w:sz w:val="28"/>
          <w:szCs w:val="28"/>
        </w:rPr>
      </w:pPr>
      <w:bookmarkStart w:id="33" w:name="_Toc31333"/>
    </w:p>
    <w:p>
      <w:pPr>
        <w:pStyle w:val="4"/>
        <w:numPr>
          <w:ilvl w:val="0"/>
          <w:numId w:val="0"/>
        </w:numPr>
        <w:outlineLvl w:val="9"/>
        <w:rPr>
          <w:rFonts w:hint="eastAsia" w:ascii="仿宋" w:hAnsi="仿宋" w:eastAsia="仿宋" w:cs="仿宋"/>
          <w:sz w:val="28"/>
          <w:szCs w:val="28"/>
        </w:rPr>
      </w:pPr>
    </w:p>
    <w:p>
      <w:pPr>
        <w:pStyle w:val="4"/>
        <w:numPr>
          <w:ilvl w:val="0"/>
          <w:numId w:val="0"/>
        </w:numPr>
        <w:outlineLvl w:val="9"/>
        <w:rPr>
          <w:rFonts w:hint="eastAsia" w:ascii="仿宋" w:hAnsi="仿宋" w:eastAsia="仿宋" w:cs="仿宋"/>
          <w:sz w:val="28"/>
          <w:szCs w:val="28"/>
        </w:rPr>
      </w:pPr>
    </w:p>
    <w:p>
      <w:pPr>
        <w:pStyle w:val="4"/>
        <w:numPr>
          <w:ilvl w:val="0"/>
          <w:numId w:val="0"/>
        </w:numPr>
        <w:jc w:val="center"/>
        <w:outlineLvl w:val="9"/>
        <w:rPr>
          <w:rFonts w:hint="eastAsia" w:ascii="仿宋" w:hAnsi="仿宋" w:eastAsia="仿宋" w:cs="仿宋"/>
          <w:sz w:val="28"/>
          <w:szCs w:val="28"/>
        </w:rPr>
      </w:pPr>
    </w:p>
    <w:p>
      <w:pPr>
        <w:pStyle w:val="4"/>
        <w:numPr>
          <w:ilvl w:val="0"/>
          <w:numId w:val="0"/>
        </w:numPr>
        <w:jc w:val="center"/>
        <w:rPr>
          <w:rFonts w:hint="eastAsia" w:ascii="仿宋" w:hAnsi="仿宋" w:eastAsia="仿宋" w:cs="仿宋"/>
          <w:sz w:val="28"/>
          <w:szCs w:val="28"/>
          <w:lang w:eastAsia="zh-CN"/>
        </w:rPr>
      </w:pPr>
      <w:bookmarkStart w:id="34" w:name="_Toc17723"/>
      <w:r>
        <w:rPr>
          <w:rFonts w:hint="eastAsia" w:ascii="仿宋" w:hAnsi="仿宋" w:eastAsia="仿宋" w:cs="仿宋"/>
          <w:sz w:val="28"/>
          <w:szCs w:val="28"/>
        </w:rPr>
        <w:t>第</w:t>
      </w:r>
      <w:r>
        <w:rPr>
          <w:rFonts w:hint="eastAsia" w:ascii="仿宋" w:hAnsi="仿宋" w:eastAsia="仿宋" w:cs="仿宋"/>
          <w:sz w:val="28"/>
          <w:szCs w:val="28"/>
          <w:lang w:eastAsia="zh-CN"/>
        </w:rPr>
        <w:t>二</w:t>
      </w:r>
      <w:r>
        <w:rPr>
          <w:rFonts w:hint="eastAsia" w:ascii="仿宋" w:hAnsi="仿宋" w:eastAsia="仿宋" w:cs="仿宋"/>
          <w:sz w:val="28"/>
          <w:szCs w:val="28"/>
        </w:rPr>
        <w:t xml:space="preserve">章  </w:t>
      </w:r>
      <w:bookmarkEnd w:id="33"/>
      <w:r>
        <w:rPr>
          <w:rFonts w:hint="eastAsia" w:ascii="仿宋" w:hAnsi="仿宋" w:eastAsia="仿宋" w:cs="仿宋"/>
          <w:sz w:val="28"/>
          <w:szCs w:val="28"/>
          <w:lang w:eastAsia="zh-CN"/>
        </w:rPr>
        <w:t>系统功能概述及需求</w:t>
      </w:r>
      <w:bookmarkEnd w:id="34"/>
    </w:p>
    <w:p>
      <w:pPr>
        <w:pStyle w:val="5"/>
        <w:numPr>
          <w:ilvl w:val="1"/>
          <w:numId w:val="0"/>
        </w:numPr>
        <w:ind w:right="240"/>
        <w:outlineLvl w:val="9"/>
        <w:rPr>
          <w:rFonts w:hint="eastAsia" w:ascii="仿宋" w:hAnsi="仿宋" w:eastAsia="仿宋" w:cs="仿宋"/>
          <w:sz w:val="28"/>
          <w:szCs w:val="28"/>
          <w:lang w:val="en-US"/>
        </w:rPr>
      </w:pPr>
    </w:p>
    <w:p>
      <w:pPr>
        <w:pStyle w:val="5"/>
        <w:numPr>
          <w:ilvl w:val="1"/>
          <w:numId w:val="0"/>
        </w:numPr>
        <w:ind w:right="240"/>
        <w:rPr>
          <w:rFonts w:hint="eastAsia" w:ascii="仿宋" w:hAnsi="仿宋" w:eastAsia="仿宋" w:cs="仿宋"/>
          <w:sz w:val="28"/>
          <w:szCs w:val="28"/>
          <w:lang w:val="en-US" w:eastAsia="zh-CN"/>
        </w:rPr>
      </w:pPr>
      <w:bookmarkStart w:id="35" w:name="_Toc15263"/>
      <w:bookmarkStart w:id="36" w:name="_Toc1033"/>
      <w:r>
        <w:rPr>
          <w:rFonts w:hint="eastAsia" w:ascii="仿宋" w:hAnsi="仿宋" w:eastAsia="仿宋" w:cs="仿宋"/>
          <w:sz w:val="28"/>
          <w:szCs w:val="28"/>
          <w:lang w:val="en-US" w:eastAsia="zh-CN"/>
        </w:rPr>
        <w:t>2</w:t>
      </w:r>
      <w:r>
        <w:rPr>
          <w:rFonts w:hint="eastAsia" w:ascii="仿宋" w:hAnsi="仿宋" w:eastAsia="仿宋" w:cs="仿宋"/>
          <w:sz w:val="28"/>
          <w:szCs w:val="28"/>
          <w:lang w:val="en-US"/>
        </w:rPr>
        <w:t>.1</w:t>
      </w:r>
      <w:bookmarkEnd w:id="35"/>
      <w:r>
        <w:rPr>
          <w:rFonts w:hint="eastAsia" w:ascii="仿宋" w:hAnsi="仿宋" w:eastAsia="仿宋" w:cs="仿宋"/>
          <w:sz w:val="28"/>
          <w:szCs w:val="28"/>
          <w:lang w:val="en-US" w:eastAsia="zh-CN"/>
        </w:rPr>
        <w:t>系统概述</w:t>
      </w:r>
      <w:bookmarkEnd w:id="36"/>
    </w:p>
    <w:p>
      <w:pPr>
        <w:keepNext w:val="0"/>
        <w:keepLines w:val="0"/>
        <w:pageBreakBefore w:val="0"/>
        <w:widowControl w:val="0"/>
        <w:numPr>
          <w:ilvl w:val="-1"/>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sz w:val="28"/>
          <w:szCs w:val="28"/>
          <w:lang w:val="en-US"/>
        </w:rPr>
      </w:pPr>
      <w:bookmarkStart w:id="37" w:name="_Toc129963746"/>
      <w:bookmarkEnd w:id="37"/>
      <w:bookmarkStart w:id="38" w:name="_Toc129794961"/>
      <w:bookmarkEnd w:id="38"/>
      <w:bookmarkStart w:id="39" w:name="_Toc129796957"/>
      <w:bookmarkEnd w:id="39"/>
      <w:bookmarkStart w:id="40" w:name="_Toc129795021"/>
      <w:bookmarkEnd w:id="40"/>
      <w:bookmarkStart w:id="41" w:name="_Toc132709254"/>
      <w:bookmarkEnd w:id="41"/>
      <w:bookmarkStart w:id="42" w:name="_Toc132709192"/>
      <w:bookmarkEnd w:id="42"/>
      <w:bookmarkStart w:id="43" w:name="_Toc128383527"/>
      <w:bookmarkEnd w:id="43"/>
      <w:bookmarkStart w:id="44" w:name="_Toc128146229"/>
      <w:bookmarkEnd w:id="44"/>
      <w:bookmarkStart w:id="45" w:name="_Toc129964120"/>
      <w:bookmarkEnd w:id="45"/>
      <w:r>
        <w:rPr>
          <w:rFonts w:hint="eastAsia" w:ascii="仿宋" w:hAnsi="仿宋" w:eastAsia="仿宋" w:cs="仿宋"/>
          <w:sz w:val="28"/>
          <w:szCs w:val="28"/>
        </w:rPr>
        <w:t>根据四川省粮库信息化建设统一安排，拟全省统一智能粮库</w:t>
      </w:r>
      <w:r>
        <w:rPr>
          <w:rFonts w:hint="eastAsia" w:ascii="仿宋" w:hAnsi="仿宋" w:eastAsia="仿宋" w:cs="仿宋"/>
          <w:sz w:val="28"/>
          <w:szCs w:val="28"/>
          <w:lang w:val="en-US"/>
        </w:rPr>
        <w:t>软件</w:t>
      </w:r>
      <w:r>
        <w:rPr>
          <w:rFonts w:hint="eastAsia" w:ascii="仿宋" w:hAnsi="仿宋" w:eastAsia="仿宋" w:cs="仿宋"/>
          <w:sz w:val="28"/>
          <w:szCs w:val="28"/>
        </w:rPr>
        <w:t>系统的建设，</w:t>
      </w:r>
      <w:r>
        <w:rPr>
          <w:rFonts w:hint="eastAsia" w:ascii="仿宋" w:hAnsi="仿宋" w:eastAsia="仿宋" w:cs="仿宋"/>
          <w:sz w:val="28"/>
          <w:szCs w:val="28"/>
          <w:lang w:eastAsia="zh-CN"/>
        </w:rPr>
        <w:t>要求</w:t>
      </w:r>
      <w:r>
        <w:rPr>
          <w:rFonts w:hint="default" w:ascii="Times New Roman" w:hAnsi="Times New Roman" w:eastAsia="仿宋_GB2312" w:cs="Times New Roman"/>
          <w:b w:val="0"/>
          <w:bCs w:val="0"/>
          <w:color w:val="auto"/>
          <w:sz w:val="28"/>
          <w:szCs w:val="28"/>
          <w:highlight w:val="none"/>
          <w:lang w:eastAsia="zh-CN"/>
        </w:rPr>
        <w:t>采用“云+网+边”的技术架构，将省级平台和政策性粮食购销监管系统统一部署在省级政务云，在粮库端配置边缘网关设备，实现粮库端设备集成和主要业务数据直采</w:t>
      </w:r>
      <w:r>
        <w:rPr>
          <w:rFonts w:hint="eastAsia" w:eastAsia="仿宋_GB2312" w:cs="Times New Roman"/>
          <w:b w:val="0"/>
          <w:bCs w:val="0"/>
          <w:color w:val="auto"/>
          <w:sz w:val="28"/>
          <w:szCs w:val="28"/>
          <w:highlight w:val="none"/>
          <w:lang w:val="en-US" w:eastAsia="zh-CN"/>
        </w:rPr>
        <w:t>功能</w:t>
      </w:r>
      <w:r>
        <w:rPr>
          <w:rFonts w:hint="default" w:ascii="Times New Roman" w:hAnsi="Times New Roman" w:eastAsia="仿宋_GB2312" w:cs="Times New Roman"/>
          <w:b w:val="0"/>
          <w:bCs w:val="0"/>
          <w:color w:val="auto"/>
          <w:sz w:val="28"/>
          <w:szCs w:val="28"/>
          <w:highlight w:val="none"/>
          <w:lang w:eastAsia="zh-CN"/>
        </w:rPr>
        <w:t>，并通过互联网</w:t>
      </w:r>
      <w:r>
        <w:rPr>
          <w:rFonts w:hint="default" w:ascii="Times New Roman" w:hAnsi="Times New Roman" w:eastAsia="仿宋_GB2312" w:cs="Times New Roman"/>
          <w:b w:val="0"/>
          <w:bCs w:val="0"/>
          <w:color w:val="auto"/>
          <w:sz w:val="28"/>
          <w:szCs w:val="28"/>
          <w:highlight w:val="none"/>
          <w:lang w:val="en-US" w:eastAsia="zh-CN"/>
        </w:rPr>
        <w:t>+VPN的方式</w:t>
      </w:r>
      <w:r>
        <w:rPr>
          <w:rFonts w:hint="default" w:ascii="Times New Roman" w:hAnsi="Times New Roman" w:eastAsia="仿宋_GB2312" w:cs="Times New Roman"/>
          <w:b w:val="0"/>
          <w:bCs w:val="0"/>
          <w:color w:val="auto"/>
          <w:sz w:val="28"/>
          <w:szCs w:val="28"/>
          <w:highlight w:val="none"/>
          <w:lang w:eastAsia="zh-CN"/>
        </w:rPr>
        <w:t>实现国家平台、省级平台、政策性粮食购销监管系统之间的业务数据、视频监控互联互通。</w:t>
      </w:r>
      <w:r>
        <w:rPr>
          <w:rFonts w:hint="eastAsia" w:ascii="仿宋" w:hAnsi="仿宋" w:eastAsia="仿宋" w:cs="仿宋"/>
          <w:sz w:val="28"/>
          <w:szCs w:val="28"/>
          <w:lang w:eastAsia="zh-CN"/>
        </w:rPr>
        <w:t>公司</w:t>
      </w:r>
      <w:r>
        <w:rPr>
          <w:rFonts w:hint="eastAsia" w:ascii="仿宋" w:hAnsi="仿宋" w:eastAsia="仿宋" w:cs="仿宋"/>
          <w:sz w:val="28"/>
          <w:szCs w:val="28"/>
        </w:rPr>
        <w:t>各库区需建设配套设施、设备，完成</w:t>
      </w:r>
      <w:r>
        <w:rPr>
          <w:rFonts w:hint="eastAsia" w:ascii="仿宋" w:hAnsi="仿宋" w:eastAsia="仿宋" w:cs="仿宋"/>
          <w:sz w:val="28"/>
          <w:szCs w:val="28"/>
          <w:lang w:val="en-US"/>
        </w:rPr>
        <w:t>仓内外监控系统，快速收储系统以及粮情测控系统。</w:t>
      </w:r>
    </w:p>
    <w:p>
      <w:pPr>
        <w:spacing w:line="360" w:lineRule="auto"/>
        <w:outlineLvl w:val="1"/>
        <w:rPr>
          <w:rFonts w:hint="default" w:ascii="仿宋" w:hAnsi="仿宋" w:eastAsia="仿宋" w:cs="仿宋"/>
          <w:b/>
          <w:bCs/>
          <w:sz w:val="28"/>
          <w:szCs w:val="28"/>
          <w:lang w:val="en-US" w:eastAsia="zh-CN"/>
        </w:rPr>
      </w:pPr>
      <w:bookmarkStart w:id="46" w:name="_Toc13886"/>
      <w:bookmarkStart w:id="47" w:name="_Toc1696"/>
      <w:r>
        <w:rPr>
          <w:rFonts w:hint="eastAsia" w:ascii="仿宋" w:hAnsi="仿宋" w:eastAsia="仿宋" w:cs="仿宋"/>
          <w:b/>
          <w:bCs/>
          <w:sz w:val="28"/>
          <w:szCs w:val="28"/>
          <w:lang w:val="en-US" w:eastAsia="zh-CN"/>
        </w:rPr>
        <w:t>2.2功能需求</w:t>
      </w:r>
      <w:bookmarkEnd w:id="46"/>
    </w:p>
    <w:p>
      <w:pPr>
        <w:spacing w:line="360" w:lineRule="auto"/>
        <w:ind w:firstLine="420"/>
        <w:outlineLvl w:val="2"/>
        <w:rPr>
          <w:rFonts w:hint="eastAsia" w:ascii="仿宋" w:hAnsi="仿宋" w:eastAsia="仿宋" w:cs="仿宋"/>
          <w:b/>
          <w:bCs/>
          <w:sz w:val="28"/>
          <w:szCs w:val="28"/>
          <w:lang w:val="en-US"/>
        </w:rPr>
      </w:pPr>
      <w:bookmarkStart w:id="48" w:name="_Toc17395"/>
      <w:r>
        <w:rPr>
          <w:rFonts w:hint="eastAsia" w:ascii="仿宋" w:hAnsi="仿宋" w:eastAsia="仿宋" w:cs="仿宋"/>
          <w:b/>
          <w:bCs/>
          <w:sz w:val="28"/>
          <w:szCs w:val="28"/>
          <w:lang w:val="en-US" w:eastAsia="zh-CN"/>
        </w:rPr>
        <w:t>2.2.1</w:t>
      </w:r>
      <w:r>
        <w:rPr>
          <w:rFonts w:hint="eastAsia" w:ascii="仿宋" w:hAnsi="仿宋" w:eastAsia="仿宋" w:cs="仿宋"/>
          <w:b/>
          <w:bCs/>
          <w:sz w:val="28"/>
          <w:szCs w:val="28"/>
          <w:lang w:val="en-US"/>
        </w:rPr>
        <w:t>仓内外监控系统</w:t>
      </w:r>
      <w:bookmarkEnd w:id="47"/>
      <w:bookmarkEnd w:id="48"/>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通过在</w:t>
      </w:r>
      <w:r>
        <w:rPr>
          <w:rFonts w:hint="eastAsia" w:ascii="仿宋" w:hAnsi="仿宋" w:eastAsia="仿宋" w:cs="仿宋"/>
          <w:sz w:val="28"/>
          <w:szCs w:val="28"/>
          <w:lang w:val="en-US"/>
        </w:rPr>
        <w:t>仓内及</w:t>
      </w:r>
      <w:r>
        <w:rPr>
          <w:rFonts w:hint="eastAsia" w:ascii="仿宋" w:hAnsi="仿宋" w:eastAsia="仿宋" w:cs="仿宋"/>
          <w:sz w:val="28"/>
          <w:szCs w:val="28"/>
        </w:rPr>
        <w:t>库点主要磅房、进出通道、库内主干道、主要作业点、药品库、器械库，及成品粮仓内、油库罐区、收发油设备、泵房、主要输送管道等重要场所安装摄像机，实现库点可视化管理，查看库点实时视频监控和视频回放。根据监控设备实现智能分析，达到自动预警。视频监控与业务系统实现联动，可根据业务记录中的节点自动抓取并保存视频数据，保证全部业务行为都可匹配到视频记录。</w:t>
      </w:r>
    </w:p>
    <w:p>
      <w:pPr>
        <w:spacing w:line="360" w:lineRule="auto"/>
        <w:ind w:firstLine="420"/>
        <w:outlineLvl w:val="2"/>
        <w:rPr>
          <w:rFonts w:hint="eastAsia" w:ascii="仿宋" w:hAnsi="仿宋" w:eastAsia="仿宋" w:cs="仿宋"/>
          <w:b/>
          <w:bCs/>
          <w:sz w:val="28"/>
          <w:szCs w:val="28"/>
        </w:rPr>
      </w:pPr>
      <w:bookmarkStart w:id="49" w:name="_Toc22573"/>
      <w:bookmarkStart w:id="50" w:name="_Toc30781"/>
      <w:bookmarkStart w:id="51" w:name="_Toc7494"/>
      <w:r>
        <w:rPr>
          <w:rFonts w:hint="eastAsia" w:ascii="仿宋" w:hAnsi="仿宋" w:eastAsia="仿宋" w:cs="仿宋"/>
          <w:b/>
          <w:bCs/>
          <w:sz w:val="28"/>
          <w:szCs w:val="28"/>
          <w:lang w:val="en-US" w:eastAsia="zh-CN"/>
        </w:rPr>
        <w:t>2.2.2</w:t>
      </w:r>
      <w:r>
        <w:rPr>
          <w:rFonts w:hint="eastAsia" w:ascii="仿宋" w:hAnsi="仿宋" w:eastAsia="仿宋" w:cs="仿宋"/>
          <w:b/>
          <w:bCs/>
          <w:sz w:val="28"/>
          <w:szCs w:val="28"/>
          <w:lang w:val="en-US"/>
        </w:rPr>
        <w:t>出入库作业</w:t>
      </w:r>
      <w:r>
        <w:rPr>
          <w:rFonts w:hint="eastAsia" w:ascii="仿宋" w:hAnsi="仿宋" w:eastAsia="仿宋" w:cs="仿宋"/>
          <w:b/>
          <w:bCs/>
          <w:sz w:val="28"/>
          <w:szCs w:val="28"/>
        </w:rPr>
        <w:t>系统</w:t>
      </w:r>
      <w:bookmarkEnd w:id="49"/>
      <w:bookmarkEnd w:id="50"/>
      <w:bookmarkEnd w:id="51"/>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综合使用13.56MHz的RFID技术，对粮食出入库过程进行引导、控制和监管，在称重环节能远距离识别车辆身份, 进而实现作业过程自动化。同时使用移动设备，进行移动值仓，大大提高收粮高峰期的收粮效率。</w:t>
      </w:r>
    </w:p>
    <w:p>
      <w:pPr>
        <w:spacing w:line="360" w:lineRule="auto"/>
        <w:ind w:firstLine="420"/>
        <w:outlineLvl w:val="2"/>
        <w:rPr>
          <w:rFonts w:hint="eastAsia" w:ascii="仿宋" w:hAnsi="仿宋" w:eastAsia="仿宋" w:cs="仿宋"/>
          <w:b/>
          <w:bCs/>
          <w:sz w:val="28"/>
          <w:szCs w:val="28"/>
          <w:lang w:val="en-US"/>
        </w:rPr>
      </w:pPr>
      <w:bookmarkStart w:id="52" w:name="_Toc28535"/>
      <w:bookmarkStart w:id="53" w:name="_Toc31660"/>
      <w:r>
        <w:rPr>
          <w:rFonts w:hint="eastAsia" w:ascii="仿宋" w:hAnsi="仿宋" w:eastAsia="仿宋" w:cs="仿宋"/>
          <w:b/>
          <w:bCs/>
          <w:sz w:val="28"/>
          <w:szCs w:val="28"/>
          <w:lang w:val="en-US" w:eastAsia="zh-CN"/>
        </w:rPr>
        <w:t>2.2.3</w:t>
      </w:r>
      <w:r>
        <w:rPr>
          <w:rFonts w:hint="eastAsia" w:ascii="仿宋" w:hAnsi="仿宋" w:eastAsia="仿宋" w:cs="仿宋"/>
          <w:b/>
          <w:bCs/>
          <w:sz w:val="28"/>
          <w:szCs w:val="28"/>
          <w:lang w:val="en-US"/>
        </w:rPr>
        <w:t>仓储管理设备</w:t>
      </w:r>
      <w:bookmarkEnd w:id="52"/>
      <w:bookmarkEnd w:id="53"/>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将粮情检测系统的温度、湿度数据通过较为直观的三维图层进行展示，其主要功能要求包括：</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1）按照粮情检测系统温度传感器布点位置，建立粮仓温度展示的三维模型。</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2）可以分层展示测温数据，可以单独选择其中一个或多个层面。</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3）对不同温度范围的温度值以不同的颜色进行显示。</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4）可以拖拽、旋转、放大缩小多种方式控制整个粮仓的三维模型，从任意角度查看温度信息。</w:t>
      </w:r>
    </w:p>
    <w:p>
      <w:pPr>
        <w:pStyle w:val="6"/>
        <w:numPr>
          <w:ilvl w:val="2"/>
          <w:numId w:val="0"/>
        </w:numPr>
        <w:ind w:firstLine="562" w:firstLineChars="200"/>
        <w:rPr>
          <w:rFonts w:hint="eastAsia" w:ascii="仿宋" w:hAnsi="仿宋" w:eastAsia="仿宋" w:cs="仿宋"/>
          <w:sz w:val="28"/>
          <w:szCs w:val="28"/>
        </w:rPr>
      </w:pPr>
      <w:bookmarkStart w:id="54" w:name="_Toc129963763"/>
      <w:bookmarkEnd w:id="54"/>
      <w:bookmarkStart w:id="55" w:name="_Toc129964136"/>
      <w:bookmarkEnd w:id="55"/>
      <w:bookmarkStart w:id="56" w:name="_Toc128146236"/>
      <w:bookmarkEnd w:id="56"/>
      <w:bookmarkStart w:id="57" w:name="_Toc132709270"/>
      <w:bookmarkEnd w:id="57"/>
      <w:bookmarkStart w:id="58" w:name="_Toc129794979"/>
      <w:bookmarkEnd w:id="58"/>
      <w:bookmarkStart w:id="59" w:name="_Toc128383534"/>
      <w:bookmarkEnd w:id="59"/>
      <w:bookmarkStart w:id="60" w:name="_Toc129795039"/>
      <w:bookmarkEnd w:id="60"/>
      <w:bookmarkStart w:id="61" w:name="_Toc132709208"/>
      <w:bookmarkEnd w:id="61"/>
      <w:bookmarkStart w:id="62" w:name="_Toc129796974"/>
      <w:bookmarkEnd w:id="62"/>
      <w:bookmarkStart w:id="63" w:name="_Toc20028"/>
      <w:bookmarkStart w:id="64" w:name="_Toc3152"/>
      <w:r>
        <w:rPr>
          <w:rFonts w:hint="eastAsia" w:ascii="仿宋" w:hAnsi="仿宋" w:eastAsia="仿宋" w:cs="仿宋"/>
          <w:sz w:val="28"/>
          <w:szCs w:val="28"/>
          <w:lang w:val="en-US" w:eastAsia="zh-CN"/>
        </w:rPr>
        <w:t>2</w:t>
      </w:r>
      <w:r>
        <w:rPr>
          <w:rFonts w:hint="eastAsia" w:ascii="仿宋" w:hAnsi="仿宋" w:eastAsia="仿宋" w:cs="仿宋"/>
          <w:sz w:val="28"/>
          <w:szCs w:val="28"/>
          <w:lang w:val="en-US"/>
        </w:rPr>
        <w:t>.2.</w:t>
      </w:r>
      <w:r>
        <w:rPr>
          <w:rFonts w:hint="eastAsia" w:ascii="仿宋" w:hAnsi="仿宋" w:eastAsia="仿宋" w:cs="仿宋"/>
          <w:sz w:val="28"/>
          <w:szCs w:val="28"/>
          <w:lang w:val="en-US" w:eastAsia="zh-CN"/>
        </w:rPr>
        <w:t>4</w:t>
      </w:r>
      <w:r>
        <w:rPr>
          <w:rFonts w:hint="eastAsia" w:ascii="仿宋" w:hAnsi="仿宋" w:eastAsia="仿宋" w:cs="仿宋"/>
          <w:sz w:val="28"/>
          <w:szCs w:val="28"/>
        </w:rPr>
        <w:t>安防监控</w:t>
      </w:r>
      <w:bookmarkEnd w:id="63"/>
      <w:bookmarkEnd w:id="64"/>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安防监控系统根据粮库自身需要进行建设，包括视频监控、电子巡更、电子周界、自动报警系统等。其中安防监控系统是粮库安防的基本配置。安防监控系统中摄像头要覆盖粮库粮油仓储企业内的主要进出通道、主要作业点及器械库等重要场所；录像保存1个月以上时间，并提供远程视频访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智能安防系统主要是辅助对库点的现场进行监视。它使管理人员在监控中心机房中能观察到粮库内所有重要地点的情况。如在库点出入口、库点周边、仓库的主要通道等处安装摄像机，将库点的情况以图像方式实时传送到监控中心或门卫，值班人员通过监视器幕墙可以随时了解这些地方的重要情况。监视系统除了起到正常的监视作用外，在接到防盗报警系统的示警信号后，还可以进行实时录象，录下报警时的现场情况，以供事后重放分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监控系统是由前端设备和监控中心两大部分组成，可细分为摄像、传输、控制、显示与记录设备4部分。在监控中心，通过监控主机，操作人员可发出指令，对云台的上、下、左、右的动作进行控制及对镜头进行调焦变倍的操作（该摄像机必须带云台），并可通过网络数字监控系统软件实现在多路摄像机及云台之间的切换。利用硬盘录像机将视频信号进行压缩处理，可对图像进行录像、回放、处理等操作，使录像效果达到最佳。</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监控中心是整个安全防范系统的核心部分，是实现整个系统功能的指挥中心，主要建设在公司本部，各库点可建设监控点。实现的功能有：视频信号的放大及分配，图像信号的校正与补偿，图像信号的切换与记录，摄像机（包括云台）的控制等。控制部分是整个系统的“心脏”和“大脑”，是实现整个系统的指挥中心，负责所有设备的控制与图像信号的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系统还可通过操作人员资料管理系统，根据操作员级别分设密码、授权范围及权限，非常利于管理。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显示部分监视器设计采用电脑显示监控画面，显示多画面分割或切换的图像。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采用硬盘录像机进行录像。系统可实现对多个视频输入的同时记录，录像资源至少可保存30天甚至更长时间。</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智能安防系统完成后要实现以下功能：</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 计算机图像具有高清晰度、较低的失真度，应用上能做到准确分辨。</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（2） 监控中心能实时反映库点内所有图像，并能通过局域网进行实时监控。</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（3） 在计算机上可方便地实现对摄像机云台和镜头的控制，云台为水平350度、垂直90度的全方位云台，自动光圈。</w:t>
      </w:r>
    </w:p>
    <w:p>
      <w:pPr>
        <w:spacing w:line="360" w:lineRule="auto"/>
        <w:ind w:firstLine="420"/>
        <w:outlineLvl w:val="3"/>
        <w:rPr>
          <w:rFonts w:hint="eastAsia" w:ascii="仿宋" w:hAnsi="仿宋" w:eastAsia="仿宋" w:cs="仿宋"/>
          <w:sz w:val="28"/>
          <w:szCs w:val="28"/>
        </w:rPr>
      </w:pPr>
      <w:r>
        <w:rPr>
          <w:rFonts w:hint="eastAsia" w:ascii="仿宋" w:hAnsi="仿宋" w:eastAsia="仿宋" w:cs="仿宋"/>
          <w:sz w:val="28"/>
          <w:szCs w:val="28"/>
        </w:rPr>
        <w:t>（4） 监控系统提供多种切换方式及优先级</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（5） 实现图像、报警信号的联动、采集、编发、传送、及自动推出报警画面。</w:t>
      </w:r>
    </w:p>
    <w:p>
      <w:pPr>
        <w:spacing w:line="360" w:lineRule="auto"/>
        <w:ind w:firstLine="420"/>
        <w:outlineLvl w:val="3"/>
        <w:rPr>
          <w:rFonts w:hint="eastAsia" w:ascii="仿宋" w:hAnsi="仿宋" w:eastAsia="仿宋" w:cs="仿宋"/>
          <w:sz w:val="28"/>
          <w:szCs w:val="28"/>
        </w:rPr>
      </w:pPr>
      <w:r>
        <w:rPr>
          <w:rFonts w:hint="eastAsia" w:ascii="仿宋" w:hAnsi="仿宋" w:eastAsia="仿宋" w:cs="仿宋"/>
          <w:sz w:val="28"/>
          <w:szCs w:val="28"/>
        </w:rPr>
        <w:t>（6） 监控中心能够实现控制录像和报警录像。</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 xml:space="preserve">（7） 通过已有的局域网,各领导能在自己的办公室对现场情况进行监控，且控制效果良好。 </w:t>
      </w:r>
    </w:p>
    <w:p>
      <w:pPr>
        <w:spacing w:line="360" w:lineRule="auto"/>
        <w:ind w:firstLine="420"/>
        <w:outlineLvl w:val="3"/>
        <w:rPr>
          <w:rFonts w:hint="eastAsia" w:ascii="仿宋" w:hAnsi="仿宋" w:eastAsia="仿宋" w:cs="仿宋"/>
          <w:sz w:val="28"/>
          <w:szCs w:val="28"/>
        </w:rPr>
      </w:pPr>
      <w:r>
        <w:rPr>
          <w:rFonts w:hint="eastAsia" w:ascii="仿宋" w:hAnsi="仿宋" w:eastAsia="仿宋" w:cs="仿宋"/>
          <w:sz w:val="28"/>
          <w:szCs w:val="28"/>
        </w:rPr>
        <w:t>（8） 通过专网可以进行远程的视频监管操作。</w:t>
      </w:r>
    </w:p>
    <w:p>
      <w:pPr>
        <w:pStyle w:val="11"/>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系统主要目的是监控办公楼内部、库点及库房大门等位置的实时情况。前端摄像机通过六类非屏蔽双绞线连接到信息箱内的二层交换机，信息箱内的二层交换机通过光纤与中心机房的汇聚交换机连接，实现网络的互联互通。在每两个平房仓相对方向设置两台枪式摄像机，主要道路通道和库点周边设定一体式球机，视频信号传输到监控室。采用该方式的优点是图像传输衰减小、信号稳定、抗干扰性能强。</w:t>
      </w:r>
    </w:p>
    <w:p>
      <w:pPr>
        <w:pStyle w:val="6"/>
        <w:numPr>
          <w:ilvl w:val="2"/>
          <w:numId w:val="0"/>
        </w:numPr>
        <w:ind w:firstLine="562" w:firstLineChars="200"/>
        <w:rPr>
          <w:rFonts w:hint="eastAsia" w:ascii="仿宋" w:hAnsi="仿宋" w:eastAsia="仿宋" w:cs="仿宋"/>
          <w:sz w:val="28"/>
          <w:szCs w:val="28"/>
          <w:lang w:val="en-US"/>
        </w:rPr>
      </w:pPr>
      <w:bookmarkStart w:id="65" w:name="_Toc11353"/>
      <w:bookmarkStart w:id="66" w:name="_Toc22034"/>
      <w:r>
        <w:rPr>
          <w:rFonts w:hint="eastAsia" w:ascii="仿宋" w:hAnsi="仿宋" w:eastAsia="仿宋" w:cs="仿宋"/>
          <w:sz w:val="28"/>
          <w:szCs w:val="28"/>
          <w:lang w:val="en-US" w:eastAsia="zh-CN"/>
        </w:rPr>
        <w:t>2</w:t>
      </w:r>
      <w:r>
        <w:rPr>
          <w:rFonts w:hint="eastAsia" w:ascii="仿宋" w:hAnsi="仿宋" w:eastAsia="仿宋" w:cs="仿宋"/>
          <w:sz w:val="28"/>
          <w:szCs w:val="28"/>
          <w:lang w:val="en-US"/>
        </w:rPr>
        <w:t>.2.</w:t>
      </w:r>
      <w:r>
        <w:rPr>
          <w:rFonts w:hint="eastAsia" w:ascii="仿宋" w:hAnsi="仿宋" w:eastAsia="仿宋" w:cs="仿宋"/>
          <w:sz w:val="28"/>
          <w:szCs w:val="28"/>
          <w:lang w:val="en-US" w:eastAsia="zh-CN"/>
        </w:rPr>
        <w:t>5</w:t>
      </w:r>
      <w:r>
        <w:rPr>
          <w:rFonts w:hint="eastAsia" w:ascii="仿宋" w:hAnsi="仿宋" w:eastAsia="仿宋" w:cs="仿宋"/>
          <w:sz w:val="28"/>
          <w:szCs w:val="28"/>
          <w:lang w:val="en-US"/>
        </w:rPr>
        <w:t>出入库设备</w:t>
      </w:r>
      <w:bookmarkEnd w:id="65"/>
      <w:bookmarkEnd w:id="66"/>
    </w:p>
    <w:p>
      <w:pPr>
        <w:jc w:val="center"/>
        <w:rPr>
          <w:rFonts w:hint="eastAsia" w:ascii="仿宋" w:hAnsi="仿宋" w:eastAsia="仿宋" w:cs="仿宋"/>
          <w:sz w:val="28"/>
          <w:szCs w:val="28"/>
        </w:rPr>
      </w:pPr>
      <w:bookmarkStart w:id="67" w:name="_Toc903"/>
      <w:r>
        <w:rPr>
          <w:rFonts w:hint="eastAsia" w:ascii="仿宋" w:hAnsi="仿宋" w:eastAsia="仿宋" w:cs="仿宋"/>
          <w:sz w:val="28"/>
          <w:szCs w:val="28"/>
          <w:lang w:val="en-US" w:bidi="ar-SA"/>
        </w:rPr>
        <w:drawing>
          <wp:inline distT="0" distB="0" distL="114300" distR="114300">
            <wp:extent cx="4725035" cy="2160270"/>
            <wp:effectExtent l="0" t="0" r="18415" b="11430"/>
            <wp:docPr id="501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8" name="图片 1"/>
                    <pic:cNvPicPr>
                      <a:picLocks noChangeAspect="1"/>
                    </pic:cNvPicPr>
                  </pic:nvPicPr>
                  <pic:blipFill>
                    <a:blip r:embed="rId5"/>
                    <a:stretch>
                      <a:fillRect/>
                    </a:stretch>
                  </pic:blipFill>
                  <pic:spPr>
                    <a:xfrm>
                      <a:off x="0" y="0"/>
                      <a:ext cx="4725035" cy="2160270"/>
                    </a:xfrm>
                    <a:prstGeom prst="rect">
                      <a:avLst/>
                    </a:prstGeom>
                    <a:noFill/>
                    <a:ln w="9525">
                      <a:noFill/>
                    </a:ln>
                  </pic:spPr>
                </pic:pic>
              </a:graphicData>
            </a:graphic>
          </wp:inline>
        </w:drawing>
      </w:r>
      <w:bookmarkEnd w:id="67"/>
    </w:p>
    <w:p>
      <w:pPr>
        <w:pStyle w:val="16"/>
        <w:spacing w:before="156" w:afterLines="0"/>
        <w:ind w:firstLine="560"/>
        <w:rPr>
          <w:rFonts w:hint="eastAsia" w:ascii="仿宋" w:hAnsi="仿宋" w:eastAsia="仿宋" w:cs="仿宋"/>
          <w:sz w:val="28"/>
          <w:szCs w:val="28"/>
        </w:rPr>
      </w:pPr>
      <w:r>
        <w:rPr>
          <w:rFonts w:hint="eastAsia" w:ascii="仿宋" w:hAnsi="仿宋" w:eastAsia="仿宋" w:cs="仿宋"/>
          <w:sz w:val="28"/>
          <w:szCs w:val="28"/>
        </w:rPr>
        <w:t>出入库过程使用的各种设备和控制器。包括自动道闸、称重检斤、RFID读卡器、摄像机、各环节工作站，以及配套的设施。</w:t>
      </w:r>
    </w:p>
    <w:p>
      <w:pPr>
        <w:pStyle w:val="16"/>
        <w:spacing w:before="156" w:afterLines="0"/>
        <w:ind w:firstLine="560"/>
        <w:rPr>
          <w:rFonts w:hint="eastAsia" w:ascii="仿宋" w:hAnsi="仿宋" w:eastAsia="仿宋" w:cs="仿宋"/>
          <w:sz w:val="28"/>
          <w:szCs w:val="28"/>
        </w:rPr>
      </w:pPr>
      <w:r>
        <w:rPr>
          <w:rFonts w:hint="eastAsia" w:ascii="仿宋" w:hAnsi="仿宋" w:eastAsia="仿宋" w:cs="仿宋"/>
          <w:sz w:val="28"/>
          <w:szCs w:val="28"/>
        </w:rPr>
        <w:t>按照需求配备主要设备：出库登记环节设备 （出入库一体机、RFID读卡器、道闸（可以兼做库区车辆出入控制））；称重环节设备(称重工控机、打印机、读卡器、自动道闸、LED结果显示屏幕、按照要求的抓拍摄像头)；质检环节设备（抽样用PDA、出入库一体机、读卡器、打印机）。</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出入库一体机：登记、检验、结算等环节使用</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道闸系统：大门、称重检斤使用，包含车牌识别摄像机</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RFID读写器</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手持PDA：扦样、值仓、巡仓时使用</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数字式电子地磅工业控制计算机</w:t>
      </w:r>
    </w:p>
    <w:p>
      <w:pPr>
        <w:pStyle w:val="17"/>
        <w:numPr>
          <w:ilvl w:val="0"/>
          <w:numId w:val="3"/>
        </w:numPr>
        <w:spacing w:beforeLines="0" w:afterLines="0"/>
        <w:ind w:hanging="100" w:firstLineChars="0"/>
        <w:outlineLvl w:val="3"/>
        <w:rPr>
          <w:rFonts w:hint="eastAsia" w:ascii="仿宋" w:hAnsi="仿宋" w:eastAsia="仿宋" w:cs="仿宋"/>
          <w:color w:val="auto"/>
          <w:sz w:val="28"/>
          <w:szCs w:val="28"/>
        </w:rPr>
      </w:pPr>
      <w:r>
        <w:rPr>
          <w:rFonts w:hint="eastAsia" w:ascii="仿宋" w:hAnsi="仿宋" w:eastAsia="仿宋" w:cs="仿宋"/>
          <w:color w:val="auto"/>
          <w:sz w:val="28"/>
          <w:szCs w:val="28"/>
        </w:rPr>
        <w:t>LED屏幕：显示称重、质检信息</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抓拍摄像机：按照国家规范，在称重时抓拍图片</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网络、辅材及安装</w:t>
      </w:r>
    </w:p>
    <w:p>
      <w:pPr>
        <w:pStyle w:val="11"/>
        <w:ind w:left="0" w:leftChars="0" w:firstLine="0" w:firstLineChars="0"/>
        <w:rPr>
          <w:rFonts w:hint="eastAsia" w:ascii="仿宋" w:hAnsi="仿宋" w:eastAsia="仿宋" w:cs="仿宋"/>
          <w:sz w:val="28"/>
          <w:szCs w:val="28"/>
          <w:lang w:val="en-US"/>
        </w:rPr>
      </w:pPr>
    </w:p>
    <w:p>
      <w:pPr>
        <w:pStyle w:val="6"/>
        <w:numPr>
          <w:ilvl w:val="2"/>
          <w:numId w:val="0"/>
        </w:numPr>
        <w:ind w:firstLine="562" w:firstLineChars="200"/>
        <w:rPr>
          <w:rFonts w:hint="eastAsia" w:ascii="仿宋" w:hAnsi="仿宋" w:eastAsia="仿宋" w:cs="仿宋"/>
          <w:sz w:val="28"/>
          <w:szCs w:val="28"/>
        </w:rPr>
      </w:pPr>
      <w:bookmarkStart w:id="68" w:name="_Toc7832"/>
      <w:bookmarkStart w:id="69" w:name="_Toc18482"/>
      <w:r>
        <w:rPr>
          <w:rFonts w:hint="eastAsia" w:ascii="仿宋" w:hAnsi="仿宋" w:eastAsia="仿宋" w:cs="仿宋"/>
          <w:sz w:val="28"/>
          <w:szCs w:val="28"/>
          <w:lang w:val="en-US" w:eastAsia="zh-CN"/>
        </w:rPr>
        <w:t>2</w:t>
      </w:r>
      <w:r>
        <w:rPr>
          <w:rFonts w:hint="eastAsia" w:ascii="仿宋" w:hAnsi="仿宋" w:eastAsia="仿宋" w:cs="仿宋"/>
          <w:sz w:val="28"/>
          <w:szCs w:val="28"/>
          <w:lang w:val="en-US"/>
        </w:rPr>
        <w:t>.2.</w:t>
      </w:r>
      <w:r>
        <w:rPr>
          <w:rFonts w:hint="eastAsia" w:ascii="仿宋" w:hAnsi="仿宋" w:eastAsia="仿宋" w:cs="仿宋"/>
          <w:sz w:val="28"/>
          <w:szCs w:val="28"/>
          <w:lang w:val="en-US" w:eastAsia="zh-CN"/>
        </w:rPr>
        <w:t>6</w:t>
      </w:r>
      <w:r>
        <w:rPr>
          <w:rFonts w:hint="eastAsia" w:ascii="仿宋" w:hAnsi="仿宋" w:eastAsia="仿宋" w:cs="仿宋"/>
          <w:sz w:val="28"/>
          <w:szCs w:val="28"/>
        </w:rPr>
        <w:t>粮情检测</w:t>
      </w:r>
      <w:bookmarkEnd w:id="68"/>
      <w:bookmarkEnd w:id="69"/>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粮情检测是粮食信息重要数据之一，系统采用无线自组组网技术、先进传感器技术、超低功耗技术、先进的电子电路技术和功能管理软件平台，软件采用B/S软件架构，能够支持本地和远程同时对粮情数据进行实时访问，粮情分机与测控主机采用无线多跳的方式组成无线传输网络进行数据传输。粮情主机由主控模块。无线通信模块、串口网络转换模块和电源模块组成，主要功能是作为粮情分机与计算机的桥梁。测温湿度电缆应全部采用数字式传感器，保证测量精度高、稳定性好、可靠性强。</w:t>
      </w:r>
    </w:p>
    <w:p>
      <w:pPr>
        <w:pStyle w:val="6"/>
        <w:numPr>
          <w:ilvl w:val="2"/>
          <w:numId w:val="0"/>
        </w:numPr>
        <w:ind w:firstLine="562" w:firstLineChars="200"/>
        <w:rPr>
          <w:rFonts w:hint="eastAsia" w:ascii="仿宋" w:hAnsi="仿宋" w:eastAsia="仿宋" w:cs="仿宋"/>
          <w:sz w:val="28"/>
          <w:szCs w:val="28"/>
        </w:rPr>
      </w:pPr>
      <w:bookmarkStart w:id="70" w:name="_Toc25925"/>
      <w:bookmarkStart w:id="71" w:name="_Toc31821"/>
      <w:r>
        <w:rPr>
          <w:rFonts w:hint="eastAsia" w:ascii="仿宋" w:hAnsi="仿宋" w:eastAsia="仿宋" w:cs="仿宋"/>
          <w:sz w:val="28"/>
          <w:szCs w:val="28"/>
          <w:lang w:val="en-US" w:eastAsia="zh-CN"/>
        </w:rPr>
        <w:t>2</w:t>
      </w:r>
      <w:r>
        <w:rPr>
          <w:rFonts w:hint="eastAsia" w:ascii="仿宋" w:hAnsi="仿宋" w:eastAsia="仿宋" w:cs="仿宋"/>
          <w:sz w:val="28"/>
          <w:szCs w:val="28"/>
          <w:lang w:val="en-US"/>
        </w:rPr>
        <w:t>.2.</w:t>
      </w:r>
      <w:r>
        <w:rPr>
          <w:rFonts w:hint="eastAsia" w:ascii="仿宋" w:hAnsi="仿宋" w:eastAsia="仿宋" w:cs="仿宋"/>
          <w:sz w:val="28"/>
          <w:szCs w:val="28"/>
          <w:lang w:val="en-US" w:eastAsia="zh-CN"/>
        </w:rPr>
        <w:t>7</w:t>
      </w:r>
      <w:r>
        <w:rPr>
          <w:rFonts w:hint="eastAsia" w:ascii="仿宋" w:hAnsi="仿宋" w:eastAsia="仿宋" w:cs="仿宋"/>
          <w:sz w:val="28"/>
          <w:szCs w:val="28"/>
        </w:rPr>
        <w:t>通信方式</w:t>
      </w:r>
      <w:bookmarkEnd w:id="70"/>
      <w:bookmarkEnd w:id="71"/>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为满足各库点访问智能粮库管理平台和仓内、库区监控视频集中管理及上传省粮食局的需求，各库点通过租用运营商带宽实现（带公网IP地址）。</w:t>
      </w:r>
    </w:p>
    <w:p>
      <w:pPr>
        <w:pStyle w:val="6"/>
        <w:numPr>
          <w:ilvl w:val="2"/>
          <w:numId w:val="0"/>
        </w:numPr>
        <w:ind w:firstLine="562" w:firstLineChars="200"/>
        <w:rPr>
          <w:rFonts w:hint="eastAsia" w:ascii="仿宋" w:hAnsi="仿宋" w:eastAsia="仿宋" w:cs="仿宋"/>
          <w:sz w:val="28"/>
          <w:szCs w:val="28"/>
        </w:rPr>
      </w:pPr>
      <w:bookmarkStart w:id="72" w:name="_Toc10517"/>
      <w:bookmarkStart w:id="73" w:name="_Toc23695"/>
      <w:bookmarkStart w:id="74" w:name="_Toc15910"/>
      <w:bookmarkStart w:id="75" w:name="_Toc12142"/>
      <w:bookmarkStart w:id="76" w:name="_Toc5750"/>
      <w:r>
        <w:rPr>
          <w:rFonts w:hint="eastAsia" w:ascii="仿宋" w:hAnsi="仿宋" w:eastAsia="仿宋" w:cs="仿宋"/>
          <w:sz w:val="28"/>
          <w:szCs w:val="28"/>
          <w:lang w:val="en-US" w:eastAsia="zh-CN"/>
        </w:rPr>
        <w:t>2</w:t>
      </w:r>
      <w:r>
        <w:rPr>
          <w:rFonts w:hint="eastAsia" w:ascii="仿宋" w:hAnsi="仿宋" w:eastAsia="仿宋" w:cs="仿宋"/>
          <w:sz w:val="28"/>
          <w:szCs w:val="28"/>
          <w:lang w:val="en-US"/>
        </w:rPr>
        <w:t>.2.</w:t>
      </w:r>
      <w:r>
        <w:rPr>
          <w:rFonts w:hint="eastAsia" w:ascii="仿宋" w:hAnsi="仿宋" w:eastAsia="仿宋" w:cs="仿宋"/>
          <w:sz w:val="28"/>
          <w:szCs w:val="28"/>
          <w:lang w:val="en-US" w:eastAsia="zh-CN"/>
        </w:rPr>
        <w:t>8</w:t>
      </w:r>
      <w:r>
        <w:rPr>
          <w:rFonts w:hint="eastAsia" w:ascii="仿宋" w:hAnsi="仿宋" w:eastAsia="仿宋" w:cs="仿宋"/>
          <w:sz w:val="28"/>
          <w:szCs w:val="28"/>
        </w:rPr>
        <w:t>综合布线与通信管网实施</w:t>
      </w:r>
      <w:bookmarkEnd w:id="72"/>
      <w:bookmarkEnd w:id="73"/>
      <w:bookmarkEnd w:id="74"/>
      <w:bookmarkEnd w:id="75"/>
      <w:bookmarkEnd w:id="76"/>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粮库智能化项目建设通信管网与综合布线设计实施主要依据LS/T1806-2017《粮食信息系统网络设计规范》、LS/T1807-2017《粮食信息安全技术规范》等规范。</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通信管网需合理利用粮库基础设施建设项目的管网与线路支持。本次建设需满足主管部门管理需求、各业务流程、智能化功能建设的需要。</w:t>
      </w:r>
    </w:p>
    <w:p>
      <w:pPr>
        <w:numPr>
          <w:numId w:val="0"/>
        </w:numPr>
        <w:spacing w:line="578" w:lineRule="exact"/>
        <w:ind w:left="643" w:leftChars="0"/>
        <w:rPr>
          <w:rFonts w:hint="eastAsia" w:ascii="仿宋" w:hAnsi="仿宋" w:eastAsia="仿宋" w:cs="仿宋"/>
          <w:b/>
          <w:bCs/>
          <w:sz w:val="28"/>
          <w:szCs w:val="28"/>
        </w:rPr>
      </w:pPr>
      <w:bookmarkStart w:id="77" w:name="_Toc21050"/>
      <w:bookmarkStart w:id="78" w:name="_Toc426557842"/>
      <w:bookmarkStart w:id="79" w:name="_Toc6211"/>
      <w:bookmarkStart w:id="80" w:name="_Toc6116"/>
      <w:bookmarkStart w:id="81" w:name="_Toc4049"/>
      <w:bookmarkStart w:id="82" w:name="_Toc478549781"/>
      <w:bookmarkStart w:id="83" w:name="_Toc26990"/>
      <w:bookmarkStart w:id="84" w:name="_Toc19641"/>
      <w:bookmarkStart w:id="85" w:name="_Toc477867739"/>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通信管网</w:t>
      </w:r>
      <w:bookmarkEnd w:id="77"/>
      <w:bookmarkEnd w:id="78"/>
      <w:bookmarkEnd w:id="79"/>
      <w:bookmarkEnd w:id="80"/>
      <w:bookmarkEnd w:id="81"/>
      <w:bookmarkEnd w:id="82"/>
      <w:bookmarkEnd w:id="83"/>
      <w:bookmarkEnd w:id="84"/>
      <w:bookmarkEnd w:id="85"/>
    </w:p>
    <w:p>
      <w:pPr>
        <w:spacing w:line="578" w:lineRule="exact"/>
        <w:ind w:firstLine="643"/>
        <w:outlineLvl w:val="0"/>
        <w:rPr>
          <w:rFonts w:hint="eastAsia" w:ascii="仿宋" w:hAnsi="仿宋" w:eastAsia="仿宋" w:cs="仿宋"/>
          <w:b/>
          <w:bCs/>
          <w:sz w:val="28"/>
          <w:szCs w:val="28"/>
        </w:rPr>
      </w:pPr>
      <w:bookmarkStart w:id="86" w:name="_Toc21270"/>
      <w:bookmarkStart w:id="87" w:name="_Toc883"/>
      <w:bookmarkStart w:id="88" w:name="_Toc25277"/>
      <w:r>
        <w:rPr>
          <w:rFonts w:hint="eastAsia" w:ascii="仿宋" w:hAnsi="仿宋" w:eastAsia="仿宋" w:cs="仿宋"/>
          <w:b/>
          <w:bCs/>
          <w:sz w:val="28"/>
          <w:szCs w:val="28"/>
        </w:rPr>
        <w:t>选型</w:t>
      </w:r>
      <w:bookmarkEnd w:id="86"/>
      <w:bookmarkEnd w:id="87"/>
      <w:bookmarkEnd w:id="88"/>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安防监控上墙管道采用PC20或PC25管墙面敷设；因库内道路多为重型货车，地面压力较大，故多线路过路管道预埋采用DN50-FC钢管（50MM镀锌钢管暗敷），如有接头必须焊接。</w:t>
      </w:r>
    </w:p>
    <w:p>
      <w:pPr>
        <w:spacing w:line="578" w:lineRule="exact"/>
        <w:ind w:firstLine="643"/>
        <w:rPr>
          <w:rFonts w:hint="eastAsia" w:ascii="仿宋" w:hAnsi="仿宋" w:eastAsia="仿宋" w:cs="仿宋"/>
          <w:b/>
          <w:bCs/>
          <w:sz w:val="28"/>
          <w:szCs w:val="28"/>
        </w:rPr>
      </w:pPr>
      <w:r>
        <w:rPr>
          <w:rFonts w:hint="eastAsia" w:ascii="仿宋" w:hAnsi="仿宋" w:eastAsia="仿宋" w:cs="仿宋"/>
          <w:b/>
          <w:bCs/>
          <w:sz w:val="28"/>
          <w:szCs w:val="28"/>
        </w:rPr>
        <w:t>敷设</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为了满足智能粮库建设要求和库区视频安防建设的要求，以及库区以后信息化扩展及升级的需求，重要节点，设立信息箱（400*500*200mm），强弱电实施标准化、规范化。</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1.线路敷设变向时预留手控维修井（维修井大小400X400X600mm），直线距离应控制在20—40米内；</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2.弱电上墙管道采用PC20或PC25管，且按照库区对施工现场的要求进行施工；</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3.主干及枝干承重路面以下管道敷设，根据实际情况采用镀锌钢管DN32或DN50，且接口处需要焊接，为了维修及后期升级需要，敷设时口径需要冗余用于主干光缆的穿线。</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通信管网敷设要求及安装按照国家现行标准进行。</w:t>
      </w:r>
    </w:p>
    <w:p>
      <w:pPr>
        <w:numPr>
          <w:numId w:val="0"/>
        </w:numPr>
        <w:spacing w:line="578" w:lineRule="exact"/>
        <w:ind w:left="643" w:leftChars="0"/>
        <w:rPr>
          <w:rFonts w:hint="eastAsia" w:ascii="仿宋" w:hAnsi="仿宋" w:eastAsia="仿宋" w:cs="仿宋"/>
          <w:b/>
          <w:bCs/>
          <w:sz w:val="28"/>
          <w:szCs w:val="28"/>
        </w:rPr>
      </w:pPr>
      <w:bookmarkStart w:id="89" w:name="_Toc477867740"/>
      <w:bookmarkStart w:id="90" w:name="_Toc24406"/>
      <w:bookmarkStart w:id="91" w:name="_Toc14054"/>
      <w:bookmarkStart w:id="92" w:name="_Toc18769"/>
      <w:bookmarkStart w:id="93" w:name="_Toc11063"/>
      <w:bookmarkStart w:id="94" w:name="_Toc5743"/>
      <w:bookmarkStart w:id="95" w:name="_Toc17531"/>
      <w:bookmarkStart w:id="96" w:name="_Toc7154"/>
      <w:bookmarkStart w:id="97" w:name="_Toc478549782"/>
      <w:bookmarkStart w:id="98" w:name="_Toc32456"/>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综合布线</w:t>
      </w:r>
      <w:bookmarkEnd w:id="89"/>
      <w:bookmarkEnd w:id="90"/>
      <w:bookmarkEnd w:id="91"/>
      <w:bookmarkEnd w:id="92"/>
      <w:bookmarkEnd w:id="93"/>
      <w:bookmarkEnd w:id="94"/>
      <w:bookmarkEnd w:id="95"/>
      <w:bookmarkEnd w:id="96"/>
      <w:bookmarkEnd w:id="97"/>
      <w:bookmarkEnd w:id="98"/>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库区内至机房综合布线总体拓扑图分别如下：</w:t>
      </w:r>
    </w:p>
    <w:p>
      <w:pPr>
        <w:spacing w:afterLines="50"/>
        <w:ind w:firstLine="640"/>
        <w:rPr>
          <w:rFonts w:hint="eastAsia" w:ascii="仿宋" w:hAnsi="仿宋" w:eastAsia="仿宋" w:cs="仿宋"/>
          <w:sz w:val="28"/>
          <w:szCs w:val="28"/>
        </w:rPr>
      </w:pPr>
      <w:r>
        <w:rPr>
          <w:rFonts w:hint="eastAsia" w:ascii="仿宋" w:hAnsi="仿宋" w:eastAsia="仿宋" w:cs="仿宋"/>
          <w:sz w:val="28"/>
          <w:szCs w:val="28"/>
          <w:lang w:val="en-US" w:bidi="ar-SA"/>
        </w:rPr>
        <w:drawing>
          <wp:anchor distT="0" distB="0" distL="114300" distR="114300" simplePos="0" relativeHeight="251659264" behindDoc="0" locked="0" layoutInCell="1" allowOverlap="1">
            <wp:simplePos x="0" y="0"/>
            <wp:positionH relativeFrom="column">
              <wp:posOffset>719455</wp:posOffset>
            </wp:positionH>
            <wp:positionV relativeFrom="paragraph">
              <wp:posOffset>91440</wp:posOffset>
            </wp:positionV>
            <wp:extent cx="3972560" cy="2802890"/>
            <wp:effectExtent l="0" t="0" r="8890" b="16510"/>
            <wp:wrapTopAndBottom/>
            <wp:docPr id="3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pic:cNvPicPr>
                      <a:picLocks noChangeAspect="1"/>
                    </pic:cNvPicPr>
                  </pic:nvPicPr>
                  <pic:blipFill>
                    <a:blip r:embed="rId6"/>
                    <a:stretch>
                      <a:fillRect/>
                    </a:stretch>
                  </pic:blipFill>
                  <pic:spPr>
                    <a:xfrm>
                      <a:off x="0" y="0"/>
                      <a:ext cx="4238625" cy="2990850"/>
                    </a:xfrm>
                    <a:prstGeom prst="rect">
                      <a:avLst/>
                    </a:prstGeom>
                    <a:noFill/>
                    <a:ln w="9525">
                      <a:noFill/>
                      <a:miter/>
                    </a:ln>
                    <a:effectLst/>
                  </pic:spPr>
                </pic:pic>
              </a:graphicData>
            </a:graphic>
          </wp:anchor>
        </w:drawing>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粮食粮站区网络物理连接方案：</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总体结构为：</w:t>
      </w:r>
    </w:p>
    <w:p>
      <w:pPr>
        <w:numPr>
          <w:ilvl w:val="0"/>
          <w:numId w:val="4"/>
        </w:num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主干网络采用8芯以上光纤，由办公楼的中心机房引出，至库区中心节点信息箱，再到各仓之间的中心信息节点箱，此信息节点箱中有光纤收发器；并预留2芯以上光纤接口，为后续项目预留网络升级空间。支干网络采用2芯光纤，由中心信息节点箱引出至各信息箱，至少冗余1芯光纤接口。</w:t>
      </w:r>
    </w:p>
    <w:p>
      <w:pPr>
        <w:numPr>
          <w:ilvl w:val="0"/>
          <w:numId w:val="4"/>
        </w:num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粮库弱电系统供电方式采用就近式供电（从配电柜引出220V/50Hz强电至各信息节点箱，每个信息节点箱预留12V/24V电源转接接口）。</w:t>
      </w:r>
    </w:p>
    <w:p>
      <w:pPr>
        <w:numPr>
          <w:ilvl w:val="0"/>
          <w:numId w:val="4"/>
        </w:num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项目采用网络高清数字式监控摄像机，使用库房信息盒去电通信，并做防雷技术处理；</w:t>
      </w:r>
    </w:p>
    <w:p>
      <w:pPr>
        <w:numPr>
          <w:ilvl w:val="0"/>
          <w:numId w:val="4"/>
        </w:num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各连接点及不锈钢信息箱之间在距离条件允许的情况下，采用超六类双绞线数据通讯，一旦两者之间距离超过70米，采用单模光纤通讯，并使用光耦进行线路合并，同时集中式供电合并。</w:t>
      </w:r>
    </w:p>
    <w:p>
      <w:pPr>
        <w:numPr>
          <w:ilvl w:val="0"/>
          <w:numId w:val="4"/>
        </w:numPr>
        <w:ind w:firstLine="640"/>
        <w:rPr>
          <w:rFonts w:hint="eastAsia" w:ascii="仿宋" w:hAnsi="仿宋" w:eastAsia="仿宋" w:cs="仿宋"/>
          <w:sz w:val="28"/>
          <w:szCs w:val="28"/>
        </w:rPr>
      </w:pPr>
      <w:r>
        <w:rPr>
          <w:rFonts w:hint="eastAsia" w:ascii="仿宋" w:hAnsi="仿宋" w:eastAsia="仿宋" w:cs="仿宋"/>
          <w:sz w:val="28"/>
          <w:szCs w:val="28"/>
        </w:rPr>
        <w:t>最终会聚至干道，光纤传入进入主机房，主机房内光信号转换为电信号后接入机房交换机，连通整个网络，供其他系统使用。</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rPr>
        <w:t>6.</w:t>
      </w:r>
      <w:r>
        <w:rPr>
          <w:rFonts w:hint="eastAsia" w:ascii="仿宋" w:hAnsi="仿宋" w:eastAsia="仿宋" w:cs="仿宋"/>
          <w:sz w:val="28"/>
          <w:szCs w:val="28"/>
        </w:rPr>
        <w:t>所有管道预埋及施工，遵循国家相关标准，及库区管理人员的相关建议，避免破坏，力求实用、美观。</w:t>
      </w:r>
    </w:p>
    <w:p>
      <w:pPr>
        <w:rPr>
          <w:rFonts w:hint="eastAsia" w:ascii="仿宋" w:hAnsi="仿宋" w:eastAsia="仿宋" w:cs="仿宋"/>
          <w:sz w:val="28"/>
          <w:szCs w:val="28"/>
        </w:rPr>
      </w:pPr>
    </w:p>
    <w:p>
      <w:pPr>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Book Antiqua">
    <w:panose1 w:val="02040602050305030304"/>
    <w:charset w:val="00"/>
    <w:family w:val="auto"/>
    <w:pitch w:val="default"/>
    <w:sig w:usb0="00000287" w:usb1="00000000" w:usb2="00000000" w:usb3="00000000" w:csb0="2000009F" w:csb1="DFD7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436" w:firstLine="0"/>
      <w:jc w:val="righ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F2FFA"/>
    <w:multiLevelType w:val="singleLevel"/>
    <w:tmpl w:val="E59F2FFA"/>
    <w:lvl w:ilvl="0" w:tentative="0">
      <w:start w:val="1"/>
      <w:numFmt w:val="bullet"/>
      <w:lvlText w:val=""/>
      <w:lvlJc w:val="left"/>
      <w:pPr>
        <w:ind w:left="420" w:hanging="420"/>
      </w:pPr>
      <w:rPr>
        <w:rFonts w:hint="default" w:ascii="Wingdings" w:hAnsi="Wingdings"/>
      </w:rPr>
    </w:lvl>
  </w:abstractNum>
  <w:abstractNum w:abstractNumId="1">
    <w:nsid w:val="14D2700B"/>
    <w:multiLevelType w:val="multilevel"/>
    <w:tmpl w:val="14D2700B"/>
    <w:lvl w:ilvl="0" w:tentative="0">
      <w:start w:val="1"/>
      <w:numFmt w:val="chineseCountingThousand"/>
      <w:pStyle w:val="4"/>
      <w:lvlText w:val="第%1章"/>
      <w:lvlJc w:val="left"/>
      <w:pPr>
        <w:tabs>
          <w:tab w:val="left" w:pos="424"/>
        </w:tabs>
        <w:ind w:left="3544" w:hanging="425"/>
      </w:pPr>
      <w:rPr>
        <w:rFonts w:hint="eastAsia"/>
      </w:rPr>
    </w:lvl>
    <w:lvl w:ilvl="1" w:tentative="0">
      <w:start w:val="1"/>
      <w:numFmt w:val="decimal"/>
      <w:isLgl/>
      <w:lvlText w:val="%1.%2"/>
      <w:lvlJc w:val="left"/>
      <w:pPr>
        <w:tabs>
          <w:tab w:val="left" w:pos="284"/>
        </w:tabs>
        <w:ind w:left="284" w:hanging="567"/>
      </w:pPr>
      <w:rPr>
        <w:rFonts w:hint="eastAsia"/>
      </w:rPr>
    </w:lvl>
    <w:lvl w:ilvl="2" w:tentative="0">
      <w:start w:val="1"/>
      <w:numFmt w:val="decimal"/>
      <w:isLgl/>
      <w:lvlText w:val="%1.%2.%3"/>
      <w:lvlJc w:val="left"/>
      <w:pPr>
        <w:tabs>
          <w:tab w:val="left" w:pos="426"/>
        </w:tabs>
        <w:ind w:left="426" w:hanging="709"/>
      </w:pPr>
      <w:rPr>
        <w:rFonts w:hint="eastAsia" w:ascii="黑体" w:hAnsi="黑体" w:eastAsia="黑体"/>
      </w:rPr>
    </w:lvl>
    <w:lvl w:ilvl="3" w:tentative="0">
      <w:start w:val="1"/>
      <w:numFmt w:val="decimal"/>
      <w:isLgl/>
      <w:lvlText w:val="%1.%2.%3.%4"/>
      <w:lvlJc w:val="left"/>
      <w:pPr>
        <w:tabs>
          <w:tab w:val="left" w:pos="568"/>
        </w:tabs>
        <w:ind w:left="568" w:hanging="851"/>
      </w:pPr>
      <w:rPr>
        <w:rFonts w:hint="eastAsia"/>
      </w:rPr>
    </w:lvl>
    <w:lvl w:ilvl="4" w:tentative="0">
      <w:start w:val="1"/>
      <w:numFmt w:val="decimal"/>
      <w:isLgl/>
      <w:lvlText w:val="%1.%2.%3.%4.%5"/>
      <w:lvlJc w:val="left"/>
      <w:pPr>
        <w:tabs>
          <w:tab w:val="left" w:pos="709"/>
        </w:tabs>
        <w:ind w:left="709" w:hanging="992"/>
      </w:pPr>
      <w:rPr>
        <w:rFonts w:hint="eastAsia"/>
      </w:rPr>
    </w:lvl>
    <w:lvl w:ilvl="5" w:tentative="0">
      <w:start w:val="1"/>
      <w:numFmt w:val="decimal"/>
      <w:isLgl/>
      <w:lvlText w:val="%1.%2.%3.%4.%5.%6"/>
      <w:lvlJc w:val="left"/>
      <w:pPr>
        <w:tabs>
          <w:tab w:val="left" w:pos="851"/>
        </w:tabs>
        <w:ind w:left="851" w:hanging="1134"/>
      </w:pPr>
      <w:rPr>
        <w:rFonts w:hint="eastAsia"/>
      </w:rPr>
    </w:lvl>
    <w:lvl w:ilvl="6" w:tentative="0">
      <w:start w:val="1"/>
      <w:numFmt w:val="decimal"/>
      <w:isLgl/>
      <w:lvlText w:val="%1.%2.%3.%4.%5.%6.%7"/>
      <w:lvlJc w:val="left"/>
      <w:pPr>
        <w:tabs>
          <w:tab w:val="left" w:pos="993"/>
        </w:tabs>
        <w:ind w:left="993" w:hanging="1276"/>
      </w:pPr>
      <w:rPr>
        <w:rFonts w:hint="eastAsia"/>
      </w:rPr>
    </w:lvl>
    <w:lvl w:ilvl="7" w:tentative="0">
      <w:start w:val="1"/>
      <w:numFmt w:val="decimal"/>
      <w:isLgl/>
      <w:lvlText w:val="%1.%2.%3.%4.%5.%6.%7.%8"/>
      <w:lvlJc w:val="left"/>
      <w:pPr>
        <w:tabs>
          <w:tab w:val="left" w:pos="1135"/>
        </w:tabs>
        <w:ind w:left="1135" w:hanging="1418"/>
      </w:pPr>
      <w:rPr>
        <w:rFonts w:hint="eastAsia"/>
      </w:rPr>
    </w:lvl>
    <w:lvl w:ilvl="8" w:tentative="0">
      <w:start w:val="1"/>
      <w:numFmt w:val="decimal"/>
      <w:isLgl/>
      <w:lvlText w:val="%1.%2.%3.%4.%5.%6.%7.%8.%9"/>
      <w:lvlJc w:val="left"/>
      <w:pPr>
        <w:tabs>
          <w:tab w:val="left" w:pos="1276"/>
        </w:tabs>
        <w:ind w:left="1276" w:hanging="1559"/>
      </w:pPr>
      <w:rPr>
        <w:rFonts w:hint="eastAsia"/>
      </w:rPr>
    </w:lvl>
  </w:abstractNum>
  <w:abstractNum w:abstractNumId="2">
    <w:nsid w:val="46724E89"/>
    <w:multiLevelType w:val="multilevel"/>
    <w:tmpl w:val="46724E89"/>
    <w:lvl w:ilvl="0" w:tentative="0">
      <w:start w:val="1"/>
      <w:numFmt w:val="decimal"/>
      <w:lvlText w:val="%1"/>
      <w:lvlJc w:val="left"/>
      <w:pPr>
        <w:ind w:left="432" w:hanging="432"/>
      </w:pPr>
    </w:lvl>
    <w:lvl w:ilvl="1" w:tentative="0">
      <w:start w:val="1"/>
      <w:numFmt w:val="decimal"/>
      <w:pStyle w:val="5"/>
      <w:lvlText w:val="%1.%2"/>
      <w:lvlJc w:val="left"/>
      <w:pPr>
        <w:ind w:left="576" w:hanging="576"/>
      </w:pPr>
    </w:lvl>
    <w:lvl w:ilvl="2" w:tentative="0">
      <w:start w:val="1"/>
      <w:numFmt w:val="decimal"/>
      <w:pStyle w:val="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58DDC211"/>
    <w:multiLevelType w:val="singleLevel"/>
    <w:tmpl w:val="58DDC211"/>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NTcwZDMxZWE3NGIwNDRmNTlhODk4Zjg2ODBmYWMifQ=="/>
  </w:docVars>
  <w:rsids>
    <w:rsidRoot w:val="0A575C2A"/>
    <w:rsid w:val="09727371"/>
    <w:rsid w:val="0A575C2A"/>
    <w:rsid w:val="51844B18"/>
    <w:rsid w:val="680C76FE"/>
    <w:rsid w:val="79555698"/>
    <w:rsid w:val="796A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4"/>
      <w:szCs w:val="22"/>
      <w:lang w:val="zh-CN" w:eastAsia="zh-CN" w:bidi="zh-CN"/>
    </w:rPr>
  </w:style>
  <w:style w:type="paragraph" w:styleId="4">
    <w:name w:val="heading 1"/>
    <w:basedOn w:val="1"/>
    <w:next w:val="1"/>
    <w:link w:val="15"/>
    <w:qFormat/>
    <w:uiPriority w:val="9"/>
    <w:pPr>
      <w:numPr>
        <w:ilvl w:val="0"/>
        <w:numId w:val="1"/>
      </w:numPr>
      <w:tabs>
        <w:tab w:val="left" w:pos="0"/>
      </w:tabs>
      <w:ind w:left="0" w:firstLine="0"/>
      <w:jc w:val="center"/>
      <w:outlineLvl w:val="0"/>
    </w:pPr>
    <w:rPr>
      <w:b/>
      <w:bCs/>
      <w:sz w:val="36"/>
      <w:szCs w:val="44"/>
    </w:rPr>
  </w:style>
  <w:style w:type="paragraph" w:styleId="5">
    <w:name w:val="heading 2"/>
    <w:basedOn w:val="1"/>
    <w:next w:val="1"/>
    <w:unhideWhenUsed/>
    <w:qFormat/>
    <w:uiPriority w:val="9"/>
    <w:pPr>
      <w:numPr>
        <w:ilvl w:val="1"/>
        <w:numId w:val="2"/>
      </w:numPr>
      <w:ind w:right="100" w:rightChars="100"/>
      <w:outlineLvl w:val="1"/>
    </w:pPr>
    <w:rPr>
      <w:b/>
      <w:bCs/>
      <w:sz w:val="32"/>
      <w:szCs w:val="36"/>
    </w:rPr>
  </w:style>
  <w:style w:type="paragraph" w:styleId="6">
    <w:name w:val="heading 3"/>
    <w:basedOn w:val="1"/>
    <w:next w:val="1"/>
    <w:unhideWhenUsed/>
    <w:qFormat/>
    <w:uiPriority w:val="9"/>
    <w:pPr>
      <w:keepNext/>
      <w:keepLines/>
      <w:numPr>
        <w:ilvl w:val="2"/>
        <w:numId w:val="2"/>
      </w:numPr>
      <w:ind w:left="0" w:firstLine="0"/>
      <w:outlineLvl w:val="2"/>
    </w:pPr>
    <w:rPr>
      <w:b/>
      <w:bCs/>
      <w:sz w:val="30"/>
      <w:szCs w:val="32"/>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2"/>
    <w:basedOn w:val="1"/>
    <w:qFormat/>
    <w:uiPriority w:val="0"/>
    <w:pPr>
      <w:jc w:val="left"/>
    </w:pPr>
  </w:style>
  <w:style w:type="paragraph" w:styleId="7">
    <w:name w:val="Normal Indent"/>
    <w:basedOn w:val="1"/>
    <w:next w:val="1"/>
    <w:qFormat/>
    <w:uiPriority w:val="0"/>
    <w:pPr>
      <w:spacing w:line="360" w:lineRule="auto"/>
      <w:ind w:firstLine="560" w:firstLineChars="200"/>
    </w:pPr>
    <w:rPr>
      <w:rFonts w:ascii="Arial" w:hAnsi="Arial"/>
      <w:kern w:val="0"/>
      <w:sz w:val="28"/>
      <w:szCs w:val="21"/>
    </w:rPr>
  </w:style>
  <w:style w:type="paragraph" w:styleId="8">
    <w:name w:val="toc 3"/>
    <w:basedOn w:val="1"/>
    <w:next w:val="1"/>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uiPriority w:val="0"/>
  </w:style>
  <w:style w:type="paragraph" w:styleId="11">
    <w:name w:val="table of figures"/>
    <w:basedOn w:val="1"/>
    <w:next w:val="1"/>
    <w:unhideWhenUsed/>
    <w:qFormat/>
    <w:uiPriority w:val="99"/>
    <w:pPr>
      <w:ind w:left="200" w:leftChars="200" w:hanging="200" w:hangingChars="200"/>
    </w:pPr>
  </w:style>
  <w:style w:type="paragraph" w:styleId="12">
    <w:name w:val="toc 2"/>
    <w:basedOn w:val="1"/>
    <w:next w:val="1"/>
    <w:uiPriority w:val="0"/>
    <w:pPr>
      <w:ind w:left="420" w:leftChars="200"/>
    </w:pPr>
  </w:style>
  <w:style w:type="character" w:customStyle="1" w:styleId="15">
    <w:name w:val="标题 1 Char"/>
    <w:basedOn w:val="14"/>
    <w:link w:val="4"/>
    <w:qFormat/>
    <w:uiPriority w:val="9"/>
    <w:rPr>
      <w:b/>
      <w:bCs/>
      <w:sz w:val="36"/>
      <w:szCs w:val="44"/>
    </w:rPr>
  </w:style>
  <w:style w:type="paragraph" w:customStyle="1" w:styleId="16">
    <w:name w:val="FC正文"/>
    <w:basedOn w:val="1"/>
    <w:qFormat/>
    <w:uiPriority w:val="0"/>
    <w:pPr>
      <w:snapToGrid w:val="0"/>
      <w:spacing w:beforeLines="50" w:afterLines="50" w:line="360" w:lineRule="auto"/>
      <w:ind w:firstLine="200" w:firstLineChars="200"/>
      <w:contextualSpacing/>
    </w:pPr>
  </w:style>
  <w:style w:type="paragraph" w:customStyle="1" w:styleId="17">
    <w:name w:val="KY正文1"/>
    <w:basedOn w:val="1"/>
    <w:qFormat/>
    <w:locked/>
    <w:uiPriority w:val="0"/>
    <w:pPr>
      <w:snapToGrid w:val="0"/>
      <w:spacing w:beforeLines="50" w:afterLines="50" w:line="360" w:lineRule="auto"/>
      <w:ind w:firstLine="480" w:firstLineChars="200"/>
      <w:contextualSpacing/>
    </w:pPr>
    <w:rPr>
      <w:rFonts w:ascii="Times New Roman" w:hAnsi="Times New Roman"/>
      <w:color w:val="FF0000"/>
    </w:rPr>
  </w:style>
  <w:style w:type="paragraph" w:customStyle="1" w:styleId="18">
    <w:name w:val="WPSOffice手动目录 1"/>
    <w:uiPriority w:val="0"/>
    <w:pPr>
      <w:ind w:leftChars="0"/>
    </w:pPr>
    <w:rPr>
      <w:sz w:val="20"/>
      <w:szCs w:val="20"/>
    </w:rPr>
  </w:style>
  <w:style w:type="paragraph" w:customStyle="1" w:styleId="19">
    <w:name w:val="WPSOffice手动目录 2"/>
    <w:uiPriority w:val="0"/>
    <w:pPr>
      <w:ind w:leftChars="200"/>
    </w:pPr>
    <w:rPr>
      <w:sz w:val="20"/>
      <w:szCs w:val="20"/>
    </w:rPr>
  </w:style>
  <w:style w:type="paragraph" w:customStyle="1" w:styleId="20">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6316</Words>
  <Characters>6677</Characters>
  <Lines>0</Lines>
  <Paragraphs>0</Paragraphs>
  <TotalTime>1</TotalTime>
  <ScaleCrop>false</ScaleCrop>
  <LinksUpToDate>false</LinksUpToDate>
  <CharactersWithSpaces>6931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2023-07-05T08:59:00Z</dcterms:created>
  <dc:creator>坏东西</dc:creator>
  <cp:lastModifiedBy>坏东西</cp:lastModifiedBy>
  <dcterms:modified xsi:type="dcterms:W3CDTF">2023-07-07T01:07:38Z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E8C8C3033169420180B6AB56CFE5A51D_11</vt:lpwstr>
  </property>
</Properties>
</file>